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78C6F" w14:textId="1F1CE093" w:rsidR="00A535E6" w:rsidRDefault="00A535E6" w:rsidP="00F7650E">
      <w:pPr>
        <w:pStyle w:val="Geenafstand"/>
        <w:rPr>
          <w:lang w:val="en-US"/>
        </w:rPr>
      </w:pPr>
      <w:r w:rsidRPr="00FB43FB">
        <w:rPr>
          <w:b/>
          <w:lang w:val="en-US"/>
        </w:rPr>
        <w:t>E-</w:t>
      </w:r>
      <w:r w:rsidR="00572384">
        <w:rPr>
          <w:b/>
          <w:lang w:val="en-US"/>
        </w:rPr>
        <w:t>Table</w:t>
      </w:r>
      <w:r w:rsidRPr="00FB43FB">
        <w:rPr>
          <w:b/>
          <w:lang w:val="en-US"/>
        </w:rPr>
        <w:t xml:space="preserve"> </w:t>
      </w:r>
      <w:r>
        <w:rPr>
          <w:b/>
          <w:lang w:val="en-US"/>
        </w:rPr>
        <w:t>1</w:t>
      </w:r>
      <w:r w:rsidRPr="00FB43FB">
        <w:rPr>
          <w:b/>
          <w:lang w:val="en-US"/>
        </w:rPr>
        <w:t>.</w:t>
      </w:r>
      <w:r>
        <w:rPr>
          <w:lang w:val="en-US"/>
        </w:rPr>
        <w:t xml:space="preserve"> Example</w:t>
      </w:r>
      <w:r w:rsidR="008C4BC0">
        <w:rPr>
          <w:lang w:val="en-US"/>
        </w:rPr>
        <w:t xml:space="preserve"> </w:t>
      </w:r>
      <w:r>
        <w:rPr>
          <w:lang w:val="en-US"/>
        </w:rPr>
        <w:t xml:space="preserve">of </w:t>
      </w:r>
      <w:r w:rsidR="00572384">
        <w:rPr>
          <w:lang w:val="en-US"/>
        </w:rPr>
        <w:t xml:space="preserve">RCT’s </w:t>
      </w:r>
      <w:r w:rsidR="00C129BE">
        <w:rPr>
          <w:lang w:val="en-US"/>
        </w:rPr>
        <w:t>with either KDIGO AKI as outcome or KDIGO AKI as inclusion criteria</w:t>
      </w:r>
    </w:p>
    <w:tbl>
      <w:tblPr>
        <w:tblStyle w:val="Lichtraster-accent1"/>
        <w:tblpPr w:leftFromText="141" w:rightFromText="141" w:vertAnchor="text" w:horzAnchor="margin" w:tblpY="191"/>
        <w:tblW w:w="5000" w:type="pct"/>
        <w:tblLayout w:type="fixed"/>
        <w:tblLook w:val="04A0" w:firstRow="1" w:lastRow="0" w:firstColumn="1" w:lastColumn="0" w:noHBand="0" w:noVBand="1"/>
      </w:tblPr>
      <w:tblGrid>
        <w:gridCol w:w="1428"/>
        <w:gridCol w:w="1445"/>
        <w:gridCol w:w="2019"/>
        <w:gridCol w:w="2161"/>
        <w:gridCol w:w="2884"/>
        <w:gridCol w:w="2449"/>
        <w:gridCol w:w="1834"/>
      </w:tblGrid>
      <w:tr w:rsidR="00BF47F2" w:rsidRPr="00F7650E" w14:paraId="6D4B072E" w14:textId="77777777" w:rsidTr="00BF47F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2" w:type="pct"/>
            <w:hideMark/>
          </w:tcPr>
          <w:p w14:paraId="3B398024" w14:textId="77777777" w:rsidR="00BF47F2" w:rsidRDefault="00BF47F2" w:rsidP="00F7650E">
            <w:pPr>
              <w:spacing w:line="240" w:lineRule="auto"/>
              <w:rPr>
                <w:rFonts w:asciiTheme="minorHAnsi" w:hAnsiTheme="minorHAnsi"/>
              </w:rPr>
            </w:pPr>
            <w:r w:rsidRPr="00F7650E">
              <w:rPr>
                <w:rFonts w:asciiTheme="minorHAnsi" w:hAnsiTheme="minorHAnsi"/>
              </w:rPr>
              <w:t>First author, year</w:t>
            </w:r>
          </w:p>
          <w:p w14:paraId="44CDA28D" w14:textId="260EE9F6" w:rsidR="00BF47F2" w:rsidRPr="00F7650E" w:rsidRDefault="00BF47F2" w:rsidP="00F7650E">
            <w:pPr>
              <w:spacing w:line="240" w:lineRule="auto"/>
              <w:rPr>
                <w:rFonts w:asciiTheme="minorHAnsi" w:hAnsiTheme="minorHAnsi"/>
              </w:rPr>
            </w:pPr>
            <w:r>
              <w:rPr>
                <w:rFonts w:asciiTheme="minorHAnsi" w:hAnsiTheme="minorHAnsi"/>
              </w:rPr>
              <w:t>(Trial name)</w:t>
            </w:r>
          </w:p>
        </w:tc>
        <w:tc>
          <w:tcPr>
            <w:tcW w:w="508" w:type="pct"/>
            <w:hideMark/>
          </w:tcPr>
          <w:p w14:paraId="1FE1C63A" w14:textId="62098B6A" w:rsidR="00BF47F2" w:rsidRPr="00F7650E"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Center</w:t>
            </w:r>
            <w:r>
              <w:rPr>
                <w:rFonts w:asciiTheme="minorHAnsi" w:hAnsiTheme="minorHAnsi"/>
              </w:rPr>
              <w:t>, #</w:t>
            </w:r>
            <w:proofErr w:type="spellStart"/>
            <w:r>
              <w:rPr>
                <w:rFonts w:asciiTheme="minorHAnsi" w:hAnsiTheme="minorHAnsi"/>
              </w:rPr>
              <w:t>pt</w:t>
            </w:r>
            <w:proofErr w:type="spellEnd"/>
            <w:r>
              <w:rPr>
                <w:rFonts w:asciiTheme="minorHAnsi" w:hAnsiTheme="minorHAnsi"/>
              </w:rPr>
              <w:t xml:space="preserve"> </w:t>
            </w:r>
          </w:p>
        </w:tc>
        <w:tc>
          <w:tcPr>
            <w:tcW w:w="710" w:type="pct"/>
            <w:hideMark/>
          </w:tcPr>
          <w:p w14:paraId="1BAE3558" w14:textId="77777777" w:rsidR="00BF47F2" w:rsidRPr="00F7650E"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Population</w:t>
            </w:r>
          </w:p>
        </w:tc>
        <w:tc>
          <w:tcPr>
            <w:tcW w:w="760" w:type="pct"/>
          </w:tcPr>
          <w:p w14:paraId="0541383B" w14:textId="1CF68EBD" w:rsidR="00BF47F2" w:rsidRPr="00F7650E"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Study objective</w:t>
            </w:r>
          </w:p>
        </w:tc>
        <w:tc>
          <w:tcPr>
            <w:tcW w:w="1014" w:type="pct"/>
          </w:tcPr>
          <w:p w14:paraId="4C35D493" w14:textId="77777777" w:rsidR="00BF47F2"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Serum creatinine </w:t>
            </w:r>
          </w:p>
          <w:p w14:paraId="3216D8F2" w14:textId="2AC11455" w:rsidR="00BF47F2" w:rsidRPr="00F7650E"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methods</w:t>
            </w:r>
          </w:p>
        </w:tc>
        <w:tc>
          <w:tcPr>
            <w:tcW w:w="861" w:type="pct"/>
          </w:tcPr>
          <w:p w14:paraId="0AA63D6A" w14:textId="77777777" w:rsidR="00BF47F2"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 xml:space="preserve">Urine output </w:t>
            </w:r>
          </w:p>
          <w:p w14:paraId="4CE47FBC" w14:textId="61FB8EE8" w:rsidR="00BF47F2" w:rsidRPr="00F7650E"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methods</w:t>
            </w:r>
          </w:p>
        </w:tc>
        <w:tc>
          <w:tcPr>
            <w:tcW w:w="645" w:type="pct"/>
          </w:tcPr>
          <w:p w14:paraId="24BCC595" w14:textId="43D19C79" w:rsidR="00BF47F2"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 xml:space="preserve">Reported in </w:t>
            </w:r>
          </w:p>
          <w:p w14:paraId="318D8785" w14:textId="431F5997" w:rsidR="00BF47F2" w:rsidRPr="00F7650E" w:rsidRDefault="00BF47F2" w:rsidP="00F7650E">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7650E">
              <w:rPr>
                <w:rFonts w:asciiTheme="minorHAnsi" w:hAnsiTheme="minorHAnsi"/>
              </w:rPr>
              <w:t xml:space="preserve">terms of </w:t>
            </w:r>
          </w:p>
        </w:tc>
      </w:tr>
      <w:tr w:rsidR="00BF47F2" w:rsidRPr="00F7650E" w14:paraId="04CBE014" w14:textId="77777777" w:rsidTr="00BF47F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00" w:type="pct"/>
            <w:gridSpan w:val="7"/>
          </w:tcPr>
          <w:p w14:paraId="6BBE7643" w14:textId="3290A9EC" w:rsidR="00BF47F2" w:rsidRPr="00BF47F2" w:rsidRDefault="00BF47F2" w:rsidP="00BF47F2">
            <w:pPr>
              <w:spacing w:line="240" w:lineRule="auto"/>
              <w:jc w:val="center"/>
              <w:rPr>
                <w:rFonts w:asciiTheme="minorHAnsi" w:hAnsiTheme="minorHAnsi"/>
              </w:rPr>
            </w:pPr>
            <w:r w:rsidRPr="00BF47F2">
              <w:rPr>
                <w:rFonts w:asciiTheme="minorHAnsi" w:hAnsiTheme="minorHAnsi"/>
                <w:sz w:val="24"/>
              </w:rPr>
              <w:t>AKI as outcome</w:t>
            </w:r>
          </w:p>
        </w:tc>
      </w:tr>
      <w:tr w:rsidR="00BF47F2" w:rsidRPr="00F7650E" w14:paraId="1214F558" w14:textId="77777777" w:rsidTr="00BF47F2">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2" w:type="pct"/>
          </w:tcPr>
          <w:p w14:paraId="63155B16" w14:textId="77777777" w:rsidR="00BF47F2" w:rsidRPr="00F7650E" w:rsidRDefault="00BF47F2" w:rsidP="00F7650E">
            <w:pPr>
              <w:spacing w:line="240" w:lineRule="auto"/>
              <w:rPr>
                <w:rFonts w:asciiTheme="minorHAnsi" w:hAnsiTheme="minorHAnsi"/>
              </w:rPr>
            </w:pPr>
            <w:r w:rsidRPr="00F7650E">
              <w:rPr>
                <w:rFonts w:asciiTheme="minorHAnsi" w:hAnsiTheme="minorHAnsi"/>
              </w:rPr>
              <w:t>Young, P.</w:t>
            </w:r>
          </w:p>
          <w:p w14:paraId="14B9223B" w14:textId="4C3CB995" w:rsidR="00BF47F2" w:rsidRDefault="00BF47F2" w:rsidP="00F7650E">
            <w:pPr>
              <w:spacing w:line="240" w:lineRule="auto"/>
              <w:rPr>
                <w:rFonts w:asciiTheme="minorHAnsi" w:hAnsiTheme="minorHAnsi"/>
              </w:rPr>
            </w:pPr>
            <w:r w:rsidRPr="00F7650E">
              <w:rPr>
                <w:rFonts w:asciiTheme="minorHAnsi" w:hAnsiTheme="minorHAnsi"/>
              </w:rPr>
              <w:t>2015</w:t>
            </w:r>
            <w:r>
              <w:rPr>
                <w:rFonts w:asciiTheme="minorHAnsi" w:hAnsiTheme="minorHAnsi"/>
              </w:rPr>
              <w:t xml:space="preserve"> </w:t>
            </w:r>
            <w:r>
              <w:fldChar w:fldCharType="begin" w:fldLock="1"/>
            </w:r>
            <w:r>
              <w:rPr>
                <w:rFonts w:asciiTheme="minorHAnsi" w:hAnsiTheme="minorHAnsi"/>
              </w:rPr>
              <w:instrText>ADDIN CSL_CITATION {"citationItems":[{"id":"ITEM-1","itemData":{"DOI":"10.1001/jama.2015.12334","ISSN":"15383598","PMID":"26444692","abstract":"IMPORTANCE: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Association","id":"ITEM-1","issue":"16","issued":{"date-parts":[["2015","10","27"]]},"page":"1701-1710","publisher":"American Medical Association","title":"Effect of a buffered crystalloid solution vs saline on acute kidney injury among patients in the intensive care unit: The SPLIT randomized clinical trial","type":"article-journal","volume":"314"},"uris":["http://www.mendeley.com/documents/?uuid=5e9b0992-9841-3f34-bf83-829d028ad070"]}],"mendeley":{"formattedCitation":"[1]","plainTextFormattedCitation":"[1]","previouslyFormattedCitation":"[1]"},"properties":{"noteIndex":0},"schema":"https://github.com/citation-style-language/schema/raw/master/csl-citation.json"}</w:instrText>
            </w:r>
            <w:r>
              <w:fldChar w:fldCharType="separate"/>
            </w:r>
            <w:r w:rsidRPr="00BF47F2">
              <w:rPr>
                <w:rFonts w:asciiTheme="minorHAnsi" w:hAnsiTheme="minorHAnsi"/>
                <w:b w:val="0"/>
                <w:noProof/>
              </w:rPr>
              <w:t>[1]</w:t>
            </w:r>
            <w:r>
              <w:fldChar w:fldCharType="end"/>
            </w:r>
          </w:p>
          <w:p w14:paraId="725F69D7" w14:textId="605F55B9" w:rsidR="00BF47F2" w:rsidRPr="00F7650E" w:rsidRDefault="00BF47F2" w:rsidP="00F7650E">
            <w:pPr>
              <w:spacing w:line="240" w:lineRule="auto"/>
              <w:rPr>
                <w:rFonts w:asciiTheme="minorHAnsi" w:hAnsiTheme="minorHAnsi"/>
              </w:rPr>
            </w:pPr>
            <w:r>
              <w:rPr>
                <w:rFonts w:asciiTheme="minorHAnsi" w:hAnsiTheme="minorHAnsi"/>
              </w:rPr>
              <w:t>(SPLIT)</w:t>
            </w:r>
          </w:p>
        </w:tc>
        <w:tc>
          <w:tcPr>
            <w:tcW w:w="508" w:type="pct"/>
          </w:tcPr>
          <w:p w14:paraId="516C604E" w14:textId="1161DB2E"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4</w:t>
            </w:r>
            <w:r>
              <w:t>, 2778</w:t>
            </w:r>
          </w:p>
        </w:tc>
        <w:tc>
          <w:tcPr>
            <w:tcW w:w="710" w:type="pct"/>
          </w:tcPr>
          <w:p w14:paraId="111D4FC6" w14:textId="77777777" w:rsidR="00BF47F2"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t>A</w:t>
            </w:r>
            <w:r w:rsidRPr="00F7650E">
              <w:t xml:space="preserve">dult </w:t>
            </w:r>
            <w:r>
              <w:t xml:space="preserve">ICU </w:t>
            </w:r>
            <w:r w:rsidRPr="00F7650E">
              <w:t xml:space="preserve">patients requiring crystalloid fluid therapy </w:t>
            </w:r>
          </w:p>
          <w:p w14:paraId="2480B825" w14:textId="7AF7D7C3" w:rsidR="00A56B1A" w:rsidRPr="00F7650E" w:rsidRDefault="00A56B1A" w:rsidP="00F7650E">
            <w:pPr>
              <w:spacing w:line="240" w:lineRule="auto"/>
              <w:cnfStyle w:val="000000010000" w:firstRow="0" w:lastRow="0" w:firstColumn="0" w:lastColumn="0" w:oddVBand="0" w:evenVBand="0" w:oddHBand="0" w:evenHBand="1" w:firstRowFirstColumn="0" w:firstRowLastColumn="0" w:lastRowFirstColumn="0" w:lastRowLastColumn="0"/>
            </w:pPr>
          </w:p>
        </w:tc>
        <w:tc>
          <w:tcPr>
            <w:tcW w:w="760" w:type="pct"/>
          </w:tcPr>
          <w:p w14:paraId="79253C27" w14:textId="75D14E51"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Crystalloid Solution vs Saline on Acute Kidney Injury</w:t>
            </w:r>
          </w:p>
        </w:tc>
        <w:tc>
          <w:tcPr>
            <w:tcW w:w="1014" w:type="pct"/>
          </w:tcPr>
          <w:p w14:paraId="1CE79E1F" w14:textId="71C75892"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 xml:space="preserve">Did not estimate baseline </w:t>
            </w:r>
            <w:proofErr w:type="spellStart"/>
            <w:r w:rsidRPr="00F7650E">
              <w:t>sCr</w:t>
            </w:r>
            <w:proofErr w:type="spellEnd"/>
            <w:r w:rsidRPr="00F7650E">
              <w:t xml:space="preserve"> if this was missing</w:t>
            </w:r>
            <w:r w:rsidR="00A56B1A">
              <w:t>, further according to KDIGO</w:t>
            </w:r>
          </w:p>
        </w:tc>
        <w:tc>
          <w:tcPr>
            <w:tcW w:w="861" w:type="pct"/>
          </w:tcPr>
          <w:p w14:paraId="452F7AA6" w14:textId="6FE7A091" w:rsidR="00BF47F2" w:rsidRPr="00F7650E" w:rsidRDefault="00A56B1A" w:rsidP="00F7650E">
            <w:pPr>
              <w:spacing w:line="240" w:lineRule="auto"/>
              <w:cnfStyle w:val="000000010000" w:firstRow="0" w:lastRow="0" w:firstColumn="0" w:lastColumn="0" w:oddVBand="0" w:evenVBand="0" w:oddHBand="0" w:evenHBand="1" w:firstRowFirstColumn="0" w:firstRowLastColumn="0" w:lastRowFirstColumn="0" w:lastRowLastColumn="0"/>
            </w:pPr>
            <w:r>
              <w:t>No urine output</w:t>
            </w:r>
            <w:r w:rsidR="00BF47F2">
              <w:t xml:space="preserve"> used</w:t>
            </w:r>
          </w:p>
        </w:tc>
        <w:tc>
          <w:tcPr>
            <w:tcW w:w="645" w:type="pct"/>
          </w:tcPr>
          <w:p w14:paraId="7CA9DAD5" w14:textId="15D5C692"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Any AKI</w:t>
            </w:r>
          </w:p>
        </w:tc>
      </w:tr>
      <w:tr w:rsidR="00BF47F2" w:rsidRPr="00F7650E" w14:paraId="5E2799AB" w14:textId="77777777" w:rsidTr="00BF47F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2" w:type="pct"/>
          </w:tcPr>
          <w:p w14:paraId="6B30ECEA" w14:textId="77777777" w:rsidR="00BF47F2" w:rsidRPr="00F7650E" w:rsidRDefault="00BF47F2" w:rsidP="00F7650E">
            <w:pPr>
              <w:spacing w:line="240" w:lineRule="auto"/>
              <w:rPr>
                <w:rFonts w:asciiTheme="minorHAnsi" w:hAnsiTheme="minorHAnsi"/>
              </w:rPr>
            </w:pPr>
            <w:r w:rsidRPr="00F7650E">
              <w:rPr>
                <w:rFonts w:asciiTheme="minorHAnsi" w:hAnsiTheme="minorHAnsi"/>
              </w:rPr>
              <w:t>Barba-Navarro, R.</w:t>
            </w:r>
          </w:p>
          <w:p w14:paraId="7D131533" w14:textId="247B2099" w:rsidR="00BF47F2" w:rsidRPr="00F7650E" w:rsidRDefault="00BF47F2" w:rsidP="00F7650E">
            <w:pPr>
              <w:spacing w:line="240" w:lineRule="auto"/>
              <w:rPr>
                <w:rFonts w:asciiTheme="minorHAnsi" w:hAnsiTheme="minorHAnsi"/>
              </w:rPr>
            </w:pPr>
            <w:r w:rsidRPr="00F7650E">
              <w:rPr>
                <w:rFonts w:asciiTheme="minorHAnsi" w:hAnsiTheme="minorHAnsi"/>
              </w:rPr>
              <w:t>2017</w:t>
            </w:r>
            <w:r>
              <w:rPr>
                <w:rFonts w:asciiTheme="minorHAnsi" w:hAnsiTheme="minorHAnsi"/>
              </w:rPr>
              <w:t xml:space="preserve"> </w:t>
            </w:r>
            <w:r>
              <w:fldChar w:fldCharType="begin" w:fldLock="1"/>
            </w:r>
            <w:r>
              <w:rPr>
                <w:rFonts w:asciiTheme="minorHAnsi" w:hAnsiTheme="minorHAnsi"/>
              </w:rPr>
              <w:instrText>ADDIN CSL_CITATION {"citationItems":[{"id":"ITEM-1","itemData":{"DOI":"10.1053/j.ajkd.2016.06.013","ISSN":"15236838","abstract":"Background Cardiac surgery−related acute kidney injury (AKI) is a common postoperative complication that greatly increases morbidity and mortality. There are currently no effective interventions to prevent AKI associated with cardiac surgery. Experimental data have shown that administration of the mineralocorticoid receptor blocker spironolactone prevents renal injury induced by ischemia-reperfusion in rats. The objective of this study was to test whether short-term perioperative administration of oral spironolactone could reduce the incidence of AKI in cardiac surgical patients. Study Design Randomized, double-blinded, placebo-controlled trial. Setting &amp; Participants Data were collected from April 2014 through July 2015 at the National Heart Institute in Mexico. 233 patients were included; 115 and 118 received spironolactone or placebo, respectively. Intervention Spironolactone or placebo once at a dose of 100 mg 12 to 24 hours before surgery and subsequently 3 further doses of 25 mg in postoperative days 0, 1, and 2 were administered. Outcomes Patients were followed up for 7 days or until discharge from the intensive care unit (ICU). The primary end point was AKI incidence defined by KDIGO criteria. Secondary end points included requirement of renal replacement therapy, ICU length of stay, and ICU mortality. Data were analyzed according to the intention-to-treat principle. Results Mean age was 53.2 ± 15 years, mean serum creatinine level was 0.9 ± 0.2 mg/dL, median Thakar score for estimation of AKI risk was 2 (IQR, 1-3), and 25% had diabetes. The incidence of AKI was higher for the spironolactone group (43% vs 29%; P = 0.02). No significant differences were found for secondary end points. Limitations Single center, AKI was mostly driven by AKI stage 1, planned sample size was not achieved, and there was no renin-angiotensin-aldosterone system washout period. Conclusions Our trial demonstrated that spironolactone was not protective for AKI associated with cardiac surgery and there may be a trend toward risk.","author":[{"dropping-particle":"","family":"Barba-Navarro","given":"Rubén","non-dropping-particle":"","parse-names":false,"suffix":""},{"dropping-particle":"","family":"Tapia-Silva","given":"Mirell","non-dropping-particle":"","parse-names":false,"suffix":""},{"dropping-particle":"","family":"Garza-Garcia","given":"Carlos","non-dropping-particle":"","parse-names":false,"suffix":""},{"dropping-particle":"","family":"López-Giacoman","given":"Salvador","non-dropping-particle":"","parse-names":false,"suffix":""},{"dropping-particle":"","family":"Melgoza-Toral","given":"Ipsae","non-dropping-particle":"","parse-names":false,"suffix":""},{"dropping-particle":"","family":"Vázquez-Rangel","given":"Armando","non-dropping-particle":"","parse-names":false,"suffix":""},{"dropping-particle":"","family":"Bazúa-Valenti","given":"Silvana","non-dropping-particle":"","parse-names":false,"suffix":""},{"dropping-particle":"","family":"Bobadilla","given":"Norma","non-dropping-particle":"","parse-names":false,"suffix":""},{"dropping-particle":"","family":"Wasung de Lay","given":"Michael","non-dropping-particle":"","parse-names":false,"suffix":""},{"dropping-particle":"","family":"Baranda","given":"Francisco","non-dropping-particle":"","parse-names":false,"suffix":""},{"dropping-particle":"","family":"Chawla","given":"Lakhmir S.","non-dropping-particle":"","parse-names":false,"suffix":""},{"dropping-particle":"","family":"Gamba","given":"Gerardo","non-dropping-particle":"","parse-names":false,"suffix":""},{"dropping-particle":"","family":"Madero","given":"Magdalena","non-dropping-particle":"","parse-names":false,"suffix":""}],"container-title":"American Journal of Kidney Diseases","id":"ITEM-1","issue":"2","issued":{"date-parts":[["2017","2","1"]]},"page":"192-199","publisher":"W.B. Saunders","title":"The Effect of Spironolactone on Acute Kidney Injury After Cardiac Surgery: A Randomized, Placebo-Controlled Trial","type":"article-journal","volume":"69"},"uris":["http://www.mendeley.com/documents/?uuid=8b615723-9e70-309a-bc97-eb3ae8d6fc7d"]}],"mendeley":{"formattedCitation":"[2]","plainTextFormattedCitation":"[2]"},"properties":{"noteIndex":0},"schema":"https://github.com/citation-style-language/schema/raw/master/csl-citation.json"}</w:instrText>
            </w:r>
            <w:r>
              <w:fldChar w:fldCharType="separate"/>
            </w:r>
            <w:r w:rsidRPr="00BF47F2">
              <w:rPr>
                <w:rFonts w:asciiTheme="minorHAnsi" w:hAnsiTheme="minorHAnsi"/>
                <w:b w:val="0"/>
                <w:noProof/>
              </w:rPr>
              <w:t>[2]</w:t>
            </w:r>
            <w:r>
              <w:fldChar w:fldCharType="end"/>
            </w:r>
          </w:p>
        </w:tc>
        <w:tc>
          <w:tcPr>
            <w:tcW w:w="508" w:type="pct"/>
          </w:tcPr>
          <w:p w14:paraId="602144FB" w14:textId="7935F4E8"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1</w:t>
            </w:r>
            <w:r>
              <w:t>, 233</w:t>
            </w:r>
          </w:p>
        </w:tc>
        <w:tc>
          <w:tcPr>
            <w:tcW w:w="710" w:type="pct"/>
          </w:tcPr>
          <w:p w14:paraId="3F3718AA" w14:textId="5D685022" w:rsidR="00BF47F2" w:rsidRPr="00F7650E" w:rsidRDefault="00BF47F2" w:rsidP="00BF47F2">
            <w:pPr>
              <w:spacing w:line="240" w:lineRule="auto"/>
              <w:cnfStyle w:val="000000100000" w:firstRow="0" w:lastRow="0" w:firstColumn="0" w:lastColumn="0" w:oddVBand="0" w:evenVBand="0" w:oddHBand="1" w:evenHBand="0" w:firstRowFirstColumn="0" w:firstRowLastColumn="0" w:lastRowFirstColumn="0" w:lastRowLastColumn="0"/>
            </w:pPr>
            <w:r>
              <w:t xml:space="preserve">Adult patients after </w:t>
            </w:r>
            <w:r w:rsidRPr="00F7650E">
              <w:t>elective or emergent cardiac surgery requiring CPB</w:t>
            </w:r>
          </w:p>
        </w:tc>
        <w:tc>
          <w:tcPr>
            <w:tcW w:w="760" w:type="pct"/>
          </w:tcPr>
          <w:p w14:paraId="3FB9F81E" w14:textId="3C3A884D" w:rsidR="00BF47F2" w:rsidRPr="00F7650E" w:rsidRDefault="00BF47F2" w:rsidP="00BF47F2">
            <w:pPr>
              <w:spacing w:line="240" w:lineRule="auto"/>
              <w:cnfStyle w:val="000000100000" w:firstRow="0" w:lastRow="0" w:firstColumn="0" w:lastColumn="0" w:oddVBand="0" w:evenVBand="0" w:oddHBand="1" w:evenHBand="0" w:firstRowFirstColumn="0" w:firstRowLastColumn="0" w:lastRowFirstColumn="0" w:lastRowLastColumn="0"/>
            </w:pPr>
            <w:r>
              <w:t>Spironolactone in CSA</w:t>
            </w:r>
            <w:r w:rsidRPr="00F7650E">
              <w:t>-AKI</w:t>
            </w:r>
          </w:p>
        </w:tc>
        <w:tc>
          <w:tcPr>
            <w:tcW w:w="1014" w:type="pct"/>
          </w:tcPr>
          <w:p w14:paraId="2EAC1C77" w14:textId="1A17D092" w:rsidR="00BF47F2" w:rsidRPr="00F7650E" w:rsidRDefault="00A56B1A" w:rsidP="00F7650E">
            <w:pPr>
              <w:spacing w:line="240" w:lineRule="auto"/>
              <w:cnfStyle w:val="000000100000" w:firstRow="0" w:lastRow="0" w:firstColumn="0" w:lastColumn="0" w:oddVBand="0" w:evenVBand="0" w:oddHBand="1" w:evenHBand="0" w:firstRowFirstColumn="0" w:firstRowLastColumn="0" w:lastRowFirstColumn="0" w:lastRowLastColumn="0"/>
            </w:pPr>
            <w:r>
              <w:t xml:space="preserve">Baseline </w:t>
            </w:r>
            <w:proofErr w:type="spellStart"/>
            <w:r w:rsidR="00BF47F2" w:rsidRPr="00F7650E">
              <w:t>sCr</w:t>
            </w:r>
            <w:proofErr w:type="spellEnd"/>
            <w:r w:rsidR="00BF47F2" w:rsidRPr="00F7650E">
              <w:t xml:space="preserve"> was va</w:t>
            </w:r>
            <w:r w:rsidR="00BF47F2">
              <w:t>lue from 1 day prior to surgery</w:t>
            </w:r>
            <w:r>
              <w:t>, further according to KDIGO</w:t>
            </w:r>
          </w:p>
          <w:p w14:paraId="5C705FE1" w14:textId="21D679E0"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p>
        </w:tc>
        <w:tc>
          <w:tcPr>
            <w:tcW w:w="861" w:type="pct"/>
          </w:tcPr>
          <w:p w14:paraId="75180BFE" w14:textId="3C0E48E9"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Urine output was measured every shift</w:t>
            </w:r>
          </w:p>
        </w:tc>
        <w:tc>
          <w:tcPr>
            <w:tcW w:w="645" w:type="pct"/>
          </w:tcPr>
          <w:p w14:paraId="5E1B116E" w14:textId="567EE5C1"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Any </w:t>
            </w:r>
            <w:r>
              <w:t xml:space="preserve">AKI </w:t>
            </w:r>
            <w:r w:rsidRPr="00F7650E">
              <w:t>and highest stage</w:t>
            </w:r>
            <w:r>
              <w:t xml:space="preserve"> of AKI</w:t>
            </w:r>
          </w:p>
        </w:tc>
      </w:tr>
      <w:tr w:rsidR="00BF47F2" w:rsidRPr="00F7650E" w14:paraId="55173634" w14:textId="77777777" w:rsidTr="00BF47F2">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2" w:type="pct"/>
          </w:tcPr>
          <w:p w14:paraId="084EA1B4" w14:textId="67D0B172" w:rsidR="00BF47F2" w:rsidRDefault="00BF47F2" w:rsidP="00F7650E">
            <w:pPr>
              <w:spacing w:line="240" w:lineRule="auto"/>
              <w:rPr>
                <w:rFonts w:asciiTheme="minorHAnsi" w:hAnsiTheme="minorHAnsi"/>
              </w:rPr>
            </w:pPr>
            <w:proofErr w:type="spellStart"/>
            <w:r>
              <w:rPr>
                <w:rFonts w:asciiTheme="minorHAnsi" w:hAnsiTheme="minorHAnsi"/>
              </w:rPr>
              <w:t>Meersch</w:t>
            </w:r>
            <w:proofErr w:type="spellEnd"/>
            <w:r>
              <w:rPr>
                <w:rFonts w:asciiTheme="minorHAnsi" w:hAnsiTheme="minorHAnsi"/>
              </w:rPr>
              <w:t>, M.</w:t>
            </w:r>
          </w:p>
          <w:p w14:paraId="4C3447A4" w14:textId="17E0593C" w:rsidR="00BF47F2" w:rsidRDefault="00BF47F2" w:rsidP="00F7650E">
            <w:pPr>
              <w:spacing w:line="240" w:lineRule="auto"/>
              <w:rPr>
                <w:rFonts w:asciiTheme="minorHAnsi" w:hAnsiTheme="minorHAnsi"/>
              </w:rPr>
            </w:pPr>
            <w:r>
              <w:rPr>
                <w:rFonts w:asciiTheme="minorHAnsi" w:hAnsiTheme="minorHAnsi"/>
              </w:rPr>
              <w:t xml:space="preserve">2017 </w:t>
            </w:r>
            <w:r>
              <w:fldChar w:fldCharType="begin" w:fldLock="1"/>
            </w:r>
            <w:r>
              <w:rPr>
                <w:rFonts w:asciiTheme="minorHAnsi" w:hAnsiTheme="minorHAnsi"/>
              </w:rPr>
              <w:instrText>ADDIN CSL_CITATION {"citationItems":[{"id":"ITEM-1","itemData":{"DOI":"10.1007/s00134-016-4670-3","ISSN":"14321238","abstract":"Purpose: Care bundles are recommended in patients at high risk for acute kidney injury (AKI), although they have not been proven to improve outcomes. We sought to establish the efficacy of an implementation of the Kidney Disease Improving Global Outcomes (KDIGO) guidelines to prevent cardiac surgery-associated AKI in high risk patients defined by renal biomarkers. Methods: In this single-center trial, we examined the effect of a “KDIGO bundle” consisting of optimization of volume status and hemodynamics, avoidance of nephrotoxic drugs, and preventing hyperglycemia in high risk patients defined as urinary [TIMP-2]·[IGFBP7] &gt; 0.3 undergoing cardiac surgery. The primary endpoint was the rate of AKI defined by KDIGO criteria within the first 72 h after surgery. Secondary endpoints included AKI severity, need for dialysis, length of stay, and major adverse kidney events (MAKE) at days 30, 60, and 90. Results: AKI was significantly reduced with the intervention compared to controls [55.1 vs. 71.7%; ARR 16.6% (95 CI 5.5–27.9%); p = 0.004]. The implementation of the bundle resulted in significantly improved hemodynamic parameters at different time points (p &lt; 0.05), less hyperglycemia (p &lt; 0.001) and use of ACEi/ARBs (p &lt; 0.001) compared to controls. Rates of moderate to severe AKI were also significantly reduced by the intervention compared to controls. There were no significant effects on other secondary outcomes. Conclusion: An implementation of the KDIGO guidelines compared with standard care reduced the frequency and severity of AKI after cardiac surgery in high risk patients. Adequately powered multicenter trials are warranted to examine mortality and long-term renal outcomes.","author":[{"dropping-particle":"","family":"Meersch","given":"Melanie","non-dropping-particle":"","parse-names":false,"suffix":""},{"dropping-particle":"","family":"Schmidt","given":"Christoph","non-dropping-particle":"","parse-names":false,"suffix":""},{"dropping-particle":"","family":"Hoffmeier","given":"Andreas","non-dropping-particle":"","parse-names":false,"suffix":""},{"dropping-particle":"","family":"Aken","given":"Hugo","non-dropping-particle":"Van","parse-names":false,"suffix":""},{"dropping-particle":"","family":"Wempe","given":"Carola","non-dropping-particle":"","parse-names":false,"suffix":""},{"dropping-particle":"","family":"Gerss","given":"Joachim","non-dropping-particle":"","parse-names":false,"suffix":""},{"dropping-particle":"","family":"Zarbock","given":"Alexander","non-dropping-particle":"","parse-names":false,"suffix":""}],"container-title":"Intensive Care Medicine","id":"ITEM-1","issue":"11","issued":{"date-parts":[["2017","11","1"]]},"page":"1551-1561","publisher":"Springer Verlag","title":"Prevention of cardiac surgery-associated AKI by implementing the KDIGO guidelines in high risk patients identified by biomarkers: the PrevAKI randomized controlled trial","type":"article-journal","volume":"43"},"uris":["http://www.mendeley.com/documents/?uuid=f56a4af2-e31a-3ba3-971e-3054c76aa669"]}],"mendeley":{"formattedCitation":"[3]","plainTextFormattedCitation":"[3]","previouslyFormattedCitation":"[2]"},"properties":{"noteIndex":0},"schema":"https://github.com/citation-style-language/schema/raw/master/csl-citation.json"}</w:instrText>
            </w:r>
            <w:r>
              <w:fldChar w:fldCharType="separate"/>
            </w:r>
            <w:r w:rsidRPr="00BF47F2">
              <w:rPr>
                <w:rFonts w:asciiTheme="minorHAnsi" w:hAnsiTheme="minorHAnsi"/>
                <w:b w:val="0"/>
                <w:noProof/>
              </w:rPr>
              <w:t>[3]</w:t>
            </w:r>
            <w:r>
              <w:fldChar w:fldCharType="end"/>
            </w:r>
          </w:p>
          <w:p w14:paraId="097395B3" w14:textId="503C7C96" w:rsidR="00BF47F2" w:rsidRPr="00F7650E" w:rsidRDefault="00BF47F2" w:rsidP="00F85763">
            <w:pPr>
              <w:spacing w:line="240" w:lineRule="auto"/>
              <w:rPr>
                <w:rFonts w:asciiTheme="minorHAnsi" w:hAnsiTheme="minorHAnsi"/>
              </w:rPr>
            </w:pPr>
            <w:r>
              <w:rPr>
                <w:rFonts w:asciiTheme="minorHAnsi" w:hAnsiTheme="minorHAnsi"/>
              </w:rPr>
              <w:t>(</w:t>
            </w:r>
            <w:proofErr w:type="spellStart"/>
            <w:r w:rsidRPr="00F7650E">
              <w:rPr>
                <w:rFonts w:asciiTheme="minorHAnsi" w:hAnsiTheme="minorHAnsi"/>
              </w:rPr>
              <w:t>PrevAKI</w:t>
            </w:r>
            <w:proofErr w:type="spellEnd"/>
            <w:r>
              <w:rPr>
                <w:rFonts w:asciiTheme="minorHAnsi" w:hAnsiTheme="minorHAnsi"/>
              </w:rPr>
              <w:t>)</w:t>
            </w:r>
          </w:p>
        </w:tc>
        <w:tc>
          <w:tcPr>
            <w:tcW w:w="508" w:type="pct"/>
          </w:tcPr>
          <w:p w14:paraId="3242AD59" w14:textId="619AAF28"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1</w:t>
            </w:r>
            <w:r>
              <w:t>, 276</w:t>
            </w:r>
          </w:p>
        </w:tc>
        <w:tc>
          <w:tcPr>
            <w:tcW w:w="710" w:type="pct"/>
          </w:tcPr>
          <w:p w14:paraId="198791A2" w14:textId="312AF7A7" w:rsidR="00BF47F2" w:rsidRPr="00F7650E" w:rsidRDefault="00BF47F2" w:rsidP="00BF47F2">
            <w:pPr>
              <w:spacing w:line="240" w:lineRule="auto"/>
              <w:cnfStyle w:val="000000010000" w:firstRow="0" w:lastRow="0" w:firstColumn="0" w:lastColumn="0" w:oddVBand="0" w:evenVBand="0" w:oddHBand="0" w:evenHBand="1" w:firstRowFirstColumn="0" w:firstRowLastColumn="0" w:lastRowFirstColumn="0" w:lastRowLastColumn="0"/>
            </w:pPr>
            <w:r>
              <w:t xml:space="preserve">Adult patients after </w:t>
            </w:r>
            <w:r w:rsidRPr="00F7650E">
              <w:t>cardiac surgery requiring CPB</w:t>
            </w:r>
            <w:r>
              <w:t xml:space="preserve"> with  </w:t>
            </w:r>
            <w:proofErr w:type="spellStart"/>
            <w:r w:rsidRPr="00636851">
              <w:t>Nephrocheck</w:t>
            </w:r>
            <w:proofErr w:type="spellEnd"/>
            <w:r>
              <w:t xml:space="preserve"> &gt; 0.3 </w:t>
            </w:r>
          </w:p>
        </w:tc>
        <w:tc>
          <w:tcPr>
            <w:tcW w:w="760" w:type="pct"/>
          </w:tcPr>
          <w:p w14:paraId="00EAB8F1" w14:textId="2900FF2C"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t>E</w:t>
            </w:r>
            <w:r w:rsidRPr="00636851">
              <w:t xml:space="preserve">fficacy </w:t>
            </w:r>
            <w:r>
              <w:t xml:space="preserve">KDIGO </w:t>
            </w:r>
            <w:r w:rsidRPr="00636851">
              <w:t xml:space="preserve">guidelines to prevent </w:t>
            </w:r>
            <w:r>
              <w:t>CSA</w:t>
            </w:r>
            <w:r w:rsidRPr="00636851">
              <w:t>-</w:t>
            </w:r>
            <w:r>
              <w:t xml:space="preserve">AKI </w:t>
            </w:r>
            <w:r w:rsidRPr="00636851">
              <w:t>in high risk patients defined by renal biomarkers</w:t>
            </w:r>
          </w:p>
        </w:tc>
        <w:tc>
          <w:tcPr>
            <w:tcW w:w="1014" w:type="pct"/>
          </w:tcPr>
          <w:p w14:paraId="6C37E1EB" w14:textId="5159C9D0" w:rsidR="00BF47F2"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t xml:space="preserve">Preoperative </w:t>
            </w:r>
            <w:proofErr w:type="spellStart"/>
            <w:r>
              <w:t>sCr</w:t>
            </w:r>
            <w:proofErr w:type="spellEnd"/>
            <w:r>
              <w:t xml:space="preserve"> used as baseline</w:t>
            </w:r>
            <w:r w:rsidR="00A56B1A">
              <w:t>, further according to KDIGO</w:t>
            </w:r>
          </w:p>
          <w:p w14:paraId="47C594CC" w14:textId="60C7CE08" w:rsidR="00BF47F2" w:rsidRPr="00F7650E" w:rsidRDefault="00BF47F2" w:rsidP="00A56B1A">
            <w:pPr>
              <w:spacing w:line="240" w:lineRule="auto"/>
              <w:cnfStyle w:val="000000010000" w:firstRow="0" w:lastRow="0" w:firstColumn="0" w:lastColumn="0" w:oddVBand="0" w:evenVBand="0" w:oddHBand="0" w:evenHBand="1" w:firstRowFirstColumn="0" w:firstRowLastColumn="0" w:lastRowFirstColumn="0" w:lastRowLastColumn="0"/>
            </w:pPr>
          </w:p>
        </w:tc>
        <w:tc>
          <w:tcPr>
            <w:tcW w:w="861" w:type="pct"/>
          </w:tcPr>
          <w:p w14:paraId="71D83535" w14:textId="77777777" w:rsidR="00BF47F2"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t>Hourly urine output</w:t>
            </w:r>
            <w:r w:rsidR="00C129BE">
              <w:t xml:space="preserve"> </w:t>
            </w:r>
          </w:p>
          <w:p w14:paraId="7428A2CA" w14:textId="3B597487" w:rsidR="00C129BE" w:rsidRPr="00F7650E" w:rsidRDefault="00C129BE" w:rsidP="00F7650E">
            <w:pPr>
              <w:spacing w:line="240" w:lineRule="auto"/>
              <w:cnfStyle w:val="000000010000" w:firstRow="0" w:lastRow="0" w:firstColumn="0" w:lastColumn="0" w:oddVBand="0" w:evenVBand="0" w:oddHBand="0" w:evenHBand="1" w:firstRowFirstColumn="0" w:firstRowLastColumn="0" w:lastRowFirstColumn="0" w:lastRowLastColumn="0"/>
            </w:pPr>
          </w:p>
        </w:tc>
        <w:tc>
          <w:tcPr>
            <w:tcW w:w="645" w:type="pct"/>
          </w:tcPr>
          <w:p w14:paraId="01EA2623" w14:textId="6C4DC467"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t>Any AKI within 72 hours of cardiac surgery</w:t>
            </w:r>
          </w:p>
        </w:tc>
      </w:tr>
      <w:tr w:rsidR="00BF47F2" w:rsidRPr="00F7650E" w14:paraId="32A22AA7" w14:textId="77777777" w:rsidTr="00BF47F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2" w:type="pct"/>
          </w:tcPr>
          <w:p w14:paraId="332E6F7D" w14:textId="77777777" w:rsidR="00BF47F2" w:rsidRPr="00F7650E" w:rsidRDefault="00BF47F2" w:rsidP="00F7650E">
            <w:pPr>
              <w:spacing w:line="240" w:lineRule="auto"/>
              <w:rPr>
                <w:rFonts w:asciiTheme="minorHAnsi" w:hAnsiTheme="minorHAnsi"/>
              </w:rPr>
            </w:pPr>
            <w:r w:rsidRPr="00F7650E">
              <w:rPr>
                <w:rFonts w:asciiTheme="minorHAnsi" w:hAnsiTheme="minorHAnsi"/>
              </w:rPr>
              <w:t xml:space="preserve">Myles, P.S. </w:t>
            </w:r>
          </w:p>
          <w:p w14:paraId="63F49E09" w14:textId="677B6685" w:rsidR="00BF47F2" w:rsidRDefault="00BF47F2" w:rsidP="00F7650E">
            <w:pPr>
              <w:spacing w:line="240" w:lineRule="auto"/>
              <w:rPr>
                <w:rFonts w:asciiTheme="minorHAnsi" w:hAnsiTheme="minorHAnsi"/>
              </w:rPr>
            </w:pPr>
            <w:r w:rsidRPr="00F7650E">
              <w:rPr>
                <w:rFonts w:asciiTheme="minorHAnsi" w:hAnsiTheme="minorHAnsi"/>
              </w:rPr>
              <w:t>2018</w:t>
            </w:r>
            <w:r>
              <w:rPr>
                <w:rFonts w:asciiTheme="minorHAnsi" w:hAnsiTheme="minorHAnsi"/>
              </w:rPr>
              <w:t xml:space="preserve"> </w:t>
            </w:r>
            <w:r>
              <w:fldChar w:fldCharType="begin" w:fldLock="1"/>
            </w:r>
            <w:r>
              <w:rPr>
                <w:rFonts w:asciiTheme="minorHAnsi" w:hAnsiTheme="minorHAnsi"/>
              </w:rPr>
              <w:instrText>ADDIN CSL_CITATION {"citationItems":[{"id":"ITEM-1","itemData":{"DOI":"10.1056/NEJMoa1801601","ISSN":"15334406","abstract":"BACKGROUND Guidelines to promote the early recovery of patients undergoing major surgery recommend a restrictive intravenous-fluid strategy for abdominal surgery. However, the supporting evidence is limited, and there is concern about impaired organ perfusion. METHODS In a pragmatic, international trial, we randomly assigned 3000 patients who had an increased risk of complications while undergoing major abdominal surgery to receive a restrictive or liberal intravenous-fluid regimen during and up to 24 hours after surgery. The primary outcome was disability-free survival at 1 year. Key secondary outcomes were acute kidney injury at 30 days, renal-replacement therapy at 90 days, and a composite of septic complications, surgical-site infection, or death. RESULTS During and up to 24 hours after surgery, 1490 patients in the restrictive fluid group had a median intravenous-fluid intake of 3.7 liters (interquartile range, 2.9 to 4.9), as compared with 6.1 liters (interquartile range, 5.0 to 7.4) in 1493 patients in the liberal fluid group (P&lt;0.001). The rate of disability-free survival at 1 year was 81.9% in the restrictive fluid group and 82.3% in the liberal fluid group (hazard ratio for death or disability, 1.05; 95% confidence interval, 0.88 to 1.24; P = 0.61). The rate of acute kidney injury was 8.6% in the restrictive fluid group and 5.0% in the liberal fluid group (P&lt;0.001). The rate of septic complications or death was 21.8% in the restrictive fluid group and 19.8% in the liberal fluid group (P = 0.19); rates of surgical-site infection (16.5% vs. 13.6%, P = 0.02) and renal-replacement therapy (0.9% vs. 0.3%, P = 0.048) were higher in the restrictive fluid group, but the between-group difference was not significant after adjustment for multiple testing. CONCLUSIONS Among patients at increased risk for complications during major abdominal surgery, a restrictive fluid regimen was not associated with a higher rate of disability-free survival than a liberal fluid regimen and was associated with a higher rate of acute kidney injury. (Funded by the Australian National Health and Medical Research Council and others; RELIEF ClinicalTrials.gov number, NCT01424150.).","author":[{"dropping-particle":"","family":"Myles","given":"P. S.","non-dropping-particle":"","parse-names":false,"suffix":""},{"dropping-particle":"","family":"Bellomo","given":"R.","non-dropping-particle":"","parse-names":false,"suffix":""},{"dropping-particle":"","family":"Corcoran","given":"T.","non-dropping-particle":"","parse-names":false,"suffix":""},{"dropping-particle":"","family":"Forbes","given":"A.","non-dropping-particle":"","parse-names":false,"suffix":""},{"dropping-particle":"","family":"Peyton","given":"P.","non-dropping-particle":"","parse-names":false,"suffix":""},{"dropping-particle":"","family":"Story","given":"D.","non-dropping-particle":"","parse-names":false,"suffix":""},{"dropping-particle":"","family":"Christophi","given":"C.","non-dropping-particle":"","parse-names":false,"suffix":""},{"dropping-particle":"","family":"Leslie","given":"K.","non-dropping-particle":"","parse-names":false,"suffix":""},{"dropping-particle":"","family":"McGuinness","given":"S.","non-dropping-particle":"","parse-names":false,"suffix":""},{"dropping-particle":"","family":"Parke","given":"R.","non-dropping-particle":"","parse-names":false,"suffix":""},{"dropping-particle":"","family":"Serpell","given":"J.","non-dropping-particle":"","parse-names":false,"suffix":""},{"dropping-particle":"","family":"Chan","given":"M. T.V.","non-dropping-particle":"","parse-names":false,"suffix":""},{"dropping-particle":"","family":"Painter","given":"T.","non-dropping-particle":"","parse-names":false,"suffix":""},{"dropping-particle":"","family":"McCluskey","given":"S.","non-dropping-particle":"","parse-names":false,"suffix":""},{"dropping-particle":"","family":"Minto","given":"G.","non-dropping-particle":"","parse-names":false,"suffix":""},{"dropping-particle":"","family":"Wallace","given":"S.","non-dropping-particle":"","parse-names":false,"suffix":""}],"container-title":"New England Journal of Medicine","id":"ITEM-1","issue":"24","issued":{"date-parts":[["2018","6","14"]]},"page":"2263-2274","publisher":"Massachussetts Medical Society","title":"Restrictive versus liberal fluid therapy for major abdominal surgery","type":"article-journal","volume":"378"},"uris":["http://www.mendeley.com/documents/?uuid=1a21b67d-a7a5-3c5c-be4c-12227b7e5add"]}],"mendeley":{"formattedCitation":"[4]","plainTextFormattedCitation":"[4]","previouslyFormattedCitation":"[3]"},"properties":{"noteIndex":0},"schema":"https://github.com/citation-style-language/schema/raw/master/csl-citation.json"}</w:instrText>
            </w:r>
            <w:r>
              <w:fldChar w:fldCharType="separate"/>
            </w:r>
            <w:r w:rsidRPr="00BF47F2">
              <w:rPr>
                <w:rFonts w:asciiTheme="minorHAnsi" w:hAnsiTheme="minorHAnsi"/>
                <w:b w:val="0"/>
                <w:noProof/>
              </w:rPr>
              <w:t>[4]</w:t>
            </w:r>
            <w:r>
              <w:fldChar w:fldCharType="end"/>
            </w:r>
          </w:p>
          <w:p w14:paraId="11FEAAEB" w14:textId="10CE3599" w:rsidR="00BF47F2" w:rsidRPr="00F7650E" w:rsidRDefault="00BF47F2" w:rsidP="00F7650E">
            <w:pPr>
              <w:spacing w:line="240" w:lineRule="auto"/>
              <w:rPr>
                <w:rFonts w:asciiTheme="minorHAnsi" w:hAnsiTheme="minorHAnsi"/>
              </w:rPr>
            </w:pPr>
            <w:r>
              <w:rPr>
                <w:rFonts w:asciiTheme="minorHAnsi" w:hAnsiTheme="minorHAnsi"/>
              </w:rPr>
              <w:t>(RELIEF)</w:t>
            </w:r>
          </w:p>
        </w:tc>
        <w:tc>
          <w:tcPr>
            <w:tcW w:w="508" w:type="pct"/>
          </w:tcPr>
          <w:p w14:paraId="71EFA67A" w14:textId="1DBF5498"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47</w:t>
            </w:r>
            <w:r>
              <w:t>, 2983</w:t>
            </w:r>
          </w:p>
        </w:tc>
        <w:tc>
          <w:tcPr>
            <w:tcW w:w="710" w:type="pct"/>
          </w:tcPr>
          <w:p w14:paraId="53254F9F" w14:textId="4667D86C"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t>A</w:t>
            </w:r>
            <w:r w:rsidRPr="00F7650E">
              <w:t>dults at risk of complications undergoing major abdominal surgery</w:t>
            </w:r>
          </w:p>
        </w:tc>
        <w:tc>
          <w:tcPr>
            <w:tcW w:w="760" w:type="pct"/>
          </w:tcPr>
          <w:p w14:paraId="5A6E3B34" w14:textId="77777777" w:rsidR="00BF47F2"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Restrictive versus Liberal Fluid Therapy for disability free survival at 1 year </w:t>
            </w:r>
          </w:p>
          <w:p w14:paraId="596C6279" w14:textId="660EA21E" w:rsidR="00A56B1A" w:rsidRPr="00F7650E" w:rsidRDefault="00A56B1A" w:rsidP="00F7650E">
            <w:pPr>
              <w:spacing w:line="240" w:lineRule="auto"/>
              <w:cnfStyle w:val="000000100000" w:firstRow="0" w:lastRow="0" w:firstColumn="0" w:lastColumn="0" w:oddVBand="0" w:evenVBand="0" w:oddHBand="1" w:evenHBand="0" w:firstRowFirstColumn="0" w:firstRowLastColumn="0" w:lastRowFirstColumn="0" w:lastRowLastColumn="0"/>
            </w:pPr>
          </w:p>
        </w:tc>
        <w:tc>
          <w:tcPr>
            <w:tcW w:w="1014" w:type="pct"/>
          </w:tcPr>
          <w:p w14:paraId="2E0AA263" w14:textId="576B5B66" w:rsidR="00A56B1A" w:rsidRPr="00F7650E" w:rsidRDefault="00BF47F2" w:rsidP="00636851">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Did not estimate baseline </w:t>
            </w:r>
            <w:proofErr w:type="spellStart"/>
            <w:r w:rsidRPr="00F7650E">
              <w:t>sCr</w:t>
            </w:r>
            <w:proofErr w:type="spellEnd"/>
            <w:r w:rsidRPr="00F7650E">
              <w:t xml:space="preserve"> if this was missing, performed sensitivity analysis</w:t>
            </w:r>
            <w:r>
              <w:t xml:space="preserve">, </w:t>
            </w:r>
            <w:proofErr w:type="spellStart"/>
            <w:r>
              <w:t>sCr</w:t>
            </w:r>
            <w:proofErr w:type="spellEnd"/>
            <w:r>
              <w:t xml:space="preserve"> adjusted for FB</w:t>
            </w:r>
            <w:r w:rsidR="00A56B1A">
              <w:t>, further according to KDIGO</w:t>
            </w:r>
          </w:p>
        </w:tc>
        <w:tc>
          <w:tcPr>
            <w:tcW w:w="861" w:type="pct"/>
          </w:tcPr>
          <w:p w14:paraId="00CEC056" w14:textId="77133145" w:rsidR="00BF47F2"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t xml:space="preserve">Did not use </w:t>
            </w:r>
            <w:r w:rsidR="00A56B1A">
              <w:t>urine output</w:t>
            </w:r>
          </w:p>
          <w:p w14:paraId="78D9A0F5" w14:textId="1EC82F64" w:rsidR="00A56B1A" w:rsidRPr="00F7650E" w:rsidRDefault="00A56B1A" w:rsidP="00F7650E">
            <w:pPr>
              <w:spacing w:line="240" w:lineRule="auto"/>
              <w:cnfStyle w:val="000000100000" w:firstRow="0" w:lastRow="0" w:firstColumn="0" w:lastColumn="0" w:oddVBand="0" w:evenVBand="0" w:oddHBand="1" w:evenHBand="0" w:firstRowFirstColumn="0" w:firstRowLastColumn="0" w:lastRowFirstColumn="0" w:lastRowLastColumn="0"/>
            </w:pPr>
          </w:p>
        </w:tc>
        <w:tc>
          <w:tcPr>
            <w:tcW w:w="645" w:type="pct"/>
          </w:tcPr>
          <w:p w14:paraId="10526ADB" w14:textId="5BA41F58" w:rsidR="00BF47F2"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Any AKI</w:t>
            </w:r>
            <w:r>
              <w:t xml:space="preserve">  </w:t>
            </w:r>
          </w:p>
          <w:p w14:paraId="00C90CF7" w14:textId="77777777" w:rsidR="00BF47F2"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p>
          <w:p w14:paraId="3C0315D4" w14:textId="77777777" w:rsidR="009955DB" w:rsidRDefault="009955DB" w:rsidP="00F7650E">
            <w:pPr>
              <w:spacing w:line="240" w:lineRule="auto"/>
              <w:cnfStyle w:val="000000100000" w:firstRow="0" w:lastRow="0" w:firstColumn="0" w:lastColumn="0" w:oddVBand="0" w:evenVBand="0" w:oddHBand="1" w:evenHBand="0" w:firstRowFirstColumn="0" w:firstRowLastColumn="0" w:lastRowFirstColumn="0" w:lastRowLastColumn="0"/>
            </w:pPr>
          </w:p>
          <w:p w14:paraId="5D694566" w14:textId="77777777" w:rsidR="009955DB" w:rsidRDefault="009955DB" w:rsidP="00F7650E">
            <w:pPr>
              <w:spacing w:line="240" w:lineRule="auto"/>
              <w:cnfStyle w:val="000000100000" w:firstRow="0" w:lastRow="0" w:firstColumn="0" w:lastColumn="0" w:oddVBand="0" w:evenVBand="0" w:oddHBand="1" w:evenHBand="0" w:firstRowFirstColumn="0" w:firstRowLastColumn="0" w:lastRowFirstColumn="0" w:lastRowLastColumn="0"/>
            </w:pPr>
          </w:p>
          <w:p w14:paraId="69046F0D" w14:textId="3E885C87" w:rsidR="009955DB" w:rsidRPr="00F7650E" w:rsidRDefault="009955DB" w:rsidP="00F7650E">
            <w:pPr>
              <w:spacing w:line="240" w:lineRule="auto"/>
              <w:cnfStyle w:val="000000100000" w:firstRow="0" w:lastRow="0" w:firstColumn="0" w:lastColumn="0" w:oddVBand="0" w:evenVBand="0" w:oddHBand="1" w:evenHBand="0" w:firstRowFirstColumn="0" w:firstRowLastColumn="0" w:lastRowFirstColumn="0" w:lastRowLastColumn="0"/>
            </w:pPr>
          </w:p>
        </w:tc>
      </w:tr>
      <w:tr w:rsidR="00A56B1A" w:rsidRPr="00F7650E" w14:paraId="573EFC9B" w14:textId="77777777" w:rsidTr="00A56B1A">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000" w:type="pct"/>
            <w:gridSpan w:val="7"/>
          </w:tcPr>
          <w:p w14:paraId="1A480044" w14:textId="57B1AFEC" w:rsidR="00A56B1A" w:rsidRPr="00F7650E" w:rsidRDefault="00A56B1A" w:rsidP="00A56B1A">
            <w:pPr>
              <w:spacing w:line="240" w:lineRule="auto"/>
              <w:jc w:val="center"/>
            </w:pPr>
            <w:r w:rsidRPr="00BF47F2">
              <w:rPr>
                <w:rFonts w:asciiTheme="minorHAnsi" w:hAnsiTheme="minorHAnsi"/>
                <w:sz w:val="24"/>
              </w:rPr>
              <w:lastRenderedPageBreak/>
              <w:t xml:space="preserve">AKI as </w:t>
            </w:r>
            <w:r>
              <w:rPr>
                <w:rFonts w:asciiTheme="minorHAnsi" w:hAnsiTheme="minorHAnsi"/>
                <w:sz w:val="24"/>
              </w:rPr>
              <w:t>selection criteria</w:t>
            </w:r>
          </w:p>
        </w:tc>
      </w:tr>
      <w:tr w:rsidR="00BF47F2" w:rsidRPr="00F7650E" w14:paraId="76BF83C1" w14:textId="77777777" w:rsidTr="00BF47F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02" w:type="pct"/>
            <w:hideMark/>
          </w:tcPr>
          <w:p w14:paraId="3C9D1EBD" w14:textId="2168D7BC" w:rsidR="00BF47F2" w:rsidRPr="00F7650E" w:rsidRDefault="00BF47F2" w:rsidP="00F7650E">
            <w:pPr>
              <w:spacing w:line="240" w:lineRule="auto"/>
              <w:rPr>
                <w:rFonts w:asciiTheme="minorHAnsi" w:hAnsiTheme="minorHAnsi"/>
              </w:rPr>
            </w:pPr>
            <w:proofErr w:type="spellStart"/>
            <w:r w:rsidRPr="00F7650E">
              <w:rPr>
                <w:rFonts w:asciiTheme="minorHAnsi" w:hAnsiTheme="minorHAnsi"/>
              </w:rPr>
              <w:t>Gaudry</w:t>
            </w:r>
            <w:proofErr w:type="spellEnd"/>
            <w:r w:rsidRPr="00F7650E">
              <w:rPr>
                <w:rFonts w:asciiTheme="minorHAnsi" w:hAnsiTheme="minorHAnsi"/>
              </w:rPr>
              <w:t>. S.</w:t>
            </w:r>
          </w:p>
          <w:p w14:paraId="5FE84A97" w14:textId="260CCD5F" w:rsidR="00BF47F2" w:rsidRPr="00F7650E" w:rsidRDefault="00BF47F2" w:rsidP="00F7650E">
            <w:pPr>
              <w:spacing w:line="240" w:lineRule="auto"/>
              <w:rPr>
                <w:rFonts w:asciiTheme="minorHAnsi" w:hAnsiTheme="minorHAnsi"/>
              </w:rPr>
            </w:pPr>
            <w:r w:rsidRPr="00F7650E">
              <w:rPr>
                <w:rFonts w:asciiTheme="minorHAnsi" w:hAnsiTheme="minorHAnsi"/>
              </w:rPr>
              <w:t>2016</w:t>
            </w:r>
            <w:r>
              <w:rPr>
                <w:rFonts w:asciiTheme="minorHAnsi" w:hAnsiTheme="minorHAnsi"/>
              </w:rPr>
              <w:t xml:space="preserve"> </w:t>
            </w:r>
            <w:r>
              <w:fldChar w:fldCharType="begin" w:fldLock="1"/>
            </w:r>
            <w:r>
              <w:instrText>ADDIN CSL_CITATION {"citationItems":[{"id":"ITEM-1","itemData":{"DOI":"10.1056/NEJMoa1603017","ISSN":"1533-4406 (Electronic)","PMID":"27181456","abstract":"BACKGROUND: The timing of renal-replacement therapy in critically ill patients who have acute kidney injury but no potentially life-threatening complication directly related to renal failure is a subject of debate. METHODS: In this multicenter randomized trial, we assigned patients with severe acute kidney injury (Kidney Disease: Improving Global Outcomes [KDIGO] classification, stage 3 [stages range from 1 to 3, with higher stages indicating more severe kidney injury]) who required mechanical ventilation, catecholamine infusion, or both and did not have a potentially life-threatening complication directly related to renal failure to either an early or a delayed strategy of renal-replacement therapy. With the early strategy, renal-replacement therapy was started immediately after randomization. With the delayed strategy, renal-replacement therapy was initiated if at least one of the following criteria was met: severe hyperkalemia, metabolic acidosis, pulmonary edema, blood urea nitrogen level higher than 112 mg per deciliter, or oliguria for more than 72 hours after randomization. The primary outcome was overall survival at day 60. RESULTS: A total of 620 patients underwent randomization. The Kaplan-Meier estimates of mortality at day 60 did not differ significantly between the early and delayed strategies; 150 deaths occurred among 311 patients in the early-strategy group (48.5%; 95% confidence interval [CI], 42.6 to 53.8), and 153 deaths occurred among 308 patients in the delayed-strategy group (49.7%, 95% CI, 43.8 to 55.0; P=0.79). A total of 151 patients (49%) in the delayed-strategy group did not receive renal-replacement therapy. The rate of catheter-related bloodstream infections was higher in the early-strategy group than in the delayed-strategy group (10% vs. 5%, P=0.03). Diuresis, a marker of improved kidney function, occurred earlier in the delayed-strategy group (P&lt;0.001). CONCLUSIONS: In a trial involving critically ill patients with severe acute kidney injury, we found no significant difference with regard to mortality between an early and a delayed strategy for the initiation of renal-replacement therapy. A delayed strategy averted the need for renal-replacement therapy in an appreciable number of patients. (Funded by the French Ministry of Health; ClinicalTrials.gov number, NCT01932190.).","author":[{"dropping-particle":"","family":"Gaudry","given":"Stephane","non-dropping-particle":"","parse-names":false,"suffix":""},{"dropping-particle":"","family":"Hajage","given":"David","non-dropping-particle":"","parse-names":false,"suffix":""},{"dropping-particle":"","family":"Schortgen","given":"Frederique","non-dropping-particle":"","parse-names":false,"suffix":""},{"dropping-particle":"","family":"Martin-Lefevre","given":"Laurent","non-dropping-particle":"","parse-names":false,"suffix":""},{"dropping-particle":"","family":"Pons","given":"Bertrand","non-dropping-particle":"","parse-names":false,"suffix":""},{"dropping-particle":"","family":"Boulet","given":"Eric","non-dropping-particle":"","parse-names":false,"suffix":""},{"dropping-particle":"","family":"Boyer","given":"Alexandre","non-dropping-particle":"","parse-names":false,"suffix":""},{"dropping-particle":"","family":"Chevrel","given":"Guillaume","non-dropping-particle":"","parse-names":false,"suffix":""},{"dropping-particle":"","family":"Lerolle","given":"Nicolas","non-dropping-particle":"","parse-names":false,"suffix":""},{"dropping-particle":"","family":"Carpentier","given":"Dorothee","non-dropping-particle":"","parse-names":false,"suffix":""},{"dropping-particle":"","family":"Prost","given":"Nicolas","non-dropping-particle":"de","parse-names":false,"suffix":""},{"dropping-particle":"","family":"Lautrette","given":"Alexandre","non-dropping-particle":"","parse-names":false,"suffix":""},{"dropping-particle":"","family":"Bretagnol","given":"Anne","non-dropping-particle":"","parse-names":false,"suffix":""},{"dropping-particle":"","family":"Mayaux","given":"Julien","non-dropping-particle":"","parse-names":false,"suffix":""},{"dropping-particle":"","family":"Nseir","given":"Saad","non-dropping-particle":"","parse-names":false,"suffix":""},{"dropping-particle":"","family":"Megarbane","given":"Bruno","non-dropping-particle":"","parse-names":false,"suffix":""},{"dropping-particle":"","family":"Thirion","given":"Marina","non-dropping-particle":"","parse-names":false,"suffix":""},{"dropping-particle":"","family":"Forel","given":"Jean-Marie","non-dropping-particle":"","parse-names":false,"suffix":""},{"dropping-particle":"","family":"Maizel","given":"Julien","non-dropping-particle":"","parse-names":false,"suffix":""},{"dropping-particle":"","family":"Yonis","given":"Hodane","non-dropping-particle":"","parse-names":false,"suffix":""},{"dropping-particle":"","family":"Markowicz","given":"Philippe","non-dropping-particle":"","parse-names":false,"suffix":""},{"dropping-particle":"","family":"Thiery","given":"Guillaume","non-dropping-particle":"","parse-names":false,"suffix":""},{"dropping-particle":"","family":"Tubach","given":"Florence","non-dropping-particle":"","parse-names":false,"suffix":""},{"dropping-particle":"","family":"Ricard","given":"Jean-Damien","non-dropping-particle":"","parse-names":false,"suffix":""},{"dropping-particle":"","family":"Dreyfuss","given":"Didier","non-dropping-particle":"","parse-names":false,"suffix":""}],"container-title":"The New England journal of medicine","id":"ITEM-1","issue":"2","issued":{"date-parts":[["2016","7"]]},"language":"eng","page":"122-133","publisher-place":"United States","title":"Initiation Strategies for Renal-Replacement Therapy in the Intensive Care Unit.","type":"article-journal","volume":"375"},"uris":["http://www.mendeley.com/documents/?uuid=528e1ee1-9c7a-47bf-b686-c9b4affffde4"]}],"mendeley":{"formattedCitation":"[5]","plainTextFormattedCitation":"[5]","previouslyFormattedCitation":"[4]"},"properties":{"noteIndex":0},"schema":"https://github.com/citation-style-language/schema/raw/master/csl-citation.json"}</w:instrText>
            </w:r>
            <w:r>
              <w:fldChar w:fldCharType="separate"/>
            </w:r>
            <w:r w:rsidRPr="00BF47F2">
              <w:rPr>
                <w:b w:val="0"/>
                <w:noProof/>
              </w:rPr>
              <w:t>[5]</w:t>
            </w:r>
            <w:r>
              <w:fldChar w:fldCharType="end"/>
            </w:r>
          </w:p>
          <w:p w14:paraId="4914F933" w14:textId="242CF460" w:rsidR="00BF47F2" w:rsidRPr="00F7650E" w:rsidRDefault="00BF47F2" w:rsidP="00F7650E">
            <w:pPr>
              <w:spacing w:line="240" w:lineRule="auto"/>
              <w:rPr>
                <w:rFonts w:asciiTheme="minorHAnsi" w:hAnsiTheme="minorHAnsi"/>
              </w:rPr>
            </w:pPr>
            <w:r>
              <w:rPr>
                <w:rFonts w:asciiTheme="minorHAnsi" w:hAnsiTheme="minorHAnsi"/>
              </w:rPr>
              <w:t>(</w:t>
            </w:r>
            <w:r w:rsidRPr="00F7650E">
              <w:rPr>
                <w:rFonts w:asciiTheme="minorHAnsi" w:hAnsiTheme="minorHAnsi"/>
              </w:rPr>
              <w:t>AKIKI</w:t>
            </w:r>
            <w:r>
              <w:rPr>
                <w:rFonts w:asciiTheme="minorHAnsi" w:hAnsiTheme="minorHAnsi"/>
              </w:rPr>
              <w:t>)</w:t>
            </w:r>
            <w:r w:rsidRPr="00F7650E">
              <w:fldChar w:fldCharType="begin"/>
            </w:r>
            <w:r w:rsidRPr="00F7650E">
              <w:rPr>
                <w:rFonts w:asciiTheme="minorHAnsi" w:hAnsiTheme="minorHAnsi"/>
              </w:rPr>
              <w:instrText>ADDIN RW.CITE{{244 Stevens,P.E. 1990}}</w:instrText>
            </w:r>
            <w:r w:rsidRPr="00F7650E">
              <w:fldChar w:fldCharType="end"/>
            </w:r>
          </w:p>
        </w:tc>
        <w:tc>
          <w:tcPr>
            <w:tcW w:w="508" w:type="pct"/>
          </w:tcPr>
          <w:p w14:paraId="44A8F743" w14:textId="0CCFABBF"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t>31, 619</w:t>
            </w:r>
          </w:p>
        </w:tc>
        <w:tc>
          <w:tcPr>
            <w:tcW w:w="710" w:type="pct"/>
          </w:tcPr>
          <w:p w14:paraId="5595B6FB" w14:textId="32CE8030" w:rsidR="00BF47F2" w:rsidRPr="00F7650E" w:rsidRDefault="00BF47F2" w:rsidP="002F24B5">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Adult ICU patients </w:t>
            </w:r>
          </w:p>
        </w:tc>
        <w:tc>
          <w:tcPr>
            <w:tcW w:w="760" w:type="pct"/>
          </w:tcPr>
          <w:p w14:paraId="6B998FA0" w14:textId="3BB6EF05"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Early vs. Late </w:t>
            </w:r>
            <w:r w:rsidR="00A56B1A" w:rsidRPr="00F7650E">
              <w:t>initiation</w:t>
            </w:r>
            <w:r w:rsidRPr="00F7650E">
              <w:t xml:space="preserve"> of RRT</w:t>
            </w:r>
            <w:r w:rsidR="00A56B1A">
              <w:t xml:space="preserve"> and effect on survival on day 60</w:t>
            </w:r>
          </w:p>
        </w:tc>
        <w:tc>
          <w:tcPr>
            <w:tcW w:w="1014" w:type="pct"/>
          </w:tcPr>
          <w:p w14:paraId="0992A79C" w14:textId="26D11688" w:rsidR="00BF47F2" w:rsidRPr="00F7650E" w:rsidRDefault="00A56B1A" w:rsidP="00F7650E">
            <w:pPr>
              <w:spacing w:line="240" w:lineRule="auto"/>
              <w:cnfStyle w:val="000000100000" w:firstRow="0" w:lastRow="0" w:firstColumn="0" w:lastColumn="0" w:oddVBand="0" w:evenVBand="0" w:oddHBand="1" w:evenHBand="0" w:firstRowFirstColumn="0" w:firstRowLastColumn="0" w:lastRowFirstColumn="0" w:lastRowLastColumn="0"/>
            </w:pPr>
            <w:r>
              <w:t xml:space="preserve">Baseline </w:t>
            </w:r>
            <w:proofErr w:type="spellStart"/>
            <w:r w:rsidR="00BF47F2" w:rsidRPr="00F7650E">
              <w:t>sCr</w:t>
            </w:r>
            <w:proofErr w:type="spellEnd"/>
            <w:r w:rsidR="00BF47F2" w:rsidRPr="00F7650E">
              <w:t xml:space="preserve"> was value in the year previous admission or estimated using MDRD</w:t>
            </w:r>
            <w:r>
              <w:t>, , further according to KDIGO</w:t>
            </w:r>
          </w:p>
          <w:p w14:paraId="7D27E229" w14:textId="2E399D4B"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p>
        </w:tc>
        <w:tc>
          <w:tcPr>
            <w:tcW w:w="861" w:type="pct"/>
          </w:tcPr>
          <w:p w14:paraId="0136E003" w14:textId="5C9ABECB" w:rsidR="00BF47F2" w:rsidRPr="00F7650E" w:rsidRDefault="00BF47F2" w:rsidP="00A56B1A">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Hourly </w:t>
            </w:r>
            <w:r w:rsidR="00A56B1A">
              <w:t>urine output</w:t>
            </w:r>
          </w:p>
        </w:tc>
        <w:tc>
          <w:tcPr>
            <w:tcW w:w="645" w:type="pct"/>
          </w:tcPr>
          <w:p w14:paraId="7E1C349A" w14:textId="5911244E" w:rsidR="00BF47F2" w:rsidRPr="00F7650E" w:rsidRDefault="00BF47F2" w:rsidP="00F7650E">
            <w:pPr>
              <w:spacing w:line="240" w:lineRule="auto"/>
              <w:cnfStyle w:val="000000100000" w:firstRow="0" w:lastRow="0" w:firstColumn="0" w:lastColumn="0" w:oddVBand="0" w:evenVBand="0" w:oddHBand="1" w:evenHBand="0" w:firstRowFirstColumn="0" w:firstRowLastColumn="0" w:lastRowFirstColumn="0" w:lastRowLastColumn="0"/>
            </w:pPr>
            <w:r w:rsidRPr="00F7650E">
              <w:t>KDIGO Stage 3 without potentially life-threatening complication directly related to renal failure</w:t>
            </w:r>
          </w:p>
        </w:tc>
      </w:tr>
      <w:tr w:rsidR="00BF47F2" w:rsidRPr="00F7650E" w14:paraId="59269E99" w14:textId="77777777" w:rsidTr="00BF47F2">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02" w:type="pct"/>
          </w:tcPr>
          <w:p w14:paraId="4434BD40" w14:textId="77777777" w:rsidR="00BF47F2" w:rsidRPr="00F7650E" w:rsidRDefault="00BF47F2" w:rsidP="00F7650E">
            <w:pPr>
              <w:spacing w:line="240" w:lineRule="auto"/>
              <w:rPr>
                <w:rFonts w:asciiTheme="minorHAnsi" w:hAnsiTheme="minorHAnsi"/>
              </w:rPr>
            </w:pPr>
            <w:proofErr w:type="spellStart"/>
            <w:r w:rsidRPr="00F7650E">
              <w:rPr>
                <w:rFonts w:asciiTheme="minorHAnsi" w:hAnsiTheme="minorHAnsi"/>
              </w:rPr>
              <w:t>Zarbock</w:t>
            </w:r>
            <w:proofErr w:type="spellEnd"/>
            <w:r w:rsidRPr="00F7650E">
              <w:rPr>
                <w:rFonts w:asciiTheme="minorHAnsi" w:hAnsiTheme="minorHAnsi"/>
              </w:rPr>
              <w:t>, A.</w:t>
            </w:r>
          </w:p>
          <w:p w14:paraId="3ED41D06" w14:textId="1077C86A" w:rsidR="00BF47F2" w:rsidRPr="00F7650E" w:rsidRDefault="00BF47F2" w:rsidP="00F7650E">
            <w:pPr>
              <w:spacing w:line="240" w:lineRule="auto"/>
              <w:rPr>
                <w:rFonts w:asciiTheme="minorHAnsi" w:hAnsiTheme="minorHAnsi"/>
              </w:rPr>
            </w:pPr>
            <w:r w:rsidRPr="00F7650E">
              <w:rPr>
                <w:rFonts w:asciiTheme="minorHAnsi" w:hAnsiTheme="minorHAnsi"/>
              </w:rPr>
              <w:t>2016</w:t>
            </w:r>
            <w:r>
              <w:rPr>
                <w:rFonts w:asciiTheme="minorHAnsi" w:hAnsiTheme="minorHAnsi"/>
              </w:rPr>
              <w:t xml:space="preserve"> </w:t>
            </w:r>
            <w:r>
              <w:fldChar w:fldCharType="begin" w:fldLock="1"/>
            </w:r>
            <w:r>
              <w:rPr>
                <w:rFonts w:asciiTheme="minorHAnsi" w:hAnsiTheme="minorHAnsi"/>
              </w:rPr>
              <w:instrText>ADDIN CSL_CITATION {"citationItems":[{"id":"ITEM-1","itemData":{"DOI":"10.1001/jama.2016.5828","ISSN":"15383598","PMID":"27209269","abstract":"IMPORTANCE: Optimal timing of initiation of renal replacement therapy (RRT) for severe acute kidney injury (AKI) but without life-threatening indications is still unknown. OBJECTIVE: To determine whether early initiation of RRT in patients who are critically ill with AKI reduces 90-day all-cause mortality. DESIGN, SETTING, AND PARTICIPANTS: Single-center randomized clinical trial of 231 critically ill patients with AKI Kidney Disease: Improving Global Outcomes (KDIGO) stage 2 (≥2 times baseline or urinary output &lt;0.5 mL/kg/h for ≥12 hours) and plasma neutrophil gelatinase-associated lipocalin level higher than 150 ng/mL enrolled between August 2013 and June 2015 from a university hospital in Germany. INTERVENTIONS: Early (within 8 hours of diagnosis of KDIGO stage 2; n = 112) or delayed (within 12 hours of stage 3 AKI or no initiation; n = 119) initiation of RRT. MAIN OUTCOMES AND MEASURES: The primary end point was mortality at 90 days after randomization. Secondary end points included 28- and 60-day mortality, clinical evidence of organ dysfunction, recovery of renal function, requirement of RRT after day 90, duration of renal support, and intensive care unit (ICU) and hospital length of stay. RESULTS: Among 231 patients (mean age, 67 years; men, 146 [63.2%]), all patients in the early group (n = 112) and 108 of 119 patients (90.8%) in the delayed group received RRT. All patients completed follow-up at 90 days. Median time (Q1, Q3) from meeting full eligibility criteria to RRT initiation was significantly shorter in the early group (6.0 hours [Q1, Q3:4.0, 7.0]) than in the delayed group (25.5 h [Q1, Q3:18.8, 40.3]; difference, -21.0 [95% CI, -24.0 to -18.0]; P &lt;.001). Early initiation of RRT significantly reduced 90-day mortality (44 of 112 patients [39.3%]) compared with delayed initiation of RRT (65 of 119 patients [54.7%]; hazard ratio [HR], 0.66 [95% CI, 0.45 to 0.97]; difference, -15.4% [95% CI, -28.1% to-2.6%]; P =.03). More patients in the early group recovered renal function by day 90 (60 of 112 patients [53.6%] in the early group vs 46 of 119 patients [38.7%] in the delayed group; odds ratio [OR], 0.55 [95% CI, 0.32 to 0. 93]; difference, 14.9% [95% CI, 2.2% to 27.6%]; P =.02). Duration of RRT and length of hospital stay were significantly shorter in the early group than in the delayed group (RRT: 9 days [Q1, Q3:4, 44] in the early group vs 25 days [Q1, Q3:7, &gt;90] in the delayed group; P =.04; HR, 0.69 [95% CI, 0.48 to 1.00]; difference, -18 …","author":[{"dropping-particle":"","family":"Zarbock","given":"Alexander","non-dropping-particle":"","parse-names":false,"suffix":""},{"dropping-particle":"","family":"Kellum","given":"John A.","non-dropping-particle":"","parse-names":false,"suffix":""},{"dropping-particle":"","family":"Schmidt","given":"Christoph","non-dropping-particle":"","parse-names":false,"suffix":""},{"dropping-particle":"","family":"Aken","given":"Hugo","non-dropping-particle":"Van","parse-names":false,"suffix":""},{"dropping-particle":"","family":"Wempe","given":"Carola","non-dropping-particle":"","parse-names":false,"suffix":""},{"dropping-particle":"","family":"Pavenstädt","given":"Hermann","non-dropping-particle":"","parse-names":false,"suffix":""},{"dropping-particle":"","family":"Boanta","given":"Andreea","non-dropping-particle":"","parse-names":false,"suffix":""},{"dropping-particle":"","family":"Gerß","given":"Joachim","non-dropping-particle":"","parse-names":false,"suffix":""},{"dropping-particle":"","family":"Meersch","given":"Melanie","non-dropping-particle":"","parse-names":false,"suffix":""}],"container-title":"JAMA - Journal of the American Medical Association","id":"ITEM-1","issue":"20","issued":{"date-parts":[["2016","5","24"]]},"page":"2190-2199","publisher":"American Medical Association","title":"Effect of early vs delayed initiation of renal replacement therapy on mortality in critically ill patients with acute kidney injury: The elain randomized clinical trial","type":"article-journal","volume":"315"},"uris":["http://www.mendeley.com/documents/?uuid=bff1d504-d82d-3c4c-8e1b-ec47c8a549ee"]}],"mendeley":{"formattedCitation":"[6]","plainTextFormattedCitation":"[6]","previouslyFormattedCitation":"[5]"},"properties":{"noteIndex":0},"schema":"https://github.com/citation-style-language/schema/raw/master/csl-citation.json"}</w:instrText>
            </w:r>
            <w:r>
              <w:fldChar w:fldCharType="separate"/>
            </w:r>
            <w:r w:rsidRPr="00BF47F2">
              <w:rPr>
                <w:rFonts w:asciiTheme="minorHAnsi" w:hAnsiTheme="minorHAnsi"/>
                <w:b w:val="0"/>
                <w:noProof/>
              </w:rPr>
              <w:t>[6]</w:t>
            </w:r>
            <w:r>
              <w:fldChar w:fldCharType="end"/>
            </w:r>
          </w:p>
          <w:p w14:paraId="2C2E6C77" w14:textId="6DB059D0" w:rsidR="00BF47F2" w:rsidRPr="00F7650E" w:rsidRDefault="00BF47F2" w:rsidP="00F7650E">
            <w:pPr>
              <w:spacing w:line="240" w:lineRule="auto"/>
              <w:rPr>
                <w:rFonts w:asciiTheme="minorHAnsi" w:hAnsiTheme="minorHAnsi"/>
              </w:rPr>
            </w:pPr>
            <w:r>
              <w:rPr>
                <w:rFonts w:asciiTheme="minorHAnsi" w:hAnsiTheme="minorHAnsi"/>
              </w:rPr>
              <w:t>(</w:t>
            </w:r>
            <w:r w:rsidRPr="00F7650E">
              <w:rPr>
                <w:rFonts w:asciiTheme="minorHAnsi" w:hAnsiTheme="minorHAnsi"/>
              </w:rPr>
              <w:t>ELAIN</w:t>
            </w:r>
            <w:r>
              <w:rPr>
                <w:rFonts w:asciiTheme="minorHAnsi" w:hAnsiTheme="minorHAnsi"/>
              </w:rPr>
              <w:t>)</w:t>
            </w:r>
          </w:p>
        </w:tc>
        <w:tc>
          <w:tcPr>
            <w:tcW w:w="508" w:type="pct"/>
          </w:tcPr>
          <w:p w14:paraId="0C03D3B2" w14:textId="22DDF303"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1</w:t>
            </w:r>
            <w:r>
              <w:t>, 231</w:t>
            </w:r>
          </w:p>
        </w:tc>
        <w:tc>
          <w:tcPr>
            <w:tcW w:w="710" w:type="pct"/>
          </w:tcPr>
          <w:p w14:paraId="34BB23B1" w14:textId="152363D9" w:rsidR="00BF47F2" w:rsidRPr="00F7650E" w:rsidRDefault="00BF47F2" w:rsidP="002F24B5">
            <w:pPr>
              <w:spacing w:line="240" w:lineRule="auto"/>
              <w:cnfStyle w:val="000000010000" w:firstRow="0" w:lastRow="0" w:firstColumn="0" w:lastColumn="0" w:oddVBand="0" w:evenVBand="0" w:oddHBand="0" w:evenHBand="1" w:firstRowFirstColumn="0" w:firstRowLastColumn="0" w:lastRowFirstColumn="0" w:lastRowLastColumn="0"/>
            </w:pPr>
            <w:r w:rsidRPr="00F7650E">
              <w:t xml:space="preserve">Adult ICU patients </w:t>
            </w:r>
          </w:p>
        </w:tc>
        <w:tc>
          <w:tcPr>
            <w:tcW w:w="760" w:type="pct"/>
          </w:tcPr>
          <w:p w14:paraId="0A54FB45" w14:textId="16F602ED" w:rsidR="00BF47F2" w:rsidRPr="00F7650E" w:rsidRDefault="00BF47F2" w:rsidP="00A56B1A">
            <w:pPr>
              <w:spacing w:line="240" w:lineRule="auto"/>
              <w:cnfStyle w:val="000000010000" w:firstRow="0" w:lastRow="0" w:firstColumn="0" w:lastColumn="0" w:oddVBand="0" w:evenVBand="0" w:oddHBand="0" w:evenHBand="1" w:firstRowFirstColumn="0" w:firstRowLastColumn="0" w:lastRowFirstColumn="0" w:lastRowLastColumn="0"/>
            </w:pPr>
            <w:r w:rsidRPr="00F7650E">
              <w:t xml:space="preserve">Early vs. Late </w:t>
            </w:r>
            <w:r w:rsidR="00A56B1A" w:rsidRPr="00F7650E">
              <w:t>initiation</w:t>
            </w:r>
            <w:r w:rsidR="00A56B1A">
              <w:t xml:space="preserve"> of RRT and effect on </w:t>
            </w:r>
            <w:r w:rsidRPr="00F7650E">
              <w:t>90-day mortality</w:t>
            </w:r>
          </w:p>
        </w:tc>
        <w:tc>
          <w:tcPr>
            <w:tcW w:w="1014" w:type="pct"/>
          </w:tcPr>
          <w:p w14:paraId="79384F7E" w14:textId="616AE5D2" w:rsidR="00BF47F2" w:rsidRPr="00F7650E" w:rsidRDefault="00A56B1A" w:rsidP="00F7650E">
            <w:pPr>
              <w:spacing w:line="240" w:lineRule="auto"/>
              <w:cnfStyle w:val="000000010000" w:firstRow="0" w:lastRow="0" w:firstColumn="0" w:lastColumn="0" w:oddVBand="0" w:evenVBand="0" w:oddHBand="0" w:evenHBand="1" w:firstRowFirstColumn="0" w:firstRowLastColumn="0" w:lastRowFirstColumn="0" w:lastRowLastColumn="0"/>
            </w:pPr>
            <w:r>
              <w:t xml:space="preserve">Baseline </w:t>
            </w:r>
            <w:proofErr w:type="spellStart"/>
            <w:r w:rsidR="00BF47F2" w:rsidRPr="00F7650E">
              <w:t>sCr</w:t>
            </w:r>
            <w:proofErr w:type="spellEnd"/>
            <w:r w:rsidR="00BF47F2" w:rsidRPr="00F7650E">
              <w:t xml:space="preserve"> was value in the last 3 months, at hospital admission or estimated using MDRD</w:t>
            </w:r>
            <w:r>
              <w:t>, further according to KDIGO</w:t>
            </w:r>
          </w:p>
        </w:tc>
        <w:tc>
          <w:tcPr>
            <w:tcW w:w="861" w:type="pct"/>
          </w:tcPr>
          <w:p w14:paraId="776B3838" w14:textId="2804DA9A" w:rsidR="00BF47F2" w:rsidRPr="00F7650E" w:rsidRDefault="00A56B1A" w:rsidP="00A56B1A">
            <w:pPr>
              <w:spacing w:line="240" w:lineRule="auto"/>
              <w:cnfStyle w:val="000000010000" w:firstRow="0" w:lastRow="0" w:firstColumn="0" w:lastColumn="0" w:oddVBand="0" w:evenVBand="0" w:oddHBand="0" w:evenHBand="1" w:firstRowFirstColumn="0" w:firstRowLastColumn="0" w:lastRowFirstColumn="0" w:lastRowLastColumn="0"/>
            </w:pPr>
            <w:r>
              <w:t>Hourly urine output</w:t>
            </w:r>
          </w:p>
        </w:tc>
        <w:tc>
          <w:tcPr>
            <w:tcW w:w="645" w:type="pct"/>
          </w:tcPr>
          <w:p w14:paraId="004E9548" w14:textId="313C7542"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KDIGO Stage 2</w:t>
            </w:r>
          </w:p>
          <w:p w14:paraId="65CA5104" w14:textId="77777777"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p>
        </w:tc>
      </w:tr>
      <w:tr w:rsidR="00BF47F2" w:rsidRPr="00F7650E" w14:paraId="5D676180" w14:textId="77777777" w:rsidTr="00BF47F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02" w:type="pct"/>
          </w:tcPr>
          <w:p w14:paraId="040988B7" w14:textId="48596D46" w:rsidR="00BF47F2" w:rsidRDefault="00BF47F2" w:rsidP="00F7650E">
            <w:pPr>
              <w:spacing w:line="240" w:lineRule="auto"/>
              <w:rPr>
                <w:rFonts w:asciiTheme="minorHAnsi" w:hAnsiTheme="minorHAnsi"/>
                <w:b w:val="0"/>
                <w:i/>
              </w:rPr>
            </w:pPr>
            <w:r w:rsidRPr="00BF47F2">
              <w:rPr>
                <w:rFonts w:asciiTheme="minorHAnsi" w:hAnsiTheme="minorHAnsi"/>
                <w:b w:val="0"/>
                <w:i/>
              </w:rPr>
              <w:t>Inclusion ongoing</w:t>
            </w:r>
          </w:p>
          <w:p w14:paraId="29C1FA89" w14:textId="0CD4F955" w:rsidR="00BF47F2" w:rsidRDefault="00BF47F2" w:rsidP="00F7650E">
            <w:pPr>
              <w:spacing w:line="240" w:lineRule="auto"/>
              <w:rPr>
                <w:rFonts w:asciiTheme="minorHAnsi" w:hAnsiTheme="minorHAnsi"/>
                <w:b w:val="0"/>
                <w:i/>
              </w:rPr>
            </w:pPr>
            <w:r>
              <w:fldChar w:fldCharType="begin" w:fldLock="1"/>
            </w:r>
            <w:r>
              <w:rPr>
                <w:rFonts w:asciiTheme="minorHAnsi" w:hAnsiTheme="minorHAnsi"/>
              </w:rPr>
              <w:instrText>ADDIN CSL_CITATION {"citationItems":[{"id":"ITEM-1","itemData":{"DOI":"10.1177/2054358119852937","ISSN":"20543581","abstract":"Background: The optimal timing of renal replacement therapy (RRT) initiation in critically ill patients with acute kidney injury (AKI) remains controversial. Objective: In critically ill patients with AKI, to determine whether the accelerated initiation of RRT reduces mortality compared to a strategy of standard RRT initiation whereby RRT is initiated if urgent complications of AKI arise or based on clinician judgment. Design: Pragmatic allocation-concealed open-label randomized controlled trial. Setting: Up to 170 centers in Australia, Austria, Belgium, Brazil, Canada, China, France, Germany, Ireland, Italy, Finland, New Zealand, Switzerland, the United Kingdom, and the United States. Patients: We will enroll at least 2,866 critically ill patients with AKI stages 2 or 3 (defined as doubling of serum creatinine from baseline or serum creatinine ≥354 µmol/L with increase of ≥27 µmol/L from baseline or urine output &lt;6 mL/kg in preceding 12 hours). Patients will be excluded if 1 or more of the following is/are present: potassium &gt;5.5 mmol/L; bicarbonate &lt;15 mmol/L; concomitant intoxication necessitating RRT; philosophy of care precluding escalation to RRT; any RRT in preceding 2 months; kidney transplant within the past year; preexisting estimated glomerular filtration rate &lt;20 mL/min/1.73 m2; AKI etiology attributable to obstruction, glomerulonephritis, vasculitis, microangiopathy, or acute interstitial nephritis; clinician opinion that urgent RRT is mandated; or clinician opinion that RRT must be deferred. Methods: Participants will be randomized to one of two strategies: accelerated RRT initiation, which entails the initiation of RRT within 12 hours of the patient fulfilling all eligibility criteria, or standard RRT initiation, whereby clinicians would be discouraged from initiating RRT unless a conventional trigger for RRT initiation arises or if AKI persists for ≥72 hours. Measurements: The primary outcome is all-cause mortality at 90 days following randomization. Key secondary outcomes include RRT dependence, residual kidney function, health services use, and health-related quality of life, all assessed at 90 days after randomization. In jurisdictions where it is feasible, participants will be followed through day 365 using linked administrative data. Results: Through March 18, 2019, we have recruited 2623 (92% of target) participants. Limitations: Reliance on physician declaration of equipoise may create heterogeneity across the trial population; op…","container-title":"Canadian Journal of Kidney Health and Disease","id":"ITEM-1","issued":{"date-parts":[["2019","6","1"]]},"publisher":"SAGE Publications Ltd","title":"STandard versus Accelerated initiation of Renal Replacement Therapy in Acute Kidney Injury: Study Protocol for a Multi-National, Multi-Center, Randomized Controlled Trial","type":"article-journal","volume":"6"},"uris":["http://www.mendeley.com/documents/?uuid=ac9d93c2-e4d5-3197-b9cd-5dd45696122b"]}],"mendeley":{"formattedCitation":"[7]","plainTextFormattedCitation":"[7]","previouslyFormattedCitation":"[6]"},"properties":{"noteIndex":0},"schema":"https://github.com/citation-style-language/schema/raw/master/csl-citation.json"}</w:instrText>
            </w:r>
            <w:r>
              <w:fldChar w:fldCharType="separate"/>
            </w:r>
            <w:r w:rsidRPr="00BF47F2">
              <w:rPr>
                <w:rFonts w:asciiTheme="minorHAnsi" w:hAnsiTheme="minorHAnsi"/>
                <w:b w:val="0"/>
                <w:noProof/>
              </w:rPr>
              <w:t>[7]</w:t>
            </w:r>
            <w:r>
              <w:fldChar w:fldCharType="end"/>
            </w:r>
          </w:p>
          <w:p w14:paraId="2AA419A6" w14:textId="373E5132" w:rsidR="00BF47F2" w:rsidRPr="00F7650E" w:rsidRDefault="00BF47F2" w:rsidP="00F7650E">
            <w:pPr>
              <w:spacing w:line="240" w:lineRule="auto"/>
              <w:rPr>
                <w:rFonts w:asciiTheme="minorHAnsi" w:hAnsiTheme="minorHAnsi"/>
              </w:rPr>
            </w:pPr>
            <w:r>
              <w:rPr>
                <w:rFonts w:asciiTheme="minorHAnsi" w:hAnsiTheme="minorHAnsi"/>
              </w:rPr>
              <w:t>(</w:t>
            </w:r>
            <w:r w:rsidRPr="00F7650E">
              <w:rPr>
                <w:rFonts w:asciiTheme="minorHAnsi" w:hAnsiTheme="minorHAnsi"/>
              </w:rPr>
              <w:t>STARRT</w:t>
            </w:r>
            <w:r>
              <w:rPr>
                <w:rFonts w:asciiTheme="minorHAnsi" w:hAnsiTheme="minorHAnsi"/>
              </w:rPr>
              <w:t>-</w:t>
            </w:r>
            <w:r w:rsidRPr="00F7650E">
              <w:rPr>
                <w:rFonts w:asciiTheme="minorHAnsi" w:hAnsiTheme="minorHAnsi"/>
              </w:rPr>
              <w:t>AKI</w:t>
            </w:r>
            <w:r>
              <w:rPr>
                <w:rFonts w:asciiTheme="minorHAnsi" w:hAnsiTheme="minorHAnsi"/>
              </w:rPr>
              <w:t>)</w:t>
            </w:r>
          </w:p>
        </w:tc>
        <w:tc>
          <w:tcPr>
            <w:tcW w:w="508" w:type="pct"/>
          </w:tcPr>
          <w:p w14:paraId="3B5B2667" w14:textId="77777777" w:rsidR="00BF47F2" w:rsidRDefault="00BF47F2" w:rsidP="00BF47F2">
            <w:pPr>
              <w:spacing w:line="240" w:lineRule="auto"/>
              <w:cnfStyle w:val="000000100000" w:firstRow="0" w:lastRow="0" w:firstColumn="0" w:lastColumn="0" w:oddVBand="0" w:evenVBand="0" w:oddHBand="1" w:evenHBand="0" w:firstRowFirstColumn="0" w:firstRowLastColumn="0" w:lastRowFirstColumn="0" w:lastRowLastColumn="0"/>
            </w:pPr>
            <w:r>
              <w:t>170, 2886</w:t>
            </w:r>
          </w:p>
          <w:p w14:paraId="65B86BB5" w14:textId="77777777" w:rsidR="00BF47F2" w:rsidRDefault="00BF47F2" w:rsidP="00BF47F2">
            <w:pPr>
              <w:spacing w:line="240" w:lineRule="auto"/>
              <w:cnfStyle w:val="000000100000" w:firstRow="0" w:lastRow="0" w:firstColumn="0" w:lastColumn="0" w:oddVBand="0" w:evenVBand="0" w:oddHBand="1" w:evenHBand="0" w:firstRowFirstColumn="0" w:firstRowLastColumn="0" w:lastRowFirstColumn="0" w:lastRowLastColumn="0"/>
            </w:pPr>
          </w:p>
          <w:p w14:paraId="7478C673" w14:textId="19B4620F" w:rsidR="00BF47F2" w:rsidRPr="00F7650E" w:rsidRDefault="00BF47F2" w:rsidP="00BF47F2">
            <w:pPr>
              <w:spacing w:line="240" w:lineRule="auto"/>
              <w:cnfStyle w:val="000000100000" w:firstRow="0" w:lastRow="0" w:firstColumn="0" w:lastColumn="0" w:oddVBand="0" w:evenVBand="0" w:oddHBand="1" w:evenHBand="0" w:firstRowFirstColumn="0" w:firstRowLastColumn="0" w:lastRowFirstColumn="0" w:lastRowLastColumn="0"/>
            </w:pPr>
            <w:r>
              <w:t>(planned)</w:t>
            </w:r>
          </w:p>
        </w:tc>
        <w:tc>
          <w:tcPr>
            <w:tcW w:w="710" w:type="pct"/>
          </w:tcPr>
          <w:p w14:paraId="774E978A" w14:textId="57FE7AA0" w:rsidR="00BF47F2" w:rsidRPr="00F7650E" w:rsidRDefault="00BF47F2" w:rsidP="002F24B5">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Adult ICU patients </w:t>
            </w:r>
          </w:p>
        </w:tc>
        <w:tc>
          <w:tcPr>
            <w:tcW w:w="760" w:type="pct"/>
          </w:tcPr>
          <w:p w14:paraId="1D188BE3" w14:textId="2453BE0A" w:rsidR="00BF47F2" w:rsidRPr="00F7650E" w:rsidRDefault="00BF47F2" w:rsidP="00A56B1A">
            <w:pPr>
              <w:spacing w:line="240" w:lineRule="auto"/>
              <w:cnfStyle w:val="000000100000" w:firstRow="0" w:lastRow="0" w:firstColumn="0" w:lastColumn="0" w:oddVBand="0" w:evenVBand="0" w:oddHBand="1" w:evenHBand="0" w:firstRowFirstColumn="0" w:firstRowLastColumn="0" w:lastRowFirstColumn="0" w:lastRowLastColumn="0"/>
            </w:pPr>
            <w:r>
              <w:t xml:space="preserve">Timing of initiation of RRT </w:t>
            </w:r>
            <w:r w:rsidR="00A56B1A">
              <w:t xml:space="preserve">and effect on </w:t>
            </w:r>
            <w:r>
              <w:t xml:space="preserve"> 90-day mortality</w:t>
            </w:r>
          </w:p>
        </w:tc>
        <w:tc>
          <w:tcPr>
            <w:tcW w:w="1014" w:type="pct"/>
          </w:tcPr>
          <w:p w14:paraId="1603CF8E" w14:textId="1567B16B" w:rsidR="00BF47F2" w:rsidRPr="00F7650E" w:rsidRDefault="00BF47F2" w:rsidP="00BF47F2">
            <w:pPr>
              <w:spacing w:line="240" w:lineRule="auto"/>
              <w:cnfStyle w:val="000000100000" w:firstRow="0" w:lastRow="0" w:firstColumn="0" w:lastColumn="0" w:oddVBand="0" w:evenVBand="0" w:oddHBand="1" w:evenHBand="0" w:firstRowFirstColumn="0" w:firstRowLastColumn="0" w:lastRowFirstColumn="0" w:lastRowLastColumn="0"/>
            </w:pPr>
            <w:r w:rsidRPr="00F7650E">
              <w:t>Incr</w:t>
            </w:r>
            <w:r>
              <w:t xml:space="preserve">ease in </w:t>
            </w:r>
            <w:proofErr w:type="spellStart"/>
            <w:r>
              <w:t>sCr</w:t>
            </w:r>
            <w:proofErr w:type="spellEnd"/>
            <w:r>
              <w:t xml:space="preserve"> 2x &gt;</w:t>
            </w:r>
            <w:r w:rsidRPr="00F7650E">
              <w:t xml:space="preserve"> baseline</w:t>
            </w:r>
            <w:r>
              <w:t xml:space="preserve">, or </w:t>
            </w:r>
            <w:proofErr w:type="spellStart"/>
            <w:r>
              <w:t>sCr</w:t>
            </w:r>
            <w:proofErr w:type="spellEnd"/>
            <w:r>
              <w:t xml:space="preserve"> ≥354 </w:t>
            </w:r>
            <w:proofErr w:type="spellStart"/>
            <w:r>
              <w:t>μmol</w:t>
            </w:r>
            <w:proofErr w:type="spellEnd"/>
            <w:r>
              <w:t>/L</w:t>
            </w:r>
            <w:r w:rsidRPr="00F85763">
              <w:t xml:space="preserve"> </w:t>
            </w:r>
            <w:r>
              <w:t>+</w:t>
            </w:r>
            <w:r w:rsidRPr="00F85763">
              <w:t xml:space="preserve"> evidence of a minimum increase of 27 </w:t>
            </w:r>
            <w:proofErr w:type="spellStart"/>
            <w:r w:rsidRPr="00F85763">
              <w:t>μmol</w:t>
            </w:r>
            <w:proofErr w:type="spellEnd"/>
            <w:r w:rsidRPr="00F85763">
              <w:t xml:space="preserve">/L </w:t>
            </w:r>
            <w:r>
              <w:t>from</w:t>
            </w:r>
            <w:r w:rsidRPr="00F85763">
              <w:t xml:space="preserve"> baseline </w:t>
            </w:r>
          </w:p>
        </w:tc>
        <w:tc>
          <w:tcPr>
            <w:tcW w:w="861" w:type="pct"/>
          </w:tcPr>
          <w:p w14:paraId="52DD01C7" w14:textId="3C4E723A" w:rsidR="00BF47F2" w:rsidRPr="00F7650E" w:rsidRDefault="00BF47F2" w:rsidP="002F24B5">
            <w:pPr>
              <w:spacing w:line="240" w:lineRule="auto"/>
              <w:cnfStyle w:val="000000100000" w:firstRow="0" w:lastRow="0" w:firstColumn="0" w:lastColumn="0" w:oddVBand="0" w:evenVBand="0" w:oddHBand="1" w:evenHBand="0" w:firstRowFirstColumn="0" w:firstRowLastColumn="0" w:lastRowFirstColumn="0" w:lastRowLastColumn="0"/>
            </w:pPr>
            <w:r>
              <w:t>Overall urine output less than  6ml/kg for</w:t>
            </w:r>
            <w:r w:rsidRPr="00F7650E">
              <w:t xml:space="preserve"> </w:t>
            </w:r>
            <w:r>
              <w:t xml:space="preserve">the </w:t>
            </w:r>
            <w:r w:rsidRPr="00F7650E">
              <w:t xml:space="preserve">previous 12h </w:t>
            </w:r>
          </w:p>
        </w:tc>
        <w:tc>
          <w:tcPr>
            <w:tcW w:w="645" w:type="pct"/>
          </w:tcPr>
          <w:p w14:paraId="2497FBD0" w14:textId="1DE1A854" w:rsidR="00BF47F2" w:rsidRPr="00F7650E" w:rsidRDefault="00BF47F2" w:rsidP="002F24B5">
            <w:pPr>
              <w:spacing w:line="240" w:lineRule="auto"/>
              <w:cnfStyle w:val="000000100000" w:firstRow="0" w:lastRow="0" w:firstColumn="0" w:lastColumn="0" w:oddVBand="0" w:evenVBand="0" w:oddHBand="1" w:evenHBand="0" w:firstRowFirstColumn="0" w:firstRowLastColumn="0" w:lastRowFirstColumn="0" w:lastRowLastColumn="0"/>
            </w:pPr>
            <w:r w:rsidRPr="00F7650E">
              <w:t xml:space="preserve">Severe AKI, absolute </w:t>
            </w:r>
            <w:r>
              <w:t>evidence of kidney dysfunction</w:t>
            </w:r>
          </w:p>
        </w:tc>
      </w:tr>
      <w:tr w:rsidR="00BF47F2" w:rsidRPr="00F7650E" w14:paraId="7B03A0BC" w14:textId="77777777" w:rsidTr="00BF47F2">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02" w:type="pct"/>
          </w:tcPr>
          <w:p w14:paraId="1BAFD384" w14:textId="3D7C7ABB" w:rsidR="00BF47F2" w:rsidRDefault="00BF47F2" w:rsidP="00BF47F2">
            <w:pPr>
              <w:spacing w:line="240" w:lineRule="auto"/>
              <w:rPr>
                <w:rFonts w:asciiTheme="minorHAnsi" w:hAnsiTheme="minorHAnsi"/>
                <w:b w:val="0"/>
                <w:i/>
              </w:rPr>
            </w:pPr>
            <w:r w:rsidRPr="00BF47F2">
              <w:rPr>
                <w:rFonts w:asciiTheme="minorHAnsi" w:hAnsiTheme="minorHAnsi"/>
                <w:b w:val="0"/>
                <w:i/>
              </w:rPr>
              <w:t>Inclusion ongoing</w:t>
            </w:r>
          </w:p>
          <w:p w14:paraId="6B7D1A9E" w14:textId="62D0FC99" w:rsidR="00BF47F2" w:rsidRPr="00BF47F2" w:rsidRDefault="00BF47F2" w:rsidP="00BF47F2">
            <w:pPr>
              <w:spacing w:line="240" w:lineRule="auto"/>
              <w:rPr>
                <w:rFonts w:asciiTheme="minorHAnsi" w:hAnsiTheme="minorHAnsi"/>
                <w:b w:val="0"/>
                <w:i/>
              </w:rPr>
            </w:pPr>
            <w:r>
              <w:fldChar w:fldCharType="begin" w:fldLock="1"/>
            </w:r>
            <w:r>
              <w:rPr>
                <w:rFonts w:asciiTheme="minorHAnsi" w:hAnsiTheme="minorHAnsi"/>
              </w:rPr>
              <w:instrText>ADDIN CSL_CITATION {"citationItems":[{"id":"ITEM-1","itemData":{"URL":"https://clinicaltrials.gov/ct2/show/NCT03251131","accessed":{"date-parts":[["2019","12","5"]]},"id":"ITEM-1","issued":{"date-parts":[["0"]]},"title":"REVERSE-AKI Randomized Controlled Pilot Trial - Full Text View - ClinicalTrials.gov","type":"webpage"},"uris":["http://www.mendeley.com/documents/?uuid=c8678e9c-6e07-38a0-8140-2b50d8a2eb24"]}],"mendeley":{"formattedCitation":"[8]","plainTextFormattedCitation":"[8]","previouslyFormattedCitation":"[7]"},"properties":{"noteIndex":0},"schema":"https://github.com/citation-style-language/schema/raw/master/csl-citation.json"}</w:instrText>
            </w:r>
            <w:r>
              <w:fldChar w:fldCharType="separate"/>
            </w:r>
            <w:r w:rsidRPr="00BF47F2">
              <w:rPr>
                <w:rFonts w:asciiTheme="minorHAnsi" w:hAnsiTheme="minorHAnsi"/>
                <w:b w:val="0"/>
                <w:noProof/>
              </w:rPr>
              <w:t>[8]</w:t>
            </w:r>
            <w:r>
              <w:fldChar w:fldCharType="end"/>
            </w:r>
          </w:p>
          <w:p w14:paraId="621449AF" w14:textId="7AD71E01" w:rsidR="00BF47F2" w:rsidRPr="00F7650E" w:rsidRDefault="00BF47F2" w:rsidP="00F7650E">
            <w:pPr>
              <w:spacing w:line="240" w:lineRule="auto"/>
              <w:rPr>
                <w:rFonts w:asciiTheme="minorHAnsi" w:hAnsiTheme="minorHAnsi"/>
              </w:rPr>
            </w:pPr>
            <w:r>
              <w:rPr>
                <w:rFonts w:asciiTheme="minorHAnsi" w:hAnsiTheme="minorHAnsi"/>
              </w:rPr>
              <w:t>(</w:t>
            </w:r>
            <w:r w:rsidRPr="00F7650E">
              <w:rPr>
                <w:rFonts w:asciiTheme="minorHAnsi" w:hAnsiTheme="minorHAnsi"/>
              </w:rPr>
              <w:t>REVERSE AKI</w:t>
            </w:r>
            <w:r w:rsidR="00715B13">
              <w:rPr>
                <w:rFonts w:asciiTheme="minorHAnsi" w:hAnsiTheme="minorHAnsi"/>
              </w:rPr>
              <w:t>)</w:t>
            </w:r>
          </w:p>
        </w:tc>
        <w:tc>
          <w:tcPr>
            <w:tcW w:w="508" w:type="pct"/>
          </w:tcPr>
          <w:p w14:paraId="25A69A88" w14:textId="32114920" w:rsidR="00BF47F2"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rsidRPr="00F7650E">
              <w:t>7</w:t>
            </w:r>
            <w:r>
              <w:t>, 100</w:t>
            </w:r>
          </w:p>
          <w:p w14:paraId="5C2F10FD" w14:textId="77777777" w:rsidR="00BF47F2"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p>
          <w:p w14:paraId="3F5BA4C7" w14:textId="5565858F" w:rsidR="00BF47F2" w:rsidRPr="00F7650E" w:rsidRDefault="00BF47F2" w:rsidP="00F7650E">
            <w:pPr>
              <w:spacing w:line="240" w:lineRule="auto"/>
              <w:cnfStyle w:val="000000010000" w:firstRow="0" w:lastRow="0" w:firstColumn="0" w:lastColumn="0" w:oddVBand="0" w:evenVBand="0" w:oddHBand="0" w:evenHBand="1" w:firstRowFirstColumn="0" w:firstRowLastColumn="0" w:lastRowFirstColumn="0" w:lastRowLastColumn="0"/>
            </w:pPr>
            <w:r>
              <w:t>(planned)</w:t>
            </w:r>
          </w:p>
        </w:tc>
        <w:tc>
          <w:tcPr>
            <w:tcW w:w="710" w:type="pct"/>
          </w:tcPr>
          <w:p w14:paraId="5997B720" w14:textId="0401F66F" w:rsidR="00BF47F2" w:rsidRPr="00F7650E" w:rsidRDefault="00BF47F2" w:rsidP="002F24B5">
            <w:pPr>
              <w:spacing w:line="240" w:lineRule="auto"/>
              <w:cnfStyle w:val="000000010000" w:firstRow="0" w:lastRow="0" w:firstColumn="0" w:lastColumn="0" w:oddVBand="0" w:evenVBand="0" w:oddHBand="0" w:evenHBand="1" w:firstRowFirstColumn="0" w:firstRowLastColumn="0" w:lastRowFirstColumn="0" w:lastRowLastColumn="0"/>
            </w:pPr>
            <w:r w:rsidRPr="00F7650E">
              <w:t xml:space="preserve">Adult ICU patients </w:t>
            </w:r>
          </w:p>
        </w:tc>
        <w:tc>
          <w:tcPr>
            <w:tcW w:w="760" w:type="pct"/>
          </w:tcPr>
          <w:p w14:paraId="2C59331F" w14:textId="3E661854" w:rsidR="00BF47F2" w:rsidRPr="00F7650E" w:rsidRDefault="00A56B1A" w:rsidP="00F7650E">
            <w:pPr>
              <w:spacing w:line="240" w:lineRule="auto"/>
              <w:cnfStyle w:val="000000010000" w:firstRow="0" w:lastRow="0" w:firstColumn="0" w:lastColumn="0" w:oddVBand="0" w:evenVBand="0" w:oddHBand="0" w:evenHBand="1" w:firstRowFirstColumn="0" w:firstRowLastColumn="0" w:lastRowFirstColumn="0" w:lastRowLastColumn="0"/>
            </w:pPr>
            <w:r>
              <w:t>F</w:t>
            </w:r>
            <w:r w:rsidR="00BF47F2" w:rsidRPr="00F7650E">
              <w:t>luid restrictive approach, compared to standard therapy for cumulative fluid balance at 72 hours</w:t>
            </w:r>
          </w:p>
        </w:tc>
        <w:tc>
          <w:tcPr>
            <w:tcW w:w="1014" w:type="pct"/>
          </w:tcPr>
          <w:p w14:paraId="6096D890" w14:textId="45E87007" w:rsidR="00BF47F2" w:rsidRPr="00F7650E" w:rsidRDefault="00BF47F2" w:rsidP="00BF47F2">
            <w:pPr>
              <w:spacing w:line="240" w:lineRule="auto"/>
              <w:cnfStyle w:val="000000010000" w:firstRow="0" w:lastRow="0" w:firstColumn="0" w:lastColumn="0" w:oddVBand="0" w:evenVBand="0" w:oddHBand="0" w:evenHBand="1" w:firstRowFirstColumn="0" w:firstRowLastColumn="0" w:lastRowFirstColumn="0" w:lastRowLastColumn="0"/>
            </w:pPr>
            <w:r w:rsidRPr="00F7650E">
              <w:t xml:space="preserve">Increase in </w:t>
            </w:r>
            <w:proofErr w:type="spellStart"/>
            <w:r>
              <w:t>sCr</w:t>
            </w:r>
            <w:proofErr w:type="spellEnd"/>
            <w:r>
              <w:t xml:space="preserve"> 1.5x &gt;</w:t>
            </w:r>
            <w:r w:rsidRPr="00F7650E">
              <w:t xml:space="preserve">baseline without a decline of 27umol/l or more from the last preceding measurement (at least 12 hours apart) </w:t>
            </w:r>
          </w:p>
        </w:tc>
        <w:tc>
          <w:tcPr>
            <w:tcW w:w="861" w:type="pct"/>
          </w:tcPr>
          <w:p w14:paraId="49E3F1ED" w14:textId="2D3F67E2" w:rsidR="00BF47F2" w:rsidRPr="00F7650E" w:rsidRDefault="00BF47F2" w:rsidP="00BF47F2">
            <w:pPr>
              <w:spacing w:line="240" w:lineRule="auto"/>
              <w:cnfStyle w:val="000000010000" w:firstRow="0" w:lastRow="0" w:firstColumn="0" w:lastColumn="0" w:oddVBand="0" w:evenVBand="0" w:oddHBand="0" w:evenHBand="1" w:firstRowFirstColumn="0" w:firstRowLastColumn="0" w:lastRowFirstColumn="0" w:lastRowLastColumn="0"/>
            </w:pPr>
            <w:r w:rsidRPr="00F7650E">
              <w:t xml:space="preserve">Overall urine output less than 0.5ml/kg/h </w:t>
            </w:r>
            <w:r>
              <w:t>for the</w:t>
            </w:r>
            <w:r w:rsidRPr="00F7650E">
              <w:t xml:space="preserve"> previous 12h (with urine catheter in place for the period)</w:t>
            </w:r>
          </w:p>
        </w:tc>
        <w:tc>
          <w:tcPr>
            <w:tcW w:w="645" w:type="pct"/>
          </w:tcPr>
          <w:p w14:paraId="15FEEB79" w14:textId="7433DAA6" w:rsidR="00BF47F2" w:rsidRPr="00F7650E" w:rsidRDefault="00BF47F2" w:rsidP="00F85763">
            <w:pPr>
              <w:spacing w:line="240" w:lineRule="auto"/>
              <w:cnfStyle w:val="000000010000" w:firstRow="0" w:lastRow="0" w:firstColumn="0" w:lastColumn="0" w:oddVBand="0" w:evenVBand="0" w:oddHBand="0" w:evenHBand="1" w:firstRowFirstColumn="0" w:firstRowLastColumn="0" w:lastRowFirstColumn="0" w:lastRowLastColumn="0"/>
            </w:pPr>
            <w:r>
              <w:t>Moderate AKI (not requiring RRT at time of inclusion or expected RRT in the next 6 hours)</w:t>
            </w:r>
          </w:p>
        </w:tc>
      </w:tr>
    </w:tbl>
    <w:p w14:paraId="540A50D7" w14:textId="66C32C3E" w:rsidR="00BF47F2" w:rsidRPr="00A56B1A" w:rsidRDefault="00A56B1A" w:rsidP="00F7650E">
      <w:pPr>
        <w:spacing w:line="240" w:lineRule="auto"/>
        <w:rPr>
          <w:rFonts w:cstheme="minorHAnsi"/>
        </w:rPr>
      </w:pPr>
      <w:r w:rsidRPr="00F952B8">
        <w:rPr>
          <w:rFonts w:cstheme="minorHAnsi"/>
          <w:i/>
        </w:rPr>
        <w:t>Description</w:t>
      </w:r>
      <w:r>
        <w:rPr>
          <w:rFonts w:cstheme="minorHAnsi"/>
          <w:b/>
        </w:rPr>
        <w:t xml:space="preserve">: </w:t>
      </w:r>
      <w:r>
        <w:rPr>
          <w:rFonts w:cstheme="minorHAnsi"/>
        </w:rPr>
        <w:t>Examples of randomized controlled trials that have used or are using AKI as either outcome or as selection criteria.</w:t>
      </w:r>
      <w:r w:rsidRPr="00F952B8">
        <w:rPr>
          <w:rFonts w:cstheme="minorHAnsi"/>
          <w:i/>
        </w:rPr>
        <w:t xml:space="preserve"> Abbreviations</w:t>
      </w:r>
      <w:r>
        <w:rPr>
          <w:rFonts w:cstheme="minorHAnsi"/>
        </w:rPr>
        <w:t xml:space="preserve">: ICU = Intensive Care Unit, CPB = Cardio Pulmonary Bypass, AKI = Acute Kidney Injury, CSA = Cardiac Surgery Associated, </w:t>
      </w:r>
      <w:proofErr w:type="spellStart"/>
      <w:r>
        <w:rPr>
          <w:rFonts w:cstheme="minorHAnsi"/>
        </w:rPr>
        <w:t>sCr</w:t>
      </w:r>
      <w:proofErr w:type="spellEnd"/>
      <w:r>
        <w:rPr>
          <w:rFonts w:cstheme="minorHAnsi"/>
        </w:rPr>
        <w:t xml:space="preserve">= serum Creatinine, RRT = Renal Replacement Therapy, KDIGO = Kidney Disease Improving Global Outcome. </w:t>
      </w:r>
    </w:p>
    <w:p w14:paraId="78276594" w14:textId="77777777" w:rsidR="00BF47F2" w:rsidRDefault="00BF47F2" w:rsidP="00F7650E">
      <w:pPr>
        <w:spacing w:line="240" w:lineRule="auto"/>
        <w:rPr>
          <w:rFonts w:cstheme="minorHAnsi"/>
          <w:b/>
        </w:rPr>
      </w:pPr>
    </w:p>
    <w:p w14:paraId="6ED85063" w14:textId="77777777" w:rsidR="00572384" w:rsidRDefault="00572384" w:rsidP="00F7650E">
      <w:pPr>
        <w:spacing w:line="240" w:lineRule="auto"/>
        <w:rPr>
          <w:rFonts w:cstheme="minorHAnsi"/>
        </w:rPr>
      </w:pPr>
      <w:r>
        <w:rPr>
          <w:rFonts w:cstheme="minorHAnsi"/>
          <w:b/>
        </w:rPr>
        <w:lastRenderedPageBreak/>
        <w:t>E-Table 2:</w:t>
      </w:r>
      <w:r>
        <w:rPr>
          <w:rFonts w:cstheme="minorHAnsi"/>
        </w:rPr>
        <w:t xml:space="preserve"> </w:t>
      </w:r>
      <w:r w:rsidR="00986C88">
        <w:rPr>
          <w:rFonts w:cstheme="minorHAnsi"/>
        </w:rPr>
        <w:t xml:space="preserve">Different incidences of acute kidney injury according to </w:t>
      </w:r>
      <w:r w:rsidR="00926212">
        <w:rPr>
          <w:rFonts w:cstheme="minorHAnsi"/>
        </w:rPr>
        <w:t>30</w:t>
      </w:r>
      <w:r w:rsidR="00986C88">
        <w:rPr>
          <w:rFonts w:cstheme="minorHAnsi"/>
        </w:rPr>
        <w:t xml:space="preserve"> different methodological options in the same population of critically ill patients </w:t>
      </w:r>
    </w:p>
    <w:tbl>
      <w:tblPr>
        <w:tblStyle w:val="Rastertabel21"/>
        <w:tblpPr w:leftFromText="141" w:rightFromText="141" w:vertAnchor="text" w:horzAnchor="margin" w:tblpY="106"/>
        <w:tblW w:w="14743" w:type="dxa"/>
        <w:tblLayout w:type="fixed"/>
        <w:tblLook w:val="04A0" w:firstRow="1" w:lastRow="0" w:firstColumn="1" w:lastColumn="0" w:noHBand="0" w:noVBand="1"/>
      </w:tblPr>
      <w:tblGrid>
        <w:gridCol w:w="2836"/>
        <w:gridCol w:w="1417"/>
        <w:gridCol w:w="1274"/>
        <w:gridCol w:w="1276"/>
        <w:gridCol w:w="1276"/>
        <w:gridCol w:w="1276"/>
        <w:gridCol w:w="1419"/>
        <w:gridCol w:w="1275"/>
        <w:gridCol w:w="1276"/>
        <w:gridCol w:w="1418"/>
      </w:tblGrid>
      <w:tr w:rsidR="006D74E2" w14:paraId="497E8AC7" w14:textId="77777777" w:rsidTr="006D74E2">
        <w:trPr>
          <w:gridBefore w:val="1"/>
          <w:cnfStyle w:val="100000000000" w:firstRow="1" w:lastRow="0" w:firstColumn="0" w:lastColumn="0" w:oddVBand="0" w:evenVBand="0" w:oddHBand="0" w:evenHBand="0" w:firstRowFirstColumn="0" w:firstRowLastColumn="0" w:lastRowFirstColumn="0" w:lastRowLastColumn="0"/>
          <w:wBefore w:w="2836" w:type="dxa"/>
        </w:trPr>
        <w:tc>
          <w:tcPr>
            <w:cnfStyle w:val="001000000000" w:firstRow="0" w:lastRow="0" w:firstColumn="1" w:lastColumn="0" w:oddVBand="0" w:evenVBand="0" w:oddHBand="0" w:evenHBand="0" w:firstRowFirstColumn="0" w:firstRowLastColumn="0" w:lastRowFirstColumn="0" w:lastRowLastColumn="0"/>
            <w:tcW w:w="11907" w:type="dxa"/>
            <w:gridSpan w:val="9"/>
            <w:tcBorders>
              <w:left w:val="nil"/>
              <w:right w:val="nil"/>
            </w:tcBorders>
            <w:hideMark/>
          </w:tcPr>
          <w:p w14:paraId="305F0CE5" w14:textId="77777777" w:rsidR="006D74E2" w:rsidRDefault="006D74E2" w:rsidP="006D74E2">
            <w:pPr>
              <w:spacing w:after="0" w:line="240" w:lineRule="auto"/>
              <w:jc w:val="center"/>
              <w:rPr>
                <w:b w:val="0"/>
                <w:sz w:val="24"/>
              </w:rPr>
            </w:pPr>
            <w:bookmarkStart w:id="0" w:name="_Hlk25927706" w:colFirst="1" w:colLast="9"/>
            <w:r>
              <w:t xml:space="preserve">INCIDENCES OF AKI </w:t>
            </w:r>
          </w:p>
        </w:tc>
      </w:tr>
      <w:tr w:rsidR="006D74E2" w:rsidRPr="00572384" w14:paraId="795ED4AD" w14:textId="77777777" w:rsidTr="006D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Merge w:val="restart"/>
            <w:tcBorders>
              <w:top w:val="nil"/>
              <w:left w:val="nil"/>
              <w:bottom w:val="single" w:sz="2" w:space="0" w:color="666666" w:themeColor="text1" w:themeTint="99"/>
              <w:right w:val="single" w:sz="2" w:space="0" w:color="666666" w:themeColor="text1" w:themeTint="99"/>
            </w:tcBorders>
          </w:tcPr>
          <w:p w14:paraId="169EC91D" w14:textId="77777777" w:rsidR="006D74E2" w:rsidRDefault="006D74E2" w:rsidP="006D74E2">
            <w:pPr>
              <w:spacing w:after="0" w:line="240" w:lineRule="auto"/>
              <w:rPr>
                <w:sz w:val="24"/>
              </w:rPr>
            </w:pPr>
          </w:p>
        </w:tc>
        <w:tc>
          <w:tcPr>
            <w:tcW w:w="6519" w:type="dxa"/>
            <w:gridSpan w:val="5"/>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649628B0" w14:textId="77777777" w:rsidR="006D74E2" w:rsidRDefault="006D74E2" w:rsidP="006D74E2">
            <w:pPr>
              <w:spacing w:after="0" w:line="24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Variances in </w:t>
            </w:r>
            <w:proofErr w:type="spellStart"/>
            <w:r>
              <w:rPr>
                <w:b/>
                <w:sz w:val="24"/>
              </w:rPr>
              <w:t>sCr</w:t>
            </w:r>
            <w:proofErr w:type="spellEnd"/>
            <w:r>
              <w:rPr>
                <w:b/>
                <w:sz w:val="24"/>
              </w:rPr>
              <w:t xml:space="preserve"> (A)</w:t>
            </w:r>
          </w:p>
        </w:tc>
        <w:tc>
          <w:tcPr>
            <w:tcW w:w="5388" w:type="dxa"/>
            <w:gridSpan w:val="4"/>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6FA3C8E4" w14:textId="77777777" w:rsidR="006D74E2" w:rsidRDefault="006D74E2" w:rsidP="006D74E2">
            <w:pPr>
              <w:spacing w:after="0" w:line="240" w:lineRule="auto"/>
              <w:jc w:val="center"/>
              <w:cnfStyle w:val="000000100000" w:firstRow="0" w:lastRow="0" w:firstColumn="0" w:lastColumn="0" w:oddVBand="0" w:evenVBand="0" w:oddHBand="1" w:evenHBand="0" w:firstRowFirstColumn="0" w:firstRowLastColumn="0" w:lastRowFirstColumn="0" w:lastRowLastColumn="0"/>
              <w:rPr>
                <w:b/>
                <w:sz w:val="24"/>
              </w:rPr>
            </w:pPr>
            <w:r>
              <w:rPr>
                <w:b/>
                <w:sz w:val="24"/>
              </w:rPr>
              <w:t>Variances in UO (B)</w:t>
            </w:r>
          </w:p>
        </w:tc>
      </w:tr>
      <w:tr w:rsidR="006D74E2" w14:paraId="431A9AA7" w14:textId="77777777" w:rsidTr="006D74E2">
        <w:tc>
          <w:tcPr>
            <w:cnfStyle w:val="001000000000" w:firstRow="0" w:lastRow="0" w:firstColumn="1" w:lastColumn="0" w:oddVBand="0" w:evenVBand="0" w:oddHBand="0" w:evenHBand="0" w:firstRowFirstColumn="0" w:firstRowLastColumn="0" w:lastRowFirstColumn="0" w:lastRowLastColumn="0"/>
            <w:tcW w:w="2836" w:type="dxa"/>
            <w:vMerge/>
            <w:tcBorders>
              <w:top w:val="nil"/>
              <w:left w:val="nil"/>
              <w:bottom w:val="single" w:sz="2" w:space="0" w:color="666666" w:themeColor="text1" w:themeTint="99"/>
              <w:right w:val="single" w:sz="2" w:space="0" w:color="666666" w:themeColor="text1" w:themeTint="99"/>
            </w:tcBorders>
            <w:vAlign w:val="center"/>
            <w:hideMark/>
          </w:tcPr>
          <w:p w14:paraId="4611E8CF" w14:textId="77777777" w:rsidR="006D74E2" w:rsidRDefault="006D74E2" w:rsidP="006D74E2">
            <w:pPr>
              <w:spacing w:after="0" w:line="240" w:lineRule="auto"/>
              <w:rPr>
                <w:sz w:val="24"/>
              </w:rPr>
            </w:pPr>
          </w:p>
        </w:tc>
        <w:tc>
          <w:tcPr>
            <w:tcW w:w="1417"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381D1FB2"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Pr>
                <w:b/>
                <w:sz w:val="24"/>
              </w:rPr>
              <w:t xml:space="preserve">A1B2 </w:t>
            </w:r>
            <w:r>
              <w:rPr>
                <w:sz w:val="18"/>
              </w:rPr>
              <w:t xml:space="preserve">(no </w:t>
            </w:r>
            <w:proofErr w:type="spellStart"/>
            <w:r>
              <w:rPr>
                <w:sz w:val="18"/>
              </w:rPr>
              <w:t>sCr</w:t>
            </w:r>
            <w:proofErr w:type="spellEnd"/>
            <w:r>
              <w:rPr>
                <w:sz w:val="18"/>
              </w:rPr>
              <w:t>)</w:t>
            </w:r>
          </w:p>
          <w:p w14:paraId="5055C8FA" w14:textId="77777777" w:rsidR="006D74E2" w:rsidRPr="00895FA8"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Pr>
                <w:b/>
                <w:i/>
                <w:sz w:val="24"/>
              </w:rPr>
              <w:t>N = 989</w:t>
            </w:r>
          </w:p>
        </w:tc>
        <w:tc>
          <w:tcPr>
            <w:tcW w:w="1274"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060C0C72"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i/>
                <w:sz w:val="24"/>
              </w:rPr>
            </w:pPr>
            <w:r>
              <w:rPr>
                <w:b/>
                <w:i/>
                <w:sz w:val="24"/>
              </w:rPr>
              <w:t>A2B2</w:t>
            </w:r>
          </w:p>
          <w:p w14:paraId="17461AED"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i/>
                <w:sz w:val="24"/>
              </w:rPr>
            </w:pPr>
            <w:r>
              <w:rPr>
                <w:b/>
                <w:i/>
                <w:sz w:val="24"/>
              </w:rPr>
              <w:t>N = 989</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783C1B2"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sz w:val="24"/>
              </w:rPr>
              <w:t xml:space="preserve">A3B2      </w:t>
            </w:r>
            <w:r>
              <w:rPr>
                <w:b/>
                <w:i/>
                <w:sz w:val="24"/>
              </w:rPr>
              <w:t xml:space="preserve"> N = 989</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14AAD46F"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sz w:val="24"/>
              </w:rPr>
              <w:t>A4B2</w:t>
            </w:r>
          </w:p>
          <w:p w14:paraId="78A46915"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i/>
                <w:sz w:val="24"/>
              </w:rPr>
              <w:t>N = 989</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66044C3"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sz w:val="24"/>
              </w:rPr>
              <w:t>A5B2</w:t>
            </w:r>
          </w:p>
          <w:p w14:paraId="463AC9AD"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i/>
                <w:sz w:val="24"/>
              </w:rPr>
              <w:t>N = 989</w:t>
            </w:r>
          </w:p>
        </w:tc>
        <w:tc>
          <w:tcPr>
            <w:tcW w:w="1419"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857CDB5"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Pr>
                <w:b/>
                <w:sz w:val="24"/>
              </w:rPr>
              <w:t xml:space="preserve">A2B1 </w:t>
            </w:r>
            <w:r>
              <w:rPr>
                <w:sz w:val="18"/>
              </w:rPr>
              <w:t>(no UO)</w:t>
            </w:r>
          </w:p>
          <w:p w14:paraId="3B7B8D1E"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i/>
                <w:sz w:val="24"/>
              </w:rPr>
              <w:t>N = 1008</w:t>
            </w:r>
          </w:p>
        </w:tc>
        <w:tc>
          <w:tcPr>
            <w:tcW w:w="127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0DE1951D"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i/>
                <w:sz w:val="24"/>
              </w:rPr>
            </w:pPr>
            <w:r>
              <w:rPr>
                <w:b/>
                <w:i/>
                <w:sz w:val="24"/>
              </w:rPr>
              <w:t>A2B2</w:t>
            </w:r>
          </w:p>
          <w:p w14:paraId="22222B84"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i/>
                <w:sz w:val="24"/>
              </w:rPr>
            </w:pPr>
            <w:r>
              <w:rPr>
                <w:b/>
                <w:i/>
                <w:sz w:val="24"/>
              </w:rPr>
              <w:t>N = 989</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13EC205A"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sz w:val="24"/>
              </w:rPr>
              <w:t>A2B3</w:t>
            </w:r>
          </w:p>
          <w:p w14:paraId="64A1D56A"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i/>
                <w:sz w:val="24"/>
              </w:rPr>
              <w:t>N = 989</w:t>
            </w:r>
          </w:p>
        </w:tc>
        <w:tc>
          <w:tcPr>
            <w:tcW w:w="1418"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2F85309B"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sz w:val="24"/>
              </w:rPr>
              <w:t>A2B4</w:t>
            </w:r>
          </w:p>
          <w:p w14:paraId="23A66FC5"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rPr>
                <w:b/>
                <w:sz w:val="24"/>
              </w:rPr>
            </w:pPr>
            <w:r>
              <w:rPr>
                <w:b/>
                <w:i/>
                <w:sz w:val="24"/>
              </w:rPr>
              <w:t>N = 728</w:t>
            </w:r>
          </w:p>
        </w:tc>
      </w:tr>
      <w:tr w:rsidR="006D74E2" w14:paraId="5016C5B7" w14:textId="77777777" w:rsidTr="006D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6EABDA72" w14:textId="77777777" w:rsidR="006D74E2" w:rsidRPr="00F401A9" w:rsidRDefault="006D74E2" w:rsidP="006D74E2">
            <w:pPr>
              <w:spacing w:after="0" w:line="240" w:lineRule="auto"/>
              <w:rPr>
                <w:b w:val="0"/>
              </w:rPr>
            </w:pPr>
            <w:r>
              <w:rPr>
                <w:sz w:val="24"/>
              </w:rPr>
              <w:t xml:space="preserve">C1, </w:t>
            </w:r>
            <w:r>
              <w:rPr>
                <w:b w:val="0"/>
                <w:sz w:val="24"/>
              </w:rPr>
              <w:t xml:space="preserve">highest stage,  </w:t>
            </w:r>
            <w:r w:rsidRPr="00F401A9">
              <w:rPr>
                <w:b w:val="0"/>
              </w:rPr>
              <w:t>KDIGO 0</w:t>
            </w:r>
          </w:p>
          <w:p w14:paraId="51E84930" w14:textId="77777777" w:rsidR="006D74E2" w:rsidRPr="00F401A9" w:rsidRDefault="006D74E2" w:rsidP="006D74E2">
            <w:pPr>
              <w:spacing w:after="0" w:line="240" w:lineRule="auto"/>
              <w:jc w:val="right"/>
              <w:rPr>
                <w:b w:val="0"/>
              </w:rPr>
            </w:pPr>
            <w:r>
              <w:rPr>
                <w:b w:val="0"/>
              </w:rPr>
              <w:t xml:space="preserve"> %</w:t>
            </w:r>
            <w:r w:rsidRPr="00F401A9">
              <w:rPr>
                <w:b w:val="0"/>
              </w:rPr>
              <w:t xml:space="preserve"> (95%CI)           KDIGO 1</w:t>
            </w:r>
          </w:p>
          <w:p w14:paraId="574CA75A" w14:textId="77777777" w:rsidR="006D74E2" w:rsidRPr="00F401A9" w:rsidRDefault="006D74E2" w:rsidP="006D74E2">
            <w:pPr>
              <w:spacing w:after="0" w:line="240" w:lineRule="auto"/>
              <w:jc w:val="right"/>
              <w:rPr>
                <w:b w:val="0"/>
              </w:rPr>
            </w:pPr>
            <w:r w:rsidRPr="00F401A9">
              <w:rPr>
                <w:b w:val="0"/>
              </w:rPr>
              <w:t>KDIGO 2</w:t>
            </w:r>
          </w:p>
          <w:p w14:paraId="32BD1DA2" w14:textId="77777777" w:rsidR="006D74E2" w:rsidRDefault="006D74E2" w:rsidP="006D74E2">
            <w:pPr>
              <w:spacing w:after="0" w:line="240" w:lineRule="auto"/>
              <w:jc w:val="right"/>
              <w:rPr>
                <w:sz w:val="24"/>
              </w:rPr>
            </w:pPr>
            <w:r w:rsidRPr="00F401A9">
              <w:rPr>
                <w:b w:val="0"/>
              </w:rPr>
              <w:t>KDIGO 3</w:t>
            </w:r>
          </w:p>
        </w:tc>
        <w:tc>
          <w:tcPr>
            <w:tcW w:w="1417"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1C26A5F2"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46 (43-49)</w:t>
            </w:r>
          </w:p>
          <w:p w14:paraId="11B90371"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25 (23-28)</w:t>
            </w:r>
          </w:p>
          <w:p w14:paraId="01C5C751"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20 (18-23)</w:t>
            </w:r>
          </w:p>
          <w:p w14:paraId="1B7C29EC"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8 (7-10)</w:t>
            </w:r>
          </w:p>
        </w:tc>
        <w:tc>
          <w:tcPr>
            <w:tcW w:w="1274"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0560FEC2"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38 (35-41)</w:t>
            </w:r>
          </w:p>
          <w:p w14:paraId="751A0F8C"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29 (27-32)</w:t>
            </w:r>
          </w:p>
          <w:p w14:paraId="03D35B1C"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22 (19-25)</w:t>
            </w:r>
          </w:p>
          <w:p w14:paraId="5E5AEE5A"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11 (9-13)</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6176E0D7"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33 (30-36)</w:t>
            </w:r>
          </w:p>
          <w:p w14:paraId="289C7265"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29 (26-32)</w:t>
            </w:r>
          </w:p>
          <w:p w14:paraId="14DD61D0"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23 (21-26)</w:t>
            </w:r>
          </w:p>
          <w:p w14:paraId="0BFE293B"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15 (13-18)</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3080668B"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32 (29-35)</w:t>
            </w:r>
          </w:p>
          <w:p w14:paraId="48EABF7B"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27 (25-30)</w:t>
            </w:r>
          </w:p>
          <w:p w14:paraId="70C0BB7B"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24 (21-27)</w:t>
            </w:r>
          </w:p>
          <w:p w14:paraId="2CE549CE"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17 (14-19)</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34D41DE"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25 (23-28)</w:t>
            </w:r>
          </w:p>
          <w:p w14:paraId="75E4E046"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29 (27-32)</w:t>
            </w:r>
          </w:p>
          <w:p w14:paraId="687CDCBB"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27 (25-30)</w:t>
            </w:r>
          </w:p>
          <w:p w14:paraId="192CE327"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18 (16-20)</w:t>
            </w:r>
          </w:p>
        </w:tc>
        <w:tc>
          <w:tcPr>
            <w:tcW w:w="1419"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6A131440"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72 (69-75)</w:t>
            </w:r>
          </w:p>
          <w:p w14:paraId="78FCC738"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14 (12-16)</w:t>
            </w:r>
          </w:p>
          <w:p w14:paraId="1473A5BC"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5 (4-7)</w:t>
            </w:r>
          </w:p>
          <w:p w14:paraId="33A9D079"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F401A9">
              <w:t>9 (7-11)</w:t>
            </w:r>
          </w:p>
        </w:tc>
        <w:tc>
          <w:tcPr>
            <w:tcW w:w="127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14AF8E1F"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38 (35-41)</w:t>
            </w:r>
          </w:p>
          <w:p w14:paraId="2DEBFEC6"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29 (27-32)</w:t>
            </w:r>
          </w:p>
          <w:p w14:paraId="5199BEA8"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22 (19-25)</w:t>
            </w:r>
          </w:p>
          <w:p w14:paraId="12340CE0"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11 (9-13)</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1DE98AE"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46 (43-49)</w:t>
            </w:r>
          </w:p>
          <w:p w14:paraId="03944AF8"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29 (26-32)</w:t>
            </w:r>
          </w:p>
          <w:p w14:paraId="6B0CB407"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15 (13-17)</w:t>
            </w:r>
          </w:p>
          <w:p w14:paraId="616369A0"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10 (8-12)</w:t>
            </w:r>
          </w:p>
        </w:tc>
        <w:tc>
          <w:tcPr>
            <w:tcW w:w="1418"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3DD80D58"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59</w:t>
            </w:r>
            <w:r w:rsidRPr="00F401A9">
              <w:t xml:space="preserve"> (57-63)</w:t>
            </w:r>
          </w:p>
          <w:p w14:paraId="2484CA3A"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15 (12-17)</w:t>
            </w:r>
          </w:p>
          <w:p w14:paraId="154EE412"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8 (6-10)</w:t>
            </w:r>
          </w:p>
          <w:p w14:paraId="0E904795" w14:textId="77777777" w:rsidR="006D74E2" w:rsidRPr="00F401A9"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rsidRPr="00F401A9">
              <w:t>18 (15-20)</w:t>
            </w:r>
          </w:p>
        </w:tc>
      </w:tr>
      <w:tr w:rsidR="006D74E2" w14:paraId="2427722F" w14:textId="77777777" w:rsidTr="006D74E2">
        <w:tc>
          <w:tcPr>
            <w:cnfStyle w:val="001000000000" w:firstRow="0" w:lastRow="0" w:firstColumn="1" w:lastColumn="0" w:oddVBand="0" w:evenVBand="0" w:oddHBand="0" w:evenHBand="0" w:firstRowFirstColumn="0" w:firstRowLastColumn="0" w:lastRowFirstColumn="0" w:lastRowLastColumn="0"/>
            <w:tcW w:w="2836"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14ABEC3A" w14:textId="77777777" w:rsidR="006D74E2" w:rsidRDefault="006D74E2" w:rsidP="006D74E2">
            <w:pPr>
              <w:spacing w:after="0" w:line="240" w:lineRule="auto"/>
              <w:rPr>
                <w:sz w:val="24"/>
              </w:rPr>
            </w:pPr>
            <w:r>
              <w:rPr>
                <w:sz w:val="24"/>
              </w:rPr>
              <w:t xml:space="preserve">C2, </w:t>
            </w:r>
            <w:r>
              <w:rPr>
                <w:b w:val="0"/>
                <w:sz w:val="24"/>
              </w:rPr>
              <w:t xml:space="preserve">any AKI, % </w:t>
            </w:r>
            <w:r>
              <w:rPr>
                <w:b w:val="0"/>
              </w:rPr>
              <w:t>(95%CI)</w:t>
            </w:r>
          </w:p>
        </w:tc>
        <w:tc>
          <w:tcPr>
            <w:tcW w:w="1417"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2923262"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54 (51-57)</w:t>
            </w:r>
          </w:p>
        </w:tc>
        <w:tc>
          <w:tcPr>
            <w:tcW w:w="1274"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DA38DC0"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62 (59-67)</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6681E8C6"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67 (64-70)</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0CBCE98"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68  (65-71)</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5C16ED1"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75 (72-77)</w:t>
            </w:r>
          </w:p>
        </w:tc>
        <w:tc>
          <w:tcPr>
            <w:tcW w:w="1419"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8C51A59"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28 (25-31)</w:t>
            </w:r>
          </w:p>
        </w:tc>
        <w:tc>
          <w:tcPr>
            <w:tcW w:w="127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C909AAE"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62 (59-67)</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28AD097"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54 (51-58)</w:t>
            </w:r>
          </w:p>
        </w:tc>
        <w:tc>
          <w:tcPr>
            <w:tcW w:w="1418"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6271005A"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43 (39-46)</w:t>
            </w:r>
          </w:p>
        </w:tc>
      </w:tr>
      <w:tr w:rsidR="006D74E2" w14:paraId="16DE1326" w14:textId="77777777" w:rsidTr="006D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185447B9" w14:textId="77777777" w:rsidR="006D74E2" w:rsidRDefault="006D74E2" w:rsidP="006D74E2">
            <w:pPr>
              <w:spacing w:after="0" w:line="240" w:lineRule="auto"/>
              <w:rPr>
                <w:sz w:val="24"/>
              </w:rPr>
            </w:pPr>
            <w:r>
              <w:rPr>
                <w:sz w:val="24"/>
              </w:rPr>
              <w:t xml:space="preserve">C3, </w:t>
            </w:r>
            <w:r>
              <w:rPr>
                <w:b w:val="0"/>
                <w:sz w:val="24"/>
              </w:rPr>
              <w:t xml:space="preserve">on both, % </w:t>
            </w:r>
            <w:r>
              <w:rPr>
                <w:b w:val="0"/>
              </w:rPr>
              <w:t>(95%CI)</w:t>
            </w:r>
          </w:p>
        </w:tc>
        <w:tc>
          <w:tcPr>
            <w:tcW w:w="1417"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shd w:val="clear" w:color="auto" w:fill="FFFFFF" w:themeFill="background1"/>
          </w:tcPr>
          <w:p w14:paraId="74504518"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274"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6778F19"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18 (16-21)</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3B982C7"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24 (22-27)</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EDAFE2F"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27 (24-30)</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2562E83"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33 (29-36)</w:t>
            </w:r>
          </w:p>
        </w:tc>
        <w:tc>
          <w:tcPr>
            <w:tcW w:w="1419"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shd w:val="clear" w:color="auto" w:fill="FFFFFF" w:themeFill="background1"/>
          </w:tcPr>
          <w:p w14:paraId="5F431E78"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27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2CF4DB5B"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18 (16-21)</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88FEBE7"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16 (14-19)</w:t>
            </w:r>
          </w:p>
        </w:tc>
        <w:tc>
          <w:tcPr>
            <w:tcW w:w="1418"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5459DF73" w14:textId="77777777" w:rsidR="006D74E2" w:rsidRDefault="006D74E2" w:rsidP="006D74E2">
            <w:pPr>
              <w:spacing w:after="0" w:line="240" w:lineRule="auto"/>
              <w:cnfStyle w:val="000000100000" w:firstRow="0" w:lastRow="0" w:firstColumn="0" w:lastColumn="0" w:oddVBand="0" w:evenVBand="0" w:oddHBand="1" w:evenHBand="0" w:firstRowFirstColumn="0" w:firstRowLastColumn="0" w:lastRowFirstColumn="0" w:lastRowLastColumn="0"/>
            </w:pPr>
            <w:r>
              <w:t>17 (14-20)</w:t>
            </w:r>
          </w:p>
        </w:tc>
      </w:tr>
      <w:tr w:rsidR="006D74E2" w14:paraId="353878D3" w14:textId="77777777" w:rsidTr="006D74E2">
        <w:tc>
          <w:tcPr>
            <w:cnfStyle w:val="001000000000" w:firstRow="0" w:lastRow="0" w:firstColumn="1" w:lastColumn="0" w:oddVBand="0" w:evenVBand="0" w:oddHBand="0" w:evenHBand="0" w:firstRowFirstColumn="0" w:firstRowLastColumn="0" w:lastRowFirstColumn="0" w:lastRowLastColumn="0"/>
            <w:tcW w:w="2836"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60916082" w14:textId="77777777" w:rsidR="006D74E2" w:rsidRDefault="006D74E2" w:rsidP="006D74E2">
            <w:pPr>
              <w:spacing w:after="0" w:line="240" w:lineRule="auto"/>
              <w:rPr>
                <w:sz w:val="24"/>
              </w:rPr>
            </w:pPr>
            <w:r>
              <w:rPr>
                <w:sz w:val="24"/>
              </w:rPr>
              <w:t xml:space="preserve">C4, </w:t>
            </w:r>
            <w:r>
              <w:rPr>
                <w:b w:val="0"/>
                <w:sz w:val="24"/>
              </w:rPr>
              <w:t xml:space="preserve">severe, % </w:t>
            </w:r>
            <w:r>
              <w:rPr>
                <w:b w:val="0"/>
              </w:rPr>
              <w:t>(95%CI)</w:t>
            </w:r>
          </w:p>
        </w:tc>
        <w:tc>
          <w:tcPr>
            <w:tcW w:w="1417"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43054E9"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29 (26-32)</w:t>
            </w:r>
          </w:p>
        </w:tc>
        <w:tc>
          <w:tcPr>
            <w:tcW w:w="1274"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0D3647E3"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33 (30-36)</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6708FC0"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39 (36-42)</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5747B31B"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41 (38-44)</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4AF0479"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45 (42-48)</w:t>
            </w:r>
          </w:p>
        </w:tc>
        <w:tc>
          <w:tcPr>
            <w:tcW w:w="1419"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794B84D9"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14 (12-16)</w:t>
            </w:r>
          </w:p>
        </w:tc>
        <w:tc>
          <w:tcPr>
            <w:tcW w:w="1275"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61347270"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33 (30-36)</w:t>
            </w:r>
          </w:p>
        </w:tc>
        <w:tc>
          <w:tcPr>
            <w:tcW w:w="1276"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34172B66"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25 (22-28)</w:t>
            </w:r>
          </w:p>
        </w:tc>
        <w:tc>
          <w:tcPr>
            <w:tcW w:w="1418"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77E8B36E" w14:textId="77777777" w:rsidR="006D74E2" w:rsidRDefault="006D74E2" w:rsidP="006D74E2">
            <w:pPr>
              <w:spacing w:after="0" w:line="240" w:lineRule="auto"/>
              <w:cnfStyle w:val="000000000000" w:firstRow="0" w:lastRow="0" w:firstColumn="0" w:lastColumn="0" w:oddVBand="0" w:evenVBand="0" w:oddHBand="0" w:evenHBand="0" w:firstRowFirstColumn="0" w:firstRowLastColumn="0" w:lastRowFirstColumn="0" w:lastRowLastColumn="0"/>
            </w:pPr>
            <w:r>
              <w:t>26 (23-29)</w:t>
            </w:r>
          </w:p>
        </w:tc>
      </w:tr>
    </w:tbl>
    <w:bookmarkEnd w:id="0"/>
    <w:p w14:paraId="27CCFF6C" w14:textId="3E2DD585" w:rsidR="00572384" w:rsidRDefault="00572384" w:rsidP="00986C88">
      <w:pPr>
        <w:spacing w:line="240" w:lineRule="auto"/>
      </w:pPr>
      <w:r>
        <w:rPr>
          <w:i/>
        </w:rPr>
        <w:t xml:space="preserve">Description: </w:t>
      </w:r>
      <w:r>
        <w:t xml:space="preserve">All </w:t>
      </w:r>
      <w:r w:rsidR="00811177">
        <w:t>30</w:t>
      </w:r>
      <w:r>
        <w:t xml:space="preserve"> variat</w:t>
      </w:r>
      <w:r w:rsidR="00926212">
        <w:t xml:space="preserve">ions of AKI and their incidence </w:t>
      </w:r>
      <w:r>
        <w:t>with 95% Confidence Interval</w:t>
      </w:r>
      <w:r w:rsidR="00926212">
        <w:t>s</w:t>
      </w:r>
      <w:r>
        <w:t>. Option A2B2 is shown in duplicate, for</w:t>
      </w:r>
      <w:r w:rsidR="00926212">
        <w:t xml:space="preserve"> overview of variation in both </w:t>
      </w:r>
      <w:proofErr w:type="spellStart"/>
      <w:r w:rsidR="00926212">
        <w:t>sCr</w:t>
      </w:r>
      <w:proofErr w:type="spellEnd"/>
      <w:r w:rsidR="00926212">
        <w:t xml:space="preserve"> (A)</w:t>
      </w:r>
      <w:r>
        <w:t xml:space="preserve"> and </w:t>
      </w:r>
      <w:r w:rsidR="00926212">
        <w:t>UO (B)</w:t>
      </w:r>
      <w:r>
        <w:t>.</w:t>
      </w:r>
      <w:r w:rsidR="00986C88">
        <w:t xml:space="preserve"> </w:t>
      </w:r>
      <w:r w:rsidR="00BB6900">
        <w:t xml:space="preserve">A2B2: Only available baseline </w:t>
      </w:r>
      <w:proofErr w:type="spellStart"/>
      <w:r w:rsidR="00BB6900">
        <w:t>sCr</w:t>
      </w:r>
      <w:proofErr w:type="spellEnd"/>
      <w:r w:rsidR="00BB6900">
        <w:t xml:space="preserve">, hourly six hour sliding windows of UO. A3B2: Using MDRD for missing baseline </w:t>
      </w:r>
      <w:proofErr w:type="spellStart"/>
      <w:r w:rsidR="00BB6900">
        <w:t>sCr</w:t>
      </w:r>
      <w:proofErr w:type="spellEnd"/>
      <w:r w:rsidR="00BB6900">
        <w:t xml:space="preserve">, hourly six hour sliding windows of UO. A4B2: Using CKD-EPI for missing baseline </w:t>
      </w:r>
      <w:proofErr w:type="spellStart"/>
      <w:r w:rsidR="00BB6900">
        <w:t>sCr</w:t>
      </w:r>
      <w:proofErr w:type="spellEnd"/>
      <w:r w:rsidR="00BB6900">
        <w:t xml:space="preserve">, hourly six hour sliding windows of UO. </w:t>
      </w:r>
      <w:r w:rsidR="00811177">
        <w:t>A5B2:</w:t>
      </w:r>
      <w:r w:rsidR="00811177" w:rsidRPr="00811177">
        <w:t xml:space="preserve"> </w:t>
      </w:r>
      <w:r w:rsidR="00811177">
        <w:t xml:space="preserve">Using age adjusted CKD-EPI for missing baseline </w:t>
      </w:r>
      <w:proofErr w:type="spellStart"/>
      <w:r w:rsidR="00811177">
        <w:t>sCr</w:t>
      </w:r>
      <w:proofErr w:type="spellEnd"/>
      <w:r w:rsidR="00811177">
        <w:t>, hourly six hour sliding windows of UO.</w:t>
      </w:r>
      <w:r w:rsidR="00926212" w:rsidRPr="00926212">
        <w:t xml:space="preserve"> </w:t>
      </w:r>
      <w:r w:rsidR="00926212">
        <w:t xml:space="preserve">A2B1: Only available baseline </w:t>
      </w:r>
      <w:proofErr w:type="spellStart"/>
      <w:r w:rsidR="00926212">
        <w:t>sCr</w:t>
      </w:r>
      <w:proofErr w:type="spellEnd"/>
      <w:r w:rsidR="00926212">
        <w:t xml:space="preserve">, without using UO. A2B3: Only available baseline </w:t>
      </w:r>
      <w:proofErr w:type="spellStart"/>
      <w:r w:rsidR="00926212">
        <w:t>sCr</w:t>
      </w:r>
      <w:proofErr w:type="spellEnd"/>
      <w:r w:rsidR="00926212">
        <w:t xml:space="preserve">, hourly six hour fixed windows of UO. A2B4: Only available baseline </w:t>
      </w:r>
      <w:proofErr w:type="spellStart"/>
      <w:r w:rsidR="00926212">
        <w:t>sCr</w:t>
      </w:r>
      <w:proofErr w:type="spellEnd"/>
      <w:r w:rsidR="00926212">
        <w:t xml:space="preserve">, 24 hour UO data averaged; see </w:t>
      </w:r>
      <w:r w:rsidR="00926212" w:rsidRPr="00926212">
        <w:rPr>
          <w:b/>
        </w:rPr>
        <w:t>figure 1</w:t>
      </w:r>
      <w:r w:rsidR="00926212">
        <w:t xml:space="preserve">. </w:t>
      </w:r>
    </w:p>
    <w:p w14:paraId="28137D99" w14:textId="77777777" w:rsidR="00926212" w:rsidRDefault="00926212" w:rsidP="00811177">
      <w:pPr>
        <w:spacing w:line="240" w:lineRule="auto"/>
        <w:rPr>
          <w:rFonts w:cstheme="minorHAnsi"/>
          <w:b/>
        </w:rPr>
      </w:pPr>
    </w:p>
    <w:p w14:paraId="45169CE7" w14:textId="7F3B179D" w:rsidR="00811177" w:rsidRDefault="00811177" w:rsidP="00811177">
      <w:pPr>
        <w:spacing w:line="240" w:lineRule="auto"/>
        <w:rPr>
          <w:rFonts w:cstheme="minorHAnsi"/>
        </w:rPr>
      </w:pPr>
      <w:r>
        <w:rPr>
          <w:rFonts w:cstheme="minorHAnsi"/>
          <w:b/>
        </w:rPr>
        <w:t>E-Table 3:</w:t>
      </w:r>
      <w:r>
        <w:rPr>
          <w:rFonts w:cstheme="minorHAnsi"/>
        </w:rPr>
        <w:t xml:space="preserve"> Different incidences of acute kidney injury </w:t>
      </w:r>
      <w:r w:rsidR="00926212">
        <w:rPr>
          <w:rFonts w:cstheme="minorHAnsi"/>
        </w:rPr>
        <w:t>with more granular methods</w:t>
      </w:r>
      <w:r>
        <w:rPr>
          <w:rFonts w:cstheme="minorHAnsi"/>
        </w:rPr>
        <w:t xml:space="preserve"> </w:t>
      </w:r>
    </w:p>
    <w:tbl>
      <w:tblPr>
        <w:tblStyle w:val="Rastertabel21"/>
        <w:tblpPr w:leftFromText="141" w:rightFromText="141" w:vertAnchor="text" w:horzAnchor="margin" w:tblpY="35"/>
        <w:tblW w:w="14742" w:type="dxa"/>
        <w:tblLayout w:type="fixed"/>
        <w:tblLook w:val="04A0" w:firstRow="1" w:lastRow="0" w:firstColumn="1" w:lastColumn="0" w:noHBand="0" w:noVBand="1"/>
      </w:tblPr>
      <w:tblGrid>
        <w:gridCol w:w="2834"/>
        <w:gridCol w:w="1323"/>
        <w:gridCol w:w="1323"/>
        <w:gridCol w:w="1323"/>
        <w:gridCol w:w="1323"/>
        <w:gridCol w:w="1323"/>
        <w:gridCol w:w="1323"/>
        <w:gridCol w:w="1323"/>
        <w:gridCol w:w="1323"/>
        <w:gridCol w:w="1324"/>
      </w:tblGrid>
      <w:tr w:rsidR="00926212" w14:paraId="7E73CCB7" w14:textId="77777777" w:rsidTr="006D70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single" w:sz="2" w:space="0" w:color="666666" w:themeColor="text1" w:themeTint="99"/>
              <w:left w:val="nil"/>
              <w:bottom w:val="single" w:sz="2" w:space="0" w:color="666666" w:themeColor="text1" w:themeTint="99"/>
              <w:right w:val="single" w:sz="2" w:space="0" w:color="666666" w:themeColor="text1" w:themeTint="99"/>
            </w:tcBorders>
          </w:tcPr>
          <w:p w14:paraId="004F7A02" w14:textId="77777777" w:rsidR="00926212" w:rsidRDefault="00926212" w:rsidP="00926212">
            <w:pPr>
              <w:spacing w:after="0" w:line="240" w:lineRule="auto"/>
              <w:rPr>
                <w:sz w:val="24"/>
              </w:rPr>
            </w:pPr>
          </w:p>
        </w:tc>
        <w:tc>
          <w:tcPr>
            <w:tcW w:w="11908" w:type="dxa"/>
            <w:gridSpan w:val="9"/>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tcPr>
          <w:p w14:paraId="4A0D61F5" w14:textId="220FEB73" w:rsidR="00926212" w:rsidRDefault="00926212" w:rsidP="00926212">
            <w:pPr>
              <w:spacing w:after="0" w:line="240" w:lineRule="auto"/>
              <w:jc w:val="center"/>
              <w:cnfStyle w:val="100000000000" w:firstRow="1" w:lastRow="0" w:firstColumn="0" w:lastColumn="0" w:oddVBand="0" w:evenVBand="0" w:oddHBand="0" w:evenHBand="0" w:firstRowFirstColumn="0" w:firstRowLastColumn="0" w:lastRowFirstColumn="0" w:lastRowLastColumn="0"/>
            </w:pPr>
            <w:r>
              <w:t>Incidences of AKI in more granular expressions</w:t>
            </w:r>
          </w:p>
        </w:tc>
      </w:tr>
      <w:tr w:rsidR="00926212" w14:paraId="03E65F49" w14:textId="77777777" w:rsidTr="006D7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single" w:sz="2" w:space="0" w:color="666666" w:themeColor="text1" w:themeTint="99"/>
              <w:left w:val="nil"/>
              <w:bottom w:val="single" w:sz="2" w:space="0" w:color="666666" w:themeColor="text1" w:themeTint="99"/>
              <w:right w:val="single" w:sz="2" w:space="0" w:color="666666" w:themeColor="text1" w:themeTint="99"/>
            </w:tcBorders>
          </w:tcPr>
          <w:p w14:paraId="3B818B15" w14:textId="77777777" w:rsidR="00926212" w:rsidRDefault="00926212" w:rsidP="00926212">
            <w:pPr>
              <w:spacing w:after="0" w:line="240" w:lineRule="auto"/>
              <w:rPr>
                <w:sz w:val="24"/>
              </w:rPr>
            </w:pP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3C16F2E"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rPr>
                <w:b/>
                <w:sz w:val="24"/>
              </w:rPr>
            </w:pPr>
            <w:r>
              <w:rPr>
                <w:b/>
                <w:sz w:val="24"/>
              </w:rPr>
              <w:t>A1B2</w:t>
            </w:r>
          </w:p>
          <w:p w14:paraId="5ED32DA6"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sz w:val="18"/>
              </w:rPr>
              <w:t xml:space="preserve">(no </w:t>
            </w:r>
            <w:proofErr w:type="spellStart"/>
            <w:r>
              <w:rPr>
                <w:sz w:val="18"/>
              </w:rPr>
              <w:t>sCr</w:t>
            </w:r>
            <w:proofErr w:type="spellEnd"/>
            <w:r>
              <w:rPr>
                <w:sz w:val="18"/>
              </w:rPr>
              <w:t>)</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668B0F8C"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i/>
                <w:sz w:val="24"/>
              </w:rPr>
              <w:t>A2B2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FE04A51"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sz w:val="24"/>
              </w:rPr>
              <w:t>A3B2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5A900B2C"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sz w:val="24"/>
              </w:rPr>
              <w:t>A4B2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630979AA"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sz w:val="24"/>
              </w:rPr>
              <w:t>A5B2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D8D510F"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A2B1 </w:t>
            </w:r>
          </w:p>
          <w:p w14:paraId="316BB8A4"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sz w:val="18"/>
              </w:rPr>
              <w:t>(no UO)</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0C973FBA"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i/>
                <w:sz w:val="24"/>
              </w:rPr>
              <w:t>A2B2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21747560"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sz w:val="24"/>
              </w:rPr>
              <w:t>A2B3</w:t>
            </w:r>
          </w:p>
        </w:tc>
        <w:tc>
          <w:tcPr>
            <w:tcW w:w="1324"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tcPr>
          <w:p w14:paraId="0BC79D33"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rPr>
                <w:b/>
                <w:sz w:val="24"/>
              </w:rPr>
              <w:t>A2B4</w:t>
            </w:r>
          </w:p>
        </w:tc>
      </w:tr>
      <w:tr w:rsidR="00926212" w14:paraId="0EC37A20" w14:textId="77777777" w:rsidTr="006D7077">
        <w:tc>
          <w:tcPr>
            <w:cnfStyle w:val="001000000000" w:firstRow="0" w:lastRow="0" w:firstColumn="1" w:lastColumn="0" w:oddVBand="0" w:evenVBand="0" w:oddHBand="0" w:evenHBand="0" w:firstRowFirstColumn="0" w:firstRowLastColumn="0" w:lastRowFirstColumn="0" w:lastRowLastColumn="0"/>
            <w:tcW w:w="2834" w:type="dxa"/>
            <w:tcBorders>
              <w:top w:val="single" w:sz="2" w:space="0" w:color="666666" w:themeColor="text1" w:themeTint="99"/>
              <w:left w:val="nil"/>
              <w:bottom w:val="single" w:sz="2" w:space="0" w:color="666666" w:themeColor="text1" w:themeTint="99"/>
              <w:right w:val="single" w:sz="2" w:space="0" w:color="666666" w:themeColor="text1" w:themeTint="99"/>
            </w:tcBorders>
          </w:tcPr>
          <w:p w14:paraId="37E21803" w14:textId="12CA0140" w:rsidR="00926212" w:rsidRDefault="00926212" w:rsidP="00926212">
            <w:pPr>
              <w:spacing w:after="0" w:line="240" w:lineRule="auto"/>
              <w:rPr>
                <w:sz w:val="24"/>
              </w:rPr>
            </w:pPr>
            <w:r>
              <w:rPr>
                <w:b w:val="0"/>
                <w:sz w:val="24"/>
              </w:rPr>
              <w:t xml:space="preserve">Persistent AKI, n </w:t>
            </w:r>
            <w:r>
              <w:rPr>
                <w:b w:val="0"/>
              </w:rPr>
              <w:t>(95%CI)</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7BFF02C"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22 (20-25)</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196DB3F5"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37 (34-40)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209D8E1B"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30 (27-33)</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57615BF4"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32 (29-35)</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4D1177AE"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35 (32-38)</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32293876"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21 (19-24)</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267D012"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37 (34-40)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13A62E24"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31 (28-34)</w:t>
            </w:r>
          </w:p>
        </w:tc>
        <w:tc>
          <w:tcPr>
            <w:tcW w:w="1324"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tcPr>
          <w:p w14:paraId="6944C842"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26 (23-29)</w:t>
            </w:r>
          </w:p>
        </w:tc>
      </w:tr>
      <w:tr w:rsidR="00926212" w14:paraId="1F2EEE5B" w14:textId="77777777" w:rsidTr="006D7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Borders>
              <w:top w:val="single" w:sz="2" w:space="0" w:color="666666" w:themeColor="text1" w:themeTint="99"/>
              <w:left w:val="nil"/>
              <w:bottom w:val="single" w:sz="2" w:space="0" w:color="666666" w:themeColor="text1" w:themeTint="99"/>
              <w:right w:val="single" w:sz="2" w:space="0" w:color="666666" w:themeColor="text1" w:themeTint="99"/>
            </w:tcBorders>
          </w:tcPr>
          <w:p w14:paraId="7C30D18C" w14:textId="291D331D" w:rsidR="00926212" w:rsidRPr="00926212" w:rsidRDefault="00926212" w:rsidP="00926212">
            <w:pPr>
              <w:spacing w:after="0" w:line="240" w:lineRule="auto"/>
              <w:rPr>
                <w:b w:val="0"/>
                <w:sz w:val="24"/>
              </w:rPr>
            </w:pPr>
            <w:r w:rsidRPr="00926212">
              <w:rPr>
                <w:b w:val="0"/>
                <w:sz w:val="24"/>
              </w:rPr>
              <w:t>Duration of AKI, median (IQR)</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7E3E357"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0.20 (0.00-0.80)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C9567A1"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0.43 (0.00-1.00)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0AB58267"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0.50 (0.00-1.00)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0586715"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0.54 (0.00-1.00)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0A777D47"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0.86 (0.00-1.00)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250DCEF5"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0.00 (0.00-0.33)</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1DC94F65"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0.43 (0.00-1.00)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4EF7869E"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0.20 (0.00-1.00)</w:t>
            </w:r>
          </w:p>
        </w:tc>
        <w:tc>
          <w:tcPr>
            <w:tcW w:w="1324"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tcPr>
          <w:p w14:paraId="08F44CB2" w14:textId="77777777" w:rsidR="00926212" w:rsidRDefault="00926212" w:rsidP="00926212">
            <w:pPr>
              <w:spacing w:after="0" w:line="240" w:lineRule="auto"/>
              <w:cnfStyle w:val="000000100000" w:firstRow="0" w:lastRow="0" w:firstColumn="0" w:lastColumn="0" w:oddVBand="0" w:evenVBand="0" w:oddHBand="1" w:evenHBand="0" w:firstRowFirstColumn="0" w:firstRowLastColumn="0" w:lastRowFirstColumn="0" w:lastRowLastColumn="0"/>
            </w:pPr>
            <w:r>
              <w:t>0.00 (0.00-0.50)</w:t>
            </w:r>
          </w:p>
        </w:tc>
      </w:tr>
      <w:tr w:rsidR="00926212" w14:paraId="78013E40" w14:textId="77777777" w:rsidTr="006D7077">
        <w:tc>
          <w:tcPr>
            <w:cnfStyle w:val="001000000000" w:firstRow="0" w:lastRow="0" w:firstColumn="1" w:lastColumn="0" w:oddVBand="0" w:evenVBand="0" w:oddHBand="0" w:evenHBand="0" w:firstRowFirstColumn="0" w:firstRowLastColumn="0" w:lastRowFirstColumn="0" w:lastRowLastColumn="0"/>
            <w:tcW w:w="2834" w:type="dxa"/>
            <w:tcBorders>
              <w:top w:val="single" w:sz="2" w:space="0" w:color="666666" w:themeColor="text1" w:themeTint="99"/>
              <w:left w:val="nil"/>
              <w:bottom w:val="single" w:sz="2" w:space="0" w:color="666666" w:themeColor="text1" w:themeTint="99"/>
              <w:right w:val="single" w:sz="2" w:space="0" w:color="666666" w:themeColor="text1" w:themeTint="99"/>
            </w:tcBorders>
            <w:hideMark/>
          </w:tcPr>
          <w:p w14:paraId="667ADA8B" w14:textId="77777777" w:rsidR="00926212" w:rsidRPr="00926212" w:rsidRDefault="00926212" w:rsidP="00926212">
            <w:pPr>
              <w:spacing w:after="0" w:line="240" w:lineRule="auto"/>
              <w:rPr>
                <w:b w:val="0"/>
                <w:sz w:val="24"/>
              </w:rPr>
            </w:pPr>
            <w:r w:rsidRPr="00926212">
              <w:rPr>
                <w:b w:val="0"/>
                <w:sz w:val="24"/>
              </w:rPr>
              <w:t>AKI burden, median (IQR)</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121EFD43"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0.05 (0.00-0.10)</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49E6A2FE"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0.07 (0.00-0.22)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3007D832"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0.05 (0.00-0.14)</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37FDBB8C"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0.05 (0.00-0.15)</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1C10CB58"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0.07 (0.00-0.19)</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hideMark/>
          </w:tcPr>
          <w:p w14:paraId="4B55AE82"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0.00 (0.00-0.14)</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31148C44"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0.07 (0.00-0.22)</w:t>
            </w:r>
          </w:p>
        </w:tc>
        <w:tc>
          <w:tcPr>
            <w:tcW w:w="1323" w:type="dxa"/>
            <w:tcBorders>
              <w:top w:val="single" w:sz="2" w:space="0" w:color="666666" w:themeColor="text1" w:themeTint="99"/>
              <w:left w:val="single" w:sz="2" w:space="0" w:color="666666" w:themeColor="text1" w:themeTint="99"/>
              <w:bottom w:val="single" w:sz="2" w:space="0" w:color="666666" w:themeColor="text1" w:themeTint="99"/>
              <w:right w:val="single" w:sz="2" w:space="0" w:color="666666" w:themeColor="text1" w:themeTint="99"/>
            </w:tcBorders>
          </w:tcPr>
          <w:p w14:paraId="7C55DAC6"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0.04 (0.00-0.17)</w:t>
            </w:r>
          </w:p>
        </w:tc>
        <w:tc>
          <w:tcPr>
            <w:tcW w:w="1324" w:type="dxa"/>
            <w:tcBorders>
              <w:top w:val="single" w:sz="2" w:space="0" w:color="666666" w:themeColor="text1" w:themeTint="99"/>
              <w:left w:val="single" w:sz="2" w:space="0" w:color="666666" w:themeColor="text1" w:themeTint="99"/>
              <w:bottom w:val="single" w:sz="2" w:space="0" w:color="666666" w:themeColor="text1" w:themeTint="99"/>
              <w:right w:val="single" w:sz="4" w:space="0" w:color="666666" w:themeColor="text1" w:themeTint="99"/>
            </w:tcBorders>
            <w:hideMark/>
          </w:tcPr>
          <w:p w14:paraId="04B6E87A" w14:textId="77777777" w:rsidR="00926212" w:rsidRDefault="00926212" w:rsidP="00926212">
            <w:pPr>
              <w:spacing w:after="0" w:line="240" w:lineRule="auto"/>
              <w:cnfStyle w:val="000000000000" w:firstRow="0" w:lastRow="0" w:firstColumn="0" w:lastColumn="0" w:oddVBand="0" w:evenVBand="0" w:oddHBand="0" w:evenHBand="0" w:firstRowFirstColumn="0" w:firstRowLastColumn="0" w:lastRowFirstColumn="0" w:lastRowLastColumn="0"/>
            </w:pPr>
            <w:r>
              <w:t>0.00 (0.00-0.21)</w:t>
            </w:r>
          </w:p>
        </w:tc>
      </w:tr>
    </w:tbl>
    <w:p w14:paraId="18DDF366" w14:textId="619DB97A" w:rsidR="00811177" w:rsidRDefault="00926212" w:rsidP="00986C88">
      <w:pPr>
        <w:spacing w:line="240" w:lineRule="auto"/>
      </w:pPr>
      <w:r>
        <w:rPr>
          <w:i/>
        </w:rPr>
        <w:t xml:space="preserve">Description: </w:t>
      </w:r>
      <w:r>
        <w:t xml:space="preserve">More variations of AKI using more granular expressions of AKI. Option A2B2 is shown in duplicate, for overview of variation in both </w:t>
      </w:r>
      <w:proofErr w:type="spellStart"/>
      <w:r>
        <w:t>sCr</w:t>
      </w:r>
      <w:proofErr w:type="spellEnd"/>
      <w:r>
        <w:t xml:space="preserve"> (A) and UO (B). See description above, or see </w:t>
      </w:r>
      <w:r w:rsidRPr="00926212">
        <w:rPr>
          <w:b/>
        </w:rPr>
        <w:t>figure 1</w:t>
      </w:r>
      <w:r>
        <w:rPr>
          <w:b/>
        </w:rPr>
        <w:t xml:space="preserve"> </w:t>
      </w:r>
      <w:r>
        <w:t>for abbreviated terms.</w:t>
      </w:r>
    </w:p>
    <w:p w14:paraId="28745293" w14:textId="77777777" w:rsidR="00BB6900" w:rsidRPr="00986C88" w:rsidRDefault="00BB6900" w:rsidP="00986C88">
      <w:pPr>
        <w:spacing w:line="240" w:lineRule="auto"/>
        <w:rPr>
          <w:i/>
          <w:sz w:val="20"/>
          <w:szCs w:val="20"/>
        </w:rPr>
        <w:sectPr w:rsidR="00BB6900" w:rsidRPr="00986C88" w:rsidSect="00572384">
          <w:pgSz w:w="16838" w:h="11906" w:orient="landscape"/>
          <w:pgMar w:top="1417" w:right="1417" w:bottom="1417" w:left="1417" w:header="708" w:footer="708" w:gutter="0"/>
          <w:cols w:space="708"/>
          <w:docGrid w:linePitch="360"/>
        </w:sectPr>
      </w:pPr>
    </w:p>
    <w:p w14:paraId="333B46E9" w14:textId="18DA9E37" w:rsidR="0028612C" w:rsidRPr="00572384" w:rsidRDefault="00FB43FB" w:rsidP="00F7650E">
      <w:pPr>
        <w:spacing w:after="200" w:line="240" w:lineRule="auto"/>
        <w:rPr>
          <w:b/>
          <w:bCs/>
        </w:rPr>
      </w:pPr>
      <w:r>
        <w:rPr>
          <w:b/>
          <w:bCs/>
        </w:rPr>
        <w:lastRenderedPageBreak/>
        <w:t>E</w:t>
      </w:r>
      <w:r w:rsidR="008C4BC0">
        <w:rPr>
          <w:b/>
          <w:bCs/>
        </w:rPr>
        <w:t>-</w:t>
      </w:r>
      <w:r>
        <w:rPr>
          <w:b/>
          <w:bCs/>
        </w:rPr>
        <w:t xml:space="preserve">Table </w:t>
      </w:r>
      <w:r w:rsidR="00811177">
        <w:rPr>
          <w:b/>
          <w:bCs/>
        </w:rPr>
        <w:t>4</w:t>
      </w:r>
      <w:r w:rsidR="0028612C" w:rsidRPr="00670A0D">
        <w:t xml:space="preserve">. </w:t>
      </w:r>
      <w:r w:rsidR="0028612C">
        <w:t>Estimated and actual baseline creatinine</w:t>
      </w:r>
    </w:p>
    <w:tbl>
      <w:tblPr>
        <w:tblStyle w:val="Lichtelijst"/>
        <w:tblpPr w:leftFromText="141" w:rightFromText="141" w:vertAnchor="text" w:horzAnchor="margin" w:tblpY="156"/>
        <w:tblW w:w="7905" w:type="dxa"/>
        <w:tblLook w:val="06A0" w:firstRow="1" w:lastRow="0" w:firstColumn="1" w:lastColumn="0" w:noHBand="1" w:noVBand="1"/>
      </w:tblPr>
      <w:tblGrid>
        <w:gridCol w:w="6062"/>
        <w:gridCol w:w="1843"/>
      </w:tblGrid>
      <w:tr w:rsidR="009955DB" w14:paraId="1069F91E" w14:textId="77777777" w:rsidTr="009955D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062" w:type="dxa"/>
            <w:tcBorders>
              <w:top w:val="single" w:sz="8" w:space="0" w:color="000000" w:themeColor="text1"/>
              <w:left w:val="single" w:sz="8" w:space="0" w:color="000000" w:themeColor="text1"/>
              <w:bottom w:val="nil"/>
              <w:right w:val="nil"/>
            </w:tcBorders>
            <w:vAlign w:val="center"/>
          </w:tcPr>
          <w:p w14:paraId="50FC9C21" w14:textId="77777777" w:rsidR="009955DB" w:rsidRPr="008C4BC0" w:rsidRDefault="009955DB" w:rsidP="009955DB">
            <w:pPr>
              <w:pStyle w:val="Geenafstand"/>
              <w:rPr>
                <w:lang w:val="en-US"/>
              </w:rPr>
            </w:pPr>
          </w:p>
        </w:tc>
        <w:tc>
          <w:tcPr>
            <w:tcW w:w="1843" w:type="dxa"/>
            <w:tcBorders>
              <w:top w:val="single" w:sz="8" w:space="0" w:color="000000" w:themeColor="text1"/>
              <w:left w:val="nil"/>
              <w:bottom w:val="nil"/>
              <w:right w:val="single" w:sz="4" w:space="0" w:color="auto"/>
            </w:tcBorders>
            <w:vAlign w:val="center"/>
          </w:tcPr>
          <w:p w14:paraId="05FE8611" w14:textId="77777777" w:rsidR="009955DB" w:rsidRPr="00C40DAB" w:rsidRDefault="009955DB" w:rsidP="009955DB">
            <w:pPr>
              <w:pStyle w:val="Geenafstand"/>
              <w:cnfStyle w:val="100000000000" w:firstRow="1" w:lastRow="0" w:firstColumn="0" w:lastColumn="0" w:oddVBand="0" w:evenVBand="0" w:oddHBand="0" w:evenHBand="0" w:firstRowFirstColumn="0" w:firstRowLastColumn="0" w:lastRowFirstColumn="0" w:lastRowLastColumn="0"/>
            </w:pPr>
            <w:r>
              <w:t>N=449</w:t>
            </w:r>
          </w:p>
        </w:tc>
      </w:tr>
      <w:tr w:rsidR="009955DB" w:rsidRPr="003319C5" w14:paraId="172A46E3" w14:textId="77777777" w:rsidTr="009955DB">
        <w:trPr>
          <w:trHeight w:val="309"/>
        </w:trPr>
        <w:tc>
          <w:tcPr>
            <w:cnfStyle w:val="001000000000" w:firstRow="0" w:lastRow="0" w:firstColumn="1" w:lastColumn="0" w:oddVBand="0" w:evenVBand="0" w:oddHBand="0" w:evenHBand="0" w:firstRowFirstColumn="0" w:firstRowLastColumn="0" w:lastRowFirstColumn="0" w:lastRowLastColumn="0"/>
            <w:tcW w:w="6062" w:type="dxa"/>
            <w:tcBorders>
              <w:top w:val="nil"/>
              <w:left w:val="single" w:sz="8" w:space="0" w:color="000000" w:themeColor="text1"/>
              <w:bottom w:val="nil"/>
              <w:right w:val="nil"/>
            </w:tcBorders>
            <w:vAlign w:val="bottom"/>
          </w:tcPr>
          <w:p w14:paraId="4C86BD8D" w14:textId="77777777" w:rsidR="009955DB" w:rsidRPr="008C4BC0" w:rsidRDefault="009955DB" w:rsidP="009955DB">
            <w:pPr>
              <w:pStyle w:val="Geenafstand"/>
              <w:rPr>
                <w:rFonts w:ascii="Calibri" w:hAnsi="Calibri"/>
                <w:b w:val="0"/>
              </w:rPr>
            </w:pPr>
            <w:r w:rsidRPr="008C4BC0">
              <w:rPr>
                <w:rFonts w:ascii="Calibri" w:hAnsi="Calibri"/>
                <w:b w:val="0"/>
              </w:rPr>
              <w:t xml:space="preserve">Creatinine baseline, </w:t>
            </w:r>
            <w:proofErr w:type="spellStart"/>
            <w:r w:rsidRPr="008C4BC0">
              <w:rPr>
                <w:rFonts w:ascii="Calibri" w:hAnsi="Calibri"/>
                <w:b w:val="0"/>
              </w:rPr>
              <w:t>median</w:t>
            </w:r>
            <w:proofErr w:type="spellEnd"/>
            <w:r w:rsidRPr="008C4BC0">
              <w:rPr>
                <w:rFonts w:ascii="Calibri" w:hAnsi="Calibri"/>
                <w:b w:val="0"/>
              </w:rPr>
              <w:t xml:space="preserve"> (IQR)</w:t>
            </w:r>
          </w:p>
        </w:tc>
        <w:tc>
          <w:tcPr>
            <w:tcW w:w="1843" w:type="dxa"/>
            <w:tcBorders>
              <w:top w:val="nil"/>
              <w:left w:val="nil"/>
              <w:bottom w:val="nil"/>
              <w:right w:val="single" w:sz="4" w:space="0" w:color="auto"/>
            </w:tcBorders>
            <w:vAlign w:val="bottom"/>
          </w:tcPr>
          <w:p w14:paraId="6822B944" w14:textId="77777777" w:rsidR="009955DB" w:rsidRPr="008C4BC0" w:rsidRDefault="009955DB" w:rsidP="009955DB">
            <w:pPr>
              <w:pStyle w:val="Geenafstand"/>
              <w:cnfStyle w:val="000000000000" w:firstRow="0" w:lastRow="0" w:firstColumn="0" w:lastColumn="0" w:oddVBand="0" w:evenVBand="0" w:oddHBand="0" w:evenHBand="0" w:firstRowFirstColumn="0" w:firstRowLastColumn="0" w:lastRowFirstColumn="0" w:lastRowLastColumn="0"/>
              <w:rPr>
                <w:rFonts w:ascii="Calibri" w:hAnsi="Calibri"/>
                <w:bCs/>
              </w:rPr>
            </w:pPr>
            <w:r w:rsidRPr="008C4BC0">
              <w:rPr>
                <w:rFonts w:ascii="Calibri" w:hAnsi="Calibri"/>
                <w:bCs/>
              </w:rPr>
              <w:t>76 (58, 102)</w:t>
            </w:r>
          </w:p>
        </w:tc>
      </w:tr>
      <w:tr w:rsidR="009955DB" w14:paraId="726CC52F" w14:textId="77777777" w:rsidTr="009955DB">
        <w:trPr>
          <w:trHeight w:val="292"/>
        </w:trPr>
        <w:tc>
          <w:tcPr>
            <w:cnfStyle w:val="001000000000" w:firstRow="0" w:lastRow="0" w:firstColumn="1" w:lastColumn="0" w:oddVBand="0" w:evenVBand="0" w:oddHBand="0" w:evenHBand="0" w:firstRowFirstColumn="0" w:firstRowLastColumn="0" w:lastRowFirstColumn="0" w:lastRowLastColumn="0"/>
            <w:tcW w:w="6062" w:type="dxa"/>
            <w:tcBorders>
              <w:top w:val="nil"/>
              <w:left w:val="single" w:sz="8" w:space="0" w:color="000000" w:themeColor="text1"/>
              <w:bottom w:val="nil"/>
              <w:right w:val="nil"/>
            </w:tcBorders>
            <w:vAlign w:val="bottom"/>
          </w:tcPr>
          <w:p w14:paraId="4BEE3C7E" w14:textId="77777777" w:rsidR="009955DB" w:rsidRPr="008C4BC0" w:rsidRDefault="009955DB" w:rsidP="009955DB">
            <w:pPr>
              <w:pStyle w:val="Geenafstand"/>
              <w:rPr>
                <w:rFonts w:ascii="Calibri" w:hAnsi="Calibri"/>
                <w:b w:val="0"/>
                <w:lang w:val="en-US"/>
              </w:rPr>
            </w:pPr>
            <w:r w:rsidRPr="008C4BC0">
              <w:rPr>
                <w:rFonts w:ascii="Calibri" w:hAnsi="Calibri"/>
                <w:b w:val="0"/>
                <w:lang w:val="en-US"/>
              </w:rPr>
              <w:t>Estimation CKD EPI, GFR age adjusted, median (IQR)</w:t>
            </w:r>
          </w:p>
        </w:tc>
        <w:tc>
          <w:tcPr>
            <w:tcW w:w="1843" w:type="dxa"/>
            <w:tcBorders>
              <w:top w:val="nil"/>
              <w:left w:val="nil"/>
              <w:bottom w:val="nil"/>
              <w:right w:val="single" w:sz="4" w:space="0" w:color="auto"/>
            </w:tcBorders>
            <w:vAlign w:val="bottom"/>
          </w:tcPr>
          <w:p w14:paraId="0D93994D" w14:textId="77777777" w:rsidR="009955DB" w:rsidRPr="008C4BC0" w:rsidRDefault="009955DB" w:rsidP="009955DB">
            <w:pPr>
              <w:pStyle w:val="Geenafstand"/>
              <w:cnfStyle w:val="000000000000" w:firstRow="0" w:lastRow="0" w:firstColumn="0" w:lastColumn="0" w:oddVBand="0" w:evenVBand="0" w:oddHBand="0" w:evenHBand="0" w:firstRowFirstColumn="0" w:firstRowLastColumn="0" w:lastRowFirstColumn="0" w:lastRowLastColumn="0"/>
              <w:rPr>
                <w:rFonts w:ascii="Calibri" w:hAnsi="Calibri"/>
                <w:bCs/>
              </w:rPr>
            </w:pPr>
            <w:r w:rsidRPr="008C4BC0">
              <w:rPr>
                <w:rFonts w:ascii="Calibri" w:hAnsi="Calibri"/>
                <w:bCs/>
              </w:rPr>
              <w:t>64 (48, 69)</w:t>
            </w:r>
          </w:p>
        </w:tc>
      </w:tr>
      <w:tr w:rsidR="009955DB" w14:paraId="27BF9BD4" w14:textId="77777777" w:rsidTr="009955DB">
        <w:trPr>
          <w:trHeight w:val="292"/>
        </w:trPr>
        <w:tc>
          <w:tcPr>
            <w:cnfStyle w:val="001000000000" w:firstRow="0" w:lastRow="0" w:firstColumn="1" w:lastColumn="0" w:oddVBand="0" w:evenVBand="0" w:oddHBand="0" w:evenHBand="0" w:firstRowFirstColumn="0" w:firstRowLastColumn="0" w:lastRowFirstColumn="0" w:lastRowLastColumn="0"/>
            <w:tcW w:w="6062" w:type="dxa"/>
            <w:tcBorders>
              <w:top w:val="nil"/>
              <w:left w:val="single" w:sz="8" w:space="0" w:color="000000" w:themeColor="text1"/>
              <w:bottom w:val="nil"/>
              <w:right w:val="nil"/>
            </w:tcBorders>
            <w:vAlign w:val="bottom"/>
          </w:tcPr>
          <w:p w14:paraId="51D58E57" w14:textId="77777777" w:rsidR="009955DB" w:rsidRPr="008C4BC0" w:rsidRDefault="009955DB" w:rsidP="009955DB">
            <w:pPr>
              <w:pStyle w:val="Geenafstand"/>
              <w:rPr>
                <w:rFonts w:ascii="Calibri" w:hAnsi="Calibri"/>
                <w:b w:val="0"/>
              </w:rPr>
            </w:pPr>
            <w:proofErr w:type="spellStart"/>
            <w:r w:rsidRPr="008C4BC0">
              <w:rPr>
                <w:rFonts w:ascii="Calibri" w:hAnsi="Calibri"/>
                <w:b w:val="0"/>
              </w:rPr>
              <w:t>Estimation</w:t>
            </w:r>
            <w:proofErr w:type="spellEnd"/>
            <w:r w:rsidRPr="008C4BC0">
              <w:rPr>
                <w:rFonts w:ascii="Calibri" w:hAnsi="Calibri"/>
                <w:b w:val="0"/>
              </w:rPr>
              <w:t xml:space="preserve"> MDRD, </w:t>
            </w:r>
            <w:proofErr w:type="spellStart"/>
            <w:r w:rsidRPr="008C4BC0">
              <w:rPr>
                <w:rFonts w:ascii="Calibri" w:hAnsi="Calibri"/>
                <w:b w:val="0"/>
              </w:rPr>
              <w:t>median</w:t>
            </w:r>
            <w:proofErr w:type="spellEnd"/>
            <w:r w:rsidRPr="008C4BC0">
              <w:rPr>
                <w:rFonts w:ascii="Calibri" w:hAnsi="Calibri"/>
                <w:b w:val="0"/>
              </w:rPr>
              <w:t xml:space="preserve"> (IQR)</w:t>
            </w:r>
          </w:p>
        </w:tc>
        <w:tc>
          <w:tcPr>
            <w:tcW w:w="1843" w:type="dxa"/>
            <w:tcBorders>
              <w:top w:val="nil"/>
              <w:left w:val="nil"/>
              <w:bottom w:val="nil"/>
              <w:right w:val="single" w:sz="4" w:space="0" w:color="auto"/>
            </w:tcBorders>
            <w:vAlign w:val="bottom"/>
          </w:tcPr>
          <w:p w14:paraId="08C27999" w14:textId="77777777" w:rsidR="009955DB" w:rsidRPr="008C4BC0" w:rsidRDefault="009955DB" w:rsidP="009955DB">
            <w:pPr>
              <w:pStyle w:val="Geenafstand"/>
              <w:cnfStyle w:val="000000000000" w:firstRow="0" w:lastRow="0" w:firstColumn="0" w:lastColumn="0" w:oddVBand="0" w:evenVBand="0" w:oddHBand="0" w:evenHBand="0" w:firstRowFirstColumn="0" w:firstRowLastColumn="0" w:lastRowFirstColumn="0" w:lastRowLastColumn="0"/>
              <w:rPr>
                <w:rFonts w:ascii="Calibri" w:hAnsi="Calibri"/>
                <w:bCs/>
              </w:rPr>
            </w:pPr>
            <w:r w:rsidRPr="008C4BC0">
              <w:rPr>
                <w:rFonts w:ascii="Calibri" w:hAnsi="Calibri"/>
                <w:bCs/>
              </w:rPr>
              <w:t>78 (71, 84)</w:t>
            </w:r>
          </w:p>
        </w:tc>
      </w:tr>
      <w:tr w:rsidR="009955DB" w14:paraId="2A780182" w14:textId="77777777" w:rsidTr="009955DB">
        <w:trPr>
          <w:trHeight w:val="292"/>
        </w:trPr>
        <w:tc>
          <w:tcPr>
            <w:cnfStyle w:val="001000000000" w:firstRow="0" w:lastRow="0" w:firstColumn="1" w:lastColumn="0" w:oddVBand="0" w:evenVBand="0" w:oddHBand="0" w:evenHBand="0" w:firstRowFirstColumn="0" w:firstRowLastColumn="0" w:lastRowFirstColumn="0" w:lastRowLastColumn="0"/>
            <w:tcW w:w="6062" w:type="dxa"/>
            <w:tcBorders>
              <w:top w:val="nil"/>
              <w:left w:val="single" w:sz="8" w:space="0" w:color="000000" w:themeColor="text1"/>
              <w:bottom w:val="single" w:sz="4" w:space="0" w:color="auto"/>
              <w:right w:val="nil"/>
            </w:tcBorders>
            <w:vAlign w:val="bottom"/>
          </w:tcPr>
          <w:p w14:paraId="7CC9E529" w14:textId="77777777" w:rsidR="009955DB" w:rsidRPr="008C4BC0" w:rsidRDefault="009955DB" w:rsidP="009955DB">
            <w:pPr>
              <w:pStyle w:val="Geenafstand"/>
              <w:rPr>
                <w:rFonts w:ascii="Calibri" w:hAnsi="Calibri"/>
                <w:b w:val="0"/>
                <w:lang w:val="en-US"/>
              </w:rPr>
            </w:pPr>
            <w:r w:rsidRPr="008C4BC0">
              <w:rPr>
                <w:rFonts w:ascii="Calibri" w:hAnsi="Calibri"/>
                <w:b w:val="0"/>
                <w:lang w:val="en-US"/>
              </w:rPr>
              <w:t>Estimation CKD EPI, GFR not age adjusted, median (IQR)</w:t>
            </w:r>
          </w:p>
        </w:tc>
        <w:tc>
          <w:tcPr>
            <w:tcW w:w="1843" w:type="dxa"/>
            <w:tcBorders>
              <w:top w:val="nil"/>
              <w:left w:val="nil"/>
              <w:bottom w:val="single" w:sz="4" w:space="0" w:color="auto"/>
              <w:right w:val="single" w:sz="4" w:space="0" w:color="auto"/>
            </w:tcBorders>
            <w:vAlign w:val="bottom"/>
          </w:tcPr>
          <w:p w14:paraId="68694B3B" w14:textId="77777777" w:rsidR="009955DB" w:rsidRPr="008C4BC0" w:rsidRDefault="009955DB" w:rsidP="009955DB">
            <w:pPr>
              <w:pStyle w:val="Geenafstand"/>
              <w:cnfStyle w:val="000000000000" w:firstRow="0" w:lastRow="0" w:firstColumn="0" w:lastColumn="0" w:oddVBand="0" w:evenVBand="0" w:oddHBand="0" w:evenHBand="0" w:firstRowFirstColumn="0" w:firstRowLastColumn="0" w:lastRowFirstColumn="0" w:lastRowLastColumn="0"/>
              <w:rPr>
                <w:rFonts w:ascii="Calibri" w:hAnsi="Calibri"/>
                <w:bCs/>
              </w:rPr>
            </w:pPr>
            <w:r w:rsidRPr="008C4BC0">
              <w:rPr>
                <w:rFonts w:ascii="Calibri" w:hAnsi="Calibri"/>
                <w:bCs/>
              </w:rPr>
              <w:t>89 (65, 125)</w:t>
            </w:r>
          </w:p>
        </w:tc>
      </w:tr>
    </w:tbl>
    <w:p w14:paraId="7C01A2F9" w14:textId="77777777" w:rsidR="00C40DAB" w:rsidRDefault="00C40DAB" w:rsidP="00F7650E">
      <w:pPr>
        <w:pStyle w:val="Geenafstand"/>
        <w:rPr>
          <w:lang w:val="en-US"/>
        </w:rPr>
      </w:pPr>
    </w:p>
    <w:p w14:paraId="65D62197" w14:textId="77777777" w:rsidR="00C40DAB" w:rsidRDefault="00C40DAB" w:rsidP="00F7650E">
      <w:pPr>
        <w:pStyle w:val="Geenafstand"/>
        <w:rPr>
          <w:lang w:val="en-US"/>
        </w:rPr>
      </w:pPr>
    </w:p>
    <w:p w14:paraId="62D396DD" w14:textId="77777777" w:rsidR="00C40DAB" w:rsidRDefault="00C40DAB" w:rsidP="00F7650E">
      <w:pPr>
        <w:pStyle w:val="Geenafstand"/>
        <w:rPr>
          <w:lang w:val="en-US"/>
        </w:rPr>
      </w:pPr>
    </w:p>
    <w:p w14:paraId="6A4F8389" w14:textId="77777777" w:rsidR="00C40DAB" w:rsidRDefault="00C40DAB" w:rsidP="00F7650E">
      <w:pPr>
        <w:pStyle w:val="Geenafstand"/>
        <w:rPr>
          <w:lang w:val="en-US"/>
        </w:rPr>
      </w:pPr>
    </w:p>
    <w:p w14:paraId="07760427" w14:textId="77777777" w:rsidR="00C40DAB" w:rsidRDefault="00C40DAB" w:rsidP="00F7650E">
      <w:pPr>
        <w:pStyle w:val="Geenafstand"/>
        <w:rPr>
          <w:lang w:val="en-US"/>
        </w:rPr>
      </w:pPr>
    </w:p>
    <w:p w14:paraId="5589F66D" w14:textId="77777777" w:rsidR="00C40DAB" w:rsidRDefault="00C40DAB" w:rsidP="00F7650E">
      <w:pPr>
        <w:pStyle w:val="Geenafstand"/>
        <w:rPr>
          <w:lang w:val="en-US"/>
        </w:rPr>
      </w:pPr>
    </w:p>
    <w:p w14:paraId="43DEA744" w14:textId="58DEA15B" w:rsidR="006C35A7" w:rsidRPr="00F952B8" w:rsidRDefault="009955DB" w:rsidP="00F7650E">
      <w:pPr>
        <w:pStyle w:val="Geenafstand"/>
        <w:rPr>
          <w:szCs w:val="20"/>
          <w:lang w:val="en-US"/>
        </w:rPr>
      </w:pPr>
      <w:r>
        <w:rPr>
          <w:i/>
          <w:szCs w:val="20"/>
          <w:lang w:val="en-US"/>
        </w:rPr>
        <w:t xml:space="preserve"> </w:t>
      </w:r>
      <w:r w:rsidR="006C35A7" w:rsidRPr="00F952B8">
        <w:rPr>
          <w:i/>
          <w:szCs w:val="20"/>
          <w:lang w:val="en-US"/>
        </w:rPr>
        <w:t>Abbreviations</w:t>
      </w:r>
      <w:r w:rsidR="006C35A7" w:rsidRPr="00F952B8">
        <w:rPr>
          <w:szCs w:val="20"/>
          <w:lang w:val="en-US"/>
        </w:rPr>
        <w:t>:</w:t>
      </w:r>
      <w:r w:rsidR="006C35A7" w:rsidRPr="00F952B8">
        <w:rPr>
          <w:b/>
          <w:szCs w:val="20"/>
          <w:lang w:val="en-US"/>
        </w:rPr>
        <w:t xml:space="preserve"> </w:t>
      </w:r>
      <w:r w:rsidR="006C35A7" w:rsidRPr="00F952B8">
        <w:rPr>
          <w:szCs w:val="20"/>
          <w:lang w:val="en-US"/>
        </w:rPr>
        <w:t xml:space="preserve">MDRD: Modification of Diet in Renal Disease, CKD EPI: Chronic Kidney Disease Epidemiology Collaboration, GFR: Glomerular Filtration Rate. </w:t>
      </w:r>
    </w:p>
    <w:p w14:paraId="65E26F75" w14:textId="77777777" w:rsidR="008C4BC0" w:rsidRPr="00E46F7B" w:rsidRDefault="008C4BC0" w:rsidP="00F7650E">
      <w:pPr>
        <w:pStyle w:val="Geenafstand"/>
        <w:rPr>
          <w:sz w:val="20"/>
          <w:szCs w:val="20"/>
          <w:lang w:val="en-US"/>
        </w:rPr>
      </w:pPr>
    </w:p>
    <w:p w14:paraId="4FC3BC5C" w14:textId="72EE6A41" w:rsidR="0028612C" w:rsidRPr="00FD7AFE" w:rsidRDefault="0028612C" w:rsidP="00F7650E">
      <w:pPr>
        <w:pStyle w:val="Geenafstand"/>
        <w:rPr>
          <w:lang w:val="en-US"/>
        </w:rPr>
      </w:pPr>
      <w:r w:rsidRPr="00FD7AFE">
        <w:rPr>
          <w:b/>
          <w:bCs/>
          <w:lang w:val="en-US"/>
        </w:rPr>
        <w:t>E-Table</w:t>
      </w:r>
      <w:r w:rsidR="008C4BC0">
        <w:rPr>
          <w:b/>
          <w:bCs/>
          <w:lang w:val="en-US"/>
        </w:rPr>
        <w:t xml:space="preserve"> </w:t>
      </w:r>
      <w:r w:rsidR="00BB6900">
        <w:rPr>
          <w:b/>
          <w:bCs/>
          <w:lang w:val="en-US"/>
        </w:rPr>
        <w:t>5</w:t>
      </w:r>
      <w:r w:rsidRPr="00FD7AFE">
        <w:rPr>
          <w:lang w:val="en-US"/>
        </w:rPr>
        <w:t xml:space="preserve">. Missing data </w:t>
      </w:r>
      <w:r w:rsidR="00BE52CF" w:rsidRPr="00FD7AFE">
        <w:rPr>
          <w:lang w:val="en-US"/>
        </w:rPr>
        <w:t>by</w:t>
      </w:r>
      <w:r w:rsidRPr="00FD7AFE">
        <w:rPr>
          <w:lang w:val="en-US"/>
        </w:rPr>
        <w:t xml:space="preserve"> calendar day</w:t>
      </w:r>
    </w:p>
    <w:tbl>
      <w:tblPr>
        <w:tblStyle w:val="Lichtelijst"/>
        <w:tblpPr w:leftFromText="141" w:rightFromText="141" w:vertAnchor="text" w:horzAnchor="margin" w:tblpY="137"/>
        <w:tblW w:w="0" w:type="auto"/>
        <w:tblLook w:val="06A0" w:firstRow="1" w:lastRow="0" w:firstColumn="1" w:lastColumn="0" w:noHBand="1" w:noVBand="1"/>
      </w:tblPr>
      <w:tblGrid>
        <w:gridCol w:w="3415"/>
        <w:gridCol w:w="729"/>
        <w:gridCol w:w="729"/>
        <w:gridCol w:w="779"/>
        <w:gridCol w:w="729"/>
        <w:gridCol w:w="729"/>
        <w:gridCol w:w="729"/>
        <w:gridCol w:w="729"/>
      </w:tblGrid>
      <w:tr w:rsidR="00BB6900" w14:paraId="7BD330CF" w14:textId="77777777" w:rsidTr="00E46F7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left w:val="single" w:sz="8" w:space="0" w:color="000000" w:themeColor="text1"/>
              <w:bottom w:val="nil"/>
              <w:right w:val="nil"/>
            </w:tcBorders>
            <w:vAlign w:val="center"/>
          </w:tcPr>
          <w:p w14:paraId="231DFB67" w14:textId="77777777" w:rsidR="006C35A7" w:rsidRPr="00C40DAB" w:rsidRDefault="006C35A7" w:rsidP="00F7650E">
            <w:pPr>
              <w:pStyle w:val="Geenafstand"/>
            </w:pPr>
            <w:proofErr w:type="spellStart"/>
            <w:r>
              <w:t>Number</w:t>
            </w:r>
            <w:proofErr w:type="spellEnd"/>
            <w:r>
              <w:t xml:space="preserve"> of </w:t>
            </w:r>
            <w:proofErr w:type="spellStart"/>
            <w:r>
              <w:t>observations</w:t>
            </w:r>
            <w:proofErr w:type="spellEnd"/>
          </w:p>
        </w:tc>
        <w:tc>
          <w:tcPr>
            <w:tcW w:w="0" w:type="auto"/>
            <w:tcBorders>
              <w:top w:val="single" w:sz="8" w:space="0" w:color="000000" w:themeColor="text1"/>
              <w:left w:val="nil"/>
              <w:bottom w:val="nil"/>
              <w:right w:val="nil"/>
            </w:tcBorders>
            <w:vAlign w:val="center"/>
            <w:hideMark/>
          </w:tcPr>
          <w:p w14:paraId="50425A0F"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Day 1</w:t>
            </w:r>
          </w:p>
        </w:tc>
        <w:tc>
          <w:tcPr>
            <w:tcW w:w="0" w:type="auto"/>
            <w:tcBorders>
              <w:top w:val="single" w:sz="8" w:space="0" w:color="000000" w:themeColor="text1"/>
              <w:left w:val="nil"/>
              <w:bottom w:val="nil"/>
              <w:right w:val="nil"/>
            </w:tcBorders>
            <w:vAlign w:val="center"/>
            <w:hideMark/>
          </w:tcPr>
          <w:p w14:paraId="1C85E1C5"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Day 2</w:t>
            </w:r>
          </w:p>
        </w:tc>
        <w:tc>
          <w:tcPr>
            <w:tcW w:w="0" w:type="auto"/>
            <w:tcBorders>
              <w:top w:val="single" w:sz="8" w:space="0" w:color="000000" w:themeColor="text1"/>
              <w:left w:val="nil"/>
              <w:bottom w:val="nil"/>
              <w:right w:val="nil"/>
            </w:tcBorders>
            <w:vAlign w:val="center"/>
            <w:hideMark/>
          </w:tcPr>
          <w:p w14:paraId="573300C1"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 xml:space="preserve"> Day 3</w:t>
            </w:r>
          </w:p>
        </w:tc>
        <w:tc>
          <w:tcPr>
            <w:tcW w:w="0" w:type="auto"/>
            <w:tcBorders>
              <w:top w:val="single" w:sz="8" w:space="0" w:color="000000" w:themeColor="text1"/>
              <w:left w:val="nil"/>
              <w:bottom w:val="nil"/>
              <w:right w:val="nil"/>
            </w:tcBorders>
            <w:vAlign w:val="center"/>
          </w:tcPr>
          <w:p w14:paraId="5AB0E32C"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Day 4</w:t>
            </w:r>
          </w:p>
        </w:tc>
        <w:tc>
          <w:tcPr>
            <w:tcW w:w="0" w:type="auto"/>
            <w:tcBorders>
              <w:top w:val="single" w:sz="8" w:space="0" w:color="000000" w:themeColor="text1"/>
              <w:left w:val="nil"/>
              <w:bottom w:val="nil"/>
              <w:right w:val="nil"/>
            </w:tcBorders>
            <w:vAlign w:val="center"/>
          </w:tcPr>
          <w:p w14:paraId="4F0800E0"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Day 5</w:t>
            </w:r>
          </w:p>
        </w:tc>
        <w:tc>
          <w:tcPr>
            <w:tcW w:w="0" w:type="auto"/>
            <w:tcBorders>
              <w:top w:val="single" w:sz="8" w:space="0" w:color="000000" w:themeColor="text1"/>
              <w:left w:val="nil"/>
              <w:bottom w:val="nil"/>
              <w:right w:val="nil"/>
            </w:tcBorders>
            <w:vAlign w:val="center"/>
          </w:tcPr>
          <w:p w14:paraId="01166ED1"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Day 6</w:t>
            </w:r>
          </w:p>
        </w:tc>
        <w:tc>
          <w:tcPr>
            <w:tcW w:w="0" w:type="auto"/>
            <w:tcBorders>
              <w:top w:val="single" w:sz="8" w:space="0" w:color="000000" w:themeColor="text1"/>
              <w:left w:val="nil"/>
              <w:bottom w:val="nil"/>
              <w:right w:val="single" w:sz="4" w:space="0" w:color="auto"/>
            </w:tcBorders>
            <w:vAlign w:val="center"/>
          </w:tcPr>
          <w:p w14:paraId="54A5E872" w14:textId="77777777" w:rsidR="006C35A7" w:rsidRPr="00FB43FB" w:rsidRDefault="006C35A7" w:rsidP="00F7650E">
            <w:pPr>
              <w:pStyle w:val="Geenafstand"/>
              <w:cnfStyle w:val="100000000000" w:firstRow="1" w:lastRow="0" w:firstColumn="0" w:lastColumn="0" w:oddVBand="0" w:evenVBand="0" w:oddHBand="0" w:evenHBand="0" w:firstRowFirstColumn="0" w:firstRowLastColumn="0" w:lastRowFirstColumn="0" w:lastRowLastColumn="0"/>
            </w:pPr>
            <w:r w:rsidRPr="00FB43FB">
              <w:t>Day 7</w:t>
            </w:r>
          </w:p>
        </w:tc>
      </w:tr>
      <w:tr w:rsidR="00BB6900" w:rsidRPr="003319C5" w14:paraId="50E886DA" w14:textId="77777777" w:rsidTr="00E46F7B">
        <w:trPr>
          <w:trHeight w:val="309"/>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000000" w:themeColor="text1"/>
              <w:bottom w:val="nil"/>
              <w:right w:val="nil"/>
            </w:tcBorders>
            <w:vAlign w:val="center"/>
            <w:hideMark/>
          </w:tcPr>
          <w:p w14:paraId="700460DE" w14:textId="77777777" w:rsidR="006C35A7" w:rsidRPr="003319C5" w:rsidRDefault="006C35A7" w:rsidP="00F7650E">
            <w:pPr>
              <w:pStyle w:val="Geenafstand"/>
              <w:rPr>
                <w:sz w:val="20"/>
              </w:rPr>
            </w:pPr>
            <w:proofErr w:type="spellStart"/>
            <w:r>
              <w:rPr>
                <w:sz w:val="20"/>
              </w:rPr>
              <w:t>Patients</w:t>
            </w:r>
            <w:proofErr w:type="spellEnd"/>
            <w:r>
              <w:rPr>
                <w:sz w:val="20"/>
              </w:rPr>
              <w:t xml:space="preserve"> in ICU</w:t>
            </w:r>
            <w:r w:rsidRPr="003319C5">
              <w:rPr>
                <w:sz w:val="20"/>
              </w:rPr>
              <w:t xml:space="preserve"> </w:t>
            </w:r>
          </w:p>
        </w:tc>
        <w:tc>
          <w:tcPr>
            <w:tcW w:w="0" w:type="auto"/>
            <w:tcBorders>
              <w:top w:val="nil"/>
              <w:left w:val="nil"/>
              <w:bottom w:val="nil"/>
              <w:right w:val="nil"/>
            </w:tcBorders>
            <w:vAlign w:val="center"/>
          </w:tcPr>
          <w:p w14:paraId="73052599" w14:textId="77777777" w:rsidR="006C35A7" w:rsidRDefault="006C35A7" w:rsidP="00F7650E">
            <w:pPr>
              <w:pStyle w:val="Geenafstand"/>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fi-FI"/>
              </w:rPr>
            </w:pPr>
            <w:r>
              <w:rPr>
                <w:rFonts w:eastAsia="Times New Roman"/>
                <w:sz w:val="20"/>
                <w:szCs w:val="20"/>
                <w:lang w:val="en-GB" w:eastAsia="fi-FI"/>
              </w:rPr>
              <w:t>1010</w:t>
            </w:r>
          </w:p>
        </w:tc>
        <w:tc>
          <w:tcPr>
            <w:tcW w:w="0" w:type="auto"/>
            <w:tcBorders>
              <w:top w:val="nil"/>
              <w:left w:val="nil"/>
              <w:bottom w:val="nil"/>
              <w:right w:val="nil"/>
            </w:tcBorders>
            <w:vAlign w:val="center"/>
          </w:tcPr>
          <w:p w14:paraId="27804FA7" w14:textId="77777777" w:rsidR="006C35A7" w:rsidRDefault="006C35A7"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880</w:t>
            </w:r>
          </w:p>
        </w:tc>
        <w:tc>
          <w:tcPr>
            <w:tcW w:w="0" w:type="auto"/>
            <w:tcBorders>
              <w:top w:val="nil"/>
              <w:left w:val="nil"/>
              <w:bottom w:val="nil"/>
              <w:right w:val="nil"/>
            </w:tcBorders>
            <w:vAlign w:val="center"/>
          </w:tcPr>
          <w:p w14:paraId="007C70E5" w14:textId="77777777" w:rsidR="006C35A7" w:rsidRDefault="006C35A7"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616</w:t>
            </w:r>
          </w:p>
        </w:tc>
        <w:tc>
          <w:tcPr>
            <w:tcW w:w="0" w:type="auto"/>
            <w:tcBorders>
              <w:top w:val="nil"/>
              <w:left w:val="nil"/>
              <w:bottom w:val="nil"/>
              <w:right w:val="nil"/>
            </w:tcBorders>
            <w:vAlign w:val="center"/>
          </w:tcPr>
          <w:p w14:paraId="4103AFA6" w14:textId="77777777" w:rsidR="006C35A7" w:rsidRPr="003319C5" w:rsidRDefault="006C35A7"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416</w:t>
            </w:r>
          </w:p>
        </w:tc>
        <w:tc>
          <w:tcPr>
            <w:tcW w:w="0" w:type="auto"/>
            <w:tcBorders>
              <w:top w:val="nil"/>
              <w:left w:val="nil"/>
              <w:bottom w:val="nil"/>
              <w:right w:val="nil"/>
            </w:tcBorders>
            <w:vAlign w:val="center"/>
          </w:tcPr>
          <w:p w14:paraId="45763E75" w14:textId="77777777" w:rsidR="006C35A7" w:rsidRDefault="006C35A7"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317</w:t>
            </w:r>
          </w:p>
        </w:tc>
        <w:tc>
          <w:tcPr>
            <w:tcW w:w="0" w:type="auto"/>
            <w:tcBorders>
              <w:top w:val="nil"/>
              <w:left w:val="nil"/>
              <w:bottom w:val="nil"/>
              <w:right w:val="nil"/>
            </w:tcBorders>
            <w:vAlign w:val="center"/>
          </w:tcPr>
          <w:p w14:paraId="6446FAEC" w14:textId="77777777" w:rsidR="006C35A7" w:rsidRDefault="006C35A7"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254</w:t>
            </w:r>
          </w:p>
        </w:tc>
        <w:tc>
          <w:tcPr>
            <w:tcW w:w="0" w:type="auto"/>
            <w:tcBorders>
              <w:top w:val="nil"/>
              <w:left w:val="nil"/>
              <w:bottom w:val="nil"/>
              <w:right w:val="single" w:sz="4" w:space="0" w:color="auto"/>
            </w:tcBorders>
            <w:vAlign w:val="center"/>
          </w:tcPr>
          <w:p w14:paraId="12152992" w14:textId="77777777" w:rsidR="006C35A7" w:rsidRDefault="006C35A7"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217</w:t>
            </w:r>
          </w:p>
        </w:tc>
      </w:tr>
      <w:tr w:rsidR="00BB6900" w:rsidRPr="003319C5" w14:paraId="548EA0A4" w14:textId="77777777" w:rsidTr="00E46F7B">
        <w:trPr>
          <w:trHeight w:val="309"/>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000000" w:themeColor="text1"/>
              <w:bottom w:val="nil"/>
              <w:right w:val="nil"/>
            </w:tcBorders>
            <w:vAlign w:val="center"/>
          </w:tcPr>
          <w:p w14:paraId="038A379C" w14:textId="6D6C2A28" w:rsidR="006C35A7" w:rsidRPr="003319C5" w:rsidRDefault="00BB6900" w:rsidP="00BB6900">
            <w:pPr>
              <w:pStyle w:val="Geenafstand"/>
              <w:rPr>
                <w:sz w:val="20"/>
              </w:rPr>
            </w:pPr>
            <w:proofErr w:type="spellStart"/>
            <w:r>
              <w:rPr>
                <w:sz w:val="20"/>
              </w:rPr>
              <w:t>sCr</w:t>
            </w:r>
            <w:proofErr w:type="spellEnd"/>
            <w:r>
              <w:rPr>
                <w:sz w:val="20"/>
              </w:rPr>
              <w:t xml:space="preserve">, </w:t>
            </w:r>
            <w:r w:rsidR="006C35A7">
              <w:rPr>
                <w:sz w:val="20"/>
              </w:rPr>
              <w:t>%</w:t>
            </w:r>
            <w:r w:rsidR="00FD7AFE">
              <w:rPr>
                <w:sz w:val="20"/>
              </w:rPr>
              <w:t xml:space="preserve"> </w:t>
            </w:r>
            <w:r>
              <w:rPr>
                <w:sz w:val="20"/>
              </w:rPr>
              <w:t>missing</w:t>
            </w:r>
            <w:r w:rsidR="00FD7AFE">
              <w:rPr>
                <w:sz w:val="20"/>
              </w:rPr>
              <w:t xml:space="preserve"> data</w:t>
            </w:r>
          </w:p>
        </w:tc>
        <w:tc>
          <w:tcPr>
            <w:tcW w:w="0" w:type="auto"/>
            <w:tcBorders>
              <w:top w:val="nil"/>
              <w:left w:val="nil"/>
              <w:bottom w:val="nil"/>
              <w:right w:val="nil"/>
            </w:tcBorders>
            <w:vAlign w:val="center"/>
          </w:tcPr>
          <w:p w14:paraId="68840A0D" w14:textId="12D3E408"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w:t>
            </w:r>
          </w:p>
        </w:tc>
        <w:tc>
          <w:tcPr>
            <w:tcW w:w="0" w:type="auto"/>
            <w:tcBorders>
              <w:top w:val="nil"/>
              <w:left w:val="nil"/>
              <w:bottom w:val="nil"/>
              <w:right w:val="nil"/>
            </w:tcBorders>
            <w:vAlign w:val="center"/>
          </w:tcPr>
          <w:p w14:paraId="2C827F46" w14:textId="497624D5"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w:t>
            </w:r>
          </w:p>
        </w:tc>
        <w:tc>
          <w:tcPr>
            <w:tcW w:w="0" w:type="auto"/>
            <w:tcBorders>
              <w:top w:val="nil"/>
              <w:left w:val="nil"/>
              <w:bottom w:val="nil"/>
              <w:right w:val="nil"/>
            </w:tcBorders>
            <w:vAlign w:val="center"/>
          </w:tcPr>
          <w:p w14:paraId="25595F26" w14:textId="4DDAA2B1"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w:t>
            </w:r>
          </w:p>
        </w:tc>
        <w:tc>
          <w:tcPr>
            <w:tcW w:w="0" w:type="auto"/>
            <w:tcBorders>
              <w:top w:val="nil"/>
              <w:left w:val="nil"/>
              <w:bottom w:val="nil"/>
              <w:right w:val="nil"/>
            </w:tcBorders>
            <w:vAlign w:val="center"/>
          </w:tcPr>
          <w:p w14:paraId="70A3E98D" w14:textId="4F994E78"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w:t>
            </w:r>
          </w:p>
        </w:tc>
        <w:tc>
          <w:tcPr>
            <w:tcW w:w="0" w:type="auto"/>
            <w:tcBorders>
              <w:top w:val="nil"/>
              <w:left w:val="nil"/>
              <w:bottom w:val="nil"/>
              <w:right w:val="nil"/>
            </w:tcBorders>
            <w:vAlign w:val="center"/>
          </w:tcPr>
          <w:p w14:paraId="5B43C1A1" w14:textId="69253005"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w:t>
            </w:r>
          </w:p>
        </w:tc>
        <w:tc>
          <w:tcPr>
            <w:tcW w:w="0" w:type="auto"/>
            <w:tcBorders>
              <w:top w:val="nil"/>
              <w:left w:val="nil"/>
              <w:bottom w:val="nil"/>
              <w:right w:val="nil"/>
            </w:tcBorders>
            <w:vAlign w:val="center"/>
          </w:tcPr>
          <w:p w14:paraId="51681D9F" w14:textId="4969016E"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w:t>
            </w:r>
          </w:p>
        </w:tc>
        <w:tc>
          <w:tcPr>
            <w:tcW w:w="0" w:type="auto"/>
            <w:tcBorders>
              <w:top w:val="nil"/>
              <w:left w:val="nil"/>
              <w:bottom w:val="nil"/>
              <w:right w:val="single" w:sz="4" w:space="0" w:color="auto"/>
            </w:tcBorders>
            <w:vAlign w:val="center"/>
          </w:tcPr>
          <w:p w14:paraId="22453854" w14:textId="139F6296"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w:t>
            </w:r>
          </w:p>
        </w:tc>
      </w:tr>
      <w:tr w:rsidR="00BB6900" w:rsidRPr="003319C5" w14:paraId="1FFC9D4C" w14:textId="77777777" w:rsidTr="00E46F7B">
        <w:trPr>
          <w:trHeight w:val="309"/>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000000" w:themeColor="text1"/>
              <w:bottom w:val="nil"/>
              <w:right w:val="nil"/>
            </w:tcBorders>
            <w:vAlign w:val="center"/>
          </w:tcPr>
          <w:p w14:paraId="7EB5A145" w14:textId="0A6A1930" w:rsidR="006C35A7" w:rsidRPr="003319C5" w:rsidRDefault="006C35A7" w:rsidP="00BB6900">
            <w:pPr>
              <w:pStyle w:val="Geenafstand"/>
              <w:rPr>
                <w:sz w:val="20"/>
              </w:rPr>
            </w:pPr>
            <w:proofErr w:type="spellStart"/>
            <w:r w:rsidRPr="003319C5">
              <w:rPr>
                <w:sz w:val="20"/>
              </w:rPr>
              <w:t>Hourly</w:t>
            </w:r>
            <w:proofErr w:type="spellEnd"/>
            <w:r w:rsidRPr="003319C5">
              <w:rPr>
                <w:sz w:val="20"/>
              </w:rPr>
              <w:t xml:space="preserve"> UO</w:t>
            </w:r>
            <w:r w:rsidR="00BB6900">
              <w:rPr>
                <w:sz w:val="20"/>
              </w:rPr>
              <w:t>, % missing data</w:t>
            </w:r>
            <w:r w:rsidRPr="003319C5">
              <w:rPr>
                <w:sz w:val="20"/>
              </w:rPr>
              <w:t xml:space="preserve"> </w:t>
            </w:r>
          </w:p>
        </w:tc>
        <w:tc>
          <w:tcPr>
            <w:tcW w:w="0" w:type="auto"/>
            <w:tcBorders>
              <w:top w:val="nil"/>
              <w:left w:val="nil"/>
              <w:bottom w:val="nil"/>
              <w:right w:val="nil"/>
            </w:tcBorders>
            <w:vAlign w:val="center"/>
          </w:tcPr>
          <w:p w14:paraId="18F8D146" w14:textId="47E8DB5F"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w:t>
            </w:r>
          </w:p>
        </w:tc>
        <w:tc>
          <w:tcPr>
            <w:tcW w:w="0" w:type="auto"/>
            <w:tcBorders>
              <w:top w:val="nil"/>
              <w:left w:val="nil"/>
              <w:bottom w:val="nil"/>
              <w:right w:val="nil"/>
            </w:tcBorders>
            <w:vAlign w:val="center"/>
          </w:tcPr>
          <w:p w14:paraId="1C8131FD" w14:textId="2028D1AE"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w:t>
            </w:r>
          </w:p>
        </w:tc>
        <w:tc>
          <w:tcPr>
            <w:tcW w:w="0" w:type="auto"/>
            <w:tcBorders>
              <w:top w:val="nil"/>
              <w:left w:val="nil"/>
              <w:bottom w:val="nil"/>
              <w:right w:val="nil"/>
            </w:tcBorders>
            <w:vAlign w:val="center"/>
          </w:tcPr>
          <w:p w14:paraId="23677C4C" w14:textId="79A23E09"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w:t>
            </w:r>
          </w:p>
        </w:tc>
        <w:tc>
          <w:tcPr>
            <w:tcW w:w="0" w:type="auto"/>
            <w:tcBorders>
              <w:top w:val="nil"/>
              <w:left w:val="nil"/>
              <w:bottom w:val="nil"/>
              <w:right w:val="nil"/>
            </w:tcBorders>
            <w:vAlign w:val="center"/>
          </w:tcPr>
          <w:p w14:paraId="54182ABA" w14:textId="415768FC" w:rsidR="006C35A7" w:rsidRPr="003319C5"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w:t>
            </w:r>
          </w:p>
        </w:tc>
        <w:tc>
          <w:tcPr>
            <w:tcW w:w="0" w:type="auto"/>
            <w:tcBorders>
              <w:top w:val="nil"/>
              <w:left w:val="nil"/>
              <w:bottom w:val="nil"/>
              <w:right w:val="nil"/>
            </w:tcBorders>
            <w:vAlign w:val="center"/>
          </w:tcPr>
          <w:p w14:paraId="3E2C0779" w14:textId="18978F05" w:rsidR="006C35A7" w:rsidRPr="00781E54" w:rsidRDefault="00BB6900" w:rsidP="00F7650E">
            <w:pPr>
              <w:pStyle w:val="Geenafstand"/>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3 %</w:t>
            </w:r>
          </w:p>
        </w:tc>
        <w:tc>
          <w:tcPr>
            <w:tcW w:w="0" w:type="auto"/>
            <w:tcBorders>
              <w:top w:val="nil"/>
              <w:left w:val="nil"/>
              <w:bottom w:val="nil"/>
              <w:right w:val="nil"/>
            </w:tcBorders>
            <w:vAlign w:val="center"/>
          </w:tcPr>
          <w:p w14:paraId="3A2787FF" w14:textId="3C7300E1" w:rsidR="006C35A7" w:rsidRPr="00781E54" w:rsidRDefault="00BB6900" w:rsidP="00F7650E">
            <w:pPr>
              <w:pStyle w:val="Geenafstand"/>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2 %</w:t>
            </w:r>
          </w:p>
        </w:tc>
        <w:tc>
          <w:tcPr>
            <w:tcW w:w="0" w:type="auto"/>
            <w:tcBorders>
              <w:top w:val="nil"/>
              <w:left w:val="nil"/>
              <w:bottom w:val="nil"/>
              <w:right w:val="single" w:sz="4" w:space="0" w:color="auto"/>
            </w:tcBorders>
            <w:vAlign w:val="center"/>
          </w:tcPr>
          <w:p w14:paraId="19990FB7" w14:textId="10530FD8" w:rsidR="006C35A7" w:rsidRPr="00781E54" w:rsidRDefault="00BB6900" w:rsidP="00F7650E">
            <w:pPr>
              <w:pStyle w:val="Geenafstand"/>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1 %</w:t>
            </w:r>
          </w:p>
        </w:tc>
      </w:tr>
      <w:tr w:rsidR="00BB6900" w14:paraId="2D7C87A7" w14:textId="77777777" w:rsidTr="00E46F7B">
        <w:trPr>
          <w:trHeight w:val="292"/>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000000" w:themeColor="text1"/>
              <w:bottom w:val="single" w:sz="4" w:space="0" w:color="auto"/>
              <w:right w:val="nil"/>
            </w:tcBorders>
            <w:vAlign w:val="center"/>
            <w:hideMark/>
          </w:tcPr>
          <w:p w14:paraId="392B40D4" w14:textId="02F36591" w:rsidR="006C35A7" w:rsidRPr="00FD7AFE" w:rsidRDefault="00BB6900" w:rsidP="00BB6900">
            <w:pPr>
              <w:pStyle w:val="Geenafstand"/>
              <w:rPr>
                <w:sz w:val="20"/>
                <w:lang w:val="en-US"/>
              </w:rPr>
            </w:pPr>
            <w:r>
              <w:rPr>
                <w:sz w:val="20"/>
                <w:lang w:val="en-US"/>
              </w:rPr>
              <w:t>24 hour cumulative UO % missing data</w:t>
            </w:r>
          </w:p>
        </w:tc>
        <w:tc>
          <w:tcPr>
            <w:tcW w:w="0" w:type="auto"/>
            <w:tcBorders>
              <w:top w:val="nil"/>
              <w:left w:val="nil"/>
              <w:bottom w:val="single" w:sz="4" w:space="0" w:color="auto"/>
              <w:right w:val="nil"/>
            </w:tcBorders>
            <w:vAlign w:val="center"/>
          </w:tcPr>
          <w:p w14:paraId="4B62E526" w14:textId="001CD565" w:rsidR="00BB6900"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77 % </w:t>
            </w:r>
          </w:p>
        </w:tc>
        <w:tc>
          <w:tcPr>
            <w:tcW w:w="0" w:type="auto"/>
            <w:tcBorders>
              <w:top w:val="nil"/>
              <w:left w:val="nil"/>
              <w:bottom w:val="single" w:sz="4" w:space="0" w:color="auto"/>
              <w:right w:val="nil"/>
            </w:tcBorders>
            <w:vAlign w:val="center"/>
          </w:tcPr>
          <w:p w14:paraId="2BFDBE5E" w14:textId="426E6F88" w:rsidR="006C35A7"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50 %</w:t>
            </w:r>
          </w:p>
        </w:tc>
        <w:tc>
          <w:tcPr>
            <w:tcW w:w="0" w:type="auto"/>
            <w:tcBorders>
              <w:top w:val="nil"/>
              <w:left w:val="nil"/>
              <w:bottom w:val="single" w:sz="4" w:space="0" w:color="auto"/>
              <w:right w:val="nil"/>
            </w:tcBorders>
            <w:vAlign w:val="center"/>
          </w:tcPr>
          <w:p w14:paraId="407CF4A4" w14:textId="6651B810" w:rsidR="006C35A7"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33 %</w:t>
            </w:r>
            <w:r w:rsidR="00781E54">
              <w:rPr>
                <w:sz w:val="20"/>
                <w:szCs w:val="20"/>
              </w:rPr>
              <w:t xml:space="preserve"> </w:t>
            </w:r>
          </w:p>
        </w:tc>
        <w:tc>
          <w:tcPr>
            <w:tcW w:w="0" w:type="auto"/>
            <w:tcBorders>
              <w:top w:val="nil"/>
              <w:left w:val="nil"/>
              <w:bottom w:val="single" w:sz="4" w:space="0" w:color="auto"/>
              <w:right w:val="nil"/>
            </w:tcBorders>
            <w:vAlign w:val="center"/>
          </w:tcPr>
          <w:p w14:paraId="14C1FEEA" w14:textId="474314D3" w:rsidR="006C35A7" w:rsidRDefault="00BB6900" w:rsidP="00F7650E">
            <w:pPr>
              <w:pStyle w:val="Geenafstand"/>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32 %</w:t>
            </w:r>
          </w:p>
        </w:tc>
        <w:tc>
          <w:tcPr>
            <w:tcW w:w="0" w:type="auto"/>
            <w:tcBorders>
              <w:top w:val="nil"/>
              <w:left w:val="nil"/>
              <w:bottom w:val="single" w:sz="4" w:space="0" w:color="auto"/>
              <w:right w:val="nil"/>
            </w:tcBorders>
            <w:vAlign w:val="center"/>
          </w:tcPr>
          <w:p w14:paraId="715D077C" w14:textId="1AEC4EEC" w:rsidR="006C35A7" w:rsidRPr="00781E54" w:rsidRDefault="00BB6900" w:rsidP="00F7650E">
            <w:pPr>
              <w:pStyle w:val="Geenafstand"/>
              <w:cnfStyle w:val="000000000000" w:firstRow="0" w:lastRow="0" w:firstColumn="0" w:lastColumn="0" w:oddVBand="0" w:evenVBand="0" w:oddHBand="0" w:evenHBand="0" w:firstRowFirstColumn="0" w:firstRowLastColumn="0" w:lastRowFirstColumn="0" w:lastRowLastColumn="0"/>
              <w:rPr>
                <w:b/>
                <w:sz w:val="20"/>
                <w:szCs w:val="20"/>
                <w:lang w:val="en-GB"/>
              </w:rPr>
            </w:pPr>
            <w:r>
              <w:rPr>
                <w:sz w:val="20"/>
                <w:szCs w:val="20"/>
                <w:lang w:val="en-GB"/>
              </w:rPr>
              <w:t>26 %</w:t>
            </w:r>
          </w:p>
        </w:tc>
        <w:tc>
          <w:tcPr>
            <w:tcW w:w="0" w:type="auto"/>
            <w:tcBorders>
              <w:top w:val="nil"/>
              <w:left w:val="nil"/>
              <w:bottom w:val="single" w:sz="4" w:space="0" w:color="auto"/>
              <w:right w:val="nil"/>
            </w:tcBorders>
            <w:vAlign w:val="center"/>
          </w:tcPr>
          <w:p w14:paraId="18F50DE5" w14:textId="0D74AEC3" w:rsidR="006C35A7" w:rsidRPr="00781E54" w:rsidRDefault="00BB6900" w:rsidP="00F7650E">
            <w:pPr>
              <w:pStyle w:val="Geenafstand"/>
              <w:cnfStyle w:val="000000000000" w:firstRow="0" w:lastRow="0" w:firstColumn="0" w:lastColumn="0" w:oddVBand="0" w:evenVBand="0" w:oddHBand="0" w:evenHBand="0" w:firstRowFirstColumn="0" w:firstRowLastColumn="0" w:lastRowFirstColumn="0" w:lastRowLastColumn="0"/>
              <w:rPr>
                <w:b/>
                <w:sz w:val="20"/>
                <w:szCs w:val="20"/>
                <w:lang w:val="en-GB"/>
              </w:rPr>
            </w:pPr>
            <w:r>
              <w:rPr>
                <w:sz w:val="20"/>
                <w:szCs w:val="20"/>
                <w:lang w:val="en-GB"/>
              </w:rPr>
              <w:t>27 %</w:t>
            </w:r>
          </w:p>
        </w:tc>
        <w:tc>
          <w:tcPr>
            <w:tcW w:w="0" w:type="auto"/>
            <w:tcBorders>
              <w:top w:val="nil"/>
              <w:left w:val="nil"/>
              <w:bottom w:val="single" w:sz="4" w:space="0" w:color="auto"/>
              <w:right w:val="single" w:sz="4" w:space="0" w:color="auto"/>
            </w:tcBorders>
            <w:vAlign w:val="center"/>
          </w:tcPr>
          <w:p w14:paraId="0C22C8C3" w14:textId="3D2E1333" w:rsidR="006C35A7" w:rsidRPr="00781E54" w:rsidRDefault="00BB6900" w:rsidP="00F7650E">
            <w:pPr>
              <w:pStyle w:val="Geenafstand"/>
              <w:cnfStyle w:val="000000000000" w:firstRow="0" w:lastRow="0" w:firstColumn="0" w:lastColumn="0" w:oddVBand="0" w:evenVBand="0" w:oddHBand="0" w:evenHBand="0" w:firstRowFirstColumn="0" w:firstRowLastColumn="0" w:lastRowFirstColumn="0" w:lastRowLastColumn="0"/>
              <w:rPr>
                <w:b/>
                <w:sz w:val="20"/>
                <w:szCs w:val="20"/>
                <w:lang w:val="en-GB"/>
              </w:rPr>
            </w:pPr>
            <w:r>
              <w:rPr>
                <w:sz w:val="20"/>
                <w:szCs w:val="20"/>
                <w:lang w:val="en-GB"/>
              </w:rPr>
              <w:t>31 %</w:t>
            </w:r>
          </w:p>
        </w:tc>
      </w:tr>
    </w:tbl>
    <w:p w14:paraId="267DAB9B" w14:textId="77777777" w:rsidR="009955DB" w:rsidRDefault="009955DB" w:rsidP="00F7650E">
      <w:pPr>
        <w:pStyle w:val="Geenafstand"/>
        <w:rPr>
          <w:i/>
          <w:szCs w:val="20"/>
          <w:lang w:val="en-US"/>
        </w:rPr>
      </w:pPr>
      <w:r>
        <w:rPr>
          <w:i/>
          <w:szCs w:val="20"/>
          <w:lang w:val="en-US"/>
        </w:rPr>
        <w:t xml:space="preserve">           </w:t>
      </w:r>
    </w:p>
    <w:p w14:paraId="644CEA4A" w14:textId="77777777" w:rsidR="009955DB" w:rsidRDefault="009955DB" w:rsidP="00F7650E">
      <w:pPr>
        <w:pStyle w:val="Geenafstand"/>
        <w:rPr>
          <w:i/>
          <w:szCs w:val="20"/>
          <w:lang w:val="en-US"/>
        </w:rPr>
      </w:pPr>
    </w:p>
    <w:p w14:paraId="75C5029B" w14:textId="77777777" w:rsidR="009955DB" w:rsidRDefault="009955DB" w:rsidP="00F7650E">
      <w:pPr>
        <w:pStyle w:val="Geenafstand"/>
        <w:rPr>
          <w:i/>
          <w:szCs w:val="20"/>
          <w:lang w:val="en-US"/>
        </w:rPr>
      </w:pPr>
    </w:p>
    <w:p w14:paraId="2201D977" w14:textId="77777777" w:rsidR="009955DB" w:rsidRDefault="009955DB" w:rsidP="00F7650E">
      <w:pPr>
        <w:pStyle w:val="Geenafstand"/>
        <w:rPr>
          <w:i/>
          <w:szCs w:val="20"/>
          <w:lang w:val="en-US"/>
        </w:rPr>
      </w:pPr>
    </w:p>
    <w:p w14:paraId="3C0065F3" w14:textId="77777777" w:rsidR="009955DB" w:rsidRDefault="009955DB" w:rsidP="00F7650E">
      <w:pPr>
        <w:pStyle w:val="Geenafstand"/>
        <w:rPr>
          <w:i/>
          <w:szCs w:val="20"/>
          <w:lang w:val="en-US"/>
        </w:rPr>
      </w:pPr>
    </w:p>
    <w:p w14:paraId="7653EC32" w14:textId="77777777" w:rsidR="009955DB" w:rsidRDefault="009955DB" w:rsidP="00F7650E">
      <w:pPr>
        <w:pStyle w:val="Geenafstand"/>
        <w:rPr>
          <w:i/>
          <w:szCs w:val="20"/>
          <w:lang w:val="en-US"/>
        </w:rPr>
      </w:pPr>
    </w:p>
    <w:p w14:paraId="0C9940F7" w14:textId="77777777" w:rsidR="009955DB" w:rsidRDefault="009955DB" w:rsidP="00F7650E">
      <w:pPr>
        <w:pStyle w:val="Geenafstand"/>
        <w:rPr>
          <w:i/>
          <w:szCs w:val="20"/>
          <w:lang w:val="en-US"/>
        </w:rPr>
      </w:pPr>
    </w:p>
    <w:p w14:paraId="7A4AD71A" w14:textId="3E2D20B7" w:rsidR="006C35A7" w:rsidRPr="00F952B8" w:rsidRDefault="006C35A7" w:rsidP="00F7650E">
      <w:pPr>
        <w:pStyle w:val="Geenafstand"/>
        <w:rPr>
          <w:sz w:val="24"/>
          <w:lang w:val="en-US"/>
        </w:rPr>
      </w:pPr>
      <w:r w:rsidRPr="00F952B8">
        <w:rPr>
          <w:i/>
          <w:szCs w:val="20"/>
          <w:lang w:val="en-US"/>
        </w:rPr>
        <w:t>Abbreviations</w:t>
      </w:r>
      <w:r w:rsidRPr="00F952B8">
        <w:rPr>
          <w:szCs w:val="20"/>
          <w:lang w:val="en-US"/>
        </w:rPr>
        <w:t xml:space="preserve">: ICU: Intensive Care Unit, </w:t>
      </w:r>
      <w:proofErr w:type="spellStart"/>
      <w:r w:rsidRPr="00F952B8">
        <w:rPr>
          <w:szCs w:val="20"/>
          <w:lang w:val="en-US"/>
        </w:rPr>
        <w:t>sCr</w:t>
      </w:r>
      <w:proofErr w:type="spellEnd"/>
      <w:r w:rsidRPr="00F952B8">
        <w:rPr>
          <w:szCs w:val="20"/>
          <w:lang w:val="en-US"/>
        </w:rPr>
        <w:t xml:space="preserve">: Serum creatinine, UO: Urine output. </w:t>
      </w:r>
    </w:p>
    <w:p w14:paraId="03A8C98A" w14:textId="59CCC4F6" w:rsidR="008C4BC0" w:rsidRDefault="008C4BC0" w:rsidP="00F7650E">
      <w:pPr>
        <w:spacing w:line="240" w:lineRule="auto"/>
      </w:pPr>
    </w:p>
    <w:p w14:paraId="0BFEA0E5" w14:textId="7280C8B6" w:rsidR="008C4BC0" w:rsidRPr="00715B13" w:rsidRDefault="008C4BC0" w:rsidP="00F7650E">
      <w:pPr>
        <w:pStyle w:val="Geenafstand"/>
        <w:rPr>
          <w:lang w:val="en-US"/>
        </w:rPr>
      </w:pPr>
      <w:r w:rsidRPr="00715B13">
        <w:rPr>
          <w:b/>
          <w:bCs/>
          <w:lang w:val="en-US"/>
        </w:rPr>
        <w:t>E</w:t>
      </w:r>
      <w:r w:rsidR="007F3AFB" w:rsidRPr="00715B13">
        <w:rPr>
          <w:b/>
          <w:bCs/>
          <w:lang w:val="en-US"/>
        </w:rPr>
        <w:t xml:space="preserve">-Table </w:t>
      </w:r>
      <w:r w:rsidR="00BB6900" w:rsidRPr="00715B13">
        <w:rPr>
          <w:b/>
          <w:bCs/>
          <w:lang w:val="en-US"/>
        </w:rPr>
        <w:t>6</w:t>
      </w:r>
      <w:r w:rsidR="007F3AFB" w:rsidRPr="00715B13">
        <w:rPr>
          <w:lang w:val="en-US"/>
        </w:rPr>
        <w:t>. Univa</w:t>
      </w:r>
      <w:r w:rsidR="00842D13" w:rsidRPr="00715B13">
        <w:rPr>
          <w:lang w:val="en-US"/>
        </w:rPr>
        <w:t>riable</w:t>
      </w:r>
      <w:r w:rsidR="007F3AFB" w:rsidRPr="00715B13">
        <w:rPr>
          <w:lang w:val="en-US"/>
        </w:rPr>
        <w:t xml:space="preserve"> associations with </w:t>
      </w:r>
      <w:r w:rsidR="00842D13" w:rsidRPr="00715B13">
        <w:rPr>
          <w:lang w:val="en-US"/>
        </w:rPr>
        <w:t xml:space="preserve">90-day </w:t>
      </w:r>
      <w:r w:rsidR="007F3AFB" w:rsidRPr="00715B13">
        <w:rPr>
          <w:lang w:val="en-US"/>
        </w:rPr>
        <w:t>mortality,</w:t>
      </w:r>
      <w:r w:rsidR="00E868CA" w:rsidRPr="00715B13">
        <w:rPr>
          <w:lang w:val="en-US"/>
        </w:rPr>
        <w:t xml:space="preserve"> odds ratio</w:t>
      </w:r>
      <w:r w:rsidR="000D6E21" w:rsidRPr="00715B13">
        <w:rPr>
          <w:lang w:val="en-US"/>
        </w:rPr>
        <w:t>s</w:t>
      </w:r>
      <w:r w:rsidR="00E868CA" w:rsidRPr="00715B13">
        <w:rPr>
          <w:lang w:val="en-US"/>
        </w:rPr>
        <w:t xml:space="preserve"> </w:t>
      </w:r>
      <w:r w:rsidR="009A68BA" w:rsidRPr="00715B13">
        <w:rPr>
          <w:lang w:val="en-US"/>
        </w:rPr>
        <w:t>per</w:t>
      </w:r>
      <w:r w:rsidR="00E868CA" w:rsidRPr="00715B13">
        <w:rPr>
          <w:lang w:val="en-US"/>
        </w:rPr>
        <w:t xml:space="preserve"> AKI</w:t>
      </w:r>
      <w:r w:rsidR="009A68BA" w:rsidRPr="00715B13">
        <w:rPr>
          <w:lang w:val="en-US"/>
        </w:rPr>
        <w:t xml:space="preserve"> variation</w:t>
      </w:r>
    </w:p>
    <w:tbl>
      <w:tblPr>
        <w:tblStyle w:val="Rastertabel21"/>
        <w:tblpPr w:leftFromText="141" w:rightFromText="141" w:vertAnchor="text" w:horzAnchor="margin" w:tblpXSpec="center" w:tblpY="314"/>
        <w:tblW w:w="10915" w:type="dxa"/>
        <w:tblLayout w:type="fixed"/>
        <w:tblLook w:val="04A0" w:firstRow="1" w:lastRow="0" w:firstColumn="1" w:lastColumn="0" w:noHBand="0" w:noVBand="1"/>
      </w:tblPr>
      <w:tblGrid>
        <w:gridCol w:w="1985"/>
        <w:gridCol w:w="1094"/>
        <w:gridCol w:w="1094"/>
        <w:gridCol w:w="1095"/>
        <w:gridCol w:w="1094"/>
        <w:gridCol w:w="1094"/>
        <w:gridCol w:w="1095"/>
        <w:gridCol w:w="1094"/>
        <w:gridCol w:w="1270"/>
      </w:tblGrid>
      <w:tr w:rsidR="008C4BC0" w:rsidRPr="00715B13" w14:paraId="58A9997C" w14:textId="77777777" w:rsidTr="009E7B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5326E6F" w14:textId="77777777" w:rsidR="008C4BC0" w:rsidRPr="00715B13" w:rsidRDefault="008C4BC0" w:rsidP="00F7650E">
            <w:pPr>
              <w:spacing w:after="0" w:line="240" w:lineRule="auto"/>
              <w:rPr>
                <w:sz w:val="24"/>
              </w:rPr>
            </w:pPr>
          </w:p>
        </w:tc>
        <w:tc>
          <w:tcPr>
            <w:tcW w:w="1094" w:type="dxa"/>
            <w:hideMark/>
          </w:tcPr>
          <w:p w14:paraId="5AC38FD5"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A1B2</w:t>
            </w:r>
          </w:p>
          <w:p w14:paraId="1B71D3B8" w14:textId="609E4C1D" w:rsidR="008C4BC0" w:rsidRPr="00715B13" w:rsidRDefault="008C4BC0" w:rsidP="009E7B8E">
            <w:pPr>
              <w:spacing w:after="0" w:line="240" w:lineRule="auto"/>
              <w:cnfStyle w:val="100000000000" w:firstRow="1" w:lastRow="0" w:firstColumn="0" w:lastColumn="0" w:oddVBand="0" w:evenVBand="0" w:oddHBand="0" w:evenHBand="0" w:firstRowFirstColumn="0" w:firstRowLastColumn="0" w:lastRowFirstColumn="0" w:lastRowLastColumn="0"/>
              <w:rPr>
                <w:b w:val="0"/>
                <w:sz w:val="24"/>
                <w:lang w:val="fi-FI"/>
              </w:rPr>
            </w:pPr>
            <w:r w:rsidRPr="00715B13">
              <w:rPr>
                <w:sz w:val="18"/>
              </w:rPr>
              <w:t>(</w:t>
            </w:r>
            <w:r w:rsidR="009E7B8E" w:rsidRPr="00715B13">
              <w:rPr>
                <w:sz w:val="18"/>
              </w:rPr>
              <w:t>UO only</w:t>
            </w:r>
            <w:r w:rsidRPr="00715B13">
              <w:rPr>
                <w:sz w:val="18"/>
              </w:rPr>
              <w:t>)</w:t>
            </w:r>
          </w:p>
        </w:tc>
        <w:tc>
          <w:tcPr>
            <w:tcW w:w="1094" w:type="dxa"/>
            <w:hideMark/>
          </w:tcPr>
          <w:p w14:paraId="78D3FE8D"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A2B2</w:t>
            </w:r>
          </w:p>
        </w:tc>
        <w:tc>
          <w:tcPr>
            <w:tcW w:w="1095" w:type="dxa"/>
            <w:hideMark/>
          </w:tcPr>
          <w:p w14:paraId="77D956B6"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A3B2</w:t>
            </w:r>
          </w:p>
        </w:tc>
        <w:tc>
          <w:tcPr>
            <w:tcW w:w="1094" w:type="dxa"/>
            <w:hideMark/>
          </w:tcPr>
          <w:p w14:paraId="67E08F1B"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A4B2</w:t>
            </w:r>
          </w:p>
        </w:tc>
        <w:tc>
          <w:tcPr>
            <w:tcW w:w="1094" w:type="dxa"/>
            <w:hideMark/>
          </w:tcPr>
          <w:p w14:paraId="2CDEFCEA"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A5B2</w:t>
            </w:r>
          </w:p>
        </w:tc>
        <w:tc>
          <w:tcPr>
            <w:tcW w:w="1095" w:type="dxa"/>
            <w:hideMark/>
          </w:tcPr>
          <w:p w14:paraId="01996B63"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 xml:space="preserve">A2B1 </w:t>
            </w:r>
          </w:p>
          <w:p w14:paraId="75B9684A" w14:textId="181457AA" w:rsidR="008C4BC0" w:rsidRPr="00715B13" w:rsidRDefault="008C4BC0" w:rsidP="009E7B8E">
            <w:pPr>
              <w:spacing w:after="0" w:line="240" w:lineRule="auto"/>
              <w:cnfStyle w:val="100000000000" w:firstRow="1" w:lastRow="0" w:firstColumn="0" w:lastColumn="0" w:oddVBand="0" w:evenVBand="0" w:oddHBand="0" w:evenHBand="0" w:firstRowFirstColumn="0" w:firstRowLastColumn="0" w:lastRowFirstColumn="0" w:lastRowLastColumn="0"/>
              <w:rPr>
                <w:b w:val="0"/>
                <w:sz w:val="24"/>
              </w:rPr>
            </w:pPr>
            <w:r w:rsidRPr="00715B13">
              <w:rPr>
                <w:sz w:val="18"/>
              </w:rPr>
              <w:t>(</w:t>
            </w:r>
            <w:proofErr w:type="spellStart"/>
            <w:r w:rsidR="009E7B8E" w:rsidRPr="00715B13">
              <w:rPr>
                <w:sz w:val="18"/>
              </w:rPr>
              <w:t>sCr</w:t>
            </w:r>
            <w:proofErr w:type="spellEnd"/>
            <w:r w:rsidR="009E7B8E" w:rsidRPr="00715B13">
              <w:rPr>
                <w:sz w:val="18"/>
              </w:rPr>
              <w:t xml:space="preserve"> only</w:t>
            </w:r>
            <w:r w:rsidRPr="00715B13">
              <w:rPr>
                <w:sz w:val="18"/>
              </w:rPr>
              <w:t>)</w:t>
            </w:r>
          </w:p>
        </w:tc>
        <w:tc>
          <w:tcPr>
            <w:tcW w:w="1094" w:type="dxa"/>
            <w:hideMark/>
          </w:tcPr>
          <w:p w14:paraId="64E2C8FB" w14:textId="77777777"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A2B3</w:t>
            </w:r>
          </w:p>
        </w:tc>
        <w:tc>
          <w:tcPr>
            <w:tcW w:w="1270" w:type="dxa"/>
          </w:tcPr>
          <w:p w14:paraId="6B45325A" w14:textId="6316A7D8" w:rsidR="008C4BC0" w:rsidRPr="00715B13" w:rsidRDefault="008C4BC0" w:rsidP="00F7650E">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A2B</w:t>
            </w:r>
            <w:r w:rsidRPr="00715B13">
              <w:rPr>
                <w:bCs w:val="0"/>
              </w:rPr>
              <w:t>4</w:t>
            </w:r>
          </w:p>
        </w:tc>
      </w:tr>
      <w:tr w:rsidR="008C4BC0" w:rsidRPr="00715B13" w14:paraId="31901AAE" w14:textId="77777777" w:rsidTr="009E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1B9E5B09" w14:textId="7A5FB826" w:rsidR="008C4BC0" w:rsidRPr="00715B13" w:rsidRDefault="008C4BC0" w:rsidP="00F7650E">
            <w:pPr>
              <w:spacing w:after="0" w:line="240" w:lineRule="auto"/>
              <w:rPr>
                <w:b w:val="0"/>
                <w:bCs w:val="0"/>
              </w:rPr>
            </w:pPr>
            <w:r w:rsidRPr="00715B13">
              <w:t xml:space="preserve">C1, </w:t>
            </w:r>
            <w:r w:rsidRPr="00715B13">
              <w:rPr>
                <w:b w:val="0"/>
              </w:rPr>
              <w:t xml:space="preserve">highest stage </w:t>
            </w:r>
          </w:p>
        </w:tc>
        <w:tc>
          <w:tcPr>
            <w:tcW w:w="1094" w:type="dxa"/>
          </w:tcPr>
          <w:p w14:paraId="251719F3" w14:textId="60F222F0" w:rsidR="008C4BC0" w:rsidRPr="00715B13" w:rsidRDefault="00454F1D" w:rsidP="00682BCA">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1.39</w:t>
            </w:r>
            <w:r w:rsidR="00682BCA" w:rsidRPr="00715B13">
              <w:rPr>
                <w:sz w:val="20"/>
              </w:rPr>
              <w:t xml:space="preserve"> </w:t>
            </w:r>
            <w:r w:rsidR="00035118" w:rsidRPr="00715B13">
              <w:rPr>
                <w:sz w:val="20"/>
              </w:rPr>
              <w:t>(</w:t>
            </w:r>
            <w:r w:rsidR="00682BCA" w:rsidRPr="00715B13">
              <w:rPr>
                <w:sz w:val="20"/>
              </w:rPr>
              <w:t>1.15-1.66, 0</w:t>
            </w:r>
            <w:r w:rsidR="00035118" w:rsidRPr="00715B13">
              <w:rPr>
                <w:sz w:val="20"/>
              </w:rPr>
              <w:t>.58)</w:t>
            </w:r>
          </w:p>
        </w:tc>
        <w:tc>
          <w:tcPr>
            <w:tcW w:w="1094" w:type="dxa"/>
          </w:tcPr>
          <w:p w14:paraId="024B432B" w14:textId="1EF2CEA1" w:rsidR="008C4BC0" w:rsidRPr="00715B13" w:rsidRDefault="00454F1D" w:rsidP="00682BCA">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rFonts w:ascii="Calibri" w:hAnsi="Calibri"/>
                <w:color w:val="000000"/>
                <w:sz w:val="20"/>
              </w:rPr>
              <w:t>1.43</w:t>
            </w:r>
            <w:r w:rsidR="00035118" w:rsidRPr="00715B13">
              <w:rPr>
                <w:rFonts w:ascii="Calibri" w:hAnsi="Calibri"/>
                <w:color w:val="000000"/>
                <w:sz w:val="20"/>
              </w:rPr>
              <w:t xml:space="preserve"> (</w:t>
            </w:r>
            <w:r w:rsidR="00682BCA" w:rsidRPr="00715B13">
              <w:rPr>
                <w:rFonts w:ascii="Calibri" w:hAnsi="Calibri"/>
                <w:color w:val="000000"/>
                <w:sz w:val="20"/>
              </w:rPr>
              <w:t xml:space="preserve">1.24-1.64, </w:t>
            </w:r>
            <w:r w:rsidR="00035118" w:rsidRPr="00715B13">
              <w:rPr>
                <w:rFonts w:ascii="Calibri" w:hAnsi="Calibri"/>
                <w:color w:val="000000"/>
                <w:sz w:val="20"/>
              </w:rPr>
              <w:t>0.59)</w:t>
            </w:r>
          </w:p>
        </w:tc>
        <w:tc>
          <w:tcPr>
            <w:tcW w:w="1095" w:type="dxa"/>
          </w:tcPr>
          <w:p w14:paraId="1C5C6B77" w14:textId="2F6F5F1B" w:rsidR="008C4BC0" w:rsidRPr="00715B13" w:rsidRDefault="008C4BC0" w:rsidP="00454F1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rPr>
            </w:pPr>
            <w:r w:rsidRPr="00715B13">
              <w:rPr>
                <w:rFonts w:ascii="Calibri" w:hAnsi="Calibri"/>
                <w:color w:val="000000"/>
                <w:sz w:val="20"/>
              </w:rPr>
              <w:t>1.</w:t>
            </w:r>
            <w:r w:rsidR="00454F1D" w:rsidRPr="00715B13">
              <w:rPr>
                <w:rFonts w:ascii="Calibri" w:hAnsi="Calibri"/>
                <w:color w:val="000000"/>
                <w:sz w:val="20"/>
              </w:rPr>
              <w:t>44</w:t>
            </w:r>
            <w:r w:rsidR="00682BCA" w:rsidRPr="00715B13">
              <w:rPr>
                <w:rFonts w:ascii="Calibri" w:hAnsi="Calibri"/>
                <w:color w:val="000000"/>
                <w:sz w:val="20"/>
              </w:rPr>
              <w:t xml:space="preserve"> (1.26-1.65, </w:t>
            </w:r>
            <w:r w:rsidR="00035118" w:rsidRPr="00715B13">
              <w:rPr>
                <w:rFonts w:ascii="Calibri" w:hAnsi="Calibri"/>
                <w:color w:val="000000"/>
                <w:sz w:val="20"/>
              </w:rPr>
              <w:t>0.60)</w:t>
            </w:r>
          </w:p>
        </w:tc>
        <w:tc>
          <w:tcPr>
            <w:tcW w:w="1094" w:type="dxa"/>
          </w:tcPr>
          <w:p w14:paraId="20937978" w14:textId="71287AE7" w:rsidR="008C4BC0" w:rsidRPr="00715B13" w:rsidRDefault="008C4BC0" w:rsidP="00A10BB0">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rFonts w:ascii="Calibri" w:hAnsi="Calibri"/>
                <w:color w:val="000000"/>
                <w:sz w:val="20"/>
              </w:rPr>
              <w:t>1</w:t>
            </w:r>
            <w:r w:rsidR="00454F1D" w:rsidRPr="00715B13">
              <w:rPr>
                <w:rFonts w:ascii="Calibri" w:hAnsi="Calibri"/>
                <w:color w:val="000000"/>
                <w:sz w:val="20"/>
              </w:rPr>
              <w:t>.47</w:t>
            </w:r>
            <w:r w:rsidR="00035118" w:rsidRPr="00715B13">
              <w:rPr>
                <w:rFonts w:ascii="Calibri" w:hAnsi="Calibri"/>
                <w:color w:val="000000"/>
                <w:sz w:val="20"/>
              </w:rPr>
              <w:t xml:space="preserve"> (</w:t>
            </w:r>
            <w:r w:rsidR="00A10BB0" w:rsidRPr="00715B13">
              <w:rPr>
                <w:rFonts w:ascii="Calibri" w:hAnsi="Calibri"/>
                <w:color w:val="000000"/>
                <w:sz w:val="20"/>
              </w:rPr>
              <w:t xml:space="preserve">1.29-1.68, </w:t>
            </w:r>
            <w:r w:rsidR="00035118" w:rsidRPr="00715B13">
              <w:rPr>
                <w:rFonts w:ascii="Calibri" w:hAnsi="Calibri"/>
                <w:color w:val="000000"/>
                <w:sz w:val="20"/>
              </w:rPr>
              <w:t>0.61)</w:t>
            </w:r>
          </w:p>
        </w:tc>
        <w:tc>
          <w:tcPr>
            <w:tcW w:w="1094" w:type="dxa"/>
          </w:tcPr>
          <w:p w14:paraId="54A7B4C7" w14:textId="21F6C414" w:rsidR="008C4BC0" w:rsidRPr="00715B13" w:rsidRDefault="008C4BC0" w:rsidP="00A10BB0">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rFonts w:ascii="Calibri" w:hAnsi="Calibri"/>
                <w:color w:val="000000"/>
                <w:sz w:val="20"/>
              </w:rPr>
              <w:t>1</w:t>
            </w:r>
            <w:r w:rsidR="00454F1D" w:rsidRPr="00715B13">
              <w:rPr>
                <w:rFonts w:ascii="Calibri" w:hAnsi="Calibri"/>
                <w:color w:val="000000"/>
                <w:sz w:val="20"/>
              </w:rPr>
              <w:t>.37</w:t>
            </w:r>
            <w:r w:rsidR="00035118" w:rsidRPr="00715B13">
              <w:rPr>
                <w:rFonts w:ascii="Calibri" w:hAnsi="Calibri"/>
                <w:color w:val="000000"/>
                <w:sz w:val="20"/>
              </w:rPr>
              <w:t xml:space="preserve"> (</w:t>
            </w:r>
            <w:r w:rsidR="00A10BB0" w:rsidRPr="00715B13">
              <w:rPr>
                <w:rFonts w:ascii="Calibri" w:hAnsi="Calibri"/>
                <w:color w:val="000000"/>
                <w:sz w:val="20"/>
              </w:rPr>
              <w:t xml:space="preserve">1.19-1.57, </w:t>
            </w:r>
            <w:r w:rsidR="00035118" w:rsidRPr="00715B13">
              <w:rPr>
                <w:rFonts w:ascii="Calibri" w:hAnsi="Calibri"/>
                <w:color w:val="000000"/>
                <w:sz w:val="20"/>
              </w:rPr>
              <w:t>0.59)</w:t>
            </w:r>
          </w:p>
        </w:tc>
        <w:tc>
          <w:tcPr>
            <w:tcW w:w="1095" w:type="dxa"/>
          </w:tcPr>
          <w:p w14:paraId="40CF1B5F" w14:textId="662D6280" w:rsidR="008C4BC0" w:rsidRPr="00715B13" w:rsidRDefault="00305C74" w:rsidP="009E7B8E">
            <w:pPr>
              <w:spacing w:after="0" w:line="240" w:lineRule="auto"/>
              <w:cnfStyle w:val="000000100000" w:firstRow="0" w:lastRow="0" w:firstColumn="0" w:lastColumn="0" w:oddVBand="0" w:evenVBand="0" w:oddHBand="1" w:evenHBand="0" w:firstRowFirstColumn="0" w:firstRowLastColumn="0" w:lastRowFirstColumn="0" w:lastRowLastColumn="0"/>
              <w:rPr>
                <w:bCs/>
                <w:sz w:val="20"/>
                <w:szCs w:val="20"/>
              </w:rPr>
            </w:pPr>
            <w:r w:rsidRPr="00715B13">
              <w:rPr>
                <w:bCs/>
                <w:sz w:val="20"/>
                <w:szCs w:val="20"/>
              </w:rPr>
              <w:t>1.58</w:t>
            </w:r>
            <w:r w:rsidR="009E7B8E" w:rsidRPr="00715B13">
              <w:rPr>
                <w:bCs/>
                <w:sz w:val="20"/>
                <w:szCs w:val="20"/>
              </w:rPr>
              <w:t xml:space="preserve"> </w:t>
            </w:r>
            <w:r w:rsidR="00A10BB0" w:rsidRPr="00715B13">
              <w:rPr>
                <w:bCs/>
                <w:sz w:val="20"/>
                <w:szCs w:val="20"/>
              </w:rPr>
              <w:t xml:space="preserve">(1.38-1.82, </w:t>
            </w:r>
            <w:r w:rsidR="00035118" w:rsidRPr="00715B13">
              <w:rPr>
                <w:bCs/>
                <w:sz w:val="20"/>
                <w:szCs w:val="20"/>
              </w:rPr>
              <w:t>0.59)</w:t>
            </w:r>
          </w:p>
        </w:tc>
        <w:tc>
          <w:tcPr>
            <w:tcW w:w="1094" w:type="dxa"/>
          </w:tcPr>
          <w:p w14:paraId="6459E69F" w14:textId="3765EFF9" w:rsidR="008C4BC0" w:rsidRPr="00715B13" w:rsidRDefault="00454F1D" w:rsidP="00557B68">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rFonts w:ascii="Calibri" w:hAnsi="Calibri"/>
                <w:color w:val="000000"/>
                <w:sz w:val="20"/>
              </w:rPr>
              <w:t>1.52</w:t>
            </w:r>
            <w:r w:rsidR="00035118" w:rsidRPr="00715B13">
              <w:rPr>
                <w:rFonts w:ascii="Calibri" w:hAnsi="Calibri"/>
                <w:color w:val="000000"/>
                <w:sz w:val="20"/>
              </w:rPr>
              <w:t xml:space="preserve"> (</w:t>
            </w:r>
            <w:r w:rsidR="00557B68" w:rsidRPr="00715B13">
              <w:rPr>
                <w:rFonts w:ascii="Calibri" w:hAnsi="Calibri"/>
                <w:color w:val="000000"/>
                <w:sz w:val="20"/>
              </w:rPr>
              <w:t xml:space="preserve">1.32-1.74, </w:t>
            </w:r>
            <w:r w:rsidR="00035118" w:rsidRPr="00715B13">
              <w:rPr>
                <w:rFonts w:ascii="Calibri" w:hAnsi="Calibri"/>
                <w:color w:val="000000"/>
                <w:sz w:val="20"/>
              </w:rPr>
              <w:t>0.60)</w:t>
            </w:r>
          </w:p>
        </w:tc>
        <w:tc>
          <w:tcPr>
            <w:tcW w:w="1270" w:type="dxa"/>
          </w:tcPr>
          <w:p w14:paraId="67F15D2B" w14:textId="4DFBD8B8" w:rsidR="008C4BC0" w:rsidRPr="00715B13" w:rsidRDefault="008C4BC0" w:rsidP="00F7650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rPr>
            </w:pPr>
            <w:r w:rsidRPr="00715B13">
              <w:rPr>
                <w:rFonts w:ascii="Calibri" w:hAnsi="Calibri"/>
                <w:color w:val="000000"/>
                <w:sz w:val="20"/>
              </w:rPr>
              <w:t>1.38</w:t>
            </w:r>
            <w:r w:rsidR="00035118" w:rsidRPr="00715B13">
              <w:rPr>
                <w:rFonts w:ascii="Calibri" w:hAnsi="Calibri"/>
                <w:color w:val="000000"/>
                <w:sz w:val="20"/>
              </w:rPr>
              <w:t xml:space="preserve"> (</w:t>
            </w:r>
            <w:r w:rsidR="00BE5A23" w:rsidRPr="00715B13">
              <w:rPr>
                <w:rFonts w:ascii="Calibri" w:hAnsi="Calibri"/>
                <w:color w:val="000000"/>
                <w:sz w:val="20"/>
              </w:rPr>
              <w:t xml:space="preserve">1.22-1.55, </w:t>
            </w:r>
            <w:r w:rsidR="00035118" w:rsidRPr="00715B13">
              <w:rPr>
                <w:rFonts w:ascii="Calibri" w:hAnsi="Calibri"/>
                <w:color w:val="000000"/>
                <w:sz w:val="20"/>
              </w:rPr>
              <w:t>0.59)</w:t>
            </w:r>
          </w:p>
        </w:tc>
      </w:tr>
      <w:tr w:rsidR="008C4BC0" w:rsidRPr="00715B13" w14:paraId="74826AB4" w14:textId="77777777" w:rsidTr="009E7B8E">
        <w:tc>
          <w:tcPr>
            <w:cnfStyle w:val="001000000000" w:firstRow="0" w:lastRow="0" w:firstColumn="1" w:lastColumn="0" w:oddVBand="0" w:evenVBand="0" w:oddHBand="0" w:evenHBand="0" w:firstRowFirstColumn="0" w:firstRowLastColumn="0" w:lastRowFirstColumn="0" w:lastRowLastColumn="0"/>
            <w:tcW w:w="1985" w:type="dxa"/>
            <w:hideMark/>
          </w:tcPr>
          <w:p w14:paraId="005C59CF" w14:textId="2C7DD4DF" w:rsidR="008C4BC0" w:rsidRPr="00715B13" w:rsidRDefault="008C4BC0" w:rsidP="00F7650E">
            <w:pPr>
              <w:spacing w:after="0" w:line="240" w:lineRule="auto"/>
            </w:pPr>
            <w:r w:rsidRPr="00715B13">
              <w:t xml:space="preserve">C2, </w:t>
            </w:r>
            <w:r w:rsidRPr="00715B13">
              <w:rPr>
                <w:b w:val="0"/>
              </w:rPr>
              <w:t>any AKI</w:t>
            </w:r>
          </w:p>
        </w:tc>
        <w:tc>
          <w:tcPr>
            <w:tcW w:w="1094" w:type="dxa"/>
          </w:tcPr>
          <w:p w14:paraId="71EE1072" w14:textId="206323DB" w:rsidR="008C4BC0" w:rsidRPr="00715B13" w:rsidRDefault="00305C74"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1.35</w:t>
            </w:r>
            <w:r w:rsidR="00035118" w:rsidRPr="00715B13">
              <w:rPr>
                <w:rFonts w:ascii="Calibri" w:hAnsi="Calibri"/>
                <w:color w:val="000000"/>
                <w:sz w:val="20"/>
              </w:rPr>
              <w:t xml:space="preserve"> (</w:t>
            </w:r>
            <w:r w:rsidR="00C17C91" w:rsidRPr="00715B13">
              <w:rPr>
                <w:rFonts w:ascii="Calibri" w:hAnsi="Calibri"/>
                <w:color w:val="000000"/>
                <w:sz w:val="20"/>
              </w:rPr>
              <w:t xml:space="preserve">1.02-1.80, </w:t>
            </w:r>
            <w:r w:rsidR="00035118" w:rsidRPr="00715B13">
              <w:rPr>
                <w:rFonts w:ascii="Calibri" w:hAnsi="Calibri"/>
                <w:color w:val="000000"/>
                <w:sz w:val="20"/>
              </w:rPr>
              <w:t>0.54)</w:t>
            </w:r>
          </w:p>
        </w:tc>
        <w:tc>
          <w:tcPr>
            <w:tcW w:w="1094" w:type="dxa"/>
          </w:tcPr>
          <w:p w14:paraId="54F9D2BC" w14:textId="4429879C"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1.45</w:t>
            </w:r>
            <w:r w:rsidR="00035118" w:rsidRPr="00715B13">
              <w:rPr>
                <w:rFonts w:ascii="Calibri" w:hAnsi="Calibri"/>
                <w:color w:val="000000"/>
                <w:sz w:val="20"/>
              </w:rPr>
              <w:t xml:space="preserve"> (</w:t>
            </w:r>
            <w:r w:rsidR="00682BCA" w:rsidRPr="00715B13">
              <w:rPr>
                <w:rFonts w:ascii="Calibri" w:hAnsi="Calibri"/>
                <w:color w:val="000000"/>
                <w:sz w:val="20"/>
              </w:rPr>
              <w:t xml:space="preserve">1.07-1.96, </w:t>
            </w:r>
            <w:r w:rsidR="00035118" w:rsidRPr="00715B13">
              <w:rPr>
                <w:rFonts w:ascii="Calibri" w:hAnsi="Calibri"/>
                <w:color w:val="000000"/>
                <w:sz w:val="20"/>
              </w:rPr>
              <w:t>0.54)</w:t>
            </w:r>
          </w:p>
        </w:tc>
        <w:tc>
          <w:tcPr>
            <w:tcW w:w="1095" w:type="dxa"/>
          </w:tcPr>
          <w:p w14:paraId="0F165F20" w14:textId="2F71B80A"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1.74</w:t>
            </w:r>
            <w:r w:rsidR="00035118" w:rsidRPr="00715B13">
              <w:rPr>
                <w:rFonts w:ascii="Calibri" w:hAnsi="Calibri"/>
                <w:color w:val="000000"/>
                <w:sz w:val="20"/>
              </w:rPr>
              <w:t xml:space="preserve"> (</w:t>
            </w:r>
            <w:r w:rsidR="00682BCA" w:rsidRPr="00715B13">
              <w:rPr>
                <w:rFonts w:ascii="Calibri" w:hAnsi="Calibri"/>
                <w:color w:val="000000"/>
                <w:sz w:val="20"/>
              </w:rPr>
              <w:t xml:space="preserve">1.26-2.40, </w:t>
            </w:r>
            <w:r w:rsidR="00035118" w:rsidRPr="00715B13">
              <w:rPr>
                <w:rFonts w:ascii="Calibri" w:hAnsi="Calibri"/>
                <w:color w:val="000000"/>
                <w:sz w:val="20"/>
              </w:rPr>
              <w:t>0.56)</w:t>
            </w:r>
          </w:p>
        </w:tc>
        <w:tc>
          <w:tcPr>
            <w:tcW w:w="1094" w:type="dxa"/>
          </w:tcPr>
          <w:p w14:paraId="684C0685" w14:textId="2BEE0553"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1.79</w:t>
            </w:r>
            <w:r w:rsidR="00035118" w:rsidRPr="00715B13">
              <w:rPr>
                <w:rFonts w:ascii="Calibri" w:hAnsi="Calibri"/>
                <w:color w:val="000000"/>
                <w:sz w:val="20"/>
              </w:rPr>
              <w:t xml:space="preserve"> (</w:t>
            </w:r>
            <w:r w:rsidR="00A10BB0" w:rsidRPr="00715B13">
              <w:rPr>
                <w:rFonts w:ascii="Calibri" w:hAnsi="Calibri"/>
                <w:color w:val="000000"/>
                <w:sz w:val="20"/>
              </w:rPr>
              <w:t xml:space="preserve">1.29-2.48, </w:t>
            </w:r>
            <w:r w:rsidR="00035118" w:rsidRPr="00715B13">
              <w:rPr>
                <w:rFonts w:ascii="Calibri" w:hAnsi="Calibri"/>
                <w:color w:val="000000"/>
                <w:sz w:val="20"/>
              </w:rPr>
              <w:t>0.56)</w:t>
            </w:r>
          </w:p>
        </w:tc>
        <w:tc>
          <w:tcPr>
            <w:tcW w:w="1094" w:type="dxa"/>
          </w:tcPr>
          <w:p w14:paraId="47A3097D" w14:textId="1A59663E"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sz w:val="20"/>
              </w:rPr>
              <w:t>1.48</w:t>
            </w:r>
            <w:r w:rsidR="00035118" w:rsidRPr="00715B13">
              <w:rPr>
                <w:sz w:val="20"/>
              </w:rPr>
              <w:t xml:space="preserve"> (</w:t>
            </w:r>
            <w:r w:rsidR="00A10BB0" w:rsidRPr="00715B13">
              <w:rPr>
                <w:sz w:val="20"/>
              </w:rPr>
              <w:t xml:space="preserve">1.05-2.08, </w:t>
            </w:r>
            <w:r w:rsidR="00035118" w:rsidRPr="00715B13">
              <w:rPr>
                <w:sz w:val="20"/>
              </w:rPr>
              <w:t>0.54)</w:t>
            </w:r>
          </w:p>
        </w:tc>
        <w:tc>
          <w:tcPr>
            <w:tcW w:w="1095" w:type="dxa"/>
          </w:tcPr>
          <w:p w14:paraId="54AFCCD6" w14:textId="275242E8" w:rsidR="008C4BC0" w:rsidRPr="00715B13" w:rsidRDefault="008C4BC0"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2.11</w:t>
            </w:r>
            <w:r w:rsidR="00035118" w:rsidRPr="00715B13">
              <w:rPr>
                <w:rFonts w:ascii="Calibri" w:hAnsi="Calibri"/>
                <w:color w:val="000000"/>
                <w:sz w:val="20"/>
              </w:rPr>
              <w:t xml:space="preserve"> (</w:t>
            </w:r>
            <w:r w:rsidR="00A10BB0" w:rsidRPr="00715B13">
              <w:rPr>
                <w:rFonts w:ascii="Calibri" w:hAnsi="Calibri"/>
                <w:color w:val="000000"/>
                <w:sz w:val="20"/>
              </w:rPr>
              <w:t xml:space="preserve">1.57-2.85, </w:t>
            </w:r>
            <w:r w:rsidR="00035118" w:rsidRPr="00715B13">
              <w:rPr>
                <w:rFonts w:ascii="Calibri" w:hAnsi="Calibri"/>
                <w:color w:val="000000"/>
                <w:sz w:val="20"/>
              </w:rPr>
              <w:t>0.58)</w:t>
            </w:r>
          </w:p>
        </w:tc>
        <w:tc>
          <w:tcPr>
            <w:tcW w:w="1094" w:type="dxa"/>
          </w:tcPr>
          <w:p w14:paraId="77521211" w14:textId="0587ADB8"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sz w:val="20"/>
              </w:rPr>
              <w:t>1.61</w:t>
            </w:r>
            <w:r w:rsidR="00035118" w:rsidRPr="00715B13">
              <w:rPr>
                <w:sz w:val="20"/>
              </w:rPr>
              <w:t xml:space="preserve"> (</w:t>
            </w:r>
            <w:r w:rsidR="00557B68" w:rsidRPr="00715B13">
              <w:rPr>
                <w:sz w:val="20"/>
              </w:rPr>
              <w:t xml:space="preserve">1.20-2.15, </w:t>
            </w:r>
            <w:r w:rsidR="00035118" w:rsidRPr="00715B13">
              <w:rPr>
                <w:sz w:val="20"/>
              </w:rPr>
              <w:t>0.56)</w:t>
            </w:r>
          </w:p>
        </w:tc>
        <w:tc>
          <w:tcPr>
            <w:tcW w:w="1270" w:type="dxa"/>
          </w:tcPr>
          <w:p w14:paraId="228C1EB2" w14:textId="218ACEF6" w:rsidR="008C4BC0" w:rsidRPr="00715B13" w:rsidRDefault="008C4BC0" w:rsidP="00F7650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0"/>
              </w:rPr>
            </w:pPr>
            <w:r w:rsidRPr="00715B13">
              <w:rPr>
                <w:rFonts w:ascii="Calibri" w:hAnsi="Calibri"/>
                <w:color w:val="000000"/>
                <w:sz w:val="20"/>
              </w:rPr>
              <w:t>2.16</w:t>
            </w:r>
            <w:r w:rsidR="00035118" w:rsidRPr="00715B13">
              <w:rPr>
                <w:rFonts w:ascii="Calibri" w:hAnsi="Calibri"/>
                <w:color w:val="000000"/>
                <w:sz w:val="20"/>
              </w:rPr>
              <w:t xml:space="preserve"> (</w:t>
            </w:r>
            <w:r w:rsidR="00BE5A23" w:rsidRPr="00715B13">
              <w:rPr>
                <w:rFonts w:ascii="Calibri" w:hAnsi="Calibri"/>
                <w:color w:val="000000"/>
                <w:sz w:val="20"/>
              </w:rPr>
              <w:t xml:space="preserve">1.59-2.92, </w:t>
            </w:r>
            <w:r w:rsidR="00035118" w:rsidRPr="00715B13">
              <w:rPr>
                <w:rFonts w:ascii="Calibri" w:hAnsi="Calibri"/>
                <w:color w:val="000000"/>
                <w:sz w:val="20"/>
              </w:rPr>
              <w:t>0.60)</w:t>
            </w:r>
          </w:p>
        </w:tc>
      </w:tr>
      <w:tr w:rsidR="008C4BC0" w:rsidRPr="00715B13" w14:paraId="1AA1B233" w14:textId="77777777" w:rsidTr="009E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4A4465A3" w14:textId="784C12B0" w:rsidR="008C4BC0" w:rsidRPr="00715B13" w:rsidRDefault="008C4BC0" w:rsidP="00F7650E">
            <w:pPr>
              <w:spacing w:after="0" w:line="240" w:lineRule="auto"/>
            </w:pPr>
            <w:r w:rsidRPr="00715B13">
              <w:t xml:space="preserve">C3, </w:t>
            </w:r>
            <w:r w:rsidRPr="00715B13">
              <w:rPr>
                <w:b w:val="0"/>
              </w:rPr>
              <w:t>on both</w:t>
            </w:r>
          </w:p>
        </w:tc>
        <w:tc>
          <w:tcPr>
            <w:tcW w:w="1094" w:type="dxa"/>
            <w:shd w:val="clear" w:color="auto" w:fill="auto"/>
          </w:tcPr>
          <w:p w14:paraId="3CFC0DEF" w14:textId="17329EB3" w:rsidR="008C4BC0" w:rsidRPr="00715B13" w:rsidRDefault="00305C74" w:rsidP="00F7650E">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N/A</w:t>
            </w:r>
          </w:p>
        </w:tc>
        <w:tc>
          <w:tcPr>
            <w:tcW w:w="1094" w:type="dxa"/>
          </w:tcPr>
          <w:p w14:paraId="2CAF5CFF" w14:textId="3EBA83DE" w:rsidR="008C4BC0" w:rsidRPr="00715B13" w:rsidRDefault="00454F1D" w:rsidP="00F7650E">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2.02</w:t>
            </w:r>
            <w:r w:rsidR="00035118" w:rsidRPr="00715B13">
              <w:rPr>
                <w:sz w:val="20"/>
              </w:rPr>
              <w:t xml:space="preserve"> (</w:t>
            </w:r>
            <w:r w:rsidR="00682BCA" w:rsidRPr="00715B13">
              <w:rPr>
                <w:sz w:val="20"/>
              </w:rPr>
              <w:t xml:space="preserve">1.43-2.84, </w:t>
            </w:r>
            <w:r w:rsidR="00035118" w:rsidRPr="00715B13">
              <w:rPr>
                <w:sz w:val="20"/>
              </w:rPr>
              <w:t>0.56)</w:t>
            </w:r>
          </w:p>
        </w:tc>
        <w:tc>
          <w:tcPr>
            <w:tcW w:w="1095" w:type="dxa"/>
          </w:tcPr>
          <w:p w14:paraId="5E8F6DF0" w14:textId="449CE4BC" w:rsidR="008C4BC0" w:rsidRPr="00715B13" w:rsidRDefault="008C4BC0" w:rsidP="00454F1D">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2.</w:t>
            </w:r>
            <w:r w:rsidR="00454F1D" w:rsidRPr="00715B13">
              <w:rPr>
                <w:sz w:val="20"/>
              </w:rPr>
              <w:t>19</w:t>
            </w:r>
            <w:r w:rsidR="00035118" w:rsidRPr="00715B13">
              <w:rPr>
                <w:sz w:val="20"/>
              </w:rPr>
              <w:t xml:space="preserve"> (</w:t>
            </w:r>
            <w:r w:rsidR="00682BCA" w:rsidRPr="00715B13">
              <w:rPr>
                <w:sz w:val="20"/>
              </w:rPr>
              <w:t xml:space="preserve">1.60-2.99, </w:t>
            </w:r>
            <w:r w:rsidR="00035118" w:rsidRPr="00715B13">
              <w:rPr>
                <w:sz w:val="20"/>
              </w:rPr>
              <w:t>0.58)</w:t>
            </w:r>
          </w:p>
        </w:tc>
        <w:tc>
          <w:tcPr>
            <w:tcW w:w="1094" w:type="dxa"/>
          </w:tcPr>
          <w:p w14:paraId="3F797F15" w14:textId="0AC593C8" w:rsidR="008C4BC0" w:rsidRPr="00715B13" w:rsidRDefault="008C4BC0" w:rsidP="00454F1D">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2.</w:t>
            </w:r>
            <w:r w:rsidR="00454F1D" w:rsidRPr="00715B13">
              <w:rPr>
                <w:sz w:val="20"/>
              </w:rPr>
              <w:t>14</w:t>
            </w:r>
            <w:r w:rsidR="00035118" w:rsidRPr="00715B13">
              <w:rPr>
                <w:sz w:val="20"/>
              </w:rPr>
              <w:t xml:space="preserve"> (</w:t>
            </w:r>
            <w:r w:rsidR="00A10BB0" w:rsidRPr="00715B13">
              <w:rPr>
                <w:sz w:val="20"/>
              </w:rPr>
              <w:t xml:space="preserve">1.57-2.91, </w:t>
            </w:r>
            <w:r w:rsidR="00035118" w:rsidRPr="00715B13">
              <w:rPr>
                <w:sz w:val="20"/>
              </w:rPr>
              <w:t>0.58)</w:t>
            </w:r>
          </w:p>
        </w:tc>
        <w:tc>
          <w:tcPr>
            <w:tcW w:w="1094" w:type="dxa"/>
          </w:tcPr>
          <w:p w14:paraId="330D1BE0" w14:textId="4759C0CF" w:rsidR="008C4BC0" w:rsidRPr="00715B13" w:rsidRDefault="008C4BC0" w:rsidP="00454F1D">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1.</w:t>
            </w:r>
            <w:r w:rsidR="00454F1D" w:rsidRPr="00715B13">
              <w:rPr>
                <w:sz w:val="20"/>
              </w:rPr>
              <w:t>77</w:t>
            </w:r>
            <w:r w:rsidR="00035118" w:rsidRPr="00715B13">
              <w:rPr>
                <w:sz w:val="20"/>
              </w:rPr>
              <w:t xml:space="preserve"> (</w:t>
            </w:r>
            <w:r w:rsidR="00A10BB0" w:rsidRPr="00715B13">
              <w:rPr>
                <w:sz w:val="20"/>
              </w:rPr>
              <w:t xml:space="preserve">1.31-2.37, </w:t>
            </w:r>
            <w:r w:rsidR="00035118" w:rsidRPr="00715B13">
              <w:rPr>
                <w:sz w:val="20"/>
              </w:rPr>
              <w:t>0.56)</w:t>
            </w:r>
          </w:p>
        </w:tc>
        <w:tc>
          <w:tcPr>
            <w:tcW w:w="1095" w:type="dxa"/>
            <w:shd w:val="clear" w:color="auto" w:fill="auto"/>
          </w:tcPr>
          <w:p w14:paraId="18F332A6" w14:textId="33597B1B" w:rsidR="008C4BC0" w:rsidRPr="00715B13" w:rsidRDefault="00305C74" w:rsidP="00F7650E">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N/A</w:t>
            </w:r>
          </w:p>
        </w:tc>
        <w:tc>
          <w:tcPr>
            <w:tcW w:w="1094" w:type="dxa"/>
          </w:tcPr>
          <w:p w14:paraId="44EACEB7" w14:textId="4AAC7CA3" w:rsidR="008C4BC0" w:rsidRPr="00715B13" w:rsidRDefault="00454F1D" w:rsidP="00F7650E">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2.20</w:t>
            </w:r>
            <w:r w:rsidR="00035118" w:rsidRPr="00715B13">
              <w:rPr>
                <w:sz w:val="20"/>
              </w:rPr>
              <w:t xml:space="preserve"> (</w:t>
            </w:r>
            <w:r w:rsidR="00557B68" w:rsidRPr="00715B13">
              <w:rPr>
                <w:sz w:val="20"/>
              </w:rPr>
              <w:t xml:space="preserve">1.54-3.14, </w:t>
            </w:r>
            <w:r w:rsidR="00035118" w:rsidRPr="00715B13">
              <w:rPr>
                <w:sz w:val="20"/>
              </w:rPr>
              <w:t>0.56)</w:t>
            </w:r>
          </w:p>
        </w:tc>
        <w:tc>
          <w:tcPr>
            <w:tcW w:w="1270" w:type="dxa"/>
          </w:tcPr>
          <w:p w14:paraId="7F091619" w14:textId="57BAB1B4" w:rsidR="008C4BC0" w:rsidRPr="00715B13" w:rsidRDefault="008C4BC0" w:rsidP="00557B68">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sidRPr="00715B13">
              <w:rPr>
                <w:sz w:val="20"/>
              </w:rPr>
              <w:t>2.85</w:t>
            </w:r>
            <w:r w:rsidR="00035118" w:rsidRPr="00715B13">
              <w:rPr>
                <w:sz w:val="20"/>
              </w:rPr>
              <w:t xml:space="preserve"> (</w:t>
            </w:r>
            <w:r w:rsidR="00557B68" w:rsidRPr="00715B13">
              <w:rPr>
                <w:sz w:val="20"/>
              </w:rPr>
              <w:t xml:space="preserve">1.90-4.28, </w:t>
            </w:r>
            <w:r w:rsidR="00035118" w:rsidRPr="00715B13">
              <w:rPr>
                <w:sz w:val="20"/>
              </w:rPr>
              <w:t>0.59)</w:t>
            </w:r>
          </w:p>
        </w:tc>
      </w:tr>
      <w:tr w:rsidR="008C4BC0" w:rsidRPr="00715B13" w14:paraId="5C2A9058" w14:textId="77777777" w:rsidTr="009E7B8E">
        <w:tc>
          <w:tcPr>
            <w:cnfStyle w:val="001000000000" w:firstRow="0" w:lastRow="0" w:firstColumn="1" w:lastColumn="0" w:oddVBand="0" w:evenVBand="0" w:oddHBand="0" w:evenHBand="0" w:firstRowFirstColumn="0" w:firstRowLastColumn="0" w:lastRowFirstColumn="0" w:lastRowLastColumn="0"/>
            <w:tcW w:w="1985" w:type="dxa"/>
            <w:hideMark/>
          </w:tcPr>
          <w:p w14:paraId="483DFE68" w14:textId="06D25D0F" w:rsidR="008C4BC0" w:rsidRPr="00715B13" w:rsidRDefault="008C4BC0" w:rsidP="00F7650E">
            <w:pPr>
              <w:spacing w:after="0" w:line="240" w:lineRule="auto"/>
            </w:pPr>
            <w:r w:rsidRPr="00715B13">
              <w:t xml:space="preserve">C4, </w:t>
            </w:r>
            <w:r w:rsidRPr="00715B13">
              <w:rPr>
                <w:b w:val="0"/>
              </w:rPr>
              <w:t>severe</w:t>
            </w:r>
            <w:r w:rsidR="009E7B8E" w:rsidRPr="00715B13">
              <w:rPr>
                <w:b w:val="0"/>
              </w:rPr>
              <w:t xml:space="preserve"> AKI</w:t>
            </w:r>
          </w:p>
        </w:tc>
        <w:tc>
          <w:tcPr>
            <w:tcW w:w="1094" w:type="dxa"/>
          </w:tcPr>
          <w:p w14:paraId="0D55B83F" w14:textId="6820CD62" w:rsidR="00035118"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sz w:val="20"/>
              </w:rPr>
              <w:t>1.91</w:t>
            </w:r>
            <w:r w:rsidR="00C17C91" w:rsidRPr="00715B13">
              <w:rPr>
                <w:sz w:val="20"/>
              </w:rPr>
              <w:t xml:space="preserve"> (1.42-2.58, </w:t>
            </w:r>
            <w:r w:rsidR="00035118" w:rsidRPr="00715B13">
              <w:rPr>
                <w:sz w:val="20"/>
              </w:rPr>
              <w:t>0.57)</w:t>
            </w:r>
          </w:p>
        </w:tc>
        <w:tc>
          <w:tcPr>
            <w:tcW w:w="1094" w:type="dxa"/>
          </w:tcPr>
          <w:p w14:paraId="2C8A01E9" w14:textId="3E45BC59" w:rsidR="008C4BC0" w:rsidRPr="00715B13" w:rsidRDefault="008C4BC0" w:rsidP="00035118">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w:t>
            </w:r>
            <w:r w:rsidR="00454F1D" w:rsidRPr="00715B13">
              <w:rPr>
                <w:rFonts w:ascii="Calibri" w:hAnsi="Calibri"/>
                <w:color w:val="000000"/>
                <w:sz w:val="20"/>
              </w:rPr>
              <w:t>.92</w:t>
            </w:r>
            <w:r w:rsidR="00035118" w:rsidRPr="00715B13">
              <w:rPr>
                <w:rFonts w:ascii="Calibri" w:hAnsi="Calibri"/>
                <w:color w:val="000000"/>
                <w:sz w:val="20"/>
              </w:rPr>
              <w:t xml:space="preserve"> (</w:t>
            </w:r>
            <w:r w:rsidR="00682BCA" w:rsidRPr="00715B13">
              <w:rPr>
                <w:rFonts w:ascii="Calibri" w:hAnsi="Calibri"/>
                <w:color w:val="000000"/>
                <w:sz w:val="20"/>
              </w:rPr>
              <w:t xml:space="preserve">1.44-2.57, </w:t>
            </w:r>
            <w:r w:rsidR="00035118" w:rsidRPr="00715B13">
              <w:rPr>
                <w:rFonts w:ascii="Calibri" w:hAnsi="Calibri"/>
                <w:color w:val="000000"/>
                <w:sz w:val="20"/>
              </w:rPr>
              <w:t>0.58)</w:t>
            </w:r>
          </w:p>
        </w:tc>
        <w:tc>
          <w:tcPr>
            <w:tcW w:w="1095" w:type="dxa"/>
          </w:tcPr>
          <w:p w14:paraId="457803E3" w14:textId="3705A681" w:rsidR="008C4BC0" w:rsidRPr="00715B13" w:rsidRDefault="008C4BC0" w:rsidP="00454F1D">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w:t>
            </w:r>
            <w:r w:rsidR="00454F1D" w:rsidRPr="00715B13">
              <w:rPr>
                <w:rFonts w:ascii="Calibri" w:hAnsi="Calibri"/>
                <w:color w:val="000000"/>
                <w:sz w:val="20"/>
              </w:rPr>
              <w:t>85</w:t>
            </w:r>
            <w:r w:rsidR="00035118" w:rsidRPr="00715B13">
              <w:rPr>
                <w:rFonts w:ascii="Calibri" w:hAnsi="Calibri"/>
                <w:color w:val="000000"/>
                <w:sz w:val="20"/>
              </w:rPr>
              <w:t xml:space="preserve"> (</w:t>
            </w:r>
            <w:r w:rsidR="00A10BB0" w:rsidRPr="00715B13">
              <w:rPr>
                <w:rFonts w:ascii="Calibri" w:hAnsi="Calibri"/>
                <w:color w:val="000000"/>
                <w:sz w:val="20"/>
              </w:rPr>
              <w:t xml:space="preserve">1.39-2.46, </w:t>
            </w:r>
            <w:r w:rsidR="00035118" w:rsidRPr="00715B13">
              <w:rPr>
                <w:rFonts w:ascii="Calibri" w:hAnsi="Calibri"/>
                <w:color w:val="000000"/>
                <w:sz w:val="20"/>
              </w:rPr>
              <w:t>0.57)</w:t>
            </w:r>
          </w:p>
        </w:tc>
        <w:tc>
          <w:tcPr>
            <w:tcW w:w="1094" w:type="dxa"/>
          </w:tcPr>
          <w:p w14:paraId="2839F6CE" w14:textId="3AD95B54" w:rsidR="008C4BC0" w:rsidRPr="00715B13" w:rsidRDefault="008C4BC0"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w:t>
            </w:r>
            <w:r w:rsidR="00454F1D" w:rsidRPr="00715B13">
              <w:rPr>
                <w:rFonts w:ascii="Calibri" w:hAnsi="Calibri"/>
                <w:color w:val="000000"/>
                <w:sz w:val="20"/>
              </w:rPr>
              <w:t>.99</w:t>
            </w:r>
            <w:r w:rsidR="00035118" w:rsidRPr="00715B13">
              <w:rPr>
                <w:rFonts w:ascii="Calibri" w:hAnsi="Calibri"/>
                <w:color w:val="000000"/>
                <w:sz w:val="20"/>
              </w:rPr>
              <w:t xml:space="preserve"> (</w:t>
            </w:r>
            <w:r w:rsidR="00A10BB0" w:rsidRPr="00715B13">
              <w:rPr>
                <w:rFonts w:ascii="Calibri" w:hAnsi="Calibri"/>
                <w:color w:val="000000"/>
                <w:sz w:val="20"/>
              </w:rPr>
              <w:t xml:space="preserve">1.50-2.65, </w:t>
            </w:r>
            <w:r w:rsidR="00035118" w:rsidRPr="00715B13">
              <w:rPr>
                <w:rFonts w:ascii="Calibri" w:hAnsi="Calibri"/>
                <w:color w:val="000000"/>
                <w:sz w:val="20"/>
              </w:rPr>
              <w:t>0.58)</w:t>
            </w:r>
          </w:p>
        </w:tc>
        <w:tc>
          <w:tcPr>
            <w:tcW w:w="1094" w:type="dxa"/>
          </w:tcPr>
          <w:p w14:paraId="52BE006C" w14:textId="64B03CAF"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1.73</w:t>
            </w:r>
            <w:r w:rsidR="00035118" w:rsidRPr="00715B13">
              <w:rPr>
                <w:rFonts w:ascii="Calibri" w:hAnsi="Calibri"/>
                <w:color w:val="000000"/>
                <w:sz w:val="20"/>
              </w:rPr>
              <w:t xml:space="preserve"> (</w:t>
            </w:r>
            <w:r w:rsidR="00A10BB0" w:rsidRPr="00715B13">
              <w:rPr>
                <w:rFonts w:ascii="Calibri" w:hAnsi="Calibri"/>
                <w:color w:val="000000"/>
                <w:sz w:val="20"/>
              </w:rPr>
              <w:t xml:space="preserve">1.30-2.29, </w:t>
            </w:r>
            <w:r w:rsidR="00035118" w:rsidRPr="00715B13">
              <w:rPr>
                <w:rFonts w:ascii="Calibri" w:hAnsi="Calibri"/>
                <w:color w:val="000000"/>
                <w:sz w:val="20"/>
              </w:rPr>
              <w:t>0.57)</w:t>
            </w:r>
          </w:p>
        </w:tc>
        <w:tc>
          <w:tcPr>
            <w:tcW w:w="1095" w:type="dxa"/>
          </w:tcPr>
          <w:p w14:paraId="5E2302EE" w14:textId="4A80A036" w:rsidR="008C4BC0" w:rsidRPr="00715B13" w:rsidRDefault="00305C74"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sz w:val="20"/>
              </w:rPr>
              <w:t>3.28</w:t>
            </w:r>
            <w:r w:rsidR="00035118" w:rsidRPr="00715B13">
              <w:rPr>
                <w:sz w:val="20"/>
              </w:rPr>
              <w:t xml:space="preserve"> (</w:t>
            </w:r>
            <w:r w:rsidR="00A10BB0" w:rsidRPr="00715B13">
              <w:rPr>
                <w:sz w:val="20"/>
              </w:rPr>
              <w:t xml:space="preserve">2.27-4.73, </w:t>
            </w:r>
            <w:r w:rsidR="00035118" w:rsidRPr="00715B13">
              <w:rPr>
                <w:sz w:val="20"/>
              </w:rPr>
              <w:t>0.58)</w:t>
            </w:r>
          </w:p>
        </w:tc>
        <w:tc>
          <w:tcPr>
            <w:tcW w:w="1094" w:type="dxa"/>
          </w:tcPr>
          <w:p w14:paraId="00343A2F" w14:textId="53BFA9CB" w:rsidR="008C4BC0" w:rsidRPr="00715B13" w:rsidRDefault="00454F1D" w:rsidP="00F7650E">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sz w:val="20"/>
              </w:rPr>
              <w:t>2.51</w:t>
            </w:r>
            <w:r w:rsidR="00035118" w:rsidRPr="00715B13">
              <w:rPr>
                <w:sz w:val="20"/>
              </w:rPr>
              <w:t xml:space="preserve"> (</w:t>
            </w:r>
            <w:r w:rsidR="00557B68" w:rsidRPr="00715B13">
              <w:rPr>
                <w:sz w:val="20"/>
              </w:rPr>
              <w:t xml:space="preserve">1.85-3.41, </w:t>
            </w:r>
            <w:r w:rsidR="00035118" w:rsidRPr="00715B13">
              <w:rPr>
                <w:sz w:val="20"/>
              </w:rPr>
              <w:t>0.59)</w:t>
            </w:r>
          </w:p>
        </w:tc>
        <w:tc>
          <w:tcPr>
            <w:tcW w:w="1270" w:type="dxa"/>
          </w:tcPr>
          <w:p w14:paraId="6EA8C8C1" w14:textId="4C82EA53" w:rsidR="008C4BC0" w:rsidRPr="00715B13" w:rsidRDefault="008C4BC0" w:rsidP="00557B68">
            <w:pPr>
              <w:spacing w:after="0" w:line="240" w:lineRule="auto"/>
              <w:cnfStyle w:val="000000000000" w:firstRow="0" w:lastRow="0" w:firstColumn="0" w:lastColumn="0" w:oddVBand="0" w:evenVBand="0" w:oddHBand="0" w:evenHBand="0" w:firstRowFirstColumn="0" w:firstRowLastColumn="0" w:lastRowFirstColumn="0" w:lastRowLastColumn="0"/>
              <w:rPr>
                <w:sz w:val="20"/>
              </w:rPr>
            </w:pPr>
            <w:r w:rsidRPr="00715B13">
              <w:rPr>
                <w:rFonts w:ascii="Calibri" w:hAnsi="Calibri"/>
                <w:color w:val="000000"/>
                <w:sz w:val="20"/>
              </w:rPr>
              <w:t>2.28</w:t>
            </w:r>
            <w:r w:rsidR="009E7B8E" w:rsidRPr="00715B13">
              <w:rPr>
                <w:rFonts w:ascii="Calibri" w:hAnsi="Calibri"/>
                <w:color w:val="000000"/>
                <w:sz w:val="20"/>
              </w:rPr>
              <w:t xml:space="preserve"> </w:t>
            </w:r>
            <w:r w:rsidR="00035118" w:rsidRPr="00715B13">
              <w:rPr>
                <w:rFonts w:ascii="Calibri" w:hAnsi="Calibri"/>
                <w:color w:val="000000"/>
                <w:sz w:val="20"/>
              </w:rPr>
              <w:t>(</w:t>
            </w:r>
            <w:r w:rsidR="00557B68" w:rsidRPr="00715B13">
              <w:rPr>
                <w:rFonts w:ascii="Calibri" w:hAnsi="Calibri"/>
                <w:color w:val="000000"/>
                <w:sz w:val="20"/>
              </w:rPr>
              <w:t xml:space="preserve">1.68-3.09, </w:t>
            </w:r>
            <w:r w:rsidR="00035118" w:rsidRPr="00715B13">
              <w:rPr>
                <w:rFonts w:ascii="Calibri" w:hAnsi="Calibri"/>
                <w:color w:val="000000"/>
                <w:sz w:val="20"/>
              </w:rPr>
              <w:t>0.58)</w:t>
            </w:r>
          </w:p>
        </w:tc>
      </w:tr>
    </w:tbl>
    <w:p w14:paraId="3D687F96" w14:textId="77777777" w:rsidR="008C4BC0" w:rsidRPr="00715B13" w:rsidRDefault="008C4BC0" w:rsidP="00F7650E">
      <w:pPr>
        <w:pStyle w:val="Geenafstand"/>
        <w:rPr>
          <w:lang w:val="en-US"/>
        </w:rPr>
      </w:pPr>
    </w:p>
    <w:p w14:paraId="4BFF3408" w14:textId="4D93EE31" w:rsidR="00E536E6" w:rsidRPr="00715B13" w:rsidRDefault="006C35A7" w:rsidP="00F7650E">
      <w:pPr>
        <w:spacing w:line="240" w:lineRule="auto"/>
      </w:pPr>
      <w:r w:rsidRPr="00715B13">
        <w:rPr>
          <w:i/>
        </w:rPr>
        <w:t>Abbreviations</w:t>
      </w:r>
      <w:r w:rsidRPr="00715B13">
        <w:t>:</w:t>
      </w:r>
      <w:r w:rsidRPr="00715B13">
        <w:rPr>
          <w:b/>
        </w:rPr>
        <w:t xml:space="preserve"> </w:t>
      </w:r>
      <w:r w:rsidRPr="00715B13">
        <w:t>AKI: Acute Kidney Inju</w:t>
      </w:r>
      <w:r w:rsidR="00FE6C0E" w:rsidRPr="00715B13">
        <w:t>r</w:t>
      </w:r>
      <w:r w:rsidR="00753DB5" w:rsidRPr="00715B13">
        <w:t xml:space="preserve">y, </w:t>
      </w:r>
      <w:proofErr w:type="spellStart"/>
      <w:r w:rsidRPr="00715B13">
        <w:t>sCr</w:t>
      </w:r>
      <w:proofErr w:type="spellEnd"/>
      <w:r w:rsidRPr="00715B13">
        <w:t xml:space="preserve">: Serum creatinine, UO: Urine output. </w:t>
      </w:r>
      <w:r w:rsidR="00B35CEF" w:rsidRPr="00715B13">
        <w:t xml:space="preserve">NA: Not applicable. </w:t>
      </w:r>
      <w:r w:rsidRPr="00715B13">
        <w:t xml:space="preserve">Description: </w:t>
      </w:r>
      <w:r w:rsidR="008E0240" w:rsidRPr="00715B13">
        <w:t>Displa</w:t>
      </w:r>
      <w:r w:rsidR="009E7B8E" w:rsidRPr="00715B13">
        <w:t xml:space="preserve">yed numbers are Odds Ratio’s </w:t>
      </w:r>
      <w:r w:rsidR="00461BDE" w:rsidRPr="00715B13">
        <w:t xml:space="preserve">(95%CI, </w:t>
      </w:r>
      <w:r w:rsidR="009E7B8E" w:rsidRPr="00715B13">
        <w:t>AUROC</w:t>
      </w:r>
      <w:r w:rsidR="00461BDE" w:rsidRPr="00715B13">
        <w:t xml:space="preserve"> below</w:t>
      </w:r>
      <w:r w:rsidR="009E7B8E" w:rsidRPr="00715B13">
        <w:t>)</w:t>
      </w:r>
      <w:r w:rsidR="008E0240" w:rsidRPr="00715B13">
        <w:t xml:space="preserve"> for that type of AKI </w:t>
      </w:r>
      <w:r w:rsidR="009E7B8E" w:rsidRPr="00715B13">
        <w:t>and</w:t>
      </w:r>
      <w:r w:rsidR="008E0240" w:rsidRPr="00715B13">
        <w:t xml:space="preserve"> 90-day mortality.</w:t>
      </w:r>
      <w:r w:rsidR="00753DB5" w:rsidRPr="00715B13">
        <w:t xml:space="preserve">             </w:t>
      </w:r>
      <w:r w:rsidR="009E7B8E" w:rsidRPr="00715B13">
        <w:t xml:space="preserve">     </w:t>
      </w:r>
      <w:r w:rsidR="008E0240" w:rsidRPr="00715B13">
        <w:t xml:space="preserve"> </w:t>
      </w:r>
      <w:r w:rsidR="00472025" w:rsidRPr="00715B13">
        <w:t xml:space="preserve">. = non-significant association </w:t>
      </w:r>
      <w:r w:rsidR="00912498" w:rsidRPr="00715B13">
        <w:t xml:space="preserve">  </w:t>
      </w:r>
    </w:p>
    <w:p w14:paraId="5C96A73F" w14:textId="1A9B0144" w:rsidR="00572384" w:rsidRPr="00715B13" w:rsidRDefault="00572384" w:rsidP="00F7650E">
      <w:pPr>
        <w:spacing w:line="240" w:lineRule="auto"/>
      </w:pPr>
    </w:p>
    <w:tbl>
      <w:tblPr>
        <w:tblStyle w:val="Rastertabel21"/>
        <w:tblpPr w:leftFromText="141" w:rightFromText="141" w:vertAnchor="text" w:horzAnchor="margin" w:tblpXSpec="center" w:tblpY="314"/>
        <w:tblW w:w="10915" w:type="dxa"/>
        <w:tblLayout w:type="fixed"/>
        <w:tblLook w:val="04A0" w:firstRow="1" w:lastRow="0" w:firstColumn="1" w:lastColumn="0" w:noHBand="0" w:noVBand="1"/>
      </w:tblPr>
      <w:tblGrid>
        <w:gridCol w:w="1843"/>
        <w:gridCol w:w="1112"/>
        <w:gridCol w:w="1112"/>
        <w:gridCol w:w="1112"/>
        <w:gridCol w:w="1112"/>
        <w:gridCol w:w="1112"/>
        <w:gridCol w:w="1112"/>
        <w:gridCol w:w="1112"/>
        <w:gridCol w:w="1288"/>
      </w:tblGrid>
      <w:tr w:rsidR="00BB6900" w:rsidRPr="00715B13" w14:paraId="3C2E8317" w14:textId="77777777" w:rsidTr="000351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8785E21" w14:textId="277D10AC" w:rsidR="00BB6900" w:rsidRPr="00715B13" w:rsidRDefault="00BB6900" w:rsidP="00BB6900">
            <w:pPr>
              <w:spacing w:after="0" w:line="240" w:lineRule="auto"/>
              <w:rPr>
                <w:sz w:val="24"/>
              </w:rPr>
            </w:pPr>
          </w:p>
        </w:tc>
        <w:tc>
          <w:tcPr>
            <w:tcW w:w="1112" w:type="dxa"/>
          </w:tcPr>
          <w:p w14:paraId="6598CAE6" w14:textId="77777777"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A1B2</w:t>
            </w:r>
          </w:p>
          <w:p w14:paraId="1CC008AF" w14:textId="629D5C39" w:rsidR="00BB6900" w:rsidRPr="00715B13" w:rsidRDefault="00BB6900" w:rsidP="009E7B8E">
            <w:pPr>
              <w:spacing w:after="0" w:line="240" w:lineRule="auto"/>
              <w:cnfStyle w:val="100000000000" w:firstRow="1" w:lastRow="0" w:firstColumn="0" w:lastColumn="0" w:oddVBand="0" w:evenVBand="0" w:oddHBand="0" w:evenHBand="0" w:firstRowFirstColumn="0" w:firstRowLastColumn="0" w:lastRowFirstColumn="0" w:lastRowLastColumn="0"/>
            </w:pPr>
            <w:r w:rsidRPr="00715B13">
              <w:rPr>
                <w:sz w:val="18"/>
              </w:rPr>
              <w:t>(</w:t>
            </w:r>
            <w:r w:rsidR="009E7B8E" w:rsidRPr="00715B13">
              <w:rPr>
                <w:sz w:val="18"/>
              </w:rPr>
              <w:t>UO only</w:t>
            </w:r>
            <w:r w:rsidR="009E7B8E" w:rsidRPr="00715B13">
              <w:t>)</w:t>
            </w:r>
          </w:p>
        </w:tc>
        <w:tc>
          <w:tcPr>
            <w:tcW w:w="1112" w:type="dxa"/>
          </w:tcPr>
          <w:p w14:paraId="0E19DC3F" w14:textId="4DA3D633"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pPr>
            <w:r w:rsidRPr="00715B13">
              <w:rPr>
                <w:i/>
              </w:rPr>
              <w:t>A2B2</w:t>
            </w:r>
          </w:p>
        </w:tc>
        <w:tc>
          <w:tcPr>
            <w:tcW w:w="1112" w:type="dxa"/>
          </w:tcPr>
          <w:p w14:paraId="112318FB" w14:textId="215D4B47"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pPr>
            <w:r w:rsidRPr="00715B13">
              <w:t>A3B2</w:t>
            </w:r>
          </w:p>
        </w:tc>
        <w:tc>
          <w:tcPr>
            <w:tcW w:w="1112" w:type="dxa"/>
          </w:tcPr>
          <w:p w14:paraId="0A822297" w14:textId="131DBA16"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pPr>
            <w:r w:rsidRPr="00715B13">
              <w:t>A4B2</w:t>
            </w:r>
          </w:p>
        </w:tc>
        <w:tc>
          <w:tcPr>
            <w:tcW w:w="1112" w:type="dxa"/>
          </w:tcPr>
          <w:p w14:paraId="3D75A052" w14:textId="7678A8EB"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pPr>
            <w:r w:rsidRPr="00715B13">
              <w:t>A5B2</w:t>
            </w:r>
          </w:p>
        </w:tc>
        <w:tc>
          <w:tcPr>
            <w:tcW w:w="1112" w:type="dxa"/>
          </w:tcPr>
          <w:p w14:paraId="0DF531CA" w14:textId="77777777"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715B13">
              <w:t xml:space="preserve">A2B1 </w:t>
            </w:r>
          </w:p>
          <w:p w14:paraId="64943CBC" w14:textId="513C2116" w:rsidR="00BB6900" w:rsidRPr="00715B13" w:rsidRDefault="009E7B8E" w:rsidP="009E7B8E">
            <w:pPr>
              <w:spacing w:after="0" w:line="240" w:lineRule="auto"/>
              <w:cnfStyle w:val="100000000000" w:firstRow="1" w:lastRow="0" w:firstColumn="0" w:lastColumn="0" w:oddVBand="0" w:evenVBand="0" w:oddHBand="0" w:evenHBand="0" w:firstRowFirstColumn="0" w:firstRowLastColumn="0" w:lastRowFirstColumn="0" w:lastRowLastColumn="0"/>
            </w:pPr>
            <w:r w:rsidRPr="00715B13">
              <w:rPr>
                <w:sz w:val="18"/>
              </w:rPr>
              <w:t>(</w:t>
            </w:r>
            <w:proofErr w:type="spellStart"/>
            <w:r w:rsidRPr="00715B13">
              <w:rPr>
                <w:sz w:val="18"/>
              </w:rPr>
              <w:t>sCr</w:t>
            </w:r>
            <w:proofErr w:type="spellEnd"/>
            <w:r w:rsidRPr="00715B13">
              <w:rPr>
                <w:sz w:val="18"/>
              </w:rPr>
              <w:t xml:space="preserve"> only</w:t>
            </w:r>
            <w:r w:rsidR="00BB6900" w:rsidRPr="00715B13">
              <w:rPr>
                <w:sz w:val="18"/>
              </w:rPr>
              <w:t>)</w:t>
            </w:r>
          </w:p>
        </w:tc>
        <w:tc>
          <w:tcPr>
            <w:tcW w:w="1112" w:type="dxa"/>
          </w:tcPr>
          <w:p w14:paraId="25EAD50F" w14:textId="6666C247"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pPr>
            <w:r w:rsidRPr="00715B13">
              <w:t>A2B3</w:t>
            </w:r>
          </w:p>
        </w:tc>
        <w:tc>
          <w:tcPr>
            <w:tcW w:w="1288" w:type="dxa"/>
          </w:tcPr>
          <w:p w14:paraId="3CFC7558" w14:textId="0F38160E" w:rsidR="00BB6900" w:rsidRPr="00715B13" w:rsidRDefault="00BB6900" w:rsidP="00BB6900">
            <w:pPr>
              <w:spacing w:after="0" w:line="240" w:lineRule="auto"/>
              <w:cnfStyle w:val="100000000000" w:firstRow="1" w:lastRow="0" w:firstColumn="0" w:lastColumn="0" w:oddVBand="0" w:evenVBand="0" w:oddHBand="0" w:evenHBand="0" w:firstRowFirstColumn="0" w:firstRowLastColumn="0" w:lastRowFirstColumn="0" w:lastRowLastColumn="0"/>
            </w:pPr>
            <w:r w:rsidRPr="00715B13">
              <w:t>A2B</w:t>
            </w:r>
            <w:r w:rsidRPr="00715B13">
              <w:rPr>
                <w:bCs w:val="0"/>
              </w:rPr>
              <w:t>4</w:t>
            </w:r>
          </w:p>
        </w:tc>
      </w:tr>
      <w:tr w:rsidR="00BB6900" w:rsidRPr="00715B13" w14:paraId="59BBB4D7" w14:textId="77777777" w:rsidTr="00035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3C58FEB" w14:textId="7BF387A5" w:rsidR="00BB6900" w:rsidRPr="00715B13" w:rsidRDefault="00BB6900" w:rsidP="00BB6900">
            <w:pPr>
              <w:spacing w:after="0" w:line="240" w:lineRule="auto"/>
              <w:rPr>
                <w:b w:val="0"/>
              </w:rPr>
            </w:pPr>
            <w:r w:rsidRPr="00715B13">
              <w:rPr>
                <w:b w:val="0"/>
              </w:rPr>
              <w:t>Persistent AKI</w:t>
            </w:r>
          </w:p>
        </w:tc>
        <w:tc>
          <w:tcPr>
            <w:tcW w:w="1112" w:type="dxa"/>
          </w:tcPr>
          <w:p w14:paraId="7D2F0E79" w14:textId="490F5B6E" w:rsidR="00BB6900" w:rsidRPr="00715B13" w:rsidRDefault="00BB6900" w:rsidP="00682BCA">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sz w:val="20"/>
                <w:szCs w:val="20"/>
              </w:rPr>
              <w:t>1.71</w:t>
            </w:r>
            <w:r w:rsidR="006D7077" w:rsidRPr="00715B13">
              <w:rPr>
                <w:sz w:val="20"/>
                <w:szCs w:val="20"/>
              </w:rPr>
              <w:t xml:space="preserve"> (</w:t>
            </w:r>
            <w:r w:rsidR="00682BCA" w:rsidRPr="00715B13">
              <w:rPr>
                <w:sz w:val="20"/>
                <w:szCs w:val="20"/>
              </w:rPr>
              <w:t xml:space="preserve">1.41-2.01, </w:t>
            </w:r>
            <w:r w:rsidR="006D7077" w:rsidRPr="00715B13">
              <w:rPr>
                <w:sz w:val="20"/>
                <w:szCs w:val="20"/>
              </w:rPr>
              <w:t>0.55)</w:t>
            </w:r>
          </w:p>
        </w:tc>
        <w:tc>
          <w:tcPr>
            <w:tcW w:w="1112" w:type="dxa"/>
          </w:tcPr>
          <w:p w14:paraId="114B2B93" w14:textId="5EFCE26D" w:rsidR="00BB6900" w:rsidRPr="00715B13" w:rsidRDefault="00BB6900" w:rsidP="00BB690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2.74</w:t>
            </w:r>
            <w:r w:rsidR="006D7077" w:rsidRPr="00715B13">
              <w:rPr>
                <w:rFonts w:ascii="Calibri" w:hAnsi="Calibri"/>
                <w:color w:val="000000"/>
                <w:sz w:val="20"/>
                <w:szCs w:val="20"/>
              </w:rPr>
              <w:t xml:space="preserve"> </w:t>
            </w:r>
            <w:r w:rsidR="00682BCA" w:rsidRPr="00715B13">
              <w:rPr>
                <w:rFonts w:ascii="Calibri" w:hAnsi="Calibri"/>
                <w:color w:val="000000"/>
                <w:sz w:val="20"/>
                <w:szCs w:val="20"/>
              </w:rPr>
              <w:t xml:space="preserve">(2.05-3.67, </w:t>
            </w:r>
            <w:r w:rsidR="006D7077" w:rsidRPr="00715B13">
              <w:rPr>
                <w:rFonts w:ascii="Calibri" w:hAnsi="Calibri"/>
                <w:color w:val="000000"/>
                <w:sz w:val="20"/>
                <w:szCs w:val="20"/>
              </w:rPr>
              <w:t>0.62)</w:t>
            </w:r>
          </w:p>
        </w:tc>
        <w:tc>
          <w:tcPr>
            <w:tcW w:w="1112" w:type="dxa"/>
          </w:tcPr>
          <w:p w14:paraId="0BD3645F" w14:textId="36190F7A" w:rsidR="00BB6900" w:rsidRPr="00715B13" w:rsidRDefault="00BB6900" w:rsidP="00BB690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1.77</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(1.32-2.39, </w:t>
            </w:r>
            <w:r w:rsidR="006D7077" w:rsidRPr="00715B13">
              <w:rPr>
                <w:rFonts w:ascii="Calibri" w:hAnsi="Calibri"/>
                <w:color w:val="000000"/>
                <w:sz w:val="20"/>
                <w:szCs w:val="20"/>
              </w:rPr>
              <w:t>0.56)</w:t>
            </w:r>
          </w:p>
        </w:tc>
        <w:tc>
          <w:tcPr>
            <w:tcW w:w="1112" w:type="dxa"/>
          </w:tcPr>
          <w:p w14:paraId="47BE4C4E" w14:textId="1096E20E" w:rsidR="00BB6900" w:rsidRPr="00715B13" w:rsidRDefault="00BB6900" w:rsidP="00BB690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1.66</w:t>
            </w:r>
            <w:r w:rsidR="00A10BB0" w:rsidRPr="00715B13">
              <w:rPr>
                <w:rFonts w:ascii="Calibri" w:hAnsi="Calibri"/>
                <w:color w:val="000000"/>
                <w:sz w:val="20"/>
                <w:szCs w:val="20"/>
              </w:rPr>
              <w:t xml:space="preserve"> (1.23-2.22, </w:t>
            </w:r>
            <w:r w:rsidR="006D7077" w:rsidRPr="00715B13">
              <w:rPr>
                <w:rFonts w:ascii="Calibri" w:hAnsi="Calibri"/>
                <w:color w:val="000000"/>
                <w:sz w:val="20"/>
                <w:szCs w:val="20"/>
              </w:rPr>
              <w:t>0.56)</w:t>
            </w:r>
          </w:p>
        </w:tc>
        <w:tc>
          <w:tcPr>
            <w:tcW w:w="1112" w:type="dxa"/>
          </w:tcPr>
          <w:p w14:paraId="6A822439" w14:textId="0AC273B5" w:rsidR="00BB6900" w:rsidRPr="00715B13" w:rsidRDefault="00BB6900" w:rsidP="00A10BB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1.48</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1.11-1.97, </w:t>
            </w:r>
            <w:r w:rsidR="006D7077" w:rsidRPr="00715B13">
              <w:rPr>
                <w:rFonts w:ascii="Calibri" w:hAnsi="Calibri"/>
                <w:color w:val="000000"/>
                <w:sz w:val="20"/>
                <w:szCs w:val="20"/>
              </w:rPr>
              <w:t>0.55)</w:t>
            </w:r>
          </w:p>
        </w:tc>
        <w:tc>
          <w:tcPr>
            <w:tcW w:w="1112" w:type="dxa"/>
          </w:tcPr>
          <w:p w14:paraId="1DB4A162" w14:textId="315716F5" w:rsidR="00BB6900" w:rsidRPr="00715B13" w:rsidRDefault="00BB6900" w:rsidP="00A10BB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sz w:val="20"/>
                <w:szCs w:val="20"/>
              </w:rPr>
              <w:t>4.46</w:t>
            </w:r>
            <w:r w:rsidR="00A10BB0" w:rsidRPr="00715B13">
              <w:rPr>
                <w:sz w:val="20"/>
                <w:szCs w:val="20"/>
              </w:rPr>
              <w:t xml:space="preserve"> </w:t>
            </w:r>
            <w:r w:rsidR="006D7077" w:rsidRPr="00715B13">
              <w:rPr>
                <w:sz w:val="20"/>
                <w:szCs w:val="20"/>
              </w:rPr>
              <w:t>(</w:t>
            </w:r>
            <w:r w:rsidR="00A10BB0" w:rsidRPr="00715B13">
              <w:rPr>
                <w:sz w:val="20"/>
                <w:szCs w:val="20"/>
              </w:rPr>
              <w:t xml:space="preserve">3.14-6.32, </w:t>
            </w:r>
            <w:r w:rsidR="006D7077" w:rsidRPr="00715B13">
              <w:rPr>
                <w:sz w:val="20"/>
                <w:szCs w:val="20"/>
              </w:rPr>
              <w:t>0.64)</w:t>
            </w:r>
          </w:p>
        </w:tc>
        <w:tc>
          <w:tcPr>
            <w:tcW w:w="1112" w:type="dxa"/>
          </w:tcPr>
          <w:p w14:paraId="359FFE0D" w14:textId="79A4FDBC" w:rsidR="00BB6900" w:rsidRPr="00715B13" w:rsidRDefault="00BB6900" w:rsidP="00BB690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3.20</w:t>
            </w:r>
            <w:r w:rsidR="006D7077" w:rsidRPr="00715B13">
              <w:rPr>
                <w:rFonts w:ascii="Calibri" w:hAnsi="Calibri"/>
                <w:color w:val="000000"/>
                <w:sz w:val="20"/>
                <w:szCs w:val="20"/>
              </w:rPr>
              <w:t xml:space="preserve"> </w:t>
            </w:r>
            <w:r w:rsidR="00557B68" w:rsidRPr="00715B13">
              <w:rPr>
                <w:rFonts w:ascii="Calibri" w:hAnsi="Calibri"/>
                <w:color w:val="000000"/>
                <w:sz w:val="20"/>
                <w:szCs w:val="20"/>
              </w:rPr>
              <w:t>(2.38-4.31, 0</w:t>
            </w:r>
            <w:r w:rsidR="006D7077" w:rsidRPr="00715B13">
              <w:rPr>
                <w:rFonts w:ascii="Calibri" w:hAnsi="Calibri"/>
                <w:color w:val="000000"/>
                <w:sz w:val="20"/>
                <w:szCs w:val="20"/>
              </w:rPr>
              <w:t>.63)</w:t>
            </w:r>
          </w:p>
        </w:tc>
        <w:tc>
          <w:tcPr>
            <w:tcW w:w="1288" w:type="dxa"/>
          </w:tcPr>
          <w:p w14:paraId="55E1FD35" w14:textId="1BC731D0" w:rsidR="00BB6900" w:rsidRPr="00715B13" w:rsidRDefault="00BE5A23" w:rsidP="00BE5A23">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 xml:space="preserve">2.97 (2.19-4.03, </w:t>
            </w:r>
            <w:r w:rsidR="00035118" w:rsidRPr="00715B13">
              <w:rPr>
                <w:rFonts w:ascii="Calibri" w:hAnsi="Calibri"/>
                <w:color w:val="000000"/>
                <w:sz w:val="20"/>
                <w:szCs w:val="20"/>
              </w:rPr>
              <w:t>0.61)</w:t>
            </w:r>
          </w:p>
        </w:tc>
      </w:tr>
      <w:tr w:rsidR="00BB6900" w:rsidRPr="00715B13" w14:paraId="5E5CD579" w14:textId="77777777" w:rsidTr="00035118">
        <w:tc>
          <w:tcPr>
            <w:cnfStyle w:val="001000000000" w:firstRow="0" w:lastRow="0" w:firstColumn="1" w:lastColumn="0" w:oddVBand="0" w:evenVBand="0" w:oddHBand="0" w:evenHBand="0" w:firstRowFirstColumn="0" w:firstRowLastColumn="0" w:lastRowFirstColumn="0" w:lastRowLastColumn="0"/>
            <w:tcW w:w="1843" w:type="dxa"/>
            <w:hideMark/>
          </w:tcPr>
          <w:p w14:paraId="5F67E631" w14:textId="16A0A4EE" w:rsidR="00BB6900" w:rsidRPr="00715B13" w:rsidRDefault="00BB6900" w:rsidP="00BB6900">
            <w:pPr>
              <w:spacing w:after="0" w:line="240" w:lineRule="auto"/>
              <w:rPr>
                <w:b w:val="0"/>
              </w:rPr>
            </w:pPr>
            <w:r w:rsidRPr="00715B13">
              <w:rPr>
                <w:b w:val="0"/>
              </w:rPr>
              <w:t>Duration of AKI</w:t>
            </w:r>
          </w:p>
        </w:tc>
        <w:tc>
          <w:tcPr>
            <w:tcW w:w="1112" w:type="dxa"/>
          </w:tcPr>
          <w:p w14:paraId="2FF6C1AA" w14:textId="77777777" w:rsidR="00BB6900" w:rsidRPr="00715B13" w:rsidRDefault="00BB6900" w:rsidP="00BB690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15B13">
              <w:rPr>
                <w:sz w:val="20"/>
                <w:szCs w:val="20"/>
              </w:rPr>
              <w:t>.</w:t>
            </w:r>
          </w:p>
        </w:tc>
        <w:tc>
          <w:tcPr>
            <w:tcW w:w="1112" w:type="dxa"/>
          </w:tcPr>
          <w:p w14:paraId="287064C3" w14:textId="77777777" w:rsidR="00BB6900" w:rsidRPr="00715B13" w:rsidRDefault="00BB6900" w:rsidP="00BB690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15B13">
              <w:rPr>
                <w:sz w:val="20"/>
                <w:szCs w:val="20"/>
              </w:rPr>
              <w:t>.</w:t>
            </w:r>
          </w:p>
        </w:tc>
        <w:tc>
          <w:tcPr>
            <w:tcW w:w="1112" w:type="dxa"/>
          </w:tcPr>
          <w:p w14:paraId="7AD643AF" w14:textId="2C13CC9E" w:rsidR="00BB6900" w:rsidRPr="00715B13" w:rsidRDefault="00BB6900" w:rsidP="00A10BB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15B13">
              <w:rPr>
                <w:rFonts w:ascii="Calibri" w:hAnsi="Calibri"/>
                <w:color w:val="000000"/>
                <w:sz w:val="20"/>
                <w:szCs w:val="20"/>
              </w:rPr>
              <w:t>1.57</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1.13-2.18, </w:t>
            </w:r>
            <w:r w:rsidR="006D7077" w:rsidRPr="00715B13">
              <w:rPr>
                <w:rFonts w:ascii="Calibri" w:hAnsi="Calibri"/>
                <w:color w:val="000000"/>
                <w:sz w:val="20"/>
                <w:szCs w:val="20"/>
              </w:rPr>
              <w:t>0.55)</w:t>
            </w:r>
          </w:p>
        </w:tc>
        <w:tc>
          <w:tcPr>
            <w:tcW w:w="1112" w:type="dxa"/>
          </w:tcPr>
          <w:p w14:paraId="08EF8F48" w14:textId="39FDFAF8" w:rsidR="00BB6900" w:rsidRPr="00715B13" w:rsidRDefault="00BB6900" w:rsidP="00BB690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1.54</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(1.11-2.14, </w:t>
            </w:r>
            <w:r w:rsidR="006D7077" w:rsidRPr="00715B13">
              <w:rPr>
                <w:rFonts w:ascii="Calibri" w:hAnsi="Calibri"/>
                <w:color w:val="000000"/>
                <w:sz w:val="20"/>
                <w:szCs w:val="20"/>
              </w:rPr>
              <w:t>0.55)</w:t>
            </w:r>
          </w:p>
        </w:tc>
        <w:tc>
          <w:tcPr>
            <w:tcW w:w="1112" w:type="dxa"/>
          </w:tcPr>
          <w:p w14:paraId="695876A0" w14:textId="77777777" w:rsidR="00BB6900" w:rsidRPr="00715B13" w:rsidRDefault="00BB6900" w:rsidP="00BB690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15B13">
              <w:rPr>
                <w:sz w:val="20"/>
                <w:szCs w:val="20"/>
              </w:rPr>
              <w:t>.</w:t>
            </w:r>
          </w:p>
        </w:tc>
        <w:tc>
          <w:tcPr>
            <w:tcW w:w="1112" w:type="dxa"/>
          </w:tcPr>
          <w:p w14:paraId="01CBBE2E" w14:textId="56672468" w:rsidR="00BB6900" w:rsidRPr="00715B13" w:rsidRDefault="00BB6900" w:rsidP="00BB690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15B13">
              <w:rPr>
                <w:sz w:val="20"/>
                <w:szCs w:val="20"/>
              </w:rPr>
              <w:t>2.17</w:t>
            </w:r>
            <w:r w:rsidR="006D7077" w:rsidRPr="00715B13">
              <w:rPr>
                <w:sz w:val="20"/>
                <w:szCs w:val="20"/>
              </w:rPr>
              <w:t xml:space="preserve"> (</w:t>
            </w:r>
            <w:r w:rsidR="00A10BB0" w:rsidRPr="00715B13">
              <w:rPr>
                <w:sz w:val="20"/>
                <w:szCs w:val="20"/>
              </w:rPr>
              <w:t xml:space="preserve">1.53-3.09, </w:t>
            </w:r>
            <w:r w:rsidR="006D7077" w:rsidRPr="00715B13">
              <w:rPr>
                <w:sz w:val="20"/>
                <w:szCs w:val="20"/>
              </w:rPr>
              <w:t>0.58)</w:t>
            </w:r>
          </w:p>
        </w:tc>
        <w:tc>
          <w:tcPr>
            <w:tcW w:w="1112" w:type="dxa"/>
          </w:tcPr>
          <w:p w14:paraId="004BAD54" w14:textId="4A3D600A" w:rsidR="00BB6900" w:rsidRPr="00715B13" w:rsidRDefault="00BB6900" w:rsidP="00557B6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15B13">
              <w:rPr>
                <w:sz w:val="20"/>
                <w:szCs w:val="20"/>
              </w:rPr>
              <w:t>1.6</w:t>
            </w:r>
            <w:r w:rsidR="00557B68" w:rsidRPr="00715B13">
              <w:rPr>
                <w:sz w:val="20"/>
                <w:szCs w:val="20"/>
              </w:rPr>
              <w:t>1</w:t>
            </w:r>
            <w:r w:rsidR="006D7077" w:rsidRPr="00715B13">
              <w:rPr>
                <w:sz w:val="20"/>
                <w:szCs w:val="20"/>
              </w:rPr>
              <w:t xml:space="preserve"> (</w:t>
            </w:r>
            <w:r w:rsidR="00557B68" w:rsidRPr="00715B13">
              <w:rPr>
                <w:sz w:val="20"/>
                <w:szCs w:val="20"/>
              </w:rPr>
              <w:t xml:space="preserve">1.16-2.24, </w:t>
            </w:r>
            <w:r w:rsidR="006D7077" w:rsidRPr="00715B13">
              <w:rPr>
                <w:sz w:val="20"/>
                <w:szCs w:val="20"/>
              </w:rPr>
              <w:t>0.58)</w:t>
            </w:r>
          </w:p>
        </w:tc>
        <w:tc>
          <w:tcPr>
            <w:tcW w:w="1288" w:type="dxa"/>
          </w:tcPr>
          <w:p w14:paraId="72450EFC" w14:textId="45DBC19D" w:rsidR="00BB6900" w:rsidRPr="00715B13" w:rsidRDefault="00BB6900" w:rsidP="00035118">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1.98</w:t>
            </w:r>
            <w:r w:rsidR="00035118" w:rsidRPr="00715B13">
              <w:rPr>
                <w:rFonts w:ascii="Calibri" w:hAnsi="Calibri"/>
                <w:color w:val="000000"/>
                <w:sz w:val="20"/>
                <w:szCs w:val="20"/>
              </w:rPr>
              <w:t xml:space="preserve"> </w:t>
            </w:r>
            <w:r w:rsidR="00557B68" w:rsidRPr="00715B13">
              <w:rPr>
                <w:rFonts w:ascii="Calibri" w:hAnsi="Calibri"/>
                <w:color w:val="000000"/>
                <w:sz w:val="20"/>
                <w:szCs w:val="20"/>
              </w:rPr>
              <w:t xml:space="preserve">(1.41-2.78, </w:t>
            </w:r>
            <w:r w:rsidR="00035118" w:rsidRPr="00715B13">
              <w:rPr>
                <w:rFonts w:ascii="Calibri" w:hAnsi="Calibri"/>
                <w:color w:val="000000"/>
                <w:sz w:val="20"/>
                <w:szCs w:val="20"/>
              </w:rPr>
              <w:t>0.57)</w:t>
            </w:r>
          </w:p>
        </w:tc>
      </w:tr>
      <w:tr w:rsidR="00BB6900" w:rsidRPr="00715B13" w14:paraId="09ED8F24" w14:textId="77777777" w:rsidTr="00035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hideMark/>
          </w:tcPr>
          <w:p w14:paraId="2A765D3F" w14:textId="3A843961" w:rsidR="00BB6900" w:rsidRPr="00715B13" w:rsidRDefault="00BB6900" w:rsidP="00BB6900">
            <w:pPr>
              <w:spacing w:after="0" w:line="240" w:lineRule="auto"/>
              <w:rPr>
                <w:b w:val="0"/>
              </w:rPr>
            </w:pPr>
            <w:r w:rsidRPr="00715B13">
              <w:rPr>
                <w:b w:val="0"/>
              </w:rPr>
              <w:t>AKI Burden</w:t>
            </w:r>
          </w:p>
        </w:tc>
        <w:tc>
          <w:tcPr>
            <w:tcW w:w="1112" w:type="dxa"/>
          </w:tcPr>
          <w:p w14:paraId="19E40F02" w14:textId="6AE5A1D5" w:rsidR="00BB6900" w:rsidRPr="00715B13" w:rsidRDefault="00BB6900" w:rsidP="00682BCA">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sz w:val="20"/>
                <w:szCs w:val="20"/>
              </w:rPr>
              <w:t>6.41</w:t>
            </w:r>
            <w:r w:rsidR="00682BCA" w:rsidRPr="00715B13">
              <w:rPr>
                <w:sz w:val="20"/>
                <w:szCs w:val="20"/>
              </w:rPr>
              <w:t xml:space="preserve"> </w:t>
            </w:r>
            <w:r w:rsidR="006D7077" w:rsidRPr="00715B13">
              <w:rPr>
                <w:sz w:val="20"/>
                <w:szCs w:val="20"/>
              </w:rPr>
              <w:t>(</w:t>
            </w:r>
            <w:r w:rsidR="00682BCA" w:rsidRPr="00715B13">
              <w:rPr>
                <w:sz w:val="20"/>
                <w:szCs w:val="20"/>
              </w:rPr>
              <w:t xml:space="preserve">3.24-12.7, </w:t>
            </w:r>
            <w:r w:rsidR="006D7077" w:rsidRPr="00715B13">
              <w:rPr>
                <w:sz w:val="20"/>
                <w:szCs w:val="20"/>
              </w:rPr>
              <w:t>0.57)</w:t>
            </w:r>
          </w:p>
        </w:tc>
        <w:tc>
          <w:tcPr>
            <w:tcW w:w="1112" w:type="dxa"/>
          </w:tcPr>
          <w:p w14:paraId="5D208063" w14:textId="3B0D6A6C" w:rsidR="00BB6900" w:rsidRPr="00715B13" w:rsidRDefault="00BB6900" w:rsidP="00682BCA">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rFonts w:ascii="Calibri" w:hAnsi="Calibri"/>
                <w:color w:val="000000"/>
                <w:sz w:val="20"/>
                <w:szCs w:val="20"/>
              </w:rPr>
              <w:t>8.72</w:t>
            </w:r>
            <w:r w:rsidR="00682BCA" w:rsidRPr="00715B13">
              <w:rPr>
                <w:rFonts w:ascii="Calibri" w:hAnsi="Calibri"/>
                <w:color w:val="000000"/>
                <w:sz w:val="20"/>
                <w:szCs w:val="20"/>
              </w:rPr>
              <w:t xml:space="preserve"> </w:t>
            </w:r>
            <w:r w:rsidR="00035118" w:rsidRPr="00715B13">
              <w:rPr>
                <w:rFonts w:ascii="Calibri" w:hAnsi="Calibri"/>
                <w:color w:val="000000"/>
                <w:sz w:val="20"/>
                <w:szCs w:val="20"/>
              </w:rPr>
              <w:t>(</w:t>
            </w:r>
            <w:r w:rsidR="00682BCA" w:rsidRPr="00715B13">
              <w:rPr>
                <w:rFonts w:ascii="Calibri" w:hAnsi="Calibri"/>
                <w:color w:val="000000"/>
                <w:sz w:val="20"/>
                <w:szCs w:val="20"/>
              </w:rPr>
              <w:t xml:space="preserve">4.91-15.4, </w:t>
            </w:r>
            <w:r w:rsidR="00035118" w:rsidRPr="00715B13">
              <w:rPr>
                <w:rFonts w:ascii="Calibri" w:hAnsi="Calibri"/>
                <w:color w:val="000000"/>
                <w:sz w:val="20"/>
                <w:szCs w:val="20"/>
              </w:rPr>
              <w:t>0.60)</w:t>
            </w:r>
          </w:p>
        </w:tc>
        <w:tc>
          <w:tcPr>
            <w:tcW w:w="1112" w:type="dxa"/>
          </w:tcPr>
          <w:p w14:paraId="42EA4CCD" w14:textId="2598EF37" w:rsidR="00BB6900" w:rsidRPr="00715B13" w:rsidRDefault="00BB6900" w:rsidP="00BB690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7.54</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(3.95-14.4, </w:t>
            </w:r>
            <w:r w:rsidR="006D7077" w:rsidRPr="00715B13">
              <w:rPr>
                <w:rFonts w:ascii="Calibri" w:hAnsi="Calibri"/>
                <w:color w:val="000000"/>
                <w:sz w:val="20"/>
                <w:szCs w:val="20"/>
              </w:rPr>
              <w:t>0.61)</w:t>
            </w:r>
          </w:p>
        </w:tc>
        <w:tc>
          <w:tcPr>
            <w:tcW w:w="1112" w:type="dxa"/>
          </w:tcPr>
          <w:p w14:paraId="31913176" w14:textId="6A5840A1" w:rsidR="00BB6900" w:rsidRPr="00715B13" w:rsidRDefault="00BB6900" w:rsidP="00A10BB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rFonts w:ascii="Calibri" w:hAnsi="Calibri"/>
                <w:color w:val="000000"/>
                <w:sz w:val="20"/>
                <w:szCs w:val="20"/>
              </w:rPr>
              <w:t>7.65</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4.01-14.6, </w:t>
            </w:r>
            <w:r w:rsidR="006D7077" w:rsidRPr="00715B13">
              <w:rPr>
                <w:rFonts w:ascii="Calibri" w:hAnsi="Calibri"/>
                <w:color w:val="000000"/>
                <w:sz w:val="20"/>
                <w:szCs w:val="20"/>
              </w:rPr>
              <w:t>0.61)</w:t>
            </w:r>
          </w:p>
        </w:tc>
        <w:tc>
          <w:tcPr>
            <w:tcW w:w="1112" w:type="dxa"/>
          </w:tcPr>
          <w:p w14:paraId="2A233F4E" w14:textId="097DB9CE" w:rsidR="00BB6900" w:rsidRPr="00715B13" w:rsidRDefault="00BB6900" w:rsidP="00A10BB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rFonts w:ascii="Calibri" w:hAnsi="Calibri"/>
                <w:color w:val="000000"/>
                <w:sz w:val="20"/>
                <w:szCs w:val="20"/>
              </w:rPr>
              <w:t>5.96</w:t>
            </w:r>
            <w:r w:rsidR="006D7077" w:rsidRPr="00715B13">
              <w:rPr>
                <w:rFonts w:ascii="Calibri" w:hAnsi="Calibri"/>
                <w:color w:val="000000"/>
                <w:sz w:val="20"/>
                <w:szCs w:val="20"/>
              </w:rPr>
              <w:t xml:space="preserve"> (</w:t>
            </w:r>
            <w:r w:rsidR="00A10BB0" w:rsidRPr="00715B13">
              <w:rPr>
                <w:rFonts w:ascii="Calibri" w:hAnsi="Calibri"/>
                <w:color w:val="000000"/>
                <w:sz w:val="20"/>
                <w:szCs w:val="20"/>
              </w:rPr>
              <w:t xml:space="preserve">3.15-11.3, </w:t>
            </w:r>
            <w:r w:rsidR="006D7077" w:rsidRPr="00715B13">
              <w:rPr>
                <w:rFonts w:ascii="Calibri" w:hAnsi="Calibri"/>
                <w:color w:val="000000"/>
                <w:sz w:val="20"/>
                <w:szCs w:val="20"/>
              </w:rPr>
              <w:t>0.58)</w:t>
            </w:r>
          </w:p>
        </w:tc>
        <w:tc>
          <w:tcPr>
            <w:tcW w:w="1112" w:type="dxa"/>
          </w:tcPr>
          <w:p w14:paraId="25405919" w14:textId="524CEFD3" w:rsidR="00BB6900" w:rsidRPr="00715B13" w:rsidRDefault="00BB6900" w:rsidP="00A10BB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sz w:val="20"/>
                <w:szCs w:val="20"/>
              </w:rPr>
              <w:t>6.86</w:t>
            </w:r>
            <w:r w:rsidR="006D7077" w:rsidRPr="00715B13">
              <w:rPr>
                <w:sz w:val="20"/>
                <w:szCs w:val="20"/>
              </w:rPr>
              <w:t xml:space="preserve"> (</w:t>
            </w:r>
            <w:r w:rsidR="00A10BB0" w:rsidRPr="00715B13">
              <w:rPr>
                <w:sz w:val="20"/>
                <w:szCs w:val="20"/>
              </w:rPr>
              <w:t xml:space="preserve">4.18-11.3, </w:t>
            </w:r>
            <w:r w:rsidR="006D7077" w:rsidRPr="00715B13">
              <w:rPr>
                <w:sz w:val="20"/>
                <w:szCs w:val="20"/>
              </w:rPr>
              <w:t>0.63)</w:t>
            </w:r>
          </w:p>
        </w:tc>
        <w:tc>
          <w:tcPr>
            <w:tcW w:w="1112" w:type="dxa"/>
          </w:tcPr>
          <w:p w14:paraId="30A6CBAE" w14:textId="31C84988" w:rsidR="00BB6900" w:rsidRPr="00715B13" w:rsidRDefault="00BB6900" w:rsidP="00557B6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15B13">
              <w:rPr>
                <w:rFonts w:ascii="Calibri" w:hAnsi="Calibri"/>
                <w:color w:val="000000"/>
                <w:sz w:val="20"/>
                <w:szCs w:val="20"/>
              </w:rPr>
              <w:t>10.1</w:t>
            </w:r>
            <w:r w:rsidR="00557B68" w:rsidRPr="00715B13">
              <w:rPr>
                <w:rFonts w:ascii="Calibri" w:hAnsi="Calibri"/>
                <w:color w:val="000000"/>
                <w:sz w:val="20"/>
                <w:szCs w:val="20"/>
              </w:rPr>
              <w:t xml:space="preserve"> </w:t>
            </w:r>
            <w:r w:rsidR="006D7077" w:rsidRPr="00715B13">
              <w:rPr>
                <w:rFonts w:ascii="Calibri" w:hAnsi="Calibri"/>
                <w:color w:val="000000"/>
                <w:sz w:val="20"/>
                <w:szCs w:val="20"/>
              </w:rPr>
              <w:t>(</w:t>
            </w:r>
            <w:r w:rsidR="00557B68" w:rsidRPr="00715B13">
              <w:rPr>
                <w:rFonts w:ascii="Calibri" w:hAnsi="Calibri"/>
                <w:color w:val="000000"/>
                <w:sz w:val="20"/>
                <w:szCs w:val="20"/>
              </w:rPr>
              <w:t xml:space="preserve">5.67-18.1, </w:t>
            </w:r>
            <w:r w:rsidR="006D7077" w:rsidRPr="00715B13">
              <w:rPr>
                <w:rFonts w:ascii="Calibri" w:hAnsi="Calibri"/>
                <w:color w:val="000000"/>
                <w:sz w:val="20"/>
                <w:szCs w:val="20"/>
              </w:rPr>
              <w:t>0.62)</w:t>
            </w:r>
          </w:p>
        </w:tc>
        <w:tc>
          <w:tcPr>
            <w:tcW w:w="1288" w:type="dxa"/>
          </w:tcPr>
          <w:p w14:paraId="09E0A383" w14:textId="68AD5917" w:rsidR="00BB6900" w:rsidRPr="00715B13" w:rsidRDefault="00BB6900" w:rsidP="00BB6900">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715B13">
              <w:rPr>
                <w:rFonts w:ascii="Calibri" w:hAnsi="Calibri"/>
                <w:color w:val="000000"/>
                <w:sz w:val="20"/>
                <w:szCs w:val="20"/>
              </w:rPr>
              <w:t>8.19</w:t>
            </w:r>
            <w:r w:rsidR="00035118" w:rsidRPr="00715B13">
              <w:rPr>
                <w:rFonts w:ascii="Calibri" w:hAnsi="Calibri"/>
                <w:color w:val="000000"/>
                <w:sz w:val="20"/>
                <w:szCs w:val="20"/>
              </w:rPr>
              <w:t xml:space="preserve"> </w:t>
            </w:r>
            <w:r w:rsidR="00557B68" w:rsidRPr="00715B13">
              <w:rPr>
                <w:rFonts w:ascii="Calibri" w:hAnsi="Calibri"/>
                <w:color w:val="000000"/>
                <w:sz w:val="20"/>
                <w:szCs w:val="20"/>
              </w:rPr>
              <w:t xml:space="preserve">(4.93-13.6, </w:t>
            </w:r>
            <w:r w:rsidR="00035118" w:rsidRPr="00715B13">
              <w:rPr>
                <w:rFonts w:ascii="Calibri" w:hAnsi="Calibri"/>
                <w:color w:val="000000"/>
                <w:sz w:val="20"/>
                <w:szCs w:val="20"/>
              </w:rPr>
              <w:t>0.63)</w:t>
            </w:r>
          </w:p>
        </w:tc>
      </w:tr>
    </w:tbl>
    <w:p w14:paraId="5A869688" w14:textId="74798955" w:rsidR="00BB6900" w:rsidRPr="00715B13" w:rsidRDefault="00BB6900" w:rsidP="00BB6900">
      <w:pPr>
        <w:pStyle w:val="Geenafstand"/>
        <w:rPr>
          <w:lang w:val="en-US"/>
        </w:rPr>
      </w:pPr>
      <w:r w:rsidRPr="00715B13">
        <w:rPr>
          <w:b/>
          <w:bCs/>
          <w:lang w:val="en-US"/>
        </w:rPr>
        <w:t>E-Table 7</w:t>
      </w:r>
      <w:r w:rsidRPr="00715B13">
        <w:rPr>
          <w:lang w:val="en-US"/>
        </w:rPr>
        <w:t xml:space="preserve">. </w:t>
      </w:r>
      <w:r w:rsidR="00842D13" w:rsidRPr="00715B13">
        <w:rPr>
          <w:lang w:val="en-US"/>
        </w:rPr>
        <w:t>Univariable</w:t>
      </w:r>
      <w:r w:rsidRPr="00715B13">
        <w:rPr>
          <w:lang w:val="en-US"/>
        </w:rPr>
        <w:t xml:space="preserve"> associations with </w:t>
      </w:r>
      <w:r w:rsidR="008E5C87" w:rsidRPr="00715B13">
        <w:rPr>
          <w:lang w:val="en-US"/>
        </w:rPr>
        <w:t xml:space="preserve">90-day </w:t>
      </w:r>
      <w:r w:rsidRPr="00715B13">
        <w:rPr>
          <w:lang w:val="en-US"/>
        </w:rPr>
        <w:t>mortality</w:t>
      </w:r>
      <w:r w:rsidR="00926212" w:rsidRPr="00715B13">
        <w:rPr>
          <w:lang w:val="en-US"/>
        </w:rPr>
        <w:t xml:space="preserve"> from more granular methods</w:t>
      </w:r>
    </w:p>
    <w:p w14:paraId="72F77FFE" w14:textId="37978DAB" w:rsidR="00572384" w:rsidRDefault="00812B15" w:rsidP="00F7650E">
      <w:pPr>
        <w:spacing w:line="240" w:lineRule="auto"/>
      </w:pPr>
      <w:r w:rsidRPr="00715B13">
        <w:rPr>
          <w:i/>
        </w:rPr>
        <w:t>Abbreviations</w:t>
      </w:r>
      <w:r w:rsidRPr="00715B13">
        <w:t>:</w:t>
      </w:r>
      <w:r w:rsidRPr="00715B13">
        <w:rPr>
          <w:b/>
        </w:rPr>
        <w:t xml:space="preserve"> </w:t>
      </w:r>
      <w:r w:rsidRPr="00715B13">
        <w:t xml:space="preserve">AKI: Acute Kidney Injury, </w:t>
      </w:r>
      <w:proofErr w:type="spellStart"/>
      <w:r w:rsidRPr="00715B13">
        <w:t>sCr</w:t>
      </w:r>
      <w:proofErr w:type="spellEnd"/>
      <w:r w:rsidRPr="00715B13">
        <w:t>: Serum creatinine, UO: Urine output. Description: Displayed numbers are the Odds Ratio’s</w:t>
      </w:r>
      <w:r w:rsidR="009E7B8E" w:rsidRPr="00715B13">
        <w:t xml:space="preserve"> </w:t>
      </w:r>
      <w:r w:rsidR="00461BDE" w:rsidRPr="00715B13">
        <w:t xml:space="preserve">(95%CI, AUROC below </w:t>
      </w:r>
      <w:r w:rsidRPr="00715B13">
        <w:t xml:space="preserve">for that type of AKI </w:t>
      </w:r>
      <w:r w:rsidR="009E7B8E" w:rsidRPr="00715B13">
        <w:t>and</w:t>
      </w:r>
      <w:r w:rsidRPr="00715B13">
        <w:t xml:space="preserve"> 90-day mortality. </w:t>
      </w:r>
      <w:r w:rsidR="00753DB5" w:rsidRPr="00715B13">
        <w:t xml:space="preserve">      </w:t>
      </w:r>
      <w:r w:rsidR="009E7B8E" w:rsidRPr="00715B13">
        <w:t xml:space="preserve">      </w:t>
      </w:r>
      <w:r w:rsidR="00753DB5" w:rsidRPr="00715B13">
        <w:t xml:space="preserve">        </w:t>
      </w:r>
      <w:r w:rsidR="006D7077" w:rsidRPr="00715B13">
        <w:t>. = non-significant association.</w:t>
      </w:r>
      <w:r w:rsidR="006D7077">
        <w:t xml:space="preserve"> </w:t>
      </w:r>
    </w:p>
    <w:p w14:paraId="11A22A02" w14:textId="04AF96AE" w:rsidR="00572384" w:rsidRDefault="00C129BE" w:rsidP="00F7650E">
      <w:pPr>
        <w:pStyle w:val="Geenafstand"/>
        <w:rPr>
          <w:lang w:val="en-US"/>
        </w:rPr>
      </w:pPr>
      <w:r w:rsidRPr="008C4BC0">
        <w:rPr>
          <w:noProof/>
          <w:lang w:eastAsia="nl-NL"/>
        </w:rPr>
        <w:lastRenderedPageBreak/>
        <w:drawing>
          <wp:anchor distT="0" distB="0" distL="114300" distR="114300" simplePos="0" relativeHeight="251658240" behindDoc="0" locked="0" layoutInCell="1" allowOverlap="1" wp14:anchorId="020A6DC2" wp14:editId="359146F4">
            <wp:simplePos x="0" y="0"/>
            <wp:positionH relativeFrom="margin">
              <wp:align>left</wp:align>
            </wp:positionH>
            <wp:positionV relativeFrom="paragraph">
              <wp:posOffset>294640</wp:posOffset>
            </wp:positionV>
            <wp:extent cx="5067300" cy="3152775"/>
            <wp:effectExtent l="0" t="0" r="0"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67300" cy="3152775"/>
                    </a:xfrm>
                    <a:prstGeom prst="rect">
                      <a:avLst/>
                    </a:prstGeom>
                  </pic:spPr>
                </pic:pic>
              </a:graphicData>
            </a:graphic>
            <wp14:sizeRelH relativeFrom="margin">
              <wp14:pctWidth>0</wp14:pctWidth>
            </wp14:sizeRelH>
            <wp14:sizeRelV relativeFrom="margin">
              <wp14:pctHeight>0</wp14:pctHeight>
            </wp14:sizeRelV>
          </wp:anchor>
        </w:drawing>
      </w:r>
      <w:r w:rsidR="00572384" w:rsidRPr="00FB43FB">
        <w:rPr>
          <w:b/>
          <w:lang w:val="en-US"/>
        </w:rPr>
        <w:t xml:space="preserve">E-Figure </w:t>
      </w:r>
      <w:r w:rsidR="00572384">
        <w:rPr>
          <w:b/>
          <w:lang w:val="en-US"/>
        </w:rPr>
        <w:t>1</w:t>
      </w:r>
      <w:r w:rsidR="00572384" w:rsidRPr="00FB43FB">
        <w:rPr>
          <w:b/>
          <w:lang w:val="en-US"/>
        </w:rPr>
        <w:t>.</w:t>
      </w:r>
      <w:r w:rsidR="00572384">
        <w:rPr>
          <w:lang w:val="en-US"/>
        </w:rPr>
        <w:t xml:space="preserve"> Example of using fixed versus sliding 6 hour windows vs actual (simulated) UO</w:t>
      </w:r>
    </w:p>
    <w:p w14:paraId="6E5DEE83" w14:textId="77777777" w:rsidR="009955DB" w:rsidRDefault="009955DB" w:rsidP="00C129BE">
      <w:pPr>
        <w:spacing w:line="240" w:lineRule="auto"/>
        <w:rPr>
          <w:i/>
        </w:rPr>
      </w:pPr>
    </w:p>
    <w:p w14:paraId="24940CEE" w14:textId="77777777" w:rsidR="009955DB" w:rsidRDefault="009955DB" w:rsidP="00C129BE">
      <w:pPr>
        <w:spacing w:line="240" w:lineRule="auto"/>
        <w:rPr>
          <w:i/>
        </w:rPr>
      </w:pPr>
    </w:p>
    <w:p w14:paraId="5EC0CB2B" w14:textId="77777777" w:rsidR="009955DB" w:rsidRDefault="009955DB" w:rsidP="00C129BE">
      <w:pPr>
        <w:spacing w:line="240" w:lineRule="auto"/>
        <w:rPr>
          <w:i/>
        </w:rPr>
      </w:pPr>
    </w:p>
    <w:p w14:paraId="253F201E" w14:textId="77777777" w:rsidR="009955DB" w:rsidRDefault="009955DB" w:rsidP="00C129BE">
      <w:pPr>
        <w:spacing w:line="240" w:lineRule="auto"/>
        <w:rPr>
          <w:i/>
        </w:rPr>
      </w:pPr>
    </w:p>
    <w:p w14:paraId="01BFDD2B" w14:textId="77777777" w:rsidR="009955DB" w:rsidRDefault="009955DB" w:rsidP="00C129BE">
      <w:pPr>
        <w:spacing w:line="240" w:lineRule="auto"/>
        <w:rPr>
          <w:i/>
        </w:rPr>
      </w:pPr>
    </w:p>
    <w:p w14:paraId="38946BED" w14:textId="77777777" w:rsidR="009955DB" w:rsidRDefault="009955DB" w:rsidP="00C129BE">
      <w:pPr>
        <w:spacing w:line="240" w:lineRule="auto"/>
        <w:rPr>
          <w:i/>
        </w:rPr>
      </w:pPr>
    </w:p>
    <w:p w14:paraId="30FD2A82" w14:textId="77777777" w:rsidR="009955DB" w:rsidRDefault="009955DB" w:rsidP="00C129BE">
      <w:pPr>
        <w:spacing w:line="240" w:lineRule="auto"/>
        <w:rPr>
          <w:i/>
        </w:rPr>
      </w:pPr>
    </w:p>
    <w:p w14:paraId="7B548BAC" w14:textId="77777777" w:rsidR="009955DB" w:rsidRDefault="009955DB" w:rsidP="00C129BE">
      <w:pPr>
        <w:spacing w:line="240" w:lineRule="auto"/>
        <w:rPr>
          <w:i/>
        </w:rPr>
      </w:pPr>
    </w:p>
    <w:p w14:paraId="757F4C81" w14:textId="77777777" w:rsidR="009955DB" w:rsidRDefault="009955DB" w:rsidP="00C129BE">
      <w:pPr>
        <w:spacing w:line="240" w:lineRule="auto"/>
        <w:rPr>
          <w:i/>
        </w:rPr>
      </w:pPr>
    </w:p>
    <w:p w14:paraId="2FA6D6D8" w14:textId="77777777" w:rsidR="009955DB" w:rsidRDefault="009955DB" w:rsidP="00C129BE">
      <w:pPr>
        <w:spacing w:line="240" w:lineRule="auto"/>
        <w:rPr>
          <w:i/>
        </w:rPr>
      </w:pPr>
    </w:p>
    <w:p w14:paraId="2E8CD830" w14:textId="77777777" w:rsidR="009955DB" w:rsidRDefault="009955DB" w:rsidP="00C129BE">
      <w:pPr>
        <w:spacing w:line="240" w:lineRule="auto"/>
        <w:rPr>
          <w:i/>
        </w:rPr>
      </w:pPr>
    </w:p>
    <w:p w14:paraId="6C4E7A5C" w14:textId="77777777" w:rsidR="009955DB" w:rsidRDefault="009955DB" w:rsidP="00C129BE">
      <w:pPr>
        <w:spacing w:line="240" w:lineRule="auto"/>
        <w:rPr>
          <w:i/>
        </w:rPr>
      </w:pPr>
    </w:p>
    <w:p w14:paraId="19B8FBDB" w14:textId="77777777" w:rsidR="009955DB" w:rsidRDefault="009955DB" w:rsidP="00C129BE">
      <w:pPr>
        <w:spacing w:line="240" w:lineRule="auto"/>
        <w:rPr>
          <w:i/>
        </w:rPr>
      </w:pPr>
    </w:p>
    <w:p w14:paraId="1C5E90AE" w14:textId="215BDC87" w:rsidR="00C129BE" w:rsidRDefault="00C129BE" w:rsidP="00C129BE">
      <w:pPr>
        <w:spacing w:line="240" w:lineRule="auto"/>
      </w:pPr>
      <w:r>
        <w:rPr>
          <w:i/>
        </w:rPr>
        <w:t xml:space="preserve">Description: </w:t>
      </w:r>
      <w:r>
        <w:t xml:space="preserve">Black line represents simulated varying urine output per hour. Blue dots on the second line represents how using a sliding window may lead to AKI (when six dots are </w:t>
      </w:r>
      <w:r w:rsidR="00895FA8">
        <w:t>below the</w:t>
      </w:r>
      <w:r>
        <w:t xml:space="preserve"> reference line of 0.5 mL/kg/h) and a fixed window could miss this episode (as in that window, perhaps only three dots are below the reference line). </w:t>
      </w:r>
    </w:p>
    <w:p w14:paraId="5C27F15F" w14:textId="77777777" w:rsidR="006D7077" w:rsidRDefault="006D7077" w:rsidP="00C129BE">
      <w:pPr>
        <w:spacing w:line="240" w:lineRule="auto"/>
      </w:pPr>
    </w:p>
    <w:p w14:paraId="7769FDD9" w14:textId="3672D337" w:rsidR="00572384" w:rsidRPr="00715B13" w:rsidRDefault="00572384" w:rsidP="00F7650E">
      <w:pPr>
        <w:pStyle w:val="Geenafstand"/>
        <w:rPr>
          <w:noProof/>
          <w:lang w:val="en-GB" w:eastAsia="nl-NL"/>
        </w:rPr>
      </w:pPr>
      <w:r w:rsidRPr="00715B13">
        <w:rPr>
          <w:b/>
          <w:lang w:val="en-US"/>
        </w:rPr>
        <w:t>E-Figure 2.</w:t>
      </w:r>
      <w:r w:rsidRPr="00715B13">
        <w:rPr>
          <w:lang w:val="en-US"/>
        </w:rPr>
        <w:t xml:space="preserve"> </w:t>
      </w:r>
      <w:r w:rsidRPr="00715B13">
        <w:rPr>
          <w:rFonts w:cs="Times New Roman"/>
          <w:lang w:val="en-GB"/>
        </w:rPr>
        <w:t>Flowchart of study inclusion</w:t>
      </w:r>
    </w:p>
    <w:p w14:paraId="6E1DC82F" w14:textId="5E52A4FE" w:rsidR="00D93DCF" w:rsidRDefault="00D93DCF" w:rsidP="00F7650E">
      <w:pPr>
        <w:pStyle w:val="Geenafstand"/>
        <w:rPr>
          <w:lang w:val="en-US"/>
        </w:rPr>
      </w:pPr>
      <w:r>
        <w:rPr>
          <w:noProof/>
          <w:lang w:val="en-US"/>
        </w:rPr>
        <w:drawing>
          <wp:inline distT="0" distB="0" distL="0" distR="0" wp14:anchorId="08FED101" wp14:editId="28C9BC89">
            <wp:extent cx="3841917" cy="3397250"/>
            <wp:effectExtent l="0" t="0" r="6350" b="0"/>
            <wp:docPr id="2" name="Afbeelding 2"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ig 2.png"/>
                    <pic:cNvPicPr/>
                  </pic:nvPicPr>
                  <pic:blipFill>
                    <a:blip r:embed="rId6">
                      <a:extLst>
                        <a:ext uri="{28A0092B-C50C-407E-A947-70E740481C1C}">
                          <a14:useLocalDpi xmlns:a14="http://schemas.microsoft.com/office/drawing/2010/main" val="0"/>
                        </a:ext>
                      </a:extLst>
                    </a:blip>
                    <a:stretch>
                      <a:fillRect/>
                    </a:stretch>
                  </pic:blipFill>
                  <pic:spPr>
                    <a:xfrm>
                      <a:off x="0" y="0"/>
                      <a:ext cx="3853972" cy="3407909"/>
                    </a:xfrm>
                    <a:prstGeom prst="rect">
                      <a:avLst/>
                    </a:prstGeom>
                  </pic:spPr>
                </pic:pic>
              </a:graphicData>
            </a:graphic>
          </wp:inline>
        </w:drawing>
      </w:r>
    </w:p>
    <w:p w14:paraId="23907A38" w14:textId="7D80100E" w:rsidR="00D93DCF" w:rsidRDefault="00D93DCF" w:rsidP="00F7650E">
      <w:pPr>
        <w:pStyle w:val="Geenafstand"/>
        <w:rPr>
          <w:lang w:val="en-US"/>
        </w:rPr>
      </w:pPr>
    </w:p>
    <w:p w14:paraId="34F4D49C" w14:textId="2F8D3153" w:rsidR="00D93DCF" w:rsidRDefault="00D93DCF" w:rsidP="00F7650E">
      <w:pPr>
        <w:pStyle w:val="Geenafstand"/>
        <w:rPr>
          <w:lang w:val="en-US"/>
        </w:rPr>
      </w:pPr>
    </w:p>
    <w:p w14:paraId="56AA1006" w14:textId="77777777" w:rsidR="00D93DCF" w:rsidRDefault="00D93DCF" w:rsidP="00F7650E">
      <w:pPr>
        <w:pStyle w:val="Geenafstand"/>
        <w:rPr>
          <w:lang w:val="en-US"/>
        </w:rPr>
      </w:pPr>
    </w:p>
    <w:p w14:paraId="6F68AC31" w14:textId="0E383E81" w:rsidR="00D93DCF" w:rsidRDefault="00D93DCF" w:rsidP="00D93DCF">
      <w:pPr>
        <w:pStyle w:val="Geenafstand"/>
        <w:spacing w:line="360" w:lineRule="auto"/>
        <w:rPr>
          <w:rFonts w:cs="Times New Roman"/>
          <w:highlight w:val="yellow"/>
          <w:lang w:val="en-GB"/>
        </w:rPr>
      </w:pPr>
      <w:r w:rsidRPr="00715B13">
        <w:rPr>
          <w:rFonts w:cs="Times New Roman"/>
          <w:b/>
          <w:bCs/>
          <w:lang w:val="en-GB"/>
        </w:rPr>
        <w:lastRenderedPageBreak/>
        <w:t>E-Figure 3:</w:t>
      </w:r>
      <w:r w:rsidRPr="00715B13">
        <w:rPr>
          <w:rFonts w:cs="Times New Roman"/>
          <w:lang w:val="en-GB"/>
        </w:rPr>
        <w:t xml:space="preserve"> Variation in AKI incidence after excluding CKD patients</w:t>
      </w:r>
    </w:p>
    <w:p w14:paraId="3C620A77" w14:textId="158149B7" w:rsidR="001616C2" w:rsidRDefault="001616C2" w:rsidP="00D93DCF">
      <w:pPr>
        <w:pStyle w:val="Geenafstand"/>
        <w:spacing w:line="360" w:lineRule="auto"/>
        <w:rPr>
          <w:rFonts w:cs="Times New Roman"/>
          <w:highlight w:val="yellow"/>
          <w:lang w:val="en-GB"/>
        </w:rPr>
      </w:pPr>
      <w:r>
        <w:rPr>
          <w:rFonts w:cs="Times New Roman"/>
          <w:noProof/>
          <w:highlight w:val="yellow"/>
          <w:lang w:val="en-GB"/>
        </w:rPr>
        <w:drawing>
          <wp:inline distT="0" distB="0" distL="0" distR="0" wp14:anchorId="39828E58" wp14:editId="538F28DB">
            <wp:extent cx="5396938" cy="369697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4275" cy="3708846"/>
                    </a:xfrm>
                    <a:prstGeom prst="rect">
                      <a:avLst/>
                    </a:prstGeom>
                    <a:noFill/>
                  </pic:spPr>
                </pic:pic>
              </a:graphicData>
            </a:graphic>
          </wp:inline>
        </w:drawing>
      </w:r>
    </w:p>
    <w:p w14:paraId="50B3E5DB" w14:textId="2085D98D" w:rsidR="001616C2" w:rsidRDefault="001616C2" w:rsidP="00D93DCF">
      <w:pPr>
        <w:pStyle w:val="Geenafstand"/>
        <w:spacing w:line="360" w:lineRule="auto"/>
        <w:rPr>
          <w:rFonts w:cs="Times New Roman"/>
          <w:highlight w:val="yellow"/>
          <w:lang w:val="en-GB"/>
        </w:rPr>
      </w:pPr>
    </w:p>
    <w:p w14:paraId="49F7CBA4" w14:textId="424C2F1D" w:rsidR="001616C2" w:rsidRDefault="001616C2" w:rsidP="00D93DCF">
      <w:pPr>
        <w:pStyle w:val="Geenafstand"/>
        <w:spacing w:line="360" w:lineRule="auto"/>
        <w:rPr>
          <w:rFonts w:cs="Times New Roman"/>
          <w:highlight w:val="yellow"/>
          <w:lang w:val="en-GB"/>
        </w:rPr>
      </w:pPr>
    </w:p>
    <w:p w14:paraId="006C1DC1" w14:textId="2DEAB275" w:rsidR="001616C2" w:rsidRPr="00715B13" w:rsidRDefault="00D93DCF" w:rsidP="00715B13">
      <w:pPr>
        <w:pStyle w:val="Geenafstand"/>
        <w:spacing w:line="360" w:lineRule="auto"/>
        <w:rPr>
          <w:rFonts w:cs="Times New Roman"/>
          <w:lang w:val="en-GB"/>
        </w:rPr>
      </w:pPr>
      <w:r w:rsidRPr="00715B13">
        <w:rPr>
          <w:rFonts w:cs="Times New Roman"/>
          <w:b/>
          <w:bCs/>
          <w:lang w:val="en-GB"/>
        </w:rPr>
        <w:t>E-Figure 4:</w:t>
      </w:r>
      <w:r w:rsidRPr="00715B13">
        <w:rPr>
          <w:rFonts w:cs="Times New Roman"/>
          <w:lang w:val="en-GB"/>
        </w:rPr>
        <w:t xml:space="preserve"> Variation in AKI incidence after excluding patients where no baseline </w:t>
      </w:r>
      <w:proofErr w:type="spellStart"/>
      <w:r w:rsidRPr="00715B13">
        <w:rPr>
          <w:rFonts w:cs="Times New Roman"/>
          <w:lang w:val="en-GB"/>
        </w:rPr>
        <w:t>sCr</w:t>
      </w:r>
      <w:proofErr w:type="spellEnd"/>
      <w:r w:rsidRPr="00715B13">
        <w:rPr>
          <w:rFonts w:cs="Times New Roman"/>
          <w:lang w:val="en-GB"/>
        </w:rPr>
        <w:t xml:space="preserve"> was known</w:t>
      </w:r>
      <w:r w:rsidRPr="00715B13">
        <w:rPr>
          <w:b/>
          <w:lang w:val="en-GB"/>
        </w:rPr>
        <w:t xml:space="preserve"> </w:t>
      </w:r>
      <w:r w:rsidR="001616C2">
        <w:rPr>
          <w:b/>
          <w:noProof/>
        </w:rPr>
        <w:drawing>
          <wp:anchor distT="0" distB="0" distL="114300" distR="114300" simplePos="0" relativeHeight="251659776" behindDoc="0" locked="0" layoutInCell="1" allowOverlap="1" wp14:anchorId="4C6236A5" wp14:editId="3BB422EE">
            <wp:simplePos x="0" y="0"/>
            <wp:positionH relativeFrom="column">
              <wp:posOffset>-55245</wp:posOffset>
            </wp:positionH>
            <wp:positionV relativeFrom="paragraph">
              <wp:posOffset>523875</wp:posOffset>
            </wp:positionV>
            <wp:extent cx="5470525" cy="3747135"/>
            <wp:effectExtent l="0" t="0" r="0" b="571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0525" cy="3747135"/>
                    </a:xfrm>
                    <a:prstGeom prst="rect">
                      <a:avLst/>
                    </a:prstGeom>
                    <a:noFill/>
                  </pic:spPr>
                </pic:pic>
              </a:graphicData>
            </a:graphic>
            <wp14:sizeRelH relativeFrom="page">
              <wp14:pctWidth>0</wp14:pctWidth>
            </wp14:sizeRelH>
            <wp14:sizeRelV relativeFrom="page">
              <wp14:pctHeight>0</wp14:pctHeight>
            </wp14:sizeRelV>
          </wp:anchor>
        </w:drawing>
      </w:r>
    </w:p>
    <w:p w14:paraId="6D481BA2" w14:textId="02590DE4" w:rsidR="001616C2" w:rsidRDefault="001616C2" w:rsidP="00D93DCF">
      <w:pPr>
        <w:spacing w:after="200" w:line="276" w:lineRule="auto"/>
        <w:rPr>
          <w:b/>
        </w:rPr>
      </w:pPr>
    </w:p>
    <w:p w14:paraId="2D769701" w14:textId="398BDD87" w:rsidR="001616C2" w:rsidRDefault="001616C2" w:rsidP="00D93DCF">
      <w:pPr>
        <w:spacing w:after="200" w:line="276" w:lineRule="auto"/>
        <w:rPr>
          <w:b/>
        </w:rPr>
      </w:pPr>
    </w:p>
    <w:p w14:paraId="45BE5E8E" w14:textId="333E579C" w:rsidR="001616C2" w:rsidRDefault="001616C2" w:rsidP="00D93DCF">
      <w:pPr>
        <w:spacing w:after="200" w:line="276" w:lineRule="auto"/>
        <w:rPr>
          <w:b/>
        </w:rPr>
      </w:pPr>
    </w:p>
    <w:p w14:paraId="79B3D655" w14:textId="033272D8" w:rsidR="001616C2" w:rsidRDefault="001616C2" w:rsidP="00D93DCF">
      <w:pPr>
        <w:spacing w:after="200" w:line="276" w:lineRule="auto"/>
        <w:rPr>
          <w:b/>
        </w:rPr>
      </w:pPr>
    </w:p>
    <w:p w14:paraId="416C749A" w14:textId="78C21142" w:rsidR="001616C2" w:rsidRDefault="001616C2" w:rsidP="00D93DCF">
      <w:pPr>
        <w:spacing w:after="200" w:line="276" w:lineRule="auto"/>
        <w:rPr>
          <w:b/>
        </w:rPr>
      </w:pPr>
    </w:p>
    <w:p w14:paraId="481D1599" w14:textId="1ED27BE8" w:rsidR="001616C2" w:rsidRDefault="001616C2" w:rsidP="00D93DCF">
      <w:pPr>
        <w:spacing w:after="200" w:line="276" w:lineRule="auto"/>
        <w:rPr>
          <w:b/>
        </w:rPr>
      </w:pPr>
    </w:p>
    <w:p w14:paraId="0BE82749" w14:textId="6437D13E" w:rsidR="001616C2" w:rsidRDefault="001616C2" w:rsidP="00D93DCF">
      <w:pPr>
        <w:spacing w:after="200" w:line="276" w:lineRule="auto"/>
        <w:rPr>
          <w:b/>
        </w:rPr>
      </w:pPr>
    </w:p>
    <w:p w14:paraId="4C631A6E" w14:textId="10F9BED0" w:rsidR="001616C2" w:rsidRDefault="001616C2" w:rsidP="00D93DCF">
      <w:pPr>
        <w:spacing w:after="200" w:line="276" w:lineRule="auto"/>
        <w:rPr>
          <w:b/>
        </w:rPr>
      </w:pPr>
    </w:p>
    <w:p w14:paraId="5F428544" w14:textId="15FF6044" w:rsidR="001616C2" w:rsidRDefault="001616C2" w:rsidP="00D93DCF">
      <w:pPr>
        <w:spacing w:after="200" w:line="276" w:lineRule="auto"/>
        <w:rPr>
          <w:b/>
        </w:rPr>
      </w:pPr>
    </w:p>
    <w:p w14:paraId="0B075A18" w14:textId="1FCCF62B" w:rsidR="001616C2" w:rsidRDefault="001616C2" w:rsidP="00D93DCF">
      <w:pPr>
        <w:spacing w:after="200" w:line="276" w:lineRule="auto"/>
        <w:rPr>
          <w:b/>
        </w:rPr>
      </w:pPr>
    </w:p>
    <w:p w14:paraId="150C83ED" w14:textId="1C2DC655" w:rsidR="00715B13" w:rsidRDefault="00715B13" w:rsidP="00D93DCF">
      <w:pPr>
        <w:spacing w:after="200" w:line="276" w:lineRule="auto"/>
        <w:rPr>
          <w:b/>
        </w:rPr>
      </w:pPr>
    </w:p>
    <w:p w14:paraId="36716763" w14:textId="3798139D" w:rsidR="00715B13" w:rsidRDefault="00715B13" w:rsidP="00D93DCF">
      <w:pPr>
        <w:spacing w:after="200" w:line="276" w:lineRule="auto"/>
        <w:rPr>
          <w:b/>
        </w:rPr>
      </w:pPr>
    </w:p>
    <w:p w14:paraId="44429E28" w14:textId="77777777" w:rsidR="00715B13" w:rsidRDefault="00715B13" w:rsidP="00F7650E">
      <w:pPr>
        <w:spacing w:line="240" w:lineRule="auto"/>
        <w:rPr>
          <w:b/>
        </w:rPr>
      </w:pPr>
      <w:bookmarkStart w:id="1" w:name="_GoBack"/>
      <w:bookmarkEnd w:id="1"/>
    </w:p>
    <w:p w14:paraId="5537A86A" w14:textId="7355F91C" w:rsidR="002F24B5" w:rsidRPr="00454F1D" w:rsidRDefault="002F24B5" w:rsidP="00F7650E">
      <w:pPr>
        <w:spacing w:line="240" w:lineRule="auto"/>
        <w:rPr>
          <w:b/>
        </w:rPr>
      </w:pPr>
      <w:r w:rsidRPr="00454F1D">
        <w:rPr>
          <w:b/>
        </w:rPr>
        <w:t>References</w:t>
      </w:r>
    </w:p>
    <w:p w14:paraId="350337EA" w14:textId="28A55496" w:rsidR="00BF47F2" w:rsidRPr="00BF47F2" w:rsidRDefault="002F24B5" w:rsidP="00BF47F2">
      <w:pPr>
        <w:widowControl w:val="0"/>
        <w:autoSpaceDE w:val="0"/>
        <w:autoSpaceDN w:val="0"/>
        <w:adjustRightInd w:val="0"/>
        <w:spacing w:line="240" w:lineRule="auto"/>
        <w:rPr>
          <w:rFonts w:ascii="Calibri" w:hAnsi="Calibri" w:cs="Times New Roman"/>
          <w:noProof/>
          <w:szCs w:val="24"/>
        </w:rPr>
      </w:pPr>
      <w:r>
        <w:fldChar w:fldCharType="begin" w:fldLock="1"/>
      </w:r>
      <w:r>
        <w:instrText xml:space="preserve">ADDIN Mendeley Bibliography CSL_BIBLIOGRAPHY </w:instrText>
      </w:r>
      <w:r>
        <w:fldChar w:fldCharType="separate"/>
      </w:r>
      <w:r w:rsidR="00BF47F2" w:rsidRPr="00BF47F2">
        <w:rPr>
          <w:rFonts w:ascii="Calibri" w:hAnsi="Calibri" w:cs="Times New Roman"/>
          <w:noProof/>
          <w:szCs w:val="24"/>
        </w:rPr>
        <w:t xml:space="preserve">1. Young P, Bailey M, Beasley R, Henderson S, Mackle D, McArthur C, et al. Effect of a buffered crystalloid solution vs saline on acute kidney injury among patients in the intensive care unit: The SPLIT randomized clinical trial. JAMA - J Am Med Assoc. American Medical Association; 2015;314:1701–10. </w:t>
      </w:r>
    </w:p>
    <w:p w14:paraId="5784E88B" w14:textId="77777777" w:rsidR="00BF47F2" w:rsidRPr="009955DB" w:rsidRDefault="00BF47F2" w:rsidP="00BF47F2">
      <w:pPr>
        <w:widowControl w:val="0"/>
        <w:autoSpaceDE w:val="0"/>
        <w:autoSpaceDN w:val="0"/>
        <w:adjustRightInd w:val="0"/>
        <w:spacing w:line="240" w:lineRule="auto"/>
        <w:rPr>
          <w:rFonts w:ascii="Calibri" w:hAnsi="Calibri" w:cs="Times New Roman"/>
          <w:noProof/>
          <w:szCs w:val="24"/>
          <w:lang w:val="nl-NL"/>
        </w:rPr>
      </w:pPr>
      <w:r w:rsidRPr="00BF47F2">
        <w:rPr>
          <w:rFonts w:ascii="Calibri" w:hAnsi="Calibri" w:cs="Times New Roman"/>
          <w:noProof/>
          <w:szCs w:val="24"/>
        </w:rPr>
        <w:t xml:space="preserve">2. Barba-Navarro R, Tapia-Silva M, Garza-Garcia C, López-Giacoman S, Melgoza-Toral I, Vázquez-Rangel A, et al. The Effect of Spironolactone on Acute Kidney Injury After Cardiac Surgery: A Randomized, Placebo-Controlled Trial. </w:t>
      </w:r>
      <w:r w:rsidRPr="009955DB">
        <w:rPr>
          <w:rFonts w:ascii="Calibri" w:hAnsi="Calibri" w:cs="Times New Roman"/>
          <w:noProof/>
          <w:szCs w:val="24"/>
          <w:lang w:val="nl-NL"/>
        </w:rPr>
        <w:t xml:space="preserve">Am J Kidney Dis. W.B. Saunders; 2017;69:192–9. </w:t>
      </w:r>
    </w:p>
    <w:p w14:paraId="20DA02DA" w14:textId="77777777" w:rsidR="00BF47F2" w:rsidRPr="00BF47F2" w:rsidRDefault="00BF47F2" w:rsidP="00BF47F2">
      <w:pPr>
        <w:widowControl w:val="0"/>
        <w:autoSpaceDE w:val="0"/>
        <w:autoSpaceDN w:val="0"/>
        <w:adjustRightInd w:val="0"/>
        <w:spacing w:line="240" w:lineRule="auto"/>
        <w:rPr>
          <w:rFonts w:ascii="Calibri" w:hAnsi="Calibri" w:cs="Times New Roman"/>
          <w:noProof/>
          <w:szCs w:val="24"/>
        </w:rPr>
      </w:pPr>
      <w:r w:rsidRPr="009955DB">
        <w:rPr>
          <w:rFonts w:ascii="Calibri" w:hAnsi="Calibri" w:cs="Times New Roman"/>
          <w:noProof/>
          <w:szCs w:val="24"/>
          <w:lang w:val="nl-NL"/>
        </w:rPr>
        <w:t xml:space="preserve">3. Meersch M, Schmidt C, Hoffmeier A, Van Aken H, Wempe C, Gerss J, et al. </w:t>
      </w:r>
      <w:r w:rsidRPr="00BF47F2">
        <w:rPr>
          <w:rFonts w:ascii="Calibri" w:hAnsi="Calibri" w:cs="Times New Roman"/>
          <w:noProof/>
          <w:szCs w:val="24"/>
        </w:rPr>
        <w:t xml:space="preserve">Prevention of cardiac surgery-associated AKI by implementing the KDIGO guidelines in high risk patients identified by biomarkers: the PrevAKI randomized controlled trial. Intensive Care Med. Springer Verlag; 2017;43:1551–61. </w:t>
      </w:r>
    </w:p>
    <w:p w14:paraId="66AC1D51" w14:textId="77777777" w:rsidR="00BF47F2" w:rsidRPr="00BF47F2" w:rsidRDefault="00BF47F2" w:rsidP="00BF47F2">
      <w:pPr>
        <w:widowControl w:val="0"/>
        <w:autoSpaceDE w:val="0"/>
        <w:autoSpaceDN w:val="0"/>
        <w:adjustRightInd w:val="0"/>
        <w:spacing w:line="240" w:lineRule="auto"/>
        <w:rPr>
          <w:rFonts w:ascii="Calibri" w:hAnsi="Calibri" w:cs="Times New Roman"/>
          <w:noProof/>
          <w:szCs w:val="24"/>
        </w:rPr>
      </w:pPr>
      <w:r w:rsidRPr="00BF47F2">
        <w:rPr>
          <w:rFonts w:ascii="Calibri" w:hAnsi="Calibri" w:cs="Times New Roman"/>
          <w:noProof/>
          <w:szCs w:val="24"/>
        </w:rPr>
        <w:t xml:space="preserve">4. Myles PS, Bellomo R, Corcoran T, Forbes A, Peyton P, Story D, et al. Restrictive versus liberal fluid therapy for major abdominal surgery. N Engl J Med. Massachussetts Medical Society; 2018;378:2263–74. </w:t>
      </w:r>
    </w:p>
    <w:p w14:paraId="73ED8823" w14:textId="77777777" w:rsidR="00BF47F2" w:rsidRPr="009955DB" w:rsidRDefault="00BF47F2" w:rsidP="00BF47F2">
      <w:pPr>
        <w:widowControl w:val="0"/>
        <w:autoSpaceDE w:val="0"/>
        <w:autoSpaceDN w:val="0"/>
        <w:adjustRightInd w:val="0"/>
        <w:spacing w:line="240" w:lineRule="auto"/>
        <w:rPr>
          <w:rFonts w:ascii="Calibri" w:hAnsi="Calibri" w:cs="Times New Roman"/>
          <w:noProof/>
          <w:szCs w:val="24"/>
          <w:lang w:val="nl-NL"/>
        </w:rPr>
      </w:pPr>
      <w:r w:rsidRPr="00BF47F2">
        <w:rPr>
          <w:rFonts w:ascii="Calibri" w:hAnsi="Calibri" w:cs="Times New Roman"/>
          <w:noProof/>
          <w:szCs w:val="24"/>
        </w:rPr>
        <w:t xml:space="preserve">5. Gaudry S, Hajage D, Schortgen F, Martin-Lefevre L, Pons B, Boulet E, et al. Initiation Strategies for Renal-Replacement Therapy in the Intensive Care Unit. </w:t>
      </w:r>
      <w:r w:rsidRPr="009955DB">
        <w:rPr>
          <w:rFonts w:ascii="Calibri" w:hAnsi="Calibri" w:cs="Times New Roman"/>
          <w:noProof/>
          <w:szCs w:val="24"/>
          <w:lang w:val="nl-NL"/>
        </w:rPr>
        <w:t xml:space="preserve">N Engl J Med. United States; 2016;375:122–33. </w:t>
      </w:r>
    </w:p>
    <w:p w14:paraId="7A8C8D23" w14:textId="77777777" w:rsidR="00BF47F2" w:rsidRPr="00BF47F2" w:rsidRDefault="00BF47F2" w:rsidP="00BF47F2">
      <w:pPr>
        <w:widowControl w:val="0"/>
        <w:autoSpaceDE w:val="0"/>
        <w:autoSpaceDN w:val="0"/>
        <w:adjustRightInd w:val="0"/>
        <w:spacing w:line="240" w:lineRule="auto"/>
        <w:rPr>
          <w:rFonts w:ascii="Calibri" w:hAnsi="Calibri" w:cs="Times New Roman"/>
          <w:noProof/>
          <w:szCs w:val="24"/>
        </w:rPr>
      </w:pPr>
      <w:r w:rsidRPr="009955DB">
        <w:rPr>
          <w:rFonts w:ascii="Calibri" w:hAnsi="Calibri" w:cs="Times New Roman"/>
          <w:noProof/>
          <w:szCs w:val="24"/>
          <w:lang w:val="nl-NL"/>
        </w:rPr>
        <w:t xml:space="preserve">6. Zarbock A, Kellum JA, Schmidt C, Van Aken H, Wempe C, Pavenstädt H, et al. </w:t>
      </w:r>
      <w:r w:rsidRPr="00BF47F2">
        <w:rPr>
          <w:rFonts w:ascii="Calibri" w:hAnsi="Calibri" w:cs="Times New Roman"/>
          <w:noProof/>
          <w:szCs w:val="24"/>
        </w:rPr>
        <w:t xml:space="preserve">Effect of early vs delayed initiation of renal replacement therapy on mortality in critically ill patients with acute kidney injury: The elain randomized clinical trial. JAMA - J Am Med Assoc. American Medical Association; 2016;315:2190–9. </w:t>
      </w:r>
    </w:p>
    <w:p w14:paraId="7D0F839A" w14:textId="77777777" w:rsidR="00BF47F2" w:rsidRPr="00BF47F2" w:rsidRDefault="00BF47F2" w:rsidP="00BF47F2">
      <w:pPr>
        <w:widowControl w:val="0"/>
        <w:autoSpaceDE w:val="0"/>
        <w:autoSpaceDN w:val="0"/>
        <w:adjustRightInd w:val="0"/>
        <w:spacing w:line="240" w:lineRule="auto"/>
        <w:rPr>
          <w:rFonts w:ascii="Calibri" w:hAnsi="Calibri" w:cs="Times New Roman"/>
          <w:noProof/>
          <w:szCs w:val="24"/>
        </w:rPr>
      </w:pPr>
      <w:r w:rsidRPr="00BF47F2">
        <w:rPr>
          <w:rFonts w:ascii="Calibri" w:hAnsi="Calibri" w:cs="Times New Roman"/>
          <w:noProof/>
          <w:szCs w:val="24"/>
        </w:rPr>
        <w:t xml:space="preserve">7. STandard versus Accelerated initiation of Renal Replacement Therapy in Acute Kidney Injury: Study Protocol for a Multi-National, Multi-Center, Randomized Controlled Trial. Can J Kidney Heal Dis. SAGE Publications Ltd; 2019;6. </w:t>
      </w:r>
    </w:p>
    <w:p w14:paraId="5738AFF1" w14:textId="77777777" w:rsidR="00BF47F2" w:rsidRPr="00BF47F2" w:rsidRDefault="00BF47F2" w:rsidP="00BF47F2">
      <w:pPr>
        <w:widowControl w:val="0"/>
        <w:autoSpaceDE w:val="0"/>
        <w:autoSpaceDN w:val="0"/>
        <w:adjustRightInd w:val="0"/>
        <w:spacing w:line="240" w:lineRule="auto"/>
        <w:rPr>
          <w:rFonts w:ascii="Calibri" w:hAnsi="Calibri"/>
          <w:noProof/>
        </w:rPr>
      </w:pPr>
      <w:r w:rsidRPr="00BF47F2">
        <w:rPr>
          <w:rFonts w:ascii="Calibri" w:hAnsi="Calibri" w:cs="Times New Roman"/>
          <w:noProof/>
          <w:szCs w:val="24"/>
        </w:rPr>
        <w:t>8. REVERSE-AKI Randomized Controlled Pilot Trial - Full Text View - ClinicalTrials.gov [Internet]. [cited 2019 Dec 5]. Available from: https://clinicaltrials.gov/ct2/show/NCT03251131</w:t>
      </w:r>
    </w:p>
    <w:p w14:paraId="17FC7C77" w14:textId="21B7CADF" w:rsidR="002F24B5" w:rsidRDefault="002F24B5" w:rsidP="00F7650E">
      <w:pPr>
        <w:spacing w:line="240" w:lineRule="auto"/>
      </w:pPr>
      <w:r>
        <w:fldChar w:fldCharType="end"/>
      </w:r>
    </w:p>
    <w:sectPr w:rsidR="002F24B5" w:rsidSect="00E46F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1MDU0NDA0NTc3NjBU0lEKTi0uzszPAykwqwUAPDdoiywAAAA="/>
  </w:docVars>
  <w:rsids>
    <w:rsidRoot w:val="0028612C"/>
    <w:rsid w:val="0000340F"/>
    <w:rsid w:val="00035118"/>
    <w:rsid w:val="00055D80"/>
    <w:rsid w:val="00084D36"/>
    <w:rsid w:val="00087773"/>
    <w:rsid w:val="000C049C"/>
    <w:rsid w:val="000D6E21"/>
    <w:rsid w:val="000F26A1"/>
    <w:rsid w:val="000F652A"/>
    <w:rsid w:val="001616C2"/>
    <w:rsid w:val="00182B07"/>
    <w:rsid w:val="00195630"/>
    <w:rsid w:val="001B11FA"/>
    <w:rsid w:val="001D61B3"/>
    <w:rsid w:val="0020013D"/>
    <w:rsid w:val="00253FDA"/>
    <w:rsid w:val="002836DB"/>
    <w:rsid w:val="0028612C"/>
    <w:rsid w:val="002E134F"/>
    <w:rsid w:val="002E7F0F"/>
    <w:rsid w:val="002F24B5"/>
    <w:rsid w:val="00305C74"/>
    <w:rsid w:val="003319C5"/>
    <w:rsid w:val="003667E1"/>
    <w:rsid w:val="004312D0"/>
    <w:rsid w:val="00454F1D"/>
    <w:rsid w:val="004613B5"/>
    <w:rsid w:val="00461BDE"/>
    <w:rsid w:val="00472025"/>
    <w:rsid w:val="00515B6B"/>
    <w:rsid w:val="00550F1B"/>
    <w:rsid w:val="005567BF"/>
    <w:rsid w:val="00557B68"/>
    <w:rsid w:val="00572384"/>
    <w:rsid w:val="005A47AC"/>
    <w:rsid w:val="005A599A"/>
    <w:rsid w:val="005F0ABA"/>
    <w:rsid w:val="005F1BDD"/>
    <w:rsid w:val="00604E31"/>
    <w:rsid w:val="00607D5E"/>
    <w:rsid w:val="00624CBC"/>
    <w:rsid w:val="00636851"/>
    <w:rsid w:val="00676CBA"/>
    <w:rsid w:val="00682BCA"/>
    <w:rsid w:val="00694BE1"/>
    <w:rsid w:val="006C35A7"/>
    <w:rsid w:val="006D7077"/>
    <w:rsid w:val="006D74E2"/>
    <w:rsid w:val="006E01D9"/>
    <w:rsid w:val="006F450C"/>
    <w:rsid w:val="006F770E"/>
    <w:rsid w:val="007106A5"/>
    <w:rsid w:val="00715B13"/>
    <w:rsid w:val="0073257C"/>
    <w:rsid w:val="00753DB5"/>
    <w:rsid w:val="00754F5D"/>
    <w:rsid w:val="007714D3"/>
    <w:rsid w:val="00781E54"/>
    <w:rsid w:val="00783ADB"/>
    <w:rsid w:val="00797C16"/>
    <w:rsid w:val="007B30E2"/>
    <w:rsid w:val="007E73B3"/>
    <w:rsid w:val="007F3AFB"/>
    <w:rsid w:val="00803BF7"/>
    <w:rsid w:val="00811177"/>
    <w:rsid w:val="00811CCB"/>
    <w:rsid w:val="00812B15"/>
    <w:rsid w:val="00835271"/>
    <w:rsid w:val="00842D13"/>
    <w:rsid w:val="00880E36"/>
    <w:rsid w:val="00895FA8"/>
    <w:rsid w:val="008A44DA"/>
    <w:rsid w:val="008C4BC0"/>
    <w:rsid w:val="008E0240"/>
    <w:rsid w:val="008E5C87"/>
    <w:rsid w:val="009021A1"/>
    <w:rsid w:val="00912498"/>
    <w:rsid w:val="00926212"/>
    <w:rsid w:val="0093428F"/>
    <w:rsid w:val="009737B2"/>
    <w:rsid w:val="00986C88"/>
    <w:rsid w:val="009878F0"/>
    <w:rsid w:val="009955DB"/>
    <w:rsid w:val="009A68BA"/>
    <w:rsid w:val="009A7E70"/>
    <w:rsid w:val="009B1D61"/>
    <w:rsid w:val="009B6CDC"/>
    <w:rsid w:val="009D0941"/>
    <w:rsid w:val="009E7B8E"/>
    <w:rsid w:val="00A10BB0"/>
    <w:rsid w:val="00A17904"/>
    <w:rsid w:val="00A416FF"/>
    <w:rsid w:val="00A43BC4"/>
    <w:rsid w:val="00A465D0"/>
    <w:rsid w:val="00A535E6"/>
    <w:rsid w:val="00A56B1A"/>
    <w:rsid w:val="00B35CEF"/>
    <w:rsid w:val="00BA6C25"/>
    <w:rsid w:val="00BB3C41"/>
    <w:rsid w:val="00BB6900"/>
    <w:rsid w:val="00BD41A8"/>
    <w:rsid w:val="00BE1D39"/>
    <w:rsid w:val="00BE52CF"/>
    <w:rsid w:val="00BE5A23"/>
    <w:rsid w:val="00BF1914"/>
    <w:rsid w:val="00BF47F2"/>
    <w:rsid w:val="00C129BE"/>
    <w:rsid w:val="00C14E7B"/>
    <w:rsid w:val="00C17C91"/>
    <w:rsid w:val="00C35EBE"/>
    <w:rsid w:val="00C40B7C"/>
    <w:rsid w:val="00C40DAB"/>
    <w:rsid w:val="00D17222"/>
    <w:rsid w:val="00D3056E"/>
    <w:rsid w:val="00D36DAA"/>
    <w:rsid w:val="00D93DCF"/>
    <w:rsid w:val="00D975F4"/>
    <w:rsid w:val="00DF2179"/>
    <w:rsid w:val="00E07CC4"/>
    <w:rsid w:val="00E12909"/>
    <w:rsid w:val="00E27632"/>
    <w:rsid w:val="00E31749"/>
    <w:rsid w:val="00E46F7B"/>
    <w:rsid w:val="00E536E6"/>
    <w:rsid w:val="00E63BDE"/>
    <w:rsid w:val="00E868CA"/>
    <w:rsid w:val="00EB1577"/>
    <w:rsid w:val="00EB50C8"/>
    <w:rsid w:val="00EE01C7"/>
    <w:rsid w:val="00EF530F"/>
    <w:rsid w:val="00F046D6"/>
    <w:rsid w:val="00F07B8B"/>
    <w:rsid w:val="00F230A7"/>
    <w:rsid w:val="00F401A9"/>
    <w:rsid w:val="00F62410"/>
    <w:rsid w:val="00F7650E"/>
    <w:rsid w:val="00F85763"/>
    <w:rsid w:val="00F952B8"/>
    <w:rsid w:val="00FA35EF"/>
    <w:rsid w:val="00FB43FB"/>
    <w:rsid w:val="00FB5307"/>
    <w:rsid w:val="00FC7BCE"/>
    <w:rsid w:val="00FD7AFE"/>
    <w:rsid w:val="00FE5AA0"/>
    <w:rsid w:val="00FE6C0E"/>
    <w:rsid w:val="00FF2F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92C"/>
  <w15:docId w15:val="{725280FB-5364-4D61-B06E-F5E873ED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6900"/>
    <w:pPr>
      <w:spacing w:after="160" w:line="259"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8612C"/>
    <w:pPr>
      <w:spacing w:after="0" w:line="240" w:lineRule="auto"/>
    </w:pPr>
  </w:style>
  <w:style w:type="table" w:styleId="Lichtelijst">
    <w:name w:val="Light List"/>
    <w:basedOn w:val="Standaardtabel"/>
    <w:uiPriority w:val="61"/>
    <w:rsid w:val="002861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rial-geenafstand">
    <w:name w:val="Arial - geen afstand"/>
    <w:basedOn w:val="Standaard"/>
    <w:qFormat/>
    <w:rsid w:val="003319C5"/>
    <w:pPr>
      <w:spacing w:after="0" w:line="240" w:lineRule="auto"/>
    </w:pPr>
    <w:rPr>
      <w:rFonts w:ascii="Calibri" w:hAnsi="Calibri" w:cs="Arial"/>
      <w:lang w:val="en-GB"/>
    </w:rPr>
  </w:style>
  <w:style w:type="table" w:styleId="Tabelraster">
    <w:name w:val="Table Grid"/>
    <w:basedOn w:val="Standaardtabel"/>
    <w:uiPriority w:val="59"/>
    <w:rsid w:val="00E5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emiddeldearcering2">
    <w:name w:val="Medium Shading 2"/>
    <w:basedOn w:val="Standaardtabel"/>
    <w:uiPriority w:val="64"/>
    <w:rsid w:val="00E536E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ntekst">
    <w:name w:val="Balloon Text"/>
    <w:basedOn w:val="Standaard"/>
    <w:link w:val="BallontekstChar"/>
    <w:uiPriority w:val="99"/>
    <w:semiHidden/>
    <w:unhideWhenUsed/>
    <w:rsid w:val="00FB43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43FB"/>
    <w:rPr>
      <w:rFonts w:ascii="Tahoma" w:hAnsi="Tahoma" w:cs="Tahoma"/>
      <w:sz w:val="16"/>
      <w:szCs w:val="16"/>
      <w:lang w:val="en-US"/>
    </w:rPr>
  </w:style>
  <w:style w:type="character" w:styleId="Verwijzingopmerking">
    <w:name w:val="annotation reference"/>
    <w:basedOn w:val="Standaardalinea-lettertype"/>
    <w:uiPriority w:val="99"/>
    <w:semiHidden/>
    <w:unhideWhenUsed/>
    <w:rsid w:val="000D6E21"/>
    <w:rPr>
      <w:sz w:val="16"/>
      <w:szCs w:val="16"/>
    </w:rPr>
  </w:style>
  <w:style w:type="paragraph" w:styleId="Tekstopmerking">
    <w:name w:val="annotation text"/>
    <w:basedOn w:val="Standaard"/>
    <w:link w:val="TekstopmerkingChar"/>
    <w:uiPriority w:val="99"/>
    <w:semiHidden/>
    <w:unhideWhenUsed/>
    <w:rsid w:val="000D6E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D6E21"/>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0D6E21"/>
    <w:rPr>
      <w:b/>
      <w:bCs/>
    </w:rPr>
  </w:style>
  <w:style w:type="character" w:customStyle="1" w:styleId="OnderwerpvanopmerkingChar">
    <w:name w:val="Onderwerp van opmerking Char"/>
    <w:basedOn w:val="TekstopmerkingChar"/>
    <w:link w:val="Onderwerpvanopmerking"/>
    <w:uiPriority w:val="99"/>
    <w:semiHidden/>
    <w:rsid w:val="000D6E21"/>
    <w:rPr>
      <w:b/>
      <w:bCs/>
      <w:sz w:val="20"/>
      <w:szCs w:val="20"/>
      <w:lang w:val="en-US"/>
    </w:rPr>
  </w:style>
  <w:style w:type="table" w:customStyle="1" w:styleId="Rastertabel21">
    <w:name w:val="Rastertabel 21"/>
    <w:basedOn w:val="Standaardtabel"/>
    <w:uiPriority w:val="47"/>
    <w:rsid w:val="008C4BC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chtraster-accent1">
    <w:name w:val="Light Grid Accent 1"/>
    <w:basedOn w:val="Standaardtabel"/>
    <w:uiPriority w:val="62"/>
    <w:rsid w:val="009B1D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Standaardalinea-lettertype"/>
    <w:uiPriority w:val="99"/>
    <w:unhideWhenUsed/>
    <w:rsid w:val="00797C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71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6ACD0-2C85-4BF2-B2F9-2EB6C86E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7185</Words>
  <Characters>39523</Characters>
  <Application>Microsoft Office Word</Application>
  <DocSecurity>0</DocSecurity>
  <Lines>329</Lines>
  <Paragraphs>93</Paragraphs>
  <ScaleCrop>false</ScaleCrop>
  <HeadingPairs>
    <vt:vector size="6" baseType="variant">
      <vt:variant>
        <vt:lpstr>Titel</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Universitair Medisch Centrum Groningen</Company>
  <LinksUpToDate>false</LinksUpToDate>
  <CharactersWithSpaces>46615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Wiersema, R (int)</dc:creator>
  <cp:lastModifiedBy>Renske Wiersema</cp:lastModifiedBy>
  <cp:revision>2</cp:revision>
  <dcterms:created xsi:type="dcterms:W3CDTF">2020-03-31T07:23:00Z</dcterms:created>
  <dcterms:modified xsi:type="dcterms:W3CDTF">2020-03-31T07:23:00Z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http://www.zotero.org/styles/critical-care</vt:lpwstr>
  </property>
  <property fmtid="{D5CDD505-2E9C-101B-9397-08002B2CF9AE}" pid="11" name="Mendeley Recent Style Name 4_1">
    <vt:lpwstr>Critical Care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http://www.zotero.org/styles/intensive-care-medicine</vt:lpwstr>
  </property>
  <property fmtid="{D5CDD505-2E9C-101B-9397-08002B2CF9AE}" pid="15" name="Mendeley Recent Style Name 6_1">
    <vt:lpwstr>Intensive Care Medicine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91363483-905f-3d92-a218-9acda9eff9ce</vt:lpwstr>
  </property>
  <property fmtid="{D5CDD505-2E9C-101B-9397-08002B2CF9AE}" pid="24" name="Mendeley Citation Style_1">
    <vt:lpwstr>http://www.zotero.org/styles/critical-care</vt:lpwstr>
  </property>
</Properties>
</file>