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90B1B" w14:textId="77777777" w:rsidR="00B33AE3" w:rsidRPr="00F73E40" w:rsidRDefault="00B33AE3" w:rsidP="00B33AE3">
      <w:pPr>
        <w:pStyle w:val="NormalWeb"/>
        <w:jc w:val="center"/>
        <w:rPr>
          <w:rFonts w:ascii="Arial Narrow" w:hAnsi="Arial Narrow"/>
          <w:b/>
          <w:bCs/>
          <w:sz w:val="28"/>
          <w:szCs w:val="28"/>
        </w:rPr>
      </w:pPr>
      <w:r w:rsidRPr="00F73E40">
        <w:rPr>
          <w:rFonts w:ascii="Arial Narrow" w:hAnsi="Arial Narrow"/>
          <w:b/>
          <w:bCs/>
          <w:sz w:val="28"/>
          <w:szCs w:val="28"/>
        </w:rPr>
        <w:t>COVID-19 and ECMO. The interplay between coagulation and inflammation.</w:t>
      </w:r>
    </w:p>
    <w:p w14:paraId="40BBEBD7" w14:textId="04537991" w:rsidR="00B33AE3" w:rsidRDefault="00B33AE3" w:rsidP="00B33AE3">
      <w:pPr>
        <w:adjustRightInd w:val="0"/>
        <w:snapToGrid w:val="0"/>
        <w:spacing w:line="480" w:lineRule="auto"/>
        <w:jc w:val="center"/>
        <w:rPr>
          <w:rFonts w:ascii="Arial Narrow" w:hAnsi="Arial Narrow"/>
          <w:b/>
          <w:bCs/>
          <w:sz w:val="28"/>
          <w:szCs w:val="28"/>
        </w:rPr>
      </w:pPr>
      <w:r w:rsidRPr="00F73E40">
        <w:rPr>
          <w:rFonts w:ascii="Arial Narrow" w:hAnsi="Arial Narrow"/>
          <w:b/>
          <w:bCs/>
          <w:sz w:val="28"/>
          <w:szCs w:val="28"/>
        </w:rPr>
        <w:t>A narrative review.</w:t>
      </w:r>
    </w:p>
    <w:p w14:paraId="116B56B7" w14:textId="72613ED4" w:rsidR="00B33AE3" w:rsidRPr="00B33AE3" w:rsidRDefault="00B33AE3" w:rsidP="00B33AE3">
      <w:pPr>
        <w:adjustRightInd w:val="0"/>
        <w:snapToGrid w:val="0"/>
        <w:spacing w:line="480" w:lineRule="auto"/>
        <w:jc w:val="center"/>
        <w:rPr>
          <w:rFonts w:ascii="Arial Narrow" w:hAnsi="Arial Narrow"/>
          <w:sz w:val="28"/>
          <w:szCs w:val="28"/>
        </w:rPr>
      </w:pPr>
      <w:r w:rsidRPr="00B33AE3">
        <w:rPr>
          <w:rFonts w:ascii="Arial Narrow" w:hAnsi="Arial Narrow"/>
          <w:sz w:val="28"/>
          <w:szCs w:val="28"/>
        </w:rPr>
        <w:t>Supplementary material</w:t>
      </w:r>
    </w:p>
    <w:p w14:paraId="323EF614" w14:textId="77777777" w:rsidR="00B33AE3" w:rsidRDefault="00B33AE3" w:rsidP="00B33AE3">
      <w:pPr>
        <w:rPr>
          <w:rFonts w:ascii="Arial Narrow" w:hAnsi="Arial Narrow"/>
          <w:b/>
          <w:bCs/>
        </w:rPr>
      </w:pPr>
    </w:p>
    <w:p w14:paraId="52E7E483" w14:textId="437673A2" w:rsidR="00B33AE3" w:rsidRPr="00430B12" w:rsidRDefault="00B33AE3" w:rsidP="00B33AE3">
      <w:pPr>
        <w:rPr>
          <w:rFonts w:ascii="Arial Narrow" w:hAnsi="Arial Narrow"/>
          <w:b/>
          <w:bCs/>
        </w:rPr>
      </w:pPr>
      <w:bookmarkStart w:id="0" w:name="_GoBack"/>
      <w:bookmarkEnd w:id="0"/>
      <w:r w:rsidRPr="00430B12">
        <w:rPr>
          <w:rFonts w:ascii="Arial Narrow" w:hAnsi="Arial Narrow"/>
          <w:b/>
          <w:bCs/>
        </w:rPr>
        <w:t>Supplementary references:</w:t>
      </w:r>
    </w:p>
    <w:p w14:paraId="25365161" w14:textId="77777777" w:rsidR="00B33AE3" w:rsidRDefault="00B33AE3" w:rsidP="00B33AE3">
      <w:pPr>
        <w:autoSpaceDE w:val="0"/>
        <w:autoSpaceDN w:val="0"/>
        <w:adjustRightInd w:val="0"/>
        <w:spacing w:line="480" w:lineRule="auto"/>
        <w:ind w:left="720" w:right="-720" w:hanging="720"/>
        <w:rPr>
          <w:rFonts w:ascii="Arial Narrow" w:hAnsi="Arial Narrow" w:cs="Helvetica"/>
        </w:rPr>
      </w:pPr>
    </w:p>
    <w:p w14:paraId="2FDCBD4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w:t>
      </w:r>
      <w:r w:rsidRPr="00430B12">
        <w:rPr>
          <w:rFonts w:ascii="Arial Narrow" w:hAnsi="Arial Narrow" w:cs="Helvetica"/>
        </w:rPr>
        <w:tab/>
        <w:t>Millar JE, Fanning JP, McDonald CI, McAuley DF, Fraser JF. The inflammatory response to extracorporeal membrane oxygenation (ecmo): A review of the pathophysiology. Crit Care. 2016;20:387</w:t>
      </w:r>
    </w:p>
    <w:p w14:paraId="4255E16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w:t>
      </w:r>
      <w:r w:rsidRPr="00430B12">
        <w:rPr>
          <w:rFonts w:ascii="Arial Narrow" w:hAnsi="Arial Narrow" w:cs="Helvetica"/>
        </w:rPr>
        <w:tab/>
        <w:t>Wendel HP, Scheule AM, Eckstein FS, Ziemer G. Haemocompatibility of paediatric membrane oxygenators with heparin-coated surfaces. Perfusion. 1999;14:21-28</w:t>
      </w:r>
    </w:p>
    <w:p w14:paraId="73B4DE05"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w:t>
      </w:r>
      <w:r w:rsidRPr="00430B12">
        <w:rPr>
          <w:rFonts w:ascii="Arial Narrow" w:hAnsi="Arial Narrow" w:cs="Helvetica"/>
        </w:rPr>
        <w:tab/>
        <w:t>Wachtfogel YT, Hack CE, Nuijens JH, Kettner C, Reilly TM, Knabb RM, Bischoff R, Tschesche H, Wenzel H, Kucich U, et al. Selective kallikrein inhibitors alter human neutrophil elastase release during extracorporeal circulation. Am J Physiol. 1995;268:H1352-1357</w:t>
      </w:r>
    </w:p>
    <w:p w14:paraId="7CB6491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w:t>
      </w:r>
      <w:r w:rsidRPr="00430B12">
        <w:rPr>
          <w:rFonts w:ascii="Arial Narrow" w:hAnsi="Arial Narrow" w:cs="Helvetica"/>
        </w:rPr>
        <w:tab/>
        <w:t xml:space="preserve">Rodell TC, Naidoo Y, Bhoola KD. Role of kinins in inflammatory responses. Clin Immunotherapeutics. 2012;3(5):352–61. </w:t>
      </w:r>
    </w:p>
    <w:p w14:paraId="781F117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w:t>
      </w:r>
      <w:r w:rsidRPr="00430B12">
        <w:rPr>
          <w:rFonts w:ascii="Arial Narrow" w:hAnsi="Arial Narrow" w:cs="Helvetica"/>
        </w:rPr>
        <w:tab/>
        <w:t xml:space="preserve">Cugno M, Nussberger J, Biglioli P, Giovagnoni MG, Gardinali M, Agostoni A. Cardiopulmonary bypass increases plasma bradykinin concentrations. Immunopharmacology. 1999;43(2–3):145–7. </w:t>
      </w:r>
    </w:p>
    <w:p w14:paraId="5AEE8DF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w:t>
      </w:r>
      <w:r w:rsidRPr="00430B12">
        <w:rPr>
          <w:rFonts w:ascii="Arial Narrow" w:hAnsi="Arial Narrow" w:cs="Helvetica"/>
        </w:rPr>
        <w:tab/>
        <w:t>Morgan EN, Pohlman TH, Vocelka C, Farr A, Lindley G, Chandler W, Griscavage-Ennis JM, Verrier ED. Nuclear factor kappab mediates a procoagulant response in monocytes during extracorporeal circulation. J Thorac Cardiovasc Surg. 2003;125:165-171</w:t>
      </w:r>
    </w:p>
    <w:p w14:paraId="0CC87D45"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7.</w:t>
      </w:r>
      <w:r w:rsidRPr="00430B12">
        <w:rPr>
          <w:rFonts w:ascii="Arial Narrow" w:hAnsi="Arial Narrow" w:cs="Helvetica"/>
        </w:rPr>
        <w:tab/>
        <w:t>Kappelmayer J, Bernabei A, Edmunds LH, Edgington TS, Colman RW. Tissue factor is expressed on monocytes during simulated extracorporeal circulation. Circ Res. 1993;72(5):1075–81.</w:t>
      </w:r>
    </w:p>
    <w:p w14:paraId="027A7951"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8.</w:t>
      </w:r>
      <w:r w:rsidRPr="00430B12">
        <w:rPr>
          <w:rFonts w:ascii="Arial Narrow" w:hAnsi="Arial Narrow" w:cs="Helvetica"/>
        </w:rPr>
        <w:tab/>
        <w:t xml:space="preserve">Barstad RM, ØVrum E, Ringdal M-AL, ØYstese R, Hamers MJAG, Veiby OP, Rolfsen T, Stephens RW, Sakariassen KS. Induction of monocyte tissue factor procoagulant activity during coronary artery </w:t>
      </w:r>
      <w:r w:rsidRPr="00430B12">
        <w:rPr>
          <w:rFonts w:ascii="Arial Narrow" w:hAnsi="Arial Narrow" w:cs="Helvetica"/>
        </w:rPr>
        <w:lastRenderedPageBreak/>
        <w:t>bypass surgery is reduced with heparin-coated extracorporeal circuit. Br J Haematol. 1996;94(3):517–25.</w:t>
      </w:r>
    </w:p>
    <w:p w14:paraId="2F8CC33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9.</w:t>
      </w:r>
      <w:r w:rsidRPr="00430B12">
        <w:rPr>
          <w:rFonts w:ascii="Arial Narrow" w:hAnsi="Arial Narrow" w:cs="Helvetica"/>
        </w:rPr>
        <w:tab/>
        <w:t>Szotowski B, Antoniak S, Poller W, Schultheiss H-P, Rauch U. Procoagulant soluble tissue factor is released from endothelial cells in response to inflammatory cytokines. Circ Res. 2005;96(12):1233–9.</w:t>
      </w:r>
    </w:p>
    <w:p w14:paraId="4629BD9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10.</w:t>
      </w:r>
      <w:r w:rsidRPr="00430B12">
        <w:rPr>
          <w:rFonts w:ascii="Arial Narrow" w:hAnsi="Arial Narrow" w:cs="Helvetica"/>
        </w:rPr>
        <w:tab/>
        <w:t>Prescott SM, Zimmerman GA, McIntyre TM. Human endothelial cells in culture produce platelet-activating factor (1-alkyl-2-acetyl-sn-glycero-3- phosphocholine) when stimulated with thrombin. Proc Natl Acad Sci USA. 1984;81(11):3534–8.</w:t>
      </w:r>
    </w:p>
    <w:p w14:paraId="4A5B4BEE"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11.</w:t>
      </w:r>
      <w:r w:rsidRPr="00430B12">
        <w:rPr>
          <w:rFonts w:ascii="Arial Narrow" w:hAnsi="Arial Narrow" w:cs="Helvetica"/>
        </w:rPr>
        <w:tab/>
        <w:t>Johnson K, Choi Y, DeGroot E, Samuels I, Creasey A, Aarden L. Potential mechanisms for a proinflammatory vascular cytokine response to coagulation activation. J Immunol. 1998;160:5130-5135</w:t>
      </w:r>
    </w:p>
    <w:p w14:paraId="2B7CCFE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12.</w:t>
      </w:r>
      <w:r w:rsidRPr="00430B12">
        <w:rPr>
          <w:rFonts w:ascii="Arial Narrow" w:hAnsi="Arial Narrow" w:cs="Helvetica"/>
        </w:rPr>
        <w:tab/>
        <w:t>Kaplanski G, Fabrigoule M, Boulay V, Dinarello CA, Bongrand P, Kaplanski S, Farnarier C. Thrombin induces endothelial type ii activation in vitro: Il-1 and tnf-alpha-independent il-8 secretion and e-selectin expression. J Immunol. 1997;158:5435-5441</w:t>
      </w:r>
    </w:p>
    <w:p w14:paraId="6E401CEA"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13.</w:t>
      </w:r>
      <w:r w:rsidRPr="00430B12">
        <w:rPr>
          <w:rFonts w:ascii="Arial Narrow" w:hAnsi="Arial Narrow" w:cs="Helvetica"/>
        </w:rPr>
        <w:tab/>
        <w:t>Dery O, Corvera CU, Steinhoff M, Bunnett NW. Proteinase-activated receptors: Novel mechanisms of signaling by serine proteases. Am J Physiol. 1998;274:C1429-1452</w:t>
      </w:r>
    </w:p>
    <w:p w14:paraId="2CA23AF7"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14.</w:t>
      </w:r>
      <w:r w:rsidRPr="00430B12">
        <w:rPr>
          <w:rFonts w:ascii="Arial Narrow" w:hAnsi="Arial Narrow" w:cs="Helvetica"/>
        </w:rPr>
        <w:tab/>
        <w:t>Vu TK, Hung DT, Wheaton VI, Coughlin SR. Molecular cloning of a functional thrombin receptor reveals a novel proteolytic mechanism of receptor activation. Cell. 1991;64:1057-1068</w:t>
      </w:r>
    </w:p>
    <w:p w14:paraId="66BCD63E"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15.</w:t>
      </w:r>
      <w:r w:rsidRPr="00430B12">
        <w:rPr>
          <w:rFonts w:ascii="Arial Narrow" w:hAnsi="Arial Narrow" w:cs="Helvetica"/>
        </w:rPr>
        <w:tab/>
        <w:t>Sugama Y, Tiruppathi C, offakidevi K, Andersen TT, Fenton JW, 2nd, Malik AB. Thrombin-induced expression of endothelial p-selectin and intercellular adhesion molecule-1: A mechanism for stabilizing neutrophil adhesion. J Cell Biol. 1992;119:935-944</w:t>
      </w:r>
    </w:p>
    <w:p w14:paraId="7573F16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16.</w:t>
      </w:r>
      <w:r w:rsidRPr="00430B12">
        <w:rPr>
          <w:rFonts w:ascii="Arial Narrow" w:hAnsi="Arial Narrow" w:cs="Helvetica"/>
        </w:rPr>
        <w:tab/>
        <w:t>Levy JH, Tanaka KA. Inflammatory response to cardiopulmonary bypass. Ann Thorac Surg. 2003;75:S715-720</w:t>
      </w:r>
    </w:p>
    <w:p w14:paraId="7C01A17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17.</w:t>
      </w:r>
      <w:r w:rsidRPr="00430B12">
        <w:rPr>
          <w:rFonts w:ascii="Arial Narrow" w:hAnsi="Arial Narrow" w:cs="Helvetica"/>
        </w:rPr>
        <w:tab/>
        <w:t>Gemmell CH, Ramirez SM, Yeo EL, Sefton MV. Platelet activation in whole blood by artificial surfaces: Identification of platelet-derived microparticles and activated platelet binding to leukocytes as material-induced activation events. J Lab Clin Med. 1995;125:276-287</w:t>
      </w:r>
    </w:p>
    <w:p w14:paraId="659C14FD"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18.</w:t>
      </w:r>
      <w:r w:rsidRPr="00430B12">
        <w:rPr>
          <w:rFonts w:ascii="Arial Narrow" w:hAnsi="Arial Narrow" w:cs="Helvetica"/>
        </w:rPr>
        <w:tab/>
        <w:t>Cheung PY, Sawicki G, Salas E, Etches PC, Schulz R, Radomski MW. The mechanisms of platelet dysfunction during extracorporeal membrane oxygenation in critically ill neonates. Crit Care Med. 2000;28:2584-2590</w:t>
      </w:r>
    </w:p>
    <w:p w14:paraId="2FDE281F"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19.</w:t>
      </w:r>
      <w:r w:rsidRPr="00430B12">
        <w:rPr>
          <w:rFonts w:ascii="Arial Narrow" w:hAnsi="Arial Narrow" w:cs="Helvetica"/>
        </w:rPr>
        <w:tab/>
        <w:t>Fernandez-Patron C, Martinez-Cuesta MA, Salas E, Sawicki G, Wozniak M, Radomski MW, Davidge ST. Differential regulation of platelet aggregation by matrix metalloproteinases-9 and -2. Thromb Haemost. 1999;82:1730-1735</w:t>
      </w:r>
    </w:p>
    <w:p w14:paraId="78B5EA8D"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20.</w:t>
      </w:r>
      <w:r w:rsidRPr="00430B12">
        <w:rPr>
          <w:rFonts w:ascii="Arial Narrow" w:hAnsi="Arial Narrow" w:cs="Helvetica"/>
        </w:rPr>
        <w:tab/>
        <w:t>Maugeri N, Brambilla M, Camera M, Carbone A, Tremoli E, Donati MB, De Gaetano G, Cerletti C. Human polymorphonuclear leukocytes produce and express functional tissue factor upon stimulation1. J Thromb Haemost. 2006; 4(6):1323–30.</w:t>
      </w:r>
    </w:p>
    <w:p w14:paraId="75F4136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21.</w:t>
      </w:r>
      <w:r w:rsidRPr="00430B12">
        <w:rPr>
          <w:rFonts w:ascii="Arial Narrow" w:hAnsi="Arial Narrow" w:cs="Helvetica"/>
        </w:rPr>
        <w:tab/>
        <w:t>Plotz FB, van Oeveren W, Bartlett RH, Wildevuur CR. Blood activation during neonatal extracorporeal life support. J Thorac Cardiovasc Surg. 1993;105:823-832</w:t>
      </w:r>
    </w:p>
    <w:p w14:paraId="2F98BA0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22.</w:t>
      </w:r>
      <w:r w:rsidRPr="00430B12">
        <w:rPr>
          <w:rFonts w:ascii="Arial Narrow" w:hAnsi="Arial Narrow" w:cs="Helvetica"/>
        </w:rPr>
        <w:tab/>
        <w:t>Dunkelberger JR, Song W-C. Complement and its role in innate and adaptive immune responses. Cell Res. 2009;20(1):34–50.</w:t>
      </w:r>
    </w:p>
    <w:p w14:paraId="112531CD"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23.</w:t>
      </w:r>
      <w:r w:rsidRPr="00430B12">
        <w:rPr>
          <w:rFonts w:ascii="Arial Narrow" w:hAnsi="Arial Narrow" w:cs="Helvetica"/>
        </w:rPr>
        <w:tab/>
        <w:t>Lindholm L, Westerberg M, Bengtsson A, Ekroth R, Jensen E, Jeppsson A. A closed perfusion system with heparin coating and centrifugal pump improves cardiopulmonary bypass biocompatibility in elderly patients. Ann Thorac Surg. 2004;78(6):2131–8. discussion 2138.</w:t>
      </w:r>
    </w:p>
    <w:p w14:paraId="5AF45319"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24.</w:t>
      </w:r>
      <w:r w:rsidRPr="00430B12">
        <w:rPr>
          <w:rFonts w:ascii="Arial Narrow" w:hAnsi="Arial Narrow" w:cs="Helvetica"/>
        </w:rPr>
        <w:tab/>
        <w:t>Morgan IS, Codispoti M, Sanger K, Mankad PS. Superiority of centrifugal pump over roller pump in paediatric cardiac surgery: prospective randomised trial. Eur J Cardiothorac Surg. 1998;13(5):526–32.</w:t>
      </w:r>
    </w:p>
    <w:p w14:paraId="6A24C6D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25. </w:t>
      </w:r>
      <w:r w:rsidRPr="00430B12">
        <w:rPr>
          <w:rFonts w:ascii="Arial Narrow" w:hAnsi="Arial Narrow" w:cs="Helvetica"/>
        </w:rPr>
        <w:tab/>
        <w:t>Hein E, Munthe-Fog L, Thiara AS, Fiane AE, Mollnes TE, Garred P. Heparin- coated cardiopulmonary bypass circuits selectively deplete the pattern recognition molecule ficolin-2 of the lectin complement pathway in vivo. Clin Exp Immunol. 2015;179(2):294–9.</w:t>
      </w:r>
    </w:p>
    <w:p w14:paraId="1FEC068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26.</w:t>
      </w:r>
      <w:r w:rsidRPr="00430B12">
        <w:rPr>
          <w:rFonts w:ascii="Arial Narrow" w:hAnsi="Arial Narrow" w:cs="Helvetica"/>
        </w:rPr>
        <w:tab/>
        <w:t>Vallhonrat H, Swinford RD, Ingelfinger JR, Williams WW, Ryan DP, Tolkoff-Rubin N, Cosimi AB, Pascual M. Rapid activation of the alternative pathway of complement by extracorporeal membrane oxygenation. ASAIO J. 1999;45:113-114</w:t>
      </w:r>
    </w:p>
    <w:p w14:paraId="3CC2871D"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27.</w:t>
      </w:r>
      <w:r w:rsidRPr="00430B12">
        <w:rPr>
          <w:rFonts w:ascii="Arial Narrow" w:hAnsi="Arial Narrow" w:cs="Helvetica"/>
        </w:rPr>
        <w:tab/>
        <w:t>Warren OJ, Smith AJ, Alexiou C, Rogers PL, Jawad N, Vincent C, Darzi AW, Athanasiou T. The inflammatory response to cardiopulmonary bypass: Part 1--mechanisms of pathogenesis. J Cardiothorac Vasc Anesth. 2009;23:223-231</w:t>
      </w:r>
    </w:p>
    <w:p w14:paraId="0DC62DDE"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28.</w:t>
      </w:r>
      <w:r w:rsidRPr="00430B12">
        <w:rPr>
          <w:rFonts w:ascii="Arial Narrow" w:hAnsi="Arial Narrow" w:cs="Helvetica"/>
        </w:rPr>
        <w:tab/>
        <w:t>Perkins GD, Nathani N, McAuley DF, Gao F, Thickett DR. In vitro and in vivo effects of salbutamol on neutrophil function in acute lung injury. Thorax. 2007;62:36-42</w:t>
      </w:r>
    </w:p>
    <w:p w14:paraId="06DA585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29.</w:t>
      </w:r>
      <w:r w:rsidRPr="00430B12">
        <w:rPr>
          <w:rFonts w:ascii="Arial Narrow" w:hAnsi="Arial Narrow" w:cs="Helvetica"/>
        </w:rPr>
        <w:tab/>
        <w:t>Kotani N, Hashimoto H, Sessler DI, Muraoka M, Wang JS, O'Connor MF, Matsuki A. Neutrophil number and interleukin-8 and elastase concentrations in bronchoalveolar lavage fluid correlate with decreased arterial oxygenation after cardiopulmonary bypass. Anesth Analg. 2000;90:1046-1051</w:t>
      </w:r>
    </w:p>
    <w:p w14:paraId="017AFDE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30.</w:t>
      </w:r>
      <w:r w:rsidRPr="00430B12">
        <w:rPr>
          <w:rFonts w:ascii="Arial Narrow" w:hAnsi="Arial Narrow" w:cs="Helvetica"/>
        </w:rPr>
        <w:tab/>
        <w:t>Kiaii B, Fox S, Swinamer SA, Rayman R, Higgins J, Cleland A, Fernandes P, MacDonald J, Dobkowski WB, Stitt LW, Novick RJ, Singh B, Bureau Y, Summers K. The early inflammatory response in a mini-cardiopulmonary bypass system: A prospective randomized study. Innovations (Phila). 2012;7:23-32</w:t>
      </w:r>
    </w:p>
    <w:p w14:paraId="666A948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31.</w:t>
      </w:r>
      <w:r w:rsidRPr="00430B12">
        <w:rPr>
          <w:rFonts w:ascii="Arial Narrow" w:hAnsi="Arial Narrow" w:cs="Helvetica"/>
        </w:rPr>
        <w:tab/>
        <w:t>Hocker JR, Wellhausen SR, Ward RA, Simpson PM, Cook LN. Effect of extracorporeal membrane oxygenation on leukocyte function in neonates. Artif Organs. 1991;15(1):23–8.</w:t>
      </w:r>
    </w:p>
    <w:p w14:paraId="21CFE4B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32.</w:t>
      </w:r>
      <w:r w:rsidRPr="00430B12">
        <w:rPr>
          <w:rFonts w:ascii="Arial Narrow" w:hAnsi="Arial Narrow" w:cs="Helvetica"/>
        </w:rPr>
        <w:tab/>
        <w:t>DePuydt LE, Schuit KE, Smith SD. Effect of extracorporeal membrane oxygenation on neutrophil function in neonates. Crit Care Med. 1993; 21(9):1324–7.</w:t>
      </w:r>
    </w:p>
    <w:p w14:paraId="3F8538B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33.</w:t>
      </w:r>
      <w:r w:rsidRPr="00430B12">
        <w:rPr>
          <w:rFonts w:ascii="Arial Narrow" w:hAnsi="Arial Narrow" w:cs="Helvetica"/>
        </w:rPr>
        <w:tab/>
        <w:t>Graulich J, Walzog B, Marcinkowski M, Bauer K, Kossel H, Fuhrmann G, Buhrer C, Gaehtgens P, Versmold HT. Leukocyte and endothelial activation in a laboratory model of extracorporeal membrane oxygenation (ECMO). Pediatr Res. 2000;48(5):679–84.</w:t>
      </w:r>
    </w:p>
    <w:p w14:paraId="74DD72D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34.</w:t>
      </w:r>
      <w:r w:rsidRPr="00430B12">
        <w:rPr>
          <w:rFonts w:ascii="Arial Narrow" w:hAnsi="Arial Narrow" w:cs="Helvetica"/>
        </w:rPr>
        <w:tab/>
        <w:t>McIlwain RB, Timpa JG, Kurundkar AR, Holt DW, Kelly DR, Hartman YE, Neel ML, Karnatak RK, Schelonka RL, Anantharamaiah GM, Killingsworth CR, Maheshwari A. Plasma concentrations of inflammatory cytokines rise rapidly during ecmo-related sirs due to the release of preformed stores in the intestine. Lab Invest. 2010;90:128-139</w:t>
      </w:r>
    </w:p>
    <w:p w14:paraId="6E8C4C7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35.</w:t>
      </w:r>
      <w:r w:rsidRPr="00430B12">
        <w:rPr>
          <w:rFonts w:ascii="Arial Narrow" w:hAnsi="Arial Narrow" w:cs="Helvetica"/>
        </w:rPr>
        <w:tab/>
        <w:t>Fortenberry JD, Bhardwaj V, Niemer P, Cornish JD, Wright JA, Bland L. Neutrophil and cytokine activation with neonatal extracorporeal membrane oxygenation. J Pediatr. 1996;128:670-678</w:t>
      </w:r>
    </w:p>
    <w:p w14:paraId="175E7CD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36.</w:t>
      </w:r>
      <w:r w:rsidRPr="00430B12">
        <w:rPr>
          <w:rFonts w:ascii="Arial Narrow" w:hAnsi="Arial Narrow" w:cs="Helvetica"/>
        </w:rPr>
        <w:tab/>
        <w:t>Adrian K, Mellgren K, Skogby M, Friberg LG, Mellgren G, Wadenvik H. Cytokine release during long-term extracorporeal circulation in an experimental model. Artif Organs. 1998;22(10):859–63.</w:t>
      </w:r>
    </w:p>
    <w:p w14:paraId="1EE76D6A"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37.</w:t>
      </w:r>
      <w:r w:rsidRPr="00430B12">
        <w:rPr>
          <w:rFonts w:ascii="Arial Narrow" w:hAnsi="Arial Narrow" w:cs="Helvetica"/>
        </w:rPr>
        <w:tab/>
        <w:t>Yimin H, Wenkui Y, Jialiang S, Qiyi C, Juanhong S, Zhiliang L, Changsheng H, Ning L, Jieshou L. Effects of continuous renal replacement therapy on renal inflammatory cytokines during extracorporeal membrane oxygenation in a porcine model. J Cardiothorac Surg. 2013;8:113</w:t>
      </w:r>
    </w:p>
    <w:p w14:paraId="2F5D4F47"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38.</w:t>
      </w:r>
      <w:r w:rsidRPr="00430B12">
        <w:rPr>
          <w:rFonts w:ascii="Arial Narrow" w:hAnsi="Arial Narrow" w:cs="Helvetica"/>
        </w:rPr>
        <w:tab/>
        <w:t>Shi J, Chen Q, Yu W, Shen J, Gong J, He C, Hu Y, Zhang J, Gao T, Xi F, Li J. Continuous renal replacement therapy reduces the systemic and pulmonary inflammation induced by venovenous extracorporeal membrane oxygenation in a porcine model. Artif Organs. 2014;38:215-223</w:t>
      </w:r>
    </w:p>
    <w:p w14:paraId="29B7337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39.</w:t>
      </w:r>
      <w:r w:rsidRPr="00430B12">
        <w:rPr>
          <w:rFonts w:ascii="Arial Narrow" w:hAnsi="Arial Narrow" w:cs="Helvetica"/>
        </w:rPr>
        <w:tab/>
        <w:t>Jialiang S, Juanhong S, Qiyi C, Wenkui Y, Changsheng H, Yimin H, Juanjuan Z, Tao G, Fengchan X, Jieshou L. In-line hemofiltration minimized extracorporeal membrane oxygenation-related inflammation in a porcine model. Perfusion. 2014;29(6):526–33.</w:t>
      </w:r>
    </w:p>
    <w:p w14:paraId="743EC39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40.</w:t>
      </w:r>
      <w:r w:rsidRPr="00430B12">
        <w:rPr>
          <w:rFonts w:ascii="Arial Narrow" w:hAnsi="Arial Narrow" w:cs="Helvetica"/>
        </w:rPr>
        <w:tab/>
        <w:t>Hong TH, Kuo SW, Hu FC, Ko WJ, Hsu LM, Huang SC, Yang YW, Yu SL, Chen YS. Do interleukin-10 and superoxide ions predict outcomes of cardiac extracorporeal membrane oxygenation patients? Antioxid Redox Signal. 2014;20(1):60–8.</w:t>
      </w:r>
    </w:p>
    <w:p w14:paraId="26E30DE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41.</w:t>
      </w:r>
      <w:r w:rsidRPr="00430B12">
        <w:rPr>
          <w:rFonts w:ascii="Arial Narrow" w:hAnsi="Arial Narrow" w:cs="Helvetica"/>
        </w:rPr>
        <w:tab/>
        <w:t>Besser MW, Klein AA. The coagulopathy of cardiopulmonary bypass. Crit Rev Clin Lab Sci. 2010;47:197-212.</w:t>
      </w:r>
    </w:p>
    <w:p w14:paraId="6F99A68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42. </w:t>
      </w:r>
      <w:r w:rsidRPr="00430B12">
        <w:rPr>
          <w:rFonts w:ascii="Arial Narrow" w:hAnsi="Arial Narrow" w:cs="Helvetica"/>
        </w:rPr>
        <w:tab/>
        <w:t>Da Q, Teruya M, Guchhait P, Teruya J, Olson JS, Cruz MA. Free hemoglobin increases von Willebrand factor-mediated platelet adhesion in vitro: implications for circulatory devices. Blood. 2015;126:2338-41.</w:t>
      </w:r>
    </w:p>
    <w:p w14:paraId="749708D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43.</w:t>
      </w:r>
      <w:r w:rsidRPr="00430B12">
        <w:rPr>
          <w:rFonts w:ascii="Arial Narrow" w:hAnsi="Arial Narrow" w:cs="Helvetica"/>
        </w:rPr>
        <w:tab/>
        <w:t>Panigada M, Artoni A, Passamonti SM, Maino A, Mietto C, L'Acqua C, Cressoni M, Boscolo M, Tripodi A, Bucciarelli P, Gattinoni L, Martinelli I. Hemostasis changes during veno-venous extracorporeal membrane oxygenation for respiratory support in adults. Minerva Anestesiol. 2016;82:170-179</w:t>
      </w:r>
    </w:p>
    <w:p w14:paraId="613B4B77"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44.</w:t>
      </w:r>
      <w:r w:rsidRPr="00430B12">
        <w:rPr>
          <w:rFonts w:ascii="Arial Narrow" w:hAnsi="Arial Narrow" w:cs="Helvetica"/>
        </w:rPr>
        <w:tab/>
        <w:t>Abrams D, Baldwin MR, Champion M, Agerstrand C, Eisenberger A, Bacchetta M, Brodie D. Thrombocytopenia and extracorporeal membrane oxygenation in adults with acute respiratory failure: A cohort study. Intensive Care Med. 2016;42:844-852</w:t>
      </w:r>
    </w:p>
    <w:p w14:paraId="3ACAFDF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45.</w:t>
      </w:r>
      <w:r w:rsidRPr="00430B12">
        <w:rPr>
          <w:rFonts w:ascii="Arial Narrow" w:hAnsi="Arial Narrow"/>
        </w:rPr>
        <w:t xml:space="preserve"> </w:t>
      </w:r>
      <w:r w:rsidRPr="00430B12">
        <w:rPr>
          <w:rFonts w:ascii="Arial Narrow" w:hAnsi="Arial Narrow" w:cs="Helvetica"/>
        </w:rPr>
        <w:tab/>
        <w:t>Kalbhenn J, Wittau N, Schmutz A, Zieger B, Schmidt R. Identification of acquired coagulation disorders and effects of target-controlled coagulation factor substitution on the incidence and severity of spontaneous intracranial bleeding during veno-venous ecmo therapy. Perfusion. 2015;30:675-682</w:t>
      </w:r>
    </w:p>
    <w:p w14:paraId="187D5EC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46.</w:t>
      </w:r>
      <w:r w:rsidRPr="00430B12">
        <w:rPr>
          <w:rFonts w:ascii="Arial Narrow" w:hAnsi="Arial Narrow" w:cs="Helvetica"/>
        </w:rPr>
        <w:tab/>
        <w:t>Kalbhenn J, Schmidt R, Nakamura L, Schelling J, Rosenfelder S, Zieger B. Early diagnosis of acquired von willebrand syndrome (avws) is elementary for clinical practice in patients treated with ecmo therapy. J Atheroscler Thromb. 2015;22:265-271</w:t>
      </w:r>
    </w:p>
    <w:p w14:paraId="1CAA73D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47.</w:t>
      </w:r>
      <w:r w:rsidRPr="00430B12">
        <w:rPr>
          <w:rFonts w:ascii="Arial Narrow" w:hAnsi="Arial Narrow" w:cs="Helvetica"/>
        </w:rPr>
        <w:tab/>
        <w:t>Heilmann C, Geisen U, Beyersdorf F, Nakamura L, Benk C, Trummer G, Berchtold-Herz M, Schlensak C, Zieger B. Acquired von willebrand syndrome in patients with extracorporeal life support (ecls). Intensive Care Med. 2012;38:62-68</w:t>
      </w:r>
    </w:p>
    <w:p w14:paraId="522A5CF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48.</w:t>
      </w:r>
      <w:r w:rsidRPr="00430B12">
        <w:rPr>
          <w:rFonts w:ascii="Arial Narrow" w:hAnsi="Arial Narrow" w:cs="Helvetica"/>
        </w:rPr>
        <w:tab/>
        <w:t>Pieri M, Turla OG, Calabro MG, Ruggeri L, Agracheva N, Zangrillo A, Pappalardo F. A new phosphorylcholine-coated polymethylpentene oxygenator for extracorporeal membrane oxygenation: A preliminary experience. Perfusion. 2013;28:132-137</w:t>
      </w:r>
    </w:p>
    <w:p w14:paraId="3E3C439F"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49.</w:t>
      </w:r>
      <w:r w:rsidRPr="00430B12">
        <w:rPr>
          <w:rFonts w:ascii="Arial Narrow" w:hAnsi="Arial Narrow" w:cs="Helvetica"/>
        </w:rPr>
        <w:tab/>
        <w:t>Baghai M, Tamura N, Beyersdorf F, Henze M, Prucker O, Ruhe J, Goto S, Zieger B, Heilmann C. Platelet repellent properties of hydrogel coatings on polyurethane-coated glass surfaces. ASAIO J. 2014;60:587-593</w:t>
      </w:r>
    </w:p>
    <w:p w14:paraId="28FAFBD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50.</w:t>
      </w:r>
      <w:r w:rsidRPr="00430B12">
        <w:rPr>
          <w:rFonts w:ascii="Arial Narrow" w:hAnsi="Arial Narrow" w:cs="Helvetica"/>
        </w:rPr>
        <w:tab/>
        <w:t>Linneweber J, Dohmen PM, Kertzscher U, Affeld K, Nose Y, Konertz W. The effect of surface roughness on activation of the coagulation system and platelet adhesion in rotary blood pumps. Artif Organs. 2007;31:345-351</w:t>
      </w:r>
    </w:p>
    <w:p w14:paraId="3F9C08C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51.</w:t>
      </w:r>
      <w:r w:rsidRPr="00430B12">
        <w:rPr>
          <w:rFonts w:ascii="Arial Narrow" w:hAnsi="Arial Narrow" w:cs="Helvetica"/>
        </w:rPr>
        <w:tab/>
        <w:t>Annich GM, Lynch WR, MacLaren G, Wilson JM, Bartlet RH. ECMO: Extracorporeal Cardiopulmonary Support in Critical Care (The “Red Book”). ELSO, 2013.</w:t>
      </w:r>
    </w:p>
    <w:p w14:paraId="6008769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52.</w:t>
      </w:r>
      <w:r w:rsidRPr="00430B12">
        <w:rPr>
          <w:rFonts w:ascii="Arial Narrow" w:hAnsi="Arial Narrow" w:cs="Helvetica"/>
        </w:rPr>
        <w:tab/>
        <w:t>Fina D, Matteucci M, Jiritano F, Meani P, Lo Coco V, Kowalewski M, Maessen J, Guazzi M, Ballotta A, Ranucci M, Lorusso R. Extracorporeal membrane oxygenation without therapeutic anticoagulation in adults: A systematic review of the current literature. Int J Artif Organs. 2020:391398820904372</w:t>
      </w:r>
    </w:p>
    <w:p w14:paraId="3FB9FAE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53.</w:t>
      </w:r>
      <w:r w:rsidRPr="00430B12">
        <w:rPr>
          <w:rFonts w:ascii="Arial Narrow" w:hAnsi="Arial Narrow" w:cs="Helvetica"/>
        </w:rPr>
        <w:tab/>
        <w:t xml:space="preserve">Malfertheiner MV, Philipp A, Lubnow M, Zeman F, Enger TB, Bein T, Lunz D, Schmid C, Muller T, Lehle K. Hemostatic changes during extracorporeal membrane oxygenation: A prospective randomized </w:t>
      </w:r>
      <w:r w:rsidRPr="00430B12">
        <w:rPr>
          <w:rFonts w:ascii="Arial Narrow" w:hAnsi="Arial Narrow" w:cs="Helvetica"/>
        </w:rPr>
        <w:lastRenderedPageBreak/>
        <w:t>clinical trial comparing three different extracorporeal membrane oxygenation systems. Crit Care Med. 2016;44:747-754</w:t>
      </w:r>
    </w:p>
    <w:p w14:paraId="5CDA984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54.</w:t>
      </w:r>
      <w:r w:rsidRPr="00430B12">
        <w:rPr>
          <w:rFonts w:ascii="Arial Narrow" w:hAnsi="Arial Narrow" w:cs="Helvetica"/>
        </w:rPr>
        <w:tab/>
        <w:t>Koning NJ, Vonk AB, Vink H, Boer C. Side-by-Side Alterations in Glycocalyx Thickness and Perfused Microvascular Density During Acute Microcirculatory Alterations in Cardiac Surgery. Microcirculation. 2016;23:69-74.</w:t>
      </w:r>
    </w:p>
    <w:p w14:paraId="490FBB85"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55.</w:t>
      </w:r>
      <w:r w:rsidRPr="00430B12">
        <w:rPr>
          <w:rFonts w:ascii="Arial Narrow" w:hAnsi="Arial Narrow" w:cs="Helvetica"/>
        </w:rPr>
        <w:tab/>
        <w:t>Ranucci M, Baryshnikova E, Isgro G, Carlucci C, Cotza M, Carboni G, Ballotta A. Heparin-like effect in postcardiotomy extracorporeal membrane oxygenation patients. Crit Care. 2014;18:504</w:t>
      </w:r>
    </w:p>
    <w:p w14:paraId="7B99C936"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56.</w:t>
      </w:r>
      <w:r w:rsidRPr="00430B12">
        <w:rPr>
          <w:rFonts w:ascii="Arial Narrow" w:hAnsi="Arial Narrow" w:cs="Helvetica"/>
        </w:rPr>
        <w:tab/>
        <w:t>Glick D, Dzierba AL, Abrams D, Muir J, Eisenberger A, Diuguid D, Abel E, Agerstrand C, Bacchetta M, Brodie D. Clinically suspected heparin-induced thrombocytopenia during extracorporeal membrane oxygenation. J Crit Care. 2015;30:1190-1194</w:t>
      </w:r>
    </w:p>
    <w:p w14:paraId="55C90C09"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57.</w:t>
      </w:r>
      <w:r w:rsidRPr="00430B12">
        <w:rPr>
          <w:rFonts w:ascii="Arial Narrow" w:hAnsi="Arial Narrow" w:cs="Helvetica"/>
        </w:rPr>
        <w:tab/>
        <w:t>Glick D, Dzierba AL, Abrams D, Muir J, Eisenberger A, Diuguid D, Abel E, Agerstrand C, Bacchetta M, Brodie D. Clinically suspected heparin-induced thrombocytopenia during extracorporeal membrane oxygenation. J Crit Care. 2015;30:1190-1194</w:t>
      </w:r>
    </w:p>
    <w:p w14:paraId="1CDF930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58.</w:t>
      </w:r>
      <w:r w:rsidRPr="00430B12">
        <w:rPr>
          <w:rFonts w:ascii="Arial Narrow" w:hAnsi="Arial Narrow" w:cs="Helvetica"/>
        </w:rPr>
        <w:tab/>
        <w:t>Wilm J, Philipp A, Muller T, Bredthauer A, Gleich O, Schmid C, Lehle K. Leukocyte adhesion as an indicator of oxygenator thrombosis during extracorporeal membrane oxygenation therapy? ASAIO J. 2018;64:24-30</w:t>
      </w:r>
    </w:p>
    <w:p w14:paraId="4817701E"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59.</w:t>
      </w:r>
      <w:r w:rsidRPr="00430B12">
        <w:rPr>
          <w:rFonts w:ascii="Arial Narrow" w:hAnsi="Arial Narrow" w:cs="Helvetica"/>
        </w:rPr>
        <w:tab/>
        <w:t>Doyle AJ, Hunt BJ. Current understanding of how extracorporeal membrane oxygenators activate haemostasis and other blood components. Front Med (Lausanne). 2018;5:352</w:t>
      </w:r>
    </w:p>
    <w:p w14:paraId="4635182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60.</w:t>
      </w:r>
      <w:r w:rsidRPr="00430B12">
        <w:rPr>
          <w:rFonts w:ascii="Arial Narrow" w:hAnsi="Arial Narrow" w:cs="Helvetica"/>
        </w:rPr>
        <w:tab/>
        <w:t>Yost G, Bhat G, Pappas P, Tatooles A. The neutrophil to lymphocyte ratio in patients supported with extracorporeal membrane oxygenation. Perfusion. 2018;33:562-567</w:t>
      </w:r>
    </w:p>
    <w:p w14:paraId="7DED31B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61.</w:t>
      </w:r>
      <w:r w:rsidRPr="00430B12">
        <w:rPr>
          <w:rFonts w:ascii="Arial Narrow" w:hAnsi="Arial Narrow" w:cs="Helvetica"/>
        </w:rPr>
        <w:tab/>
        <w:t>Francischetti IMB, Szymanski J, Rodriguez D, Heo M, Wolgast LR. Laboratory and clinical predictors of 30-day survival for patients on extracorporeal membrane oxygenation (ecmo): 8-year experience at albert einstein college of medicine, montefiore medical center. J Crit Care. 2017;40:136-144</w:t>
      </w:r>
    </w:p>
    <w:p w14:paraId="0F9827C0"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62.</w:t>
      </w:r>
      <w:r w:rsidRPr="00430B12">
        <w:rPr>
          <w:rFonts w:ascii="Arial Narrow" w:hAnsi="Arial Narrow" w:cs="Helvetica"/>
        </w:rPr>
        <w:tab/>
        <w:t>Qian Y, Xie H, Tian R, Lu J, Jin W, Wang R. [clinical significance of early immunological paralysis in patients with severe h1n1 influenza a]. Zhonghua Wei Zhong Bing Ji Jiu Yi Xue. 2017;29:581-585</w:t>
      </w:r>
    </w:p>
    <w:p w14:paraId="5B399923"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63.</w:t>
      </w:r>
      <w:r w:rsidRPr="00430B12">
        <w:rPr>
          <w:rFonts w:ascii="Arial Narrow" w:hAnsi="Arial Narrow" w:cs="Helvetica"/>
        </w:rPr>
        <w:tab/>
        <w:t>Oliver WC. Anticoagulation and coagulation management for ecmo. Semin Cardiothorac Vasc Anesth. 2009;13:154-175</w:t>
      </w:r>
    </w:p>
    <w:p w14:paraId="4BB4A9E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64.</w:t>
      </w:r>
      <w:r w:rsidRPr="00430B12">
        <w:rPr>
          <w:rFonts w:ascii="Arial Narrow" w:hAnsi="Arial Narrow" w:cs="Helvetica"/>
        </w:rPr>
        <w:tab/>
        <w:t>Esper SA, Levy JH, Waters JH, Welsby IJ. Extracorporeal membrane oxygenation in the adult: A review of anticoagulation monitoring and transfusion. Anesth Analg. 2014;118:731-743</w:t>
      </w:r>
    </w:p>
    <w:p w14:paraId="6CE6189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65.</w:t>
      </w:r>
      <w:r w:rsidRPr="00430B12">
        <w:rPr>
          <w:rFonts w:ascii="Arial Narrow" w:hAnsi="Arial Narrow" w:cs="Helvetica"/>
        </w:rPr>
        <w:tab/>
        <w:t>Bembea MM, Schwartz JM, Shah N, Colantuoni E, Lehmann CU, Kickler T, Pronovost P, Strouse JJ. Anticoagulation monitoring during pediatric extracorporeal membrane oxygenation. ASAIO J. 2013;59:63-68</w:t>
      </w:r>
    </w:p>
    <w:p w14:paraId="524A62B9"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66.</w:t>
      </w:r>
      <w:r w:rsidRPr="00430B12">
        <w:rPr>
          <w:rFonts w:ascii="Arial Narrow" w:hAnsi="Arial Narrow" w:cs="Helvetica"/>
        </w:rPr>
        <w:tab/>
        <w:t>Arnold P, Jackson S, Wallis J, Smith J, Bolton D, Haynes S. Coagulation factor activity during neonatal extra-corporeal membrane oxygenation. Intensive Care Med. 2001;27:1395-1400</w:t>
      </w:r>
    </w:p>
    <w:p w14:paraId="0ABA3571"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67.</w:t>
      </w:r>
      <w:r w:rsidRPr="00430B12">
        <w:rPr>
          <w:rFonts w:ascii="Arial Narrow" w:hAnsi="Arial Narrow" w:cs="Helvetica"/>
        </w:rPr>
        <w:tab/>
        <w:t>Levi M, Meijers JC. Dic: Which laboratory tests are most useful. Blood Rev. 2011;25:33-37</w:t>
      </w:r>
    </w:p>
    <w:p w14:paraId="24A0E88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68.</w:t>
      </w:r>
      <w:r w:rsidRPr="00430B12">
        <w:rPr>
          <w:rFonts w:ascii="Arial Narrow" w:hAnsi="Arial Narrow" w:cs="Helvetica"/>
        </w:rPr>
        <w:tab/>
        <w:t>Bernard GR, Vincent JL, Laterre PF, LaRosa SP, Dhainaut JF, Lopez-Rodriguez A, Steingrub JS, Garber GE, Helterbrand JD, Ely EW, Fisher CJ, Jr., Recombinant human protein CWEiSSsg. Efficacy and safety of recombinant human activated protein c for severe sepsis. N Engl J Med. 2001;344:699-709</w:t>
      </w:r>
    </w:p>
    <w:p w14:paraId="4C061B0D"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69.</w:t>
      </w:r>
      <w:r w:rsidRPr="00430B12">
        <w:rPr>
          <w:rFonts w:ascii="Arial Narrow" w:hAnsi="Arial Narrow" w:cs="Helvetica"/>
        </w:rPr>
        <w:tab/>
        <w:t>Lou S, MacLaren G, Best D, Delzoppo C, Butt W. Hemolysis in pediatric patients receiving centrifugal-pump extracorporeal membrane oxygenation: Prevalence, risk factors, and outcomes. Crit Care Med. 2014;42:1213-1220</w:t>
      </w:r>
    </w:p>
    <w:p w14:paraId="2148938C"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70.</w:t>
      </w:r>
      <w:r w:rsidRPr="00430B12">
        <w:rPr>
          <w:rFonts w:ascii="Arial Narrow" w:hAnsi="Arial Narrow" w:cs="Helvetica"/>
        </w:rPr>
        <w:tab/>
        <w:t>Okochi S, Cheung EW, Barton S, Zenilman A, Shakoor A, Street C, Streltsova S, Chan C, Brewer MP, Middlesworth W. An analysis of risk factors for hemolysis in children on extracorporeal membrane oxygenation. Pediatr Crit Care Med. 2018;19:1059-1066</w:t>
      </w:r>
    </w:p>
    <w:p w14:paraId="785122D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71.</w:t>
      </w:r>
      <w:r w:rsidRPr="00430B12">
        <w:rPr>
          <w:rFonts w:ascii="Arial Narrow" w:hAnsi="Arial Narrow" w:cs="Helvetica"/>
        </w:rPr>
        <w:tab/>
        <w:t>Prakash S, Wiersema UF, Bihari S, Roxby D. Discordance between ROTEM(R) clotting time and conventional tests during unfractionated heparin-based anticoagulation in intensive care patients on extracorporeal membrane oxygenation. Anaesth Intensive Care. 2016;44(1):85–92.</w:t>
      </w:r>
    </w:p>
    <w:p w14:paraId="5BB1BEA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72</w:t>
      </w:r>
      <w:r w:rsidRPr="00430B12">
        <w:rPr>
          <w:rFonts w:ascii="Arial Narrow" w:hAnsi="Arial Narrow" w:cs="Helvetica"/>
        </w:rPr>
        <w:tab/>
        <w:t xml:space="preserve">Huang C, Wang Y, Li X, Ren L, Zhao J, Hu Y, Zhang L, Fan G, Xu J, Gu X, Cheng Z, Yu T, Xia J, Wei Y, Wu W, Xie X, Yin W, Li H, Liu M, Xiao Y, Gao H, Guo L, Xie J, Wang G, Jiang R, Gao Z, Jin Q, </w:t>
      </w:r>
      <w:r w:rsidRPr="00430B12">
        <w:rPr>
          <w:rFonts w:ascii="Arial Narrow" w:hAnsi="Arial Narrow" w:cs="Helvetica"/>
        </w:rPr>
        <w:lastRenderedPageBreak/>
        <w:t>Wang J, Cao B. Clinical features of patients infected with 2019 novel coronavirus in Wuhan, China. Lancet. 2020;395(10223):497-506.</w:t>
      </w:r>
    </w:p>
    <w:p w14:paraId="4CEB3FDE"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73. </w:t>
      </w:r>
      <w:r w:rsidRPr="00430B12">
        <w:rPr>
          <w:rFonts w:ascii="Arial Narrow" w:hAnsi="Arial Narrow" w:cs="Helvetica"/>
        </w:rPr>
        <w:tab/>
        <w:t>Wang D, Hu B, Hu C, Zhu F, Liu X, Zhang J, Wang B, Xiang H, Cheng Z, Xiong Y, Zhao Y, Li Y, Wang X, Peng Z. Clinical characteristics of 138 hospitalized patients with 2019 novel coronavirus-infected pneumonia in Wuhan, China. JAMA. 2020. doi: 10.1001/jama.2020.1585.</w:t>
      </w:r>
    </w:p>
    <w:p w14:paraId="77FDFA8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74. </w:t>
      </w:r>
      <w:r w:rsidRPr="00430B12">
        <w:rPr>
          <w:rFonts w:ascii="Arial Narrow" w:hAnsi="Arial Narrow" w:cs="Helvetica"/>
        </w:rPr>
        <w:tab/>
        <w:t>Guan WJ, Ni ZY, Hu Y, Liang WH, Ou CQ, He JX, Liu L, Shan H, Lei CL, Hui DSC, Du B, Li LJ, Zeng G, Yuen KY, Chen RC, Tang CL, Wang T, Chen PY, Xiang J, Li SY, Wang JL, Liang ZJ, Peng YX, Wei L, Liu Y, Hu YH, Peng P, Wang JM, Liu JY, Chen Z, Li G, Zheng ZJ, Qiu SQ, Luo J, Ye CJ, Zhu SY, Zhong NS; China Medical Treatment Expert Group for Covid-19. Clinical characteristics of coronavirus disease 2019 in China. N Engl J Med. 2020. doi: 10.1056/NEJMoa2002032.</w:t>
      </w:r>
    </w:p>
    <w:p w14:paraId="6580961B"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75. </w:t>
      </w:r>
      <w:r w:rsidRPr="00430B12">
        <w:rPr>
          <w:rFonts w:ascii="Arial Narrow" w:hAnsi="Arial Narrow" w:cs="Helvetica"/>
        </w:rPr>
        <w:tab/>
        <w:t>Chang D, Lin M, Wei L, Xie L, Zhu G, Dela Cruz CS, Sharma L. Epidemiologic and clinical characteristics of novel coronavirus infections involving 13 patients outside Wuhan, China. JAMA. 2020;323(11):1092-1093.</w:t>
      </w:r>
    </w:p>
    <w:p w14:paraId="110B894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76. </w:t>
      </w:r>
      <w:r w:rsidRPr="00430B12">
        <w:rPr>
          <w:rFonts w:ascii="Arial Narrow" w:hAnsi="Arial Narrow" w:cs="Helvetica"/>
        </w:rPr>
        <w:tab/>
        <w:t>Liu J, Li S, Liu J, Liang B, Wang X, Wang H, et al. Longitudinal characteristics of lymphocyte responses and cytokine profiles in the peripheral blood of SARS-CoV-2 infected patients. medRxiv. 2020. doi: 10.1101/2020.02.16.20023671.</w:t>
      </w:r>
    </w:p>
    <w:p w14:paraId="029DA80F"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77. </w:t>
      </w:r>
      <w:r w:rsidRPr="00430B12">
        <w:rPr>
          <w:rFonts w:ascii="Arial Narrow" w:hAnsi="Arial Narrow" w:cs="Helvetica"/>
        </w:rPr>
        <w:tab/>
        <w:t>Chen G, Wu D, Guo W, Cao Y, Huang D, Wang H, Wang T, Zhang X, Chen H, Yu H, Zhang X, Zhang M, Wu S, Song J, Chen T, Han M, Li S, Luo X, Zhao J, Ning Q. Clinical and immunologic features in severe and moderate Coronavirus Disease 2019. J Clin Invest. 2020. doi: 10.1172/JCI137244.</w:t>
      </w:r>
    </w:p>
    <w:p w14:paraId="7544FD52"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78. </w:t>
      </w:r>
      <w:r w:rsidRPr="00430B12">
        <w:rPr>
          <w:rFonts w:ascii="Arial Narrow" w:hAnsi="Arial Narrow" w:cs="Helvetica"/>
        </w:rPr>
        <w:tab/>
        <w:t>Liu J, Liu Y, Xiang P, Pu L, Xiong H, Li C, et al. Neutrophil-to-lymphocyte ratio predicts severe illness patients with 2019 novel coronavirus in the early stage. medRxiv. 2020. doi: 10.1101/2020.02.10.20021584.</w:t>
      </w:r>
    </w:p>
    <w:p w14:paraId="72B723A1"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79. </w:t>
      </w:r>
      <w:r w:rsidRPr="00430B12">
        <w:rPr>
          <w:rFonts w:ascii="Arial Narrow" w:hAnsi="Arial Narrow" w:cs="Helvetica"/>
        </w:rPr>
        <w:tab/>
        <w:t>Zhang B, Zhou X, Zhu C, Feng F, Qiu Y, Feng J, et al. Immune phenotyping based on neutrophil-to-lymphocyte ratio and IgG predicts disease severity and outcome for patients with COVID-19. medRxiv. 2020. doi: 10.1101/2020.03.12.20035048.</w:t>
      </w:r>
    </w:p>
    <w:p w14:paraId="76DEDD88"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lastRenderedPageBreak/>
        <w:t xml:space="preserve">80. </w:t>
      </w:r>
      <w:r w:rsidRPr="00430B12">
        <w:rPr>
          <w:rFonts w:ascii="Arial Narrow" w:hAnsi="Arial Narrow" w:cs="Helvetica"/>
        </w:rPr>
        <w:tab/>
        <w:t>Tang N, Li D, Wang X, Sun Z. Abnormal coagulation parameters are associated with poor prognosis in patients with novel coronavirus pneumonia. J Thromb Haemost. 2020;18(4):844-847.</w:t>
      </w:r>
    </w:p>
    <w:p w14:paraId="5EE5A8F5"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81. </w:t>
      </w:r>
      <w:r w:rsidRPr="00430B12">
        <w:rPr>
          <w:rFonts w:ascii="Arial Narrow" w:hAnsi="Arial Narrow" w:cs="Helvetica"/>
        </w:rPr>
        <w:tab/>
        <w:t>Han H, Yang L, Liu R, Liu F, Wu KL, Li J, Liu XH, Zhu CL. Prominent changes in blood coagulation of patients with SARS-CoV-2 infection. Clin Chem Lab Med. 2020. doi: 10.1515/cclm-2020-0188. [Epub ahead of print]</w:t>
      </w:r>
    </w:p>
    <w:p w14:paraId="2B8FB744" w14:textId="77777777" w:rsidR="00B33AE3" w:rsidRPr="00430B12" w:rsidRDefault="00B33AE3" w:rsidP="00B33AE3">
      <w:pPr>
        <w:autoSpaceDE w:val="0"/>
        <w:autoSpaceDN w:val="0"/>
        <w:adjustRightInd w:val="0"/>
        <w:spacing w:line="480" w:lineRule="auto"/>
        <w:ind w:left="720" w:right="-720" w:hanging="720"/>
        <w:rPr>
          <w:rFonts w:ascii="Arial Narrow" w:hAnsi="Arial Narrow" w:cs="Helvetica"/>
        </w:rPr>
      </w:pPr>
      <w:r w:rsidRPr="00430B12">
        <w:rPr>
          <w:rFonts w:ascii="Arial Narrow" w:hAnsi="Arial Narrow" w:cs="Helvetica"/>
        </w:rPr>
        <w:t xml:space="preserve">82. </w:t>
      </w:r>
      <w:r w:rsidRPr="00430B12">
        <w:rPr>
          <w:rFonts w:ascii="Arial Narrow" w:hAnsi="Arial Narrow" w:cs="Helvetica"/>
        </w:rPr>
        <w:tab/>
        <w:t>Tan L, Wang Q, Zhang D, Ding J, Huang Q, Tang YQ, et al. Lymphopenia predicts disease severity of COVID-19: a descriptive and predictive study. Signal Transduct Target Ther. 2020;5:33. doi: 10.1038/s41392-020-0148-4.</w:t>
      </w:r>
    </w:p>
    <w:p w14:paraId="58C1C0DF" w14:textId="77777777" w:rsidR="00B33AE3" w:rsidRDefault="00B33AE3"/>
    <w:sectPr w:rsidR="00B33AE3" w:rsidSect="00520EB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AE3"/>
    <w:rsid w:val="0019474A"/>
    <w:rsid w:val="00263B4E"/>
    <w:rsid w:val="002C31E5"/>
    <w:rsid w:val="003B4C6C"/>
    <w:rsid w:val="0040669E"/>
    <w:rsid w:val="00520EB3"/>
    <w:rsid w:val="00962525"/>
    <w:rsid w:val="00B26318"/>
    <w:rsid w:val="00B33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8B36C2"/>
  <w15:chartTrackingRefBased/>
  <w15:docId w15:val="{35E139A3-468A-F048-A54E-ABBD6C3E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AE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3A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1428</Words>
  <Characters>17142</Characters>
  <Application>Microsoft Office Word</Application>
  <DocSecurity>0</DocSecurity>
  <Lines>634</Lines>
  <Paragraphs>501</Paragraphs>
  <ScaleCrop>false</ScaleCrop>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2020-04-13T08:41:00Z</dcterms:created>
  <dcterms:modified xsi:type="dcterms:W3CDTF">2020-04-13T08:42:00Z</dcterms:modified>
</cp:coreProperties>
</file>