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33B" w:rsidRPr="000255CC" w:rsidRDefault="00F5533B" w:rsidP="00F5533B">
      <w:pPr>
        <w:spacing w:line="480" w:lineRule="auto"/>
        <w:jc w:val="both"/>
        <w:rPr>
          <w:rFonts w:ascii="Arial" w:hAnsi="Arial" w:cs="Arial"/>
          <w:sz w:val="21"/>
          <w:szCs w:val="21"/>
          <w:lang w:val="en-US"/>
        </w:rPr>
      </w:pPr>
      <w:r w:rsidRPr="000255CC">
        <w:rPr>
          <w:rFonts w:ascii="Arial" w:hAnsi="Arial" w:cs="Arial"/>
          <w:b/>
          <w:bCs/>
          <w:sz w:val="21"/>
          <w:szCs w:val="21"/>
          <w:lang w:val="en-US"/>
        </w:rPr>
        <w:t>Table S1.</w:t>
      </w:r>
      <w:r w:rsidRPr="000255CC">
        <w:rPr>
          <w:rFonts w:ascii="Arial" w:hAnsi="Arial" w:cs="Arial"/>
          <w:sz w:val="21"/>
          <w:szCs w:val="21"/>
          <w:lang w:val="en-US"/>
        </w:rPr>
        <w:t xml:space="preserve"> Predictive performance </w:t>
      </w:r>
      <w:r w:rsidR="00D20FFA">
        <w:rPr>
          <w:rFonts w:ascii="Arial" w:hAnsi="Arial" w:cs="Arial"/>
          <w:sz w:val="21"/>
          <w:szCs w:val="21"/>
          <w:lang w:val="en-US"/>
        </w:rPr>
        <w:t xml:space="preserve">of ventilatory variables </w:t>
      </w:r>
      <w:r w:rsidRPr="000255CC">
        <w:rPr>
          <w:rFonts w:ascii="Arial" w:hAnsi="Arial" w:cs="Arial"/>
          <w:sz w:val="21"/>
          <w:szCs w:val="21"/>
          <w:lang w:val="en-US"/>
        </w:rPr>
        <w:t>for Intensive Care Unit mortality</w:t>
      </w:r>
      <w:r w:rsidR="00D20FFA">
        <w:rPr>
          <w:rFonts w:ascii="Arial" w:hAnsi="Arial" w:cs="Arial"/>
          <w:sz w:val="21"/>
          <w:szCs w:val="21"/>
          <w:lang w:val="en-US"/>
        </w:rPr>
        <w:t>.</w:t>
      </w: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tbl>
      <w:tblPr>
        <w:tblStyle w:val="Tabellaelenco1chiara-colore11"/>
        <w:tblpPr w:leftFromText="141" w:rightFromText="141" w:vertAnchor="page" w:horzAnchor="margin" w:tblpY="2703"/>
        <w:tblW w:w="8240" w:type="dxa"/>
        <w:tblLook w:val="04A0" w:firstRow="1" w:lastRow="0" w:firstColumn="1" w:lastColumn="0" w:noHBand="0" w:noVBand="1"/>
      </w:tblPr>
      <w:tblGrid>
        <w:gridCol w:w="3941"/>
        <w:gridCol w:w="1701"/>
        <w:gridCol w:w="1701"/>
        <w:gridCol w:w="897"/>
      </w:tblGrid>
      <w:tr w:rsidR="00F5533B" w:rsidRPr="00B56987" w:rsidTr="00F55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dxa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F5533B" w:rsidRPr="00D9547F" w:rsidRDefault="00F5533B" w:rsidP="00F5533B">
            <w:pPr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</w:pPr>
            <w:r w:rsidRPr="00D9547F"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2F5496"/>
            <w:vAlign w:val="center"/>
          </w:tcPr>
          <w:p w:rsidR="00F5533B" w:rsidRPr="00A703BF" w:rsidRDefault="00F5533B" w:rsidP="00F553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RR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F5533B" w:rsidRPr="00A703BF" w:rsidRDefault="00F5533B" w:rsidP="00F553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I.C. 95%</w:t>
            </w:r>
          </w:p>
        </w:tc>
        <w:tc>
          <w:tcPr>
            <w:tcW w:w="897" w:type="dxa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F5533B" w:rsidRPr="00A703BF" w:rsidRDefault="00F5533B" w:rsidP="00F553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FFFFFF"/>
                <w:sz w:val="18"/>
                <w:szCs w:val="18"/>
              </w:rPr>
            </w:pPr>
            <w:r w:rsidRPr="00A703BF">
              <w:rPr>
                <w:rFonts w:ascii="Arial" w:hAnsi="Arial" w:cs="Arial"/>
                <w:i/>
                <w:iCs/>
                <w:color w:val="FFFFFF"/>
                <w:sz w:val="18"/>
                <w:szCs w:val="18"/>
              </w:rPr>
              <w:t>p</w:t>
            </w:r>
          </w:p>
        </w:tc>
      </w:tr>
      <w:tr w:rsidR="00F5533B" w:rsidRPr="00B56987" w:rsidTr="003E5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dxa"/>
            <w:shd w:val="clear" w:color="auto" w:fill="F2F2F2"/>
            <w:vAlign w:val="center"/>
          </w:tcPr>
          <w:p w:rsidR="00F5533B" w:rsidRPr="00D235D9" w:rsidRDefault="00F5533B" w:rsidP="00F5533B">
            <w:pPr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A703BF">
              <w:rPr>
                <w:rFonts w:ascii="Arial" w:hAnsi="Arial" w:cs="Arial"/>
                <w:iCs/>
                <w:color w:val="000000"/>
                <w:sz w:val="16"/>
                <w:szCs w:val="16"/>
              </w:rPr>
              <w:t>PaO</w:t>
            </w:r>
            <w:r w:rsidRPr="00A703BF">
              <w:rPr>
                <w:rFonts w:ascii="Arial" w:hAnsi="Arial" w:cs="Arial"/>
                <w:iCs/>
                <w:color w:val="000000"/>
                <w:sz w:val="16"/>
                <w:szCs w:val="16"/>
                <w:vertAlign w:val="subscript"/>
              </w:rPr>
              <w:t>2</w:t>
            </w:r>
            <w:r w:rsidRPr="00A703BF">
              <w:rPr>
                <w:rFonts w:ascii="Arial" w:hAnsi="Arial" w:cs="Arial"/>
                <w:iCs/>
                <w:color w:val="000000"/>
                <w:sz w:val="16"/>
                <w:szCs w:val="16"/>
              </w:rPr>
              <w:t>/FiO</w:t>
            </w:r>
            <w:r w:rsidRPr="00A703BF">
              <w:rPr>
                <w:rFonts w:ascii="Arial" w:hAnsi="Arial" w:cs="Arial"/>
                <w:iCs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ratio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F5533B" w:rsidRPr="00A703BF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F5533B" w:rsidRPr="00A703BF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0.99-</w:t>
            </w:r>
            <w:r w:rsidR="00FD701A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.</w:t>
            </w:r>
            <w:r w:rsidR="00FD701A">
              <w:rPr>
                <w:rFonts w:ascii="Arial" w:hAnsi="Arial" w:cs="Arial"/>
                <w:i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97" w:type="dxa"/>
            <w:shd w:val="clear" w:color="auto" w:fill="F2F2F2"/>
            <w:vAlign w:val="center"/>
          </w:tcPr>
          <w:p w:rsidR="00F5533B" w:rsidRPr="00A703BF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6"/>
                <w:szCs w:val="16"/>
              </w:rPr>
              <w:t>0.004</w:t>
            </w:r>
          </w:p>
        </w:tc>
      </w:tr>
      <w:tr w:rsidR="00F5533B" w:rsidRPr="00B56987" w:rsidTr="003E55F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dxa"/>
            <w:shd w:val="clear" w:color="auto" w:fill="auto"/>
            <w:vAlign w:val="center"/>
          </w:tcPr>
          <w:p w:rsidR="00F5533B" w:rsidRPr="00A703BF" w:rsidRDefault="00F5533B" w:rsidP="00F5533B">
            <w:pPr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MP (J/min)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533B" w:rsidRPr="00A703BF" w:rsidRDefault="00F5533B" w:rsidP="00F5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1.0</w:t>
            </w:r>
            <w:r w:rsidR="00FD701A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533B" w:rsidRPr="00A703BF" w:rsidRDefault="00F5533B" w:rsidP="00F5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0.99-1.0</w:t>
            </w:r>
            <w:r w:rsidR="00FD701A">
              <w:rPr>
                <w:rFonts w:ascii="Arial" w:hAnsi="Arial" w:cs="Arial"/>
                <w:i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F5533B" w:rsidRPr="009F0B0A" w:rsidRDefault="00F5533B" w:rsidP="00F5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9F0B0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0.</w:t>
            </w:r>
            <w:r w:rsidR="00FD701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342</w:t>
            </w:r>
          </w:p>
        </w:tc>
      </w:tr>
      <w:tr w:rsidR="00F5533B" w:rsidRPr="00B56987" w:rsidTr="003E5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dxa"/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  <w:t>MP elastance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  <w:t xml:space="preserve"> (J/min)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1.05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0.99-1.12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0.</w:t>
            </w:r>
            <w:r w:rsidR="00FD701A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112</w:t>
            </w:r>
          </w:p>
        </w:tc>
      </w:tr>
      <w:tr w:rsidR="00F5533B" w:rsidRPr="00B56987" w:rsidTr="003E55F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dxa"/>
            <w:shd w:val="clear" w:color="auto" w:fill="auto"/>
            <w:vAlign w:val="center"/>
          </w:tcPr>
          <w:p w:rsidR="00F5533B" w:rsidRPr="00347620" w:rsidRDefault="00F5533B" w:rsidP="00F5533B">
            <w:pPr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347620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MP resistance </w:t>
            </w:r>
            <w:r>
              <w:rPr>
                <w:rFonts w:ascii="Arial" w:hAnsi="Arial" w:cs="Arial"/>
                <w:sz w:val="16"/>
                <w:szCs w:val="16"/>
              </w:rPr>
              <w:t>(J/min/cmH</w:t>
            </w:r>
            <w:r w:rsidRPr="00703BC4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O/L/sec)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533B" w:rsidRPr="00CF6C6B" w:rsidRDefault="00F5533B" w:rsidP="00F5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1.0</w:t>
            </w:r>
            <w:r w:rsidR="00FD701A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533B" w:rsidRPr="00CF6C6B" w:rsidRDefault="00F5533B" w:rsidP="00F5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0.97-1.06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F5533B" w:rsidRPr="00CF6C6B" w:rsidRDefault="00F5533B" w:rsidP="00F5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0.</w:t>
            </w:r>
            <w:r w:rsidR="00FD701A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728</w:t>
            </w:r>
          </w:p>
        </w:tc>
      </w:tr>
      <w:tr w:rsidR="00F5533B" w:rsidRPr="00AA3963" w:rsidTr="003E5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  <w:t>Transpulmonary MP</w:t>
            </w:r>
            <w:r w:rsidRPr="00CF6C6B"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  <w:lang w:val="en-US"/>
              </w:rPr>
              <w:t>(J/min)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1.</w:t>
            </w:r>
            <w:r w:rsidR="00FD701A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0.98-1.0</w:t>
            </w:r>
            <w:r w:rsidR="00FD701A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F6C6B" w:rsidRDefault="00F5533B" w:rsidP="00F5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F6C6B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0.</w:t>
            </w:r>
            <w:r w:rsidR="00FD701A"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lang w:val="en-US"/>
              </w:rPr>
              <w:t>703</w:t>
            </w:r>
          </w:p>
        </w:tc>
      </w:tr>
    </w:tbl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E4450D" w:rsidRDefault="00E4450D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16400F" w:rsidRPr="000255CC" w:rsidRDefault="0016400F" w:rsidP="000255CC">
      <w:pPr>
        <w:pStyle w:val="NormaleWeb"/>
        <w:spacing w:line="360" w:lineRule="auto"/>
        <w:rPr>
          <w:rFonts w:ascii="Arial" w:hAnsi="Arial" w:cs="Arial"/>
          <w:color w:val="000000" w:themeColor="text1"/>
          <w:sz w:val="18"/>
          <w:szCs w:val="20"/>
          <w:lang w:val="en-US"/>
        </w:rPr>
      </w:pPr>
      <w:r>
        <w:rPr>
          <w:rFonts w:ascii="Arial" w:hAnsi="Arial" w:cs="Arial"/>
          <w:color w:val="000000" w:themeColor="text1"/>
          <w:sz w:val="18"/>
          <w:szCs w:val="20"/>
          <w:lang w:val="en-US"/>
        </w:rPr>
        <w:t>Risk ratios (RR) and 95% confidence intervals (CI) of Intensive Care mortality calculated with univariate Poisson regression with robust standard error.</w:t>
      </w: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  <w:r w:rsidRPr="0016400F">
        <w:rPr>
          <w:rFonts w:ascii="Arial" w:hAnsi="Arial" w:cs="Arial"/>
          <w:color w:val="000000" w:themeColor="text1"/>
          <w:sz w:val="18"/>
          <w:szCs w:val="20"/>
          <w:lang w:val="en-US"/>
        </w:rPr>
        <w:t>MP mechanical powe</w:t>
      </w:r>
      <w:r w:rsidR="0016400F" w:rsidRPr="000255CC">
        <w:rPr>
          <w:rFonts w:ascii="Arial" w:hAnsi="Arial" w:cs="Arial"/>
          <w:color w:val="000000" w:themeColor="text1"/>
          <w:sz w:val="18"/>
          <w:szCs w:val="20"/>
          <w:lang w:val="en-US"/>
        </w:rPr>
        <w:t>r</w:t>
      </w:r>
      <w:r w:rsidR="00AA19D5">
        <w:rPr>
          <w:rFonts w:ascii="Arial" w:hAnsi="Arial" w:cs="Arial"/>
          <w:color w:val="000000" w:themeColor="text1"/>
          <w:sz w:val="18"/>
          <w:szCs w:val="20"/>
          <w:lang w:val="en-US"/>
        </w:rPr>
        <w:t>.</w:t>
      </w: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Default="00F5533B" w:rsidP="00F5533B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C35D2B" w:rsidRPr="002A63AE" w:rsidRDefault="00C35D2B" w:rsidP="000255CC">
      <w:pPr>
        <w:pStyle w:val="NormaleWeb"/>
        <w:spacing w:line="480" w:lineRule="auto"/>
        <w:rPr>
          <w:rFonts w:ascii="Arial" w:hAnsi="Arial" w:cs="Arial"/>
          <w:sz w:val="20"/>
          <w:szCs w:val="20"/>
          <w:lang w:val="en-US"/>
        </w:rPr>
      </w:pPr>
    </w:p>
    <w:sectPr w:rsidR="00C35D2B" w:rsidRPr="002A63AE" w:rsidSect="00DB7A0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36"/>
    <w:rsid w:val="000255CC"/>
    <w:rsid w:val="00090843"/>
    <w:rsid w:val="000F0D37"/>
    <w:rsid w:val="0016400F"/>
    <w:rsid w:val="001A3B54"/>
    <w:rsid w:val="001B519F"/>
    <w:rsid w:val="001F148B"/>
    <w:rsid w:val="002201F5"/>
    <w:rsid w:val="002912CC"/>
    <w:rsid w:val="002A63AE"/>
    <w:rsid w:val="003E55F5"/>
    <w:rsid w:val="0046273B"/>
    <w:rsid w:val="006A36DA"/>
    <w:rsid w:val="00791F23"/>
    <w:rsid w:val="00843EDA"/>
    <w:rsid w:val="00863E6E"/>
    <w:rsid w:val="009437A2"/>
    <w:rsid w:val="009C7276"/>
    <w:rsid w:val="00A40982"/>
    <w:rsid w:val="00A66EF3"/>
    <w:rsid w:val="00AA19D5"/>
    <w:rsid w:val="00B00079"/>
    <w:rsid w:val="00C02025"/>
    <w:rsid w:val="00C03115"/>
    <w:rsid w:val="00C35D2B"/>
    <w:rsid w:val="00C96957"/>
    <w:rsid w:val="00D20FFA"/>
    <w:rsid w:val="00DB7A03"/>
    <w:rsid w:val="00E4450D"/>
    <w:rsid w:val="00E66036"/>
    <w:rsid w:val="00E95896"/>
    <w:rsid w:val="00EE3F84"/>
    <w:rsid w:val="00F25AC2"/>
    <w:rsid w:val="00F5533B"/>
    <w:rsid w:val="00F71BB5"/>
    <w:rsid w:val="00FD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4AF43"/>
  <w15:chartTrackingRefBased/>
  <w15:docId w15:val="{A9412794-6638-4842-8972-B1E99A9A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63A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A63AE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2A63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19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19F"/>
    <w:rPr>
      <w:rFonts w:ascii="Times New Roman" w:eastAsia="Times New Roman" w:hAnsi="Times New Roman" w:cs="Times New Roman"/>
      <w:sz w:val="18"/>
      <w:szCs w:val="18"/>
      <w:lang w:eastAsia="it-IT"/>
    </w:rPr>
  </w:style>
  <w:style w:type="table" w:customStyle="1" w:styleId="Tabellaelenco1chiara-colore11">
    <w:name w:val="Tabella elenco 1 chiara - colore 11"/>
    <w:basedOn w:val="Tabellanormale"/>
    <w:next w:val="Tabellanormale"/>
    <w:uiPriority w:val="46"/>
    <w:rsid w:val="00EE3F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NormaleWeb">
    <w:name w:val="Normal (Web)"/>
    <w:basedOn w:val="Normale"/>
    <w:uiPriority w:val="99"/>
    <w:unhideWhenUsed/>
    <w:rsid w:val="00F553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Alessio Caccioppola</cp:lastModifiedBy>
  <cp:revision>21</cp:revision>
  <dcterms:created xsi:type="dcterms:W3CDTF">2019-08-23T16:29:00Z</dcterms:created>
  <dcterms:modified xsi:type="dcterms:W3CDTF">2020-04-25T14:56:00Z</dcterms:modified>
</cp:coreProperties>
</file>