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532" w:rsidRPr="00667D39" w:rsidRDefault="008D1532" w:rsidP="008D1532">
      <w:pPr>
        <w:spacing w:before="0" w:after="0"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</w:t>
      </w:r>
      <w:r w:rsidR="00EC4099">
        <w:rPr>
          <w:b/>
          <w:lang w:val="en-US"/>
        </w:rPr>
        <w:t xml:space="preserve"> file 2.</w:t>
      </w:r>
      <w:r>
        <w:rPr>
          <w:b/>
          <w:lang w:val="en-US"/>
        </w:rPr>
        <w:t xml:space="preserve"> Figure</w:t>
      </w:r>
      <w:bookmarkStart w:id="0" w:name="_GoBack"/>
      <w:bookmarkEnd w:id="0"/>
      <w:r>
        <w:rPr>
          <w:b/>
          <w:lang w:val="en-US"/>
        </w:rPr>
        <w:t xml:space="preserve"> 1: Caloric intake of Early-PN and Late-PN patients during the first week in ICU</w:t>
      </w:r>
    </w:p>
    <w:p w:rsidR="008D1532" w:rsidRDefault="008D1532" w:rsidP="008D1532">
      <w:pPr>
        <w:rPr>
          <w:b/>
          <w:lang w:val="en-US"/>
        </w:rPr>
      </w:pPr>
    </w:p>
    <w:p w:rsidR="008D1532" w:rsidRDefault="008D1532" w:rsidP="008D1532">
      <w:pPr>
        <w:spacing w:line="480" w:lineRule="auto"/>
        <w:jc w:val="both"/>
        <w:rPr>
          <w:lang w:val="en-US"/>
        </w:rPr>
      </w:pPr>
      <w:r>
        <w:rPr>
          <w:lang w:val="en-US"/>
        </w:rPr>
        <w:t>Daily total caloric intake and</w:t>
      </w:r>
      <w:r w:rsidRPr="00667D39">
        <w:rPr>
          <w:lang w:val="en-US"/>
        </w:rPr>
        <w:t xml:space="preserve"> caloric intake from </w:t>
      </w:r>
      <w:r>
        <w:rPr>
          <w:lang w:val="en-US"/>
        </w:rPr>
        <w:t>enteral nutrition and parenteral nutrition</w:t>
      </w:r>
      <w:r w:rsidRPr="00667D39">
        <w:rPr>
          <w:lang w:val="en-US"/>
        </w:rPr>
        <w:t xml:space="preserve"> are shown for the propensity</w:t>
      </w:r>
      <w:r>
        <w:rPr>
          <w:lang w:val="en-US"/>
        </w:rPr>
        <w:t xml:space="preserve"> score-matched subgroup of 564 E</w:t>
      </w:r>
      <w:r w:rsidRPr="00667D39">
        <w:rPr>
          <w:lang w:val="en-US"/>
        </w:rPr>
        <w:t>arly</w:t>
      </w:r>
      <w:r>
        <w:rPr>
          <w:lang w:val="en-US"/>
        </w:rPr>
        <w:t>-</w:t>
      </w:r>
      <w:r w:rsidRPr="00667D39">
        <w:rPr>
          <w:lang w:val="en-US"/>
        </w:rPr>
        <w:t>PN (</w:t>
      </w:r>
      <w:r>
        <w:rPr>
          <w:lang w:val="en-US"/>
        </w:rPr>
        <w:t>shown in black) and 564 Late-</w:t>
      </w:r>
      <w:r w:rsidRPr="00667D39">
        <w:rPr>
          <w:lang w:val="en-US"/>
        </w:rPr>
        <w:t>PN (</w:t>
      </w:r>
      <w:r>
        <w:rPr>
          <w:lang w:val="en-US"/>
        </w:rPr>
        <w:t>shown in grey</w:t>
      </w:r>
      <w:r w:rsidRPr="00667D39">
        <w:rPr>
          <w:lang w:val="en-US"/>
        </w:rPr>
        <w:t xml:space="preserve">) patients during the first week </w:t>
      </w:r>
      <w:r>
        <w:rPr>
          <w:lang w:val="en-US"/>
        </w:rPr>
        <w:t>in ICU</w:t>
      </w:r>
      <w:r w:rsidRPr="00667D39">
        <w:rPr>
          <w:lang w:val="en-US"/>
        </w:rPr>
        <w:t xml:space="preserve"> (intervention window). </w:t>
      </w:r>
      <w:r>
        <w:rPr>
          <w:lang w:val="en-US"/>
        </w:rPr>
        <w:t>Diamonds indicate medians, and</w:t>
      </w:r>
      <w:r w:rsidRPr="00667D39">
        <w:rPr>
          <w:lang w:val="en-US"/>
        </w:rPr>
        <w:t xml:space="preserve"> whiskers represent </w:t>
      </w:r>
      <w:r>
        <w:rPr>
          <w:lang w:val="en-US"/>
        </w:rPr>
        <w:t>interquartile ranges</w:t>
      </w:r>
      <w:r w:rsidRPr="00667D39">
        <w:rPr>
          <w:lang w:val="en-US"/>
        </w:rPr>
        <w:t xml:space="preserve">. Numbers </w:t>
      </w:r>
      <w:r>
        <w:rPr>
          <w:lang w:val="en-US"/>
        </w:rPr>
        <w:t xml:space="preserve">below the graphs </w:t>
      </w:r>
      <w:r w:rsidRPr="00667D39">
        <w:rPr>
          <w:lang w:val="en-US"/>
        </w:rPr>
        <w:t>indicate the number of patients who were still in the ICU on the respective days.</w:t>
      </w:r>
    </w:p>
    <w:p w:rsidR="008D1532" w:rsidRDefault="008D1532" w:rsidP="008D1532">
      <w:pPr>
        <w:spacing w:line="480" w:lineRule="auto"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F156E1F" wp14:editId="542E856F">
            <wp:extent cx="5676900" cy="392731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65" cy="3942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7F40" w:rsidRDefault="00EC4099"/>
    <w:sectPr w:rsidR="00D67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32"/>
    <w:rsid w:val="005F48A7"/>
    <w:rsid w:val="0083312B"/>
    <w:rsid w:val="008D1532"/>
    <w:rsid w:val="00EC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B68B5"/>
  <w15:chartTrackingRefBased/>
  <w15:docId w15:val="{B92AFD33-DA7C-4B97-B978-E34F3909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532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KULeuven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Van Dyck</dc:creator>
  <cp:keywords/>
  <dc:description/>
  <cp:lastModifiedBy>Aurea, Martin</cp:lastModifiedBy>
  <cp:revision>2</cp:revision>
  <dcterms:created xsi:type="dcterms:W3CDTF">2020-06-29T13:34:00Z</dcterms:created>
  <dcterms:modified xsi:type="dcterms:W3CDTF">2020-09-09T13:19:00Z</dcterms:modified>
</cp:coreProperties>
</file>