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33A" w:rsidRPr="001C2FA9" w:rsidRDefault="00605E33">
      <w:pPr>
        <w:rPr>
          <w:rFonts w:ascii="Helvetica Neue" w:hAnsi="Helvetica Neue" w:cs="Helvetica Neue"/>
          <w:b/>
          <w:color w:val="000000"/>
          <w:kern w:val="0"/>
          <w:sz w:val="22"/>
          <w:szCs w:val="20"/>
        </w:rPr>
      </w:pPr>
      <w:bookmarkStart w:id="0" w:name="_GoBack"/>
      <w:proofErr w:type="spellStart"/>
      <w:r>
        <w:rPr>
          <w:rFonts w:ascii="Helvetica Neue" w:hAnsi="Helvetica Neue" w:cs="Helvetica Neue"/>
          <w:b/>
          <w:color w:val="000000"/>
          <w:kern w:val="0"/>
          <w:sz w:val="22"/>
          <w:szCs w:val="20"/>
        </w:rPr>
        <w:t>eTable</w:t>
      </w:r>
      <w:proofErr w:type="spellEnd"/>
      <w:r>
        <w:rPr>
          <w:rFonts w:ascii="Helvetica Neue" w:hAnsi="Helvetica Neue" w:cs="Helvetica Neue"/>
          <w:b/>
          <w:color w:val="000000"/>
          <w:kern w:val="0"/>
          <w:sz w:val="22"/>
          <w:szCs w:val="20"/>
        </w:rPr>
        <w:t xml:space="preserve"> 1</w:t>
      </w:r>
      <w:r w:rsidR="009D633A" w:rsidRPr="00605E33">
        <w:rPr>
          <w:rFonts w:ascii="Helvetica Neue" w:hAnsi="Helvetica Neue" w:cs="Helvetica Neue"/>
          <w:b/>
          <w:color w:val="FF0000"/>
          <w:kern w:val="0"/>
          <w:sz w:val="22"/>
          <w:szCs w:val="20"/>
        </w:rPr>
        <w:t xml:space="preserve"> </w:t>
      </w:r>
      <w:r w:rsidR="00C449B3">
        <w:rPr>
          <w:rFonts w:ascii="Helvetica Neue" w:hAnsi="Helvetica Neue" w:cs="Helvetica Neue"/>
          <w:b/>
          <w:color w:val="000000"/>
          <w:kern w:val="0"/>
          <w:sz w:val="22"/>
          <w:szCs w:val="20"/>
        </w:rPr>
        <w:t>R</w:t>
      </w:r>
      <w:r w:rsidR="009D633A" w:rsidRPr="001C2FA9">
        <w:rPr>
          <w:rFonts w:ascii="Helvetica Neue" w:hAnsi="Helvetica Neue" w:cs="Helvetica Neue"/>
          <w:b/>
          <w:color w:val="000000"/>
          <w:kern w:val="0"/>
          <w:sz w:val="22"/>
          <w:szCs w:val="20"/>
        </w:rPr>
        <w:t>egional division of China</w:t>
      </w:r>
    </w:p>
    <w:tbl>
      <w:tblPr>
        <w:tblStyle w:val="a3"/>
        <w:tblpPr w:leftFromText="180" w:rightFromText="180" w:vertAnchor="text" w:horzAnchor="margin" w:tblpY="19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1199"/>
      </w:tblGrid>
      <w:tr w:rsidR="009D633A" w:rsidTr="00A4247A">
        <w:tc>
          <w:tcPr>
            <w:tcW w:w="13462" w:type="dxa"/>
            <w:gridSpan w:val="2"/>
            <w:tcBorders>
              <w:bottom w:val="single" w:sz="4" w:space="0" w:color="auto"/>
            </w:tcBorders>
          </w:tcPr>
          <w:bookmarkEnd w:id="0"/>
          <w:p w:rsidR="009D633A" w:rsidRPr="001C2FA9" w:rsidRDefault="009D633A" w:rsidP="009D633A">
            <w:pPr>
              <w:rPr>
                <w:b/>
              </w:rPr>
            </w:pPr>
            <w:r w:rsidRPr="001C2FA9">
              <w:rPr>
                <w:rFonts w:ascii="Helvetica Neue" w:hAnsi="Helvetica Neue" w:cs="Helvetica Neue"/>
                <w:b/>
                <w:color w:val="000000"/>
                <w:kern w:val="0"/>
                <w:sz w:val="22"/>
                <w:szCs w:val="20"/>
              </w:rPr>
              <w:t>Geographical area of China</w:t>
            </w:r>
          </w:p>
        </w:tc>
      </w:tr>
      <w:tr w:rsidR="009D633A" w:rsidTr="00A4247A">
        <w:tc>
          <w:tcPr>
            <w:tcW w:w="2263" w:type="dxa"/>
            <w:tcBorders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East China</w:t>
            </w:r>
          </w:p>
        </w:tc>
        <w:tc>
          <w:tcPr>
            <w:tcW w:w="11199" w:type="dxa"/>
            <w:tcBorders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Shanghai City, Jiangsu, Zhejiang, Anhui, Fujian, Jiangxi, and Shandong provinces, as well as Taiwan (not analyzed in this survey)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South China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Guangdong Province, Guangxi Zhuang Autonomous Regio</w:t>
            </w:r>
            <w:r w:rsidR="00A4247A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n (Guangxi)</w:t>
            </w:r>
            <w:r w:rsidRPr="001C2FA9">
              <w:rPr>
                <w:rFonts w:ascii="Times" w:hAnsi="Times" w:cs="Times" w:hint="eastAsia"/>
                <w:color w:val="000000"/>
                <w:kern w:val="0"/>
                <w:sz w:val="20"/>
                <w:szCs w:val="20"/>
              </w:rPr>
              <w:t>,</w:t>
            </w: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 xml:space="preserve"> Hainan Province, as well as Hong Kong and Macao (not analyzed in the survey)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North China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Beijing, Tianjin, Hebei Province, Shanxi Province, and Inner Mongolia Autonomous Region</w:t>
            </w:r>
            <w:r w:rsidR="00A4247A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 xml:space="preserve"> (Inner Mongolia)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Central China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Henan, Hunan, and Hubei provinces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Southwest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Sichuan, Guizhou, and Yunnan provinces, Chongqing City, and the Tibet Autonomous Region</w:t>
            </w:r>
            <w:r w:rsidR="00A4247A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 xml:space="preserve"> (Tibet)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Northwest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Shaanxi, Gansu, and Qinghai provinces, Ningxia Hui Autonomous Region</w:t>
            </w:r>
            <w:r w:rsidR="00A4247A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 xml:space="preserve"> (Ningxia)</w:t>
            </w: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, and the Xinjiang Uygur Autonomous Region</w:t>
            </w:r>
            <w:r w:rsidR="00A4247A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 xml:space="preserve"> (Xinjiang)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Northeast</w:t>
            </w:r>
          </w:p>
        </w:tc>
        <w:tc>
          <w:tcPr>
            <w:tcW w:w="11199" w:type="dxa"/>
            <w:tcBorders>
              <w:top w:val="nil"/>
              <w:left w:val="nil"/>
            </w:tcBorders>
          </w:tcPr>
          <w:p w:rsidR="009D633A" w:rsidRPr="001C2FA9" w:rsidRDefault="009D633A" w:rsidP="009D633A">
            <w:pPr>
              <w:rPr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Heilongjiang, Jilin, and Liaoning provinces</w:t>
            </w:r>
          </w:p>
        </w:tc>
      </w:tr>
      <w:tr w:rsidR="009D633A" w:rsidTr="00A4247A">
        <w:tc>
          <w:tcPr>
            <w:tcW w:w="13462" w:type="dxa"/>
            <w:gridSpan w:val="2"/>
            <w:tcBorders>
              <w:bottom w:val="single" w:sz="4" w:space="0" w:color="auto"/>
            </w:tcBorders>
          </w:tcPr>
          <w:p w:rsidR="009D633A" w:rsidRDefault="009D633A" w:rsidP="009D633A">
            <w:pPr>
              <w:rPr>
                <w:rFonts w:ascii="Times" w:hAnsi="Times" w:cs="Times"/>
                <w:color w:val="000000"/>
                <w:kern w:val="0"/>
                <w:szCs w:val="21"/>
              </w:rPr>
            </w:pPr>
            <w:r w:rsidRPr="001C2FA9">
              <w:rPr>
                <w:rFonts w:ascii="Helvetica Neue" w:hAnsi="Helvetica Neue" w:cs="Helvetica Neue"/>
                <w:b/>
                <w:color w:val="000000"/>
                <w:kern w:val="0"/>
                <w:sz w:val="22"/>
                <w:szCs w:val="20"/>
              </w:rPr>
              <w:t>Economic zones of China</w:t>
            </w:r>
          </w:p>
        </w:tc>
      </w:tr>
      <w:tr w:rsidR="009D633A" w:rsidTr="00A4247A">
        <w:tc>
          <w:tcPr>
            <w:tcW w:w="2263" w:type="dxa"/>
            <w:tcBorders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Southeast coastal</w:t>
            </w:r>
            <w:r w:rsidR="001C2FA9" w:rsidRPr="001C2FA9">
              <w:rPr>
                <w:rFonts w:ascii="Times" w:hAnsi="Times" w:cs="Times"/>
                <w:color w:val="000000"/>
                <w:kern w:val="0"/>
                <w:sz w:val="22"/>
              </w:rPr>
              <w:t xml:space="preserve"> area</w:t>
            </w:r>
          </w:p>
        </w:tc>
        <w:tc>
          <w:tcPr>
            <w:tcW w:w="11199" w:type="dxa"/>
            <w:tcBorders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Beijing, Tianjin, Hebei, Liaoning, Shanghai, Jiangsu, Zhejiang, Fujian, Shandong, Guangdong, Guangxi, Hainan, and Chongqing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Central inland</w:t>
            </w:r>
            <w:r w:rsidR="001C2FA9" w:rsidRPr="001C2FA9">
              <w:rPr>
                <w:rFonts w:ascii="Times" w:hAnsi="Times" w:cs="Times"/>
                <w:color w:val="000000"/>
                <w:kern w:val="0"/>
                <w:sz w:val="22"/>
              </w:rPr>
              <w:t xml:space="preserve"> area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Shanxi, Inner Mongolia, Jilin, Heilongjiang, Anhui, Jiangxi, Henan, Hubei, and Hunan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right w:val="nil"/>
            </w:tcBorders>
          </w:tcPr>
          <w:p w:rsidR="009D633A" w:rsidRPr="001C2FA9" w:rsidRDefault="001C2FA9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>
              <w:rPr>
                <w:rFonts w:ascii="Times" w:hAnsi="Times" w:cs="Times"/>
                <w:color w:val="000000"/>
                <w:kern w:val="0"/>
                <w:sz w:val="22"/>
              </w:rPr>
              <w:t>W</w:t>
            </w:r>
            <w:r w:rsidR="009D633A" w:rsidRPr="001C2FA9">
              <w:rPr>
                <w:rFonts w:ascii="Times" w:hAnsi="Times" w:cs="Times"/>
                <w:color w:val="000000"/>
                <w:kern w:val="0"/>
                <w:sz w:val="22"/>
              </w:rPr>
              <w:t>estern remote</w:t>
            </w: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 xml:space="preserve"> area</w:t>
            </w:r>
          </w:p>
        </w:tc>
        <w:tc>
          <w:tcPr>
            <w:tcW w:w="11199" w:type="dxa"/>
            <w:tcBorders>
              <w:top w:val="nil"/>
              <w:left w:val="nil"/>
            </w:tcBorders>
          </w:tcPr>
          <w:p w:rsidR="009D633A" w:rsidRPr="001C2FA9" w:rsidRDefault="009D633A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Sichuan, Guizhou, Yunnan, Tibet, Shaanxi, Gansu, Qinghai, Ningxia, and Xinjiang</w:t>
            </w:r>
          </w:p>
        </w:tc>
      </w:tr>
      <w:tr w:rsidR="009D633A" w:rsidTr="00A4247A">
        <w:tc>
          <w:tcPr>
            <w:tcW w:w="13462" w:type="dxa"/>
            <w:gridSpan w:val="2"/>
            <w:tcBorders>
              <w:bottom w:val="single" w:sz="4" w:space="0" w:color="auto"/>
            </w:tcBorders>
          </w:tcPr>
          <w:p w:rsidR="009D633A" w:rsidRDefault="009D633A" w:rsidP="009D633A">
            <w:pPr>
              <w:rPr>
                <w:rFonts w:ascii="Times" w:hAnsi="Times" w:cs="Times"/>
                <w:color w:val="000000"/>
                <w:kern w:val="0"/>
                <w:szCs w:val="21"/>
              </w:rPr>
            </w:pPr>
            <w:r w:rsidRPr="001C2FA9">
              <w:rPr>
                <w:rFonts w:ascii="Helvetica Neue" w:hAnsi="Helvetica Neue" w:cs="Helvetica Neue"/>
                <w:b/>
                <w:color w:val="000000"/>
                <w:kern w:val="0"/>
                <w:sz w:val="22"/>
                <w:szCs w:val="20"/>
              </w:rPr>
              <w:t>Different GDP level areas of China</w:t>
            </w:r>
          </w:p>
        </w:tc>
      </w:tr>
      <w:tr w:rsidR="009D633A" w:rsidTr="00A4247A">
        <w:tc>
          <w:tcPr>
            <w:tcW w:w="2263" w:type="dxa"/>
            <w:tcBorders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1199" w:type="dxa"/>
            <w:tcBorders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Guangdong, Jiangsu, Shandong, Zhejiang, Henan, Sichuan, Hubei, Hunan, Hebei and Fujian Provinces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bottom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Middle</w:t>
            </w:r>
          </w:p>
        </w:tc>
        <w:tc>
          <w:tcPr>
            <w:tcW w:w="11199" w:type="dxa"/>
            <w:tcBorders>
              <w:top w:val="nil"/>
              <w:left w:val="nil"/>
              <w:bottom w:val="nil"/>
            </w:tcBorders>
          </w:tcPr>
          <w:p w:rsidR="009D633A" w:rsidRPr="001C2FA9" w:rsidRDefault="009D633A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Shanghai, Beijing, Anhui, Liaoning, Shaanxi, Jiangxi, Chongqing, Guangxi, Tianjin and Yunnan provinces</w:t>
            </w:r>
          </w:p>
        </w:tc>
      </w:tr>
      <w:tr w:rsidR="009D633A" w:rsidTr="00A4247A">
        <w:tc>
          <w:tcPr>
            <w:tcW w:w="2263" w:type="dxa"/>
            <w:tcBorders>
              <w:top w:val="nil"/>
              <w:right w:val="nil"/>
            </w:tcBorders>
          </w:tcPr>
          <w:p w:rsidR="009D633A" w:rsidRPr="001C2FA9" w:rsidRDefault="009D633A" w:rsidP="00A4247A">
            <w:pPr>
              <w:jc w:val="center"/>
              <w:rPr>
                <w:rFonts w:ascii="Times" w:hAnsi="Times" w:cs="Times"/>
                <w:color w:val="000000"/>
                <w:kern w:val="0"/>
                <w:sz w:val="22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2"/>
              </w:rPr>
              <w:t>Low</w:t>
            </w:r>
          </w:p>
        </w:tc>
        <w:tc>
          <w:tcPr>
            <w:tcW w:w="11199" w:type="dxa"/>
            <w:tcBorders>
              <w:top w:val="nil"/>
              <w:left w:val="nil"/>
            </w:tcBorders>
          </w:tcPr>
          <w:p w:rsidR="009D633A" w:rsidRPr="001C2FA9" w:rsidRDefault="001C2FA9" w:rsidP="009D633A">
            <w:pPr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</w:pPr>
            <w:r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Inner Mongolia</w:t>
            </w:r>
            <w:r w:rsidR="009D633A" w:rsidRPr="001C2FA9">
              <w:rPr>
                <w:rFonts w:ascii="Times" w:hAnsi="Times" w:cs="Times"/>
                <w:color w:val="000000"/>
                <w:kern w:val="0"/>
                <w:sz w:val="20"/>
                <w:szCs w:val="20"/>
              </w:rPr>
              <w:t>, Shanxi, Heilongjiang, Jilin, Guizhou, Xinjiang, Gansu, Hainan, Ningxia, Qinghai and Tibet Provinces</w:t>
            </w:r>
          </w:p>
        </w:tc>
      </w:tr>
    </w:tbl>
    <w:p w:rsidR="002174A1" w:rsidRPr="00A4247A" w:rsidRDefault="009D633A">
      <w:pPr>
        <w:rPr>
          <w:rFonts w:ascii="Helvetica Neue" w:hAnsi="Helvetica Neue" w:cs="Helvetica Neue"/>
          <w:b/>
          <w:color w:val="000000"/>
          <w:kern w:val="0"/>
          <w:sz w:val="22"/>
          <w:szCs w:val="22"/>
        </w:rPr>
      </w:pPr>
      <w:r w:rsidRPr="00A4247A">
        <w:rPr>
          <w:rFonts w:ascii="Helvetica Neue" w:hAnsi="Helvetica Neue" w:cs="Helvetica Neue"/>
          <w:b/>
          <w:color w:val="000000"/>
          <w:kern w:val="0"/>
          <w:sz w:val="20"/>
          <w:szCs w:val="22"/>
        </w:rPr>
        <w:t>All the data are from China's new economic white paper 2018</w:t>
      </w:r>
    </w:p>
    <w:p w:rsidR="002174A1" w:rsidRDefault="002174A1">
      <w:pPr>
        <w:widowControl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sectPr w:rsidR="002174A1" w:rsidSect="002174A1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3A"/>
    <w:rsid w:val="000017B2"/>
    <w:rsid w:val="0000459F"/>
    <w:rsid w:val="00007F4A"/>
    <w:rsid w:val="000109EE"/>
    <w:rsid w:val="000815B6"/>
    <w:rsid w:val="00095C16"/>
    <w:rsid w:val="000C78D2"/>
    <w:rsid w:val="000D0DE1"/>
    <w:rsid w:val="000E5094"/>
    <w:rsid w:val="000E52C0"/>
    <w:rsid w:val="000E74E7"/>
    <w:rsid w:val="000F444D"/>
    <w:rsid w:val="00127D67"/>
    <w:rsid w:val="00141DD6"/>
    <w:rsid w:val="00147987"/>
    <w:rsid w:val="001553C5"/>
    <w:rsid w:val="001644F9"/>
    <w:rsid w:val="00171705"/>
    <w:rsid w:val="00177CD3"/>
    <w:rsid w:val="00185220"/>
    <w:rsid w:val="001925B1"/>
    <w:rsid w:val="001C2FA9"/>
    <w:rsid w:val="001E73B6"/>
    <w:rsid w:val="0020009C"/>
    <w:rsid w:val="00202B9E"/>
    <w:rsid w:val="0021018C"/>
    <w:rsid w:val="002171E3"/>
    <w:rsid w:val="002174A1"/>
    <w:rsid w:val="00277B72"/>
    <w:rsid w:val="00291CCD"/>
    <w:rsid w:val="002A609D"/>
    <w:rsid w:val="002A70C6"/>
    <w:rsid w:val="002B68C7"/>
    <w:rsid w:val="002D41BC"/>
    <w:rsid w:val="002F6D0C"/>
    <w:rsid w:val="00321F7D"/>
    <w:rsid w:val="00341852"/>
    <w:rsid w:val="00390575"/>
    <w:rsid w:val="003B10C3"/>
    <w:rsid w:val="003D6ACD"/>
    <w:rsid w:val="003E3964"/>
    <w:rsid w:val="003F08F3"/>
    <w:rsid w:val="00401A31"/>
    <w:rsid w:val="0045194F"/>
    <w:rsid w:val="00452533"/>
    <w:rsid w:val="00523AA7"/>
    <w:rsid w:val="00546F95"/>
    <w:rsid w:val="005618C9"/>
    <w:rsid w:val="005709E8"/>
    <w:rsid w:val="00592869"/>
    <w:rsid w:val="005A3DBD"/>
    <w:rsid w:val="005C3BED"/>
    <w:rsid w:val="005F3653"/>
    <w:rsid w:val="00605E33"/>
    <w:rsid w:val="00611AFA"/>
    <w:rsid w:val="0062085C"/>
    <w:rsid w:val="00626309"/>
    <w:rsid w:val="00631C6F"/>
    <w:rsid w:val="0065056C"/>
    <w:rsid w:val="0068150F"/>
    <w:rsid w:val="00685B7C"/>
    <w:rsid w:val="0069141D"/>
    <w:rsid w:val="006A48B4"/>
    <w:rsid w:val="006B66A3"/>
    <w:rsid w:val="006C4192"/>
    <w:rsid w:val="006F67BB"/>
    <w:rsid w:val="00703C88"/>
    <w:rsid w:val="00713860"/>
    <w:rsid w:val="00766916"/>
    <w:rsid w:val="00782E0C"/>
    <w:rsid w:val="0078614A"/>
    <w:rsid w:val="007867B4"/>
    <w:rsid w:val="007F2FCD"/>
    <w:rsid w:val="008038D2"/>
    <w:rsid w:val="00845F83"/>
    <w:rsid w:val="00861E8D"/>
    <w:rsid w:val="00871FA5"/>
    <w:rsid w:val="008B3461"/>
    <w:rsid w:val="008B45A7"/>
    <w:rsid w:val="008E074E"/>
    <w:rsid w:val="008E16C6"/>
    <w:rsid w:val="008F149E"/>
    <w:rsid w:val="00962E2F"/>
    <w:rsid w:val="00972351"/>
    <w:rsid w:val="00982FA4"/>
    <w:rsid w:val="0099287C"/>
    <w:rsid w:val="009A6960"/>
    <w:rsid w:val="009B55ED"/>
    <w:rsid w:val="009D633A"/>
    <w:rsid w:val="00A06FA9"/>
    <w:rsid w:val="00A27570"/>
    <w:rsid w:val="00A33AF1"/>
    <w:rsid w:val="00A4247A"/>
    <w:rsid w:val="00A5124B"/>
    <w:rsid w:val="00A839EA"/>
    <w:rsid w:val="00AA2808"/>
    <w:rsid w:val="00AC295B"/>
    <w:rsid w:val="00AC2C56"/>
    <w:rsid w:val="00AD61BC"/>
    <w:rsid w:val="00AE0003"/>
    <w:rsid w:val="00AE265F"/>
    <w:rsid w:val="00AE6118"/>
    <w:rsid w:val="00B23605"/>
    <w:rsid w:val="00B260C7"/>
    <w:rsid w:val="00B3160E"/>
    <w:rsid w:val="00B321F4"/>
    <w:rsid w:val="00B60ED4"/>
    <w:rsid w:val="00B7598A"/>
    <w:rsid w:val="00BA6162"/>
    <w:rsid w:val="00C03EC5"/>
    <w:rsid w:val="00C20179"/>
    <w:rsid w:val="00C33C85"/>
    <w:rsid w:val="00C449B3"/>
    <w:rsid w:val="00C474F0"/>
    <w:rsid w:val="00C57FFE"/>
    <w:rsid w:val="00C77C35"/>
    <w:rsid w:val="00C83030"/>
    <w:rsid w:val="00C8348A"/>
    <w:rsid w:val="00CE5200"/>
    <w:rsid w:val="00CE6FA7"/>
    <w:rsid w:val="00D0235F"/>
    <w:rsid w:val="00D37540"/>
    <w:rsid w:val="00D46665"/>
    <w:rsid w:val="00D67EE9"/>
    <w:rsid w:val="00D75DE0"/>
    <w:rsid w:val="00DB5616"/>
    <w:rsid w:val="00DC4ED3"/>
    <w:rsid w:val="00DF2165"/>
    <w:rsid w:val="00E05581"/>
    <w:rsid w:val="00E14FA0"/>
    <w:rsid w:val="00E33E3E"/>
    <w:rsid w:val="00E6181B"/>
    <w:rsid w:val="00E81057"/>
    <w:rsid w:val="00EC7A5F"/>
    <w:rsid w:val="00EE5235"/>
    <w:rsid w:val="00F06FF4"/>
    <w:rsid w:val="00F236AC"/>
    <w:rsid w:val="00F54539"/>
    <w:rsid w:val="00F6590E"/>
    <w:rsid w:val="00F835E4"/>
    <w:rsid w:val="00FA6DD3"/>
    <w:rsid w:val="00F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946C"/>
  <w15:chartTrackingRefBased/>
  <w15:docId w15:val="{D9A0B6AC-5A9F-F348-B982-5303F3A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2020-08-04T10:27:00Z</dcterms:created>
  <dcterms:modified xsi:type="dcterms:W3CDTF">2020-08-04T10:27:00Z</dcterms:modified>
</cp:coreProperties>
</file>