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65" w:type="dxa"/>
        <w:tblInd w:w="-990" w:type="dxa"/>
        <w:tblLook w:val="04A0" w:firstRow="1" w:lastRow="0" w:firstColumn="1" w:lastColumn="0" w:noHBand="0" w:noVBand="1"/>
      </w:tblPr>
      <w:tblGrid>
        <w:gridCol w:w="1927"/>
        <w:gridCol w:w="6078"/>
        <w:gridCol w:w="3060"/>
      </w:tblGrid>
      <w:tr w:rsidR="008E7ED0" w:rsidRPr="008E2C51" w14:paraId="62496510" w14:textId="77777777" w:rsidTr="00E4653C">
        <w:trPr>
          <w:trHeight w:val="288"/>
        </w:trPr>
        <w:tc>
          <w:tcPr>
            <w:tcW w:w="8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D67530" w14:textId="77777777" w:rsidR="008E7ED0" w:rsidRPr="008E2C51" w:rsidRDefault="008E7ED0">
            <w:pPr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</w:rPr>
              <w:t>Table E1: Association of patients' age with muscle mass and bone density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A6E62" w14:textId="77777777" w:rsidR="008E7ED0" w:rsidRPr="008E2C51" w:rsidRDefault="008E7ED0">
            <w:pPr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E7ED0" w:rsidRPr="008E2C51" w14:paraId="5084AB93" w14:textId="77777777" w:rsidTr="00E4653C">
        <w:trPr>
          <w:trHeight w:val="341"/>
        </w:trPr>
        <w:tc>
          <w:tcPr>
            <w:tcW w:w="1927" w:type="dxa"/>
            <w:tcBorders>
              <w:top w:val="single" w:sz="4" w:space="0" w:color="auto"/>
            </w:tcBorders>
            <w:noWrap/>
            <w:hideMark/>
          </w:tcPr>
          <w:p w14:paraId="34B71140" w14:textId="6E9B3E94" w:rsidR="008E7ED0" w:rsidRPr="008E2C51" w:rsidRDefault="008E7ED0" w:rsidP="008E7E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78" w:type="dxa"/>
            <w:tcBorders>
              <w:top w:val="single" w:sz="4" w:space="0" w:color="auto"/>
            </w:tcBorders>
            <w:noWrap/>
            <w:hideMark/>
          </w:tcPr>
          <w:p w14:paraId="6E1D8715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</w:rPr>
              <w:t>Muscle mass (females X 1.67)</w:t>
            </w:r>
          </w:p>
        </w:tc>
        <w:tc>
          <w:tcPr>
            <w:tcW w:w="3060" w:type="dxa"/>
            <w:tcBorders>
              <w:top w:val="single" w:sz="4" w:space="0" w:color="auto"/>
            </w:tcBorders>
            <w:hideMark/>
          </w:tcPr>
          <w:p w14:paraId="7DD431BA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</w:rPr>
              <w:t>Bone density</w:t>
            </w:r>
          </w:p>
        </w:tc>
      </w:tr>
      <w:tr w:rsidR="008E7ED0" w:rsidRPr="008E2C51" w14:paraId="6327E0A5" w14:textId="77777777" w:rsidTr="00E4653C">
        <w:trPr>
          <w:trHeight w:val="288"/>
        </w:trPr>
        <w:tc>
          <w:tcPr>
            <w:tcW w:w="1927" w:type="dxa"/>
            <w:noWrap/>
            <w:hideMark/>
          </w:tcPr>
          <w:p w14:paraId="0CB6FBC0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</w:rPr>
              <w:t>Slope</w:t>
            </w:r>
          </w:p>
        </w:tc>
        <w:tc>
          <w:tcPr>
            <w:tcW w:w="6078" w:type="dxa"/>
            <w:hideMark/>
          </w:tcPr>
          <w:p w14:paraId="62E4A3F4" w14:textId="15850D91" w:rsidR="008E7ED0" w:rsidRPr="008E2C51" w:rsidRDefault="008E7ED0" w:rsidP="008E7ED0">
            <w:pPr>
              <w:jc w:val="center"/>
              <w:rPr>
                <w:rFonts w:ascii="Arial" w:hAnsi="Arial" w:cs="Arial"/>
              </w:rPr>
            </w:pPr>
            <w:r w:rsidRPr="008E2C51">
              <w:rPr>
                <w:rFonts w:ascii="Arial" w:hAnsi="Arial" w:cs="Arial"/>
              </w:rPr>
              <w:t>-0.1331 +/- 0.0377</w:t>
            </w:r>
          </w:p>
        </w:tc>
        <w:tc>
          <w:tcPr>
            <w:tcW w:w="3060" w:type="dxa"/>
            <w:hideMark/>
          </w:tcPr>
          <w:p w14:paraId="7872B21C" w14:textId="2C664187" w:rsidR="008E7ED0" w:rsidRPr="008E2C51" w:rsidRDefault="008E7ED0" w:rsidP="008E7ED0">
            <w:pPr>
              <w:jc w:val="center"/>
              <w:rPr>
                <w:rFonts w:ascii="Arial" w:hAnsi="Arial" w:cs="Arial"/>
              </w:rPr>
            </w:pPr>
            <w:r w:rsidRPr="008E2C51">
              <w:rPr>
                <w:rFonts w:ascii="Arial" w:hAnsi="Arial" w:cs="Arial"/>
              </w:rPr>
              <w:t>-0.1879 +/- 0.173</w:t>
            </w:r>
          </w:p>
        </w:tc>
      </w:tr>
      <w:tr w:rsidR="008E7ED0" w:rsidRPr="008E2C51" w14:paraId="5359CD2E" w14:textId="77777777" w:rsidTr="00E4653C">
        <w:trPr>
          <w:trHeight w:val="288"/>
        </w:trPr>
        <w:tc>
          <w:tcPr>
            <w:tcW w:w="1927" w:type="dxa"/>
            <w:noWrap/>
            <w:hideMark/>
          </w:tcPr>
          <w:p w14:paraId="0BE1F92E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8E2C51">
              <w:rPr>
                <w:rFonts w:ascii="Arial" w:hAnsi="Arial" w:cs="Arial"/>
                <w:b/>
                <w:bCs/>
                <w:i/>
                <w:iCs/>
              </w:rPr>
              <w:t>r2</w:t>
            </w:r>
          </w:p>
        </w:tc>
        <w:tc>
          <w:tcPr>
            <w:tcW w:w="6078" w:type="dxa"/>
            <w:noWrap/>
            <w:hideMark/>
          </w:tcPr>
          <w:p w14:paraId="77210803" w14:textId="77777777" w:rsidR="008E7ED0" w:rsidRPr="008E2C51" w:rsidRDefault="008E7ED0" w:rsidP="008E7ED0">
            <w:pPr>
              <w:jc w:val="center"/>
              <w:rPr>
                <w:rFonts w:ascii="Arial" w:hAnsi="Arial" w:cs="Arial"/>
              </w:rPr>
            </w:pPr>
            <w:r w:rsidRPr="008E2C51">
              <w:rPr>
                <w:rFonts w:ascii="Arial" w:hAnsi="Arial" w:cs="Arial"/>
              </w:rPr>
              <w:t>2.75%</w:t>
            </w:r>
          </w:p>
        </w:tc>
        <w:tc>
          <w:tcPr>
            <w:tcW w:w="3060" w:type="dxa"/>
            <w:noWrap/>
            <w:hideMark/>
          </w:tcPr>
          <w:p w14:paraId="493D6508" w14:textId="77777777" w:rsidR="008E7ED0" w:rsidRPr="008E2C51" w:rsidRDefault="008E7ED0" w:rsidP="008E7ED0">
            <w:pPr>
              <w:jc w:val="center"/>
              <w:rPr>
                <w:rFonts w:ascii="Arial" w:hAnsi="Arial" w:cs="Arial"/>
              </w:rPr>
            </w:pPr>
            <w:r w:rsidRPr="008E2C51">
              <w:rPr>
                <w:rFonts w:ascii="Arial" w:hAnsi="Arial" w:cs="Arial"/>
              </w:rPr>
              <w:t>21%</w:t>
            </w:r>
          </w:p>
        </w:tc>
      </w:tr>
      <w:tr w:rsidR="008E7ED0" w:rsidRPr="008E2C51" w14:paraId="1CBD5EA6" w14:textId="77777777" w:rsidTr="00E4653C">
        <w:trPr>
          <w:trHeight w:val="300"/>
        </w:trPr>
        <w:tc>
          <w:tcPr>
            <w:tcW w:w="1927" w:type="dxa"/>
            <w:noWrap/>
            <w:hideMark/>
          </w:tcPr>
          <w:p w14:paraId="37213F6B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b/>
                <w:bCs/>
              </w:rPr>
            </w:pPr>
            <w:r w:rsidRPr="008E2C51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8E2C51">
              <w:rPr>
                <w:rFonts w:ascii="Arial" w:hAnsi="Arial" w:cs="Arial"/>
                <w:b/>
                <w:bCs/>
              </w:rPr>
              <w:t xml:space="preserve"> value</w:t>
            </w:r>
          </w:p>
        </w:tc>
        <w:tc>
          <w:tcPr>
            <w:tcW w:w="6078" w:type="dxa"/>
            <w:hideMark/>
          </w:tcPr>
          <w:p w14:paraId="118AC052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i/>
                <w:iCs/>
              </w:rPr>
            </w:pPr>
            <w:r w:rsidRPr="008E2C51">
              <w:rPr>
                <w:rFonts w:ascii="Arial" w:hAnsi="Arial" w:cs="Arial"/>
                <w:i/>
                <w:iCs/>
              </w:rPr>
              <w:t>p</w:t>
            </w:r>
            <w:r w:rsidRPr="008E2C51">
              <w:rPr>
                <w:rFonts w:ascii="Arial" w:hAnsi="Arial" w:cs="Arial"/>
              </w:rPr>
              <w:t>&lt;0.001</w:t>
            </w:r>
          </w:p>
        </w:tc>
        <w:tc>
          <w:tcPr>
            <w:tcW w:w="3060" w:type="dxa"/>
            <w:hideMark/>
          </w:tcPr>
          <w:p w14:paraId="1300B21B" w14:textId="77777777" w:rsidR="008E7ED0" w:rsidRPr="008E2C51" w:rsidRDefault="008E7ED0" w:rsidP="008E7ED0">
            <w:pPr>
              <w:jc w:val="center"/>
              <w:rPr>
                <w:rFonts w:ascii="Arial" w:hAnsi="Arial" w:cs="Arial"/>
                <w:i/>
                <w:iCs/>
              </w:rPr>
            </w:pPr>
            <w:r w:rsidRPr="008E2C51">
              <w:rPr>
                <w:rFonts w:ascii="Arial" w:hAnsi="Arial" w:cs="Arial"/>
                <w:i/>
                <w:iCs/>
              </w:rPr>
              <w:t>p</w:t>
            </w:r>
            <w:r w:rsidRPr="008E2C51">
              <w:rPr>
                <w:rFonts w:ascii="Arial" w:hAnsi="Arial" w:cs="Arial"/>
              </w:rPr>
              <w:t>&lt;0.001</w:t>
            </w:r>
          </w:p>
        </w:tc>
      </w:tr>
    </w:tbl>
    <w:p w14:paraId="443FDB48" w14:textId="77777777" w:rsidR="00AF2425" w:rsidRPr="008E2C51" w:rsidRDefault="00C77653">
      <w:pPr>
        <w:rPr>
          <w:rFonts w:ascii="Arial" w:hAnsi="Arial" w:cs="Arial"/>
        </w:rPr>
      </w:pPr>
      <w:bookmarkStart w:id="0" w:name="_GoBack"/>
      <w:bookmarkEnd w:id="0"/>
    </w:p>
    <w:sectPr w:rsidR="00AF2425" w:rsidRPr="008E2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D0"/>
    <w:rsid w:val="001945B0"/>
    <w:rsid w:val="00673F70"/>
    <w:rsid w:val="008E2C51"/>
    <w:rsid w:val="008E7ED0"/>
    <w:rsid w:val="00C77653"/>
    <w:rsid w:val="00E4653C"/>
    <w:rsid w:val="00F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57AC"/>
  <w15:chartTrackingRefBased/>
  <w15:docId w15:val="{C8A68E62-43BD-4B41-A2EE-D9E2DFE7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61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Jaitovich, Adolfo Ariel</dc:creator>
  <cp:keywords/>
  <dc:description/>
  <cp:lastModifiedBy>Jaitovich, Adolfo Ariel</cp:lastModifiedBy>
  <cp:revision>2</cp:revision>
  <dcterms:created xsi:type="dcterms:W3CDTF">2020-06-29T18:46:00Z</dcterms:created>
  <dcterms:modified xsi:type="dcterms:W3CDTF">2020-06-29T18:46:00Z</dcterms:modified>
</cp:coreProperties>
</file>