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676" w:rsidRDefault="008B3676" w:rsidP="00136C65">
      <w:pPr>
        <w:pStyle w:val="Title"/>
      </w:pPr>
      <w:bookmarkStart w:id="0" w:name="_GoBack"/>
      <w:bookmarkEnd w:id="0"/>
    </w:p>
    <w:p w:rsidR="00AB30BC" w:rsidRDefault="00817803" w:rsidP="008B3676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Additional file</w:t>
      </w:r>
      <w:r w:rsidR="00AB30BC">
        <w:rPr>
          <w:rFonts w:ascii="Arial" w:hAnsi="Arial" w:cs="Arial"/>
          <w:b/>
          <w:sz w:val="24"/>
          <w:szCs w:val="24"/>
        </w:rPr>
        <w:t xml:space="preserve"> 1</w:t>
      </w:r>
    </w:p>
    <w:p w:rsidR="008B3676" w:rsidRPr="00BF5276" w:rsidRDefault="008B3676" w:rsidP="008B3676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BA48A3" w:rsidRDefault="008B3676" w:rsidP="00AB30BC">
      <w:pPr>
        <w:tabs>
          <w:tab w:val="left" w:pos="6452"/>
        </w:tabs>
        <w:spacing w:line="360" w:lineRule="auto"/>
        <w:ind w:right="134"/>
        <w:jc w:val="center"/>
        <w:rPr>
          <w:rFonts w:ascii="Arial" w:hAnsi="Arial" w:cs="Arial"/>
          <w:b/>
          <w:bCs/>
          <w:sz w:val="28"/>
          <w:szCs w:val="28"/>
        </w:rPr>
      </w:pPr>
      <w:r w:rsidRPr="00BF5276">
        <w:rPr>
          <w:rFonts w:ascii="Arial" w:hAnsi="Arial" w:cs="Arial"/>
          <w:b/>
          <w:bCs/>
          <w:sz w:val="28"/>
          <w:szCs w:val="28"/>
        </w:rPr>
        <w:t xml:space="preserve">High Flow Nasal Therapy versus Noninvasive Ventilation as initial Ventilatory Strategy in COPD </w:t>
      </w:r>
      <w:r w:rsidR="00BA48A3">
        <w:rPr>
          <w:rFonts w:ascii="Arial" w:hAnsi="Arial" w:cs="Arial"/>
          <w:b/>
          <w:bCs/>
          <w:sz w:val="28"/>
          <w:szCs w:val="28"/>
        </w:rPr>
        <w:t>Exacerbation</w:t>
      </w:r>
      <w:r w:rsidRPr="00BF5276">
        <w:rPr>
          <w:rFonts w:ascii="Arial" w:hAnsi="Arial" w:cs="Arial"/>
          <w:b/>
          <w:bCs/>
          <w:sz w:val="28"/>
          <w:szCs w:val="28"/>
        </w:rPr>
        <w:t xml:space="preserve">: </w:t>
      </w:r>
    </w:p>
    <w:p w:rsidR="008B3676" w:rsidRPr="00817803" w:rsidRDefault="008B3676" w:rsidP="00AB30BC">
      <w:pPr>
        <w:tabs>
          <w:tab w:val="left" w:pos="6452"/>
        </w:tabs>
        <w:spacing w:line="360" w:lineRule="auto"/>
        <w:ind w:right="134"/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817803">
        <w:rPr>
          <w:rFonts w:ascii="Arial" w:hAnsi="Arial" w:cs="Arial"/>
          <w:b/>
          <w:bCs/>
          <w:sz w:val="28"/>
          <w:szCs w:val="28"/>
        </w:rPr>
        <w:t>a</w:t>
      </w:r>
      <w:r w:rsidR="009B19FB">
        <w:rPr>
          <w:rFonts w:ascii="Arial" w:hAnsi="Arial" w:cs="Arial"/>
          <w:b/>
          <w:bCs/>
          <w:sz w:val="28"/>
          <w:szCs w:val="28"/>
        </w:rPr>
        <w:t xml:space="preserve"> Multicenter</w:t>
      </w:r>
      <w:r w:rsidRPr="00817803">
        <w:rPr>
          <w:rFonts w:ascii="Arial" w:hAnsi="Arial" w:cs="Arial"/>
          <w:b/>
          <w:bCs/>
          <w:sz w:val="28"/>
          <w:szCs w:val="28"/>
        </w:rPr>
        <w:t xml:space="preserve"> </w:t>
      </w:r>
      <w:r w:rsidR="00BA48A3" w:rsidRPr="00817803">
        <w:rPr>
          <w:rFonts w:ascii="Arial" w:hAnsi="Arial" w:cs="Arial"/>
          <w:b/>
          <w:bCs/>
          <w:sz w:val="28"/>
          <w:szCs w:val="28"/>
        </w:rPr>
        <w:t>N</w:t>
      </w:r>
      <w:r w:rsidR="009B19FB">
        <w:rPr>
          <w:rFonts w:ascii="Arial" w:hAnsi="Arial" w:cs="Arial"/>
          <w:b/>
          <w:bCs/>
          <w:sz w:val="28"/>
          <w:szCs w:val="28"/>
        </w:rPr>
        <w:t>on-inferiority</w:t>
      </w:r>
      <w:r w:rsidR="00817803" w:rsidRPr="00817803">
        <w:rPr>
          <w:rFonts w:ascii="Arial" w:hAnsi="Arial" w:cs="Arial"/>
          <w:b/>
          <w:bCs/>
          <w:sz w:val="28"/>
          <w:szCs w:val="28"/>
          <w:lang w:val="it-IT"/>
        </w:rPr>
        <w:t xml:space="preserve"> </w:t>
      </w:r>
      <w:r w:rsidRPr="00817803">
        <w:rPr>
          <w:rFonts w:ascii="Arial" w:hAnsi="Arial" w:cs="Arial"/>
          <w:b/>
          <w:bCs/>
          <w:sz w:val="28"/>
          <w:szCs w:val="28"/>
        </w:rPr>
        <w:t>Randomized Trial</w:t>
      </w:r>
    </w:p>
    <w:p w:rsidR="008B3676" w:rsidRDefault="008B3676" w:rsidP="008B3676">
      <w:pPr>
        <w:spacing w:line="360" w:lineRule="auto"/>
        <w:jc w:val="both"/>
        <w:rPr>
          <w:rFonts w:ascii="Arial" w:hAnsi="Arial" w:cs="Arial"/>
          <w:bCs/>
          <w:color w:val="222222"/>
          <w:shd w:val="clear" w:color="auto" w:fill="FFFFFF"/>
          <w:lang w:val="it-IT" w:eastAsia="it-IT"/>
        </w:rPr>
      </w:pPr>
      <w:r w:rsidRPr="00EE68A1">
        <w:rPr>
          <w:rFonts w:ascii="Arial" w:hAnsi="Arial" w:cs="Arial"/>
          <w:color w:val="222222"/>
          <w:shd w:val="clear" w:color="auto" w:fill="FFFFFF"/>
          <w:lang w:val="it-IT" w:eastAsia="it-IT"/>
        </w:rPr>
        <w:t>Andrea Cortegiani, Federico Longhini, Fabiana Madotto, Paolo Groff, Raffaele Scala</w:t>
      </w:r>
      <w:r w:rsidR="00EE68A1">
        <w:rPr>
          <w:rFonts w:ascii="Arial" w:hAnsi="Arial" w:cs="Arial"/>
          <w:color w:val="222222"/>
          <w:shd w:val="clear" w:color="auto" w:fill="FFFFFF"/>
          <w:lang w:val="it-IT" w:eastAsia="it-IT"/>
        </w:rPr>
        <w:t>,</w:t>
      </w:r>
      <w:r w:rsidRPr="00EE68A1">
        <w:rPr>
          <w:rFonts w:ascii="Arial" w:hAnsi="Arial" w:cs="Arial"/>
          <w:color w:val="222222"/>
          <w:shd w:val="clear" w:color="auto" w:fill="FFFFFF"/>
          <w:lang w:val="it-IT" w:eastAsia="it-IT"/>
        </w:rPr>
        <w:t xml:space="preserve"> Claudia Crimi, Annalisa Carlucci, Andrea Bruni, Eugenio Garofalo, Santi Maurizio Raineri, Roberto Tonelli, Vittoria Comellini, Enrico Lupia, Luigi Vetrugno, Enrico Clini, Antonino Giarratano, Stefano Nava, Paolo Navalesi, Cesare Gregoretti, </w:t>
      </w:r>
      <w:r w:rsidRPr="00EE68A1">
        <w:rPr>
          <w:rFonts w:ascii="Arial" w:hAnsi="Arial" w:cs="Arial"/>
          <w:bCs/>
          <w:color w:val="222222"/>
          <w:shd w:val="clear" w:color="auto" w:fill="FFFFFF"/>
          <w:lang w:val="it-IT" w:eastAsia="it-IT"/>
        </w:rPr>
        <w:t>and the HF-AECOPD study investigators</w:t>
      </w:r>
    </w:p>
    <w:p w:rsidR="000A2F5A" w:rsidRPr="00EE68A1" w:rsidRDefault="000A2F5A" w:rsidP="008B3676">
      <w:pPr>
        <w:spacing w:line="360" w:lineRule="auto"/>
        <w:jc w:val="both"/>
        <w:rPr>
          <w:rFonts w:ascii="Arial" w:hAnsi="Arial" w:cs="Arial"/>
          <w:b/>
          <w:bCs/>
          <w:color w:val="222222"/>
          <w:shd w:val="clear" w:color="auto" w:fill="FFFFFF"/>
          <w:lang w:val="it-IT" w:eastAsia="it-IT"/>
        </w:rPr>
      </w:pPr>
    </w:p>
    <w:p w:rsidR="008B3676" w:rsidRPr="00EE68A1" w:rsidRDefault="008B3676" w:rsidP="008B3676">
      <w:pPr>
        <w:spacing w:line="360" w:lineRule="auto"/>
        <w:jc w:val="both"/>
        <w:rPr>
          <w:rFonts w:ascii="Arial" w:eastAsia="Arial" w:hAnsi="Arial" w:cs="Arial"/>
          <w:b/>
          <w:lang w:val="it-IT"/>
        </w:rPr>
      </w:pPr>
    </w:p>
    <w:p w:rsidR="008B3676" w:rsidRPr="00637F9F" w:rsidRDefault="008B3676" w:rsidP="008B3676">
      <w:pPr>
        <w:spacing w:line="360" w:lineRule="auto"/>
        <w:jc w:val="both"/>
        <w:rPr>
          <w:rFonts w:ascii="Arial" w:hAnsi="Arial" w:cs="Arial"/>
          <w:b/>
          <w:bCs/>
          <w:lang w:val="it-IT"/>
        </w:rPr>
      </w:pPr>
    </w:p>
    <w:p w:rsidR="008B3676" w:rsidRPr="00BF5276" w:rsidRDefault="008B3676" w:rsidP="008B3676">
      <w:pPr>
        <w:spacing w:line="360" w:lineRule="auto"/>
        <w:jc w:val="both"/>
        <w:rPr>
          <w:rFonts w:ascii="Arial" w:hAnsi="Arial" w:cs="Arial"/>
        </w:rPr>
      </w:pPr>
      <w:r w:rsidRPr="00637F9F">
        <w:rPr>
          <w:rFonts w:ascii="Arial" w:hAnsi="Arial" w:cs="Arial"/>
          <w:b/>
          <w:bCs/>
          <w:lang w:val="it-IT"/>
        </w:rPr>
        <w:t xml:space="preserve">Corresponding author: </w:t>
      </w:r>
      <w:r w:rsidRPr="00637F9F">
        <w:rPr>
          <w:rFonts w:ascii="Arial" w:hAnsi="Arial" w:cs="Arial"/>
          <w:lang w:val="it-IT"/>
        </w:rPr>
        <w:t>Andrea Cortegiani, MD</w:t>
      </w:r>
      <w:r w:rsidRPr="00637F9F">
        <w:rPr>
          <w:rFonts w:ascii="Arial" w:hAnsi="Arial" w:cs="Arial"/>
          <w:b/>
          <w:bCs/>
          <w:lang w:val="it-IT"/>
        </w:rPr>
        <w:t xml:space="preserve">. </w:t>
      </w:r>
      <w:r w:rsidRPr="00637F9F">
        <w:rPr>
          <w:rFonts w:ascii="Arial" w:hAnsi="Arial" w:cs="Arial"/>
          <w:lang w:val="it-IT"/>
        </w:rPr>
        <w:t>Department of Surgical, Oncological and Oral Science (Di.Chir.On.S.), Section of Anesthesia, Analgesia, Intensive Care and Emergency, Policlinico Paolo Giaccone, University of Palermo, V</w:t>
      </w:r>
      <w:r w:rsidR="00C96AF9">
        <w:rPr>
          <w:rFonts w:ascii="Arial" w:hAnsi="Arial" w:cs="Arial"/>
          <w:lang w:val="it-IT"/>
        </w:rPr>
        <w:t>ia del V</w:t>
      </w:r>
      <w:r w:rsidRPr="00637F9F">
        <w:rPr>
          <w:rFonts w:ascii="Arial" w:hAnsi="Arial" w:cs="Arial"/>
          <w:lang w:val="it-IT"/>
        </w:rPr>
        <w:t xml:space="preserve">espro 129, 90127, Palermo, Italy. </w:t>
      </w:r>
      <w:r w:rsidRPr="00BF5276">
        <w:rPr>
          <w:rFonts w:ascii="Arial" w:hAnsi="Arial" w:cs="Arial"/>
        </w:rPr>
        <w:t>Email: andrea.cortegiani@unipa.it ; phone: 00390916552751</w:t>
      </w:r>
    </w:p>
    <w:p w:rsidR="008B3676" w:rsidRDefault="008B3676" w:rsidP="00136C65">
      <w:pPr>
        <w:pStyle w:val="Title"/>
      </w:pPr>
    </w:p>
    <w:p w:rsidR="008B3676" w:rsidRDefault="008B3676" w:rsidP="00136C65">
      <w:pPr>
        <w:pStyle w:val="Title"/>
      </w:pPr>
    </w:p>
    <w:p w:rsidR="008B3676" w:rsidRDefault="008B3676" w:rsidP="00136C65">
      <w:pPr>
        <w:pStyle w:val="Title"/>
      </w:pPr>
    </w:p>
    <w:p w:rsidR="008B3676" w:rsidRDefault="008B3676" w:rsidP="00136C65">
      <w:pPr>
        <w:pStyle w:val="Title"/>
      </w:pPr>
    </w:p>
    <w:p w:rsidR="000A2F5A" w:rsidRDefault="000A2F5A" w:rsidP="00136C65">
      <w:pPr>
        <w:pStyle w:val="Title"/>
      </w:pPr>
    </w:p>
    <w:p w:rsidR="00CE0884" w:rsidRPr="001F2F74" w:rsidRDefault="00CE0884" w:rsidP="00136C65">
      <w:pPr>
        <w:pStyle w:val="Title"/>
        <w:rPr>
          <w:rFonts w:ascii="Arial" w:hAnsi="Arial" w:cs="Arial"/>
        </w:rPr>
      </w:pPr>
      <w:r w:rsidRPr="001F2F74">
        <w:rPr>
          <w:rFonts w:ascii="Arial" w:hAnsi="Arial" w:cs="Arial"/>
        </w:rPr>
        <w:t>CONSORT Statement 200</w:t>
      </w:r>
      <w:r w:rsidR="00136C65" w:rsidRPr="001F2F74">
        <w:rPr>
          <w:rFonts w:ascii="Arial" w:hAnsi="Arial" w:cs="Arial"/>
        </w:rPr>
        <w:t>6</w:t>
      </w:r>
      <w:r w:rsidRPr="001F2F74">
        <w:rPr>
          <w:rFonts w:ascii="Arial" w:hAnsi="Arial" w:cs="Arial"/>
        </w:rPr>
        <w:t xml:space="preserve"> - Checklist</w:t>
      </w:r>
      <w:r w:rsidR="00136C65" w:rsidRPr="001F2F74">
        <w:rPr>
          <w:rFonts w:ascii="Arial" w:hAnsi="Arial" w:cs="Arial"/>
        </w:rPr>
        <w:t xml:space="preserve"> for Non-inferiority and Equivalence Trials</w:t>
      </w:r>
      <w:r w:rsidRPr="001F2F74">
        <w:rPr>
          <w:rFonts w:ascii="Arial" w:hAnsi="Arial" w:cs="Arial"/>
        </w:rPr>
        <w:t xml:space="preserve">  </w:t>
      </w:r>
      <w:r w:rsidR="00170517" w:rsidRPr="00064635">
        <w:rPr>
          <w:rFonts w:ascii="Arial" w:hAnsi="Arial" w:cs="Arial"/>
          <w:noProof/>
          <w:lang w:val="en-IN" w:eastAsia="en-IN"/>
        </w:rPr>
        <w:drawing>
          <wp:inline distT="0" distB="0" distL="0" distR="0">
            <wp:extent cx="161925" cy="209550"/>
            <wp:effectExtent l="0" t="0" r="9525" b="0"/>
            <wp:docPr id="1" name="Picture 1" descr="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co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0884" w:rsidRDefault="00CE0884">
      <w:pPr>
        <w:jc w:val="center"/>
      </w:pPr>
      <w:r>
        <w:rPr>
          <w:rFonts w:ascii="Arial" w:hAnsi="Arial" w:cs="Arial"/>
          <w:b/>
          <w:bCs/>
        </w:rPr>
        <w:t xml:space="preserve">Items to include when reporting a </w:t>
      </w:r>
      <w:r w:rsidR="00136C65">
        <w:rPr>
          <w:rFonts w:ascii="Arial" w:hAnsi="Arial" w:cs="Arial"/>
          <w:b/>
          <w:bCs/>
        </w:rPr>
        <w:t xml:space="preserve">non-inferiority or equivalence </w:t>
      </w:r>
      <w:r>
        <w:rPr>
          <w:rFonts w:ascii="Arial" w:hAnsi="Arial" w:cs="Arial"/>
          <w:b/>
          <w:bCs/>
        </w:rPr>
        <w:t xml:space="preserve">randomized trial </w:t>
      </w:r>
      <w:r>
        <w:rPr>
          <w:sz w:val="28"/>
        </w:rPr>
        <w:t xml:space="preserve">    </w:t>
      </w:r>
    </w:p>
    <w:p w:rsidR="00CE0884" w:rsidRDefault="00CE0884"/>
    <w:tbl>
      <w:tblPr>
        <w:tblpPr w:leftFromText="141" w:rightFromText="141" w:vertAnchor="text" w:tblpY="1"/>
        <w:tblOverlap w:val="never"/>
        <w:tblW w:w="10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14"/>
        <w:gridCol w:w="684"/>
        <w:gridCol w:w="6030"/>
        <w:gridCol w:w="1350"/>
      </w:tblGrid>
      <w:tr w:rsidR="00CE0884" w:rsidTr="000B4032">
        <w:tblPrEx>
          <w:tblCellMar>
            <w:top w:w="0" w:type="dxa"/>
            <w:bottom w:w="0" w:type="dxa"/>
          </w:tblCellMar>
        </w:tblPrEx>
        <w:tc>
          <w:tcPr>
            <w:tcW w:w="2214" w:type="dxa"/>
            <w:shd w:val="clear" w:color="auto" w:fill="CDE1FF"/>
          </w:tcPr>
          <w:p w:rsidR="00CE0884" w:rsidRPr="000B4032" w:rsidRDefault="00CE0884" w:rsidP="000B4032">
            <w:pPr>
              <w:jc w:val="center"/>
              <w:rPr>
                <w:b/>
                <w:bCs/>
                <w:sz w:val="16"/>
                <w:szCs w:val="16"/>
              </w:rPr>
            </w:pPr>
            <w:r w:rsidRPr="000B4032">
              <w:rPr>
                <w:b/>
                <w:bCs/>
                <w:i/>
                <w:iCs/>
                <w:sz w:val="16"/>
                <w:szCs w:val="16"/>
              </w:rPr>
              <w:t>PAPER SECTION</w:t>
            </w:r>
            <w:r w:rsidRPr="000B4032">
              <w:rPr>
                <w:b/>
                <w:bCs/>
                <w:sz w:val="16"/>
                <w:szCs w:val="16"/>
              </w:rPr>
              <w:br/>
              <w:t>And topic</w:t>
            </w:r>
          </w:p>
        </w:tc>
        <w:tc>
          <w:tcPr>
            <w:tcW w:w="684" w:type="dxa"/>
            <w:shd w:val="clear" w:color="auto" w:fill="CDE1FF"/>
          </w:tcPr>
          <w:p w:rsidR="00CE0884" w:rsidRPr="000B4032" w:rsidRDefault="00CE0884" w:rsidP="000B4032">
            <w:pPr>
              <w:pStyle w:val="Heading2"/>
              <w:rPr>
                <w:rFonts w:ascii="Times New Roman" w:hAnsi="Times New Roman" w:cs="Times New Roman"/>
                <w:sz w:val="16"/>
                <w:szCs w:val="16"/>
              </w:rPr>
            </w:pPr>
            <w:r w:rsidRPr="000B4032">
              <w:rPr>
                <w:rFonts w:ascii="Times New Roman" w:hAnsi="Times New Roman" w:cs="Times New Roman"/>
                <w:sz w:val="16"/>
                <w:szCs w:val="16"/>
              </w:rPr>
              <w:t>Item</w:t>
            </w:r>
          </w:p>
        </w:tc>
        <w:tc>
          <w:tcPr>
            <w:tcW w:w="6030" w:type="dxa"/>
            <w:shd w:val="clear" w:color="auto" w:fill="CDE1FF"/>
          </w:tcPr>
          <w:p w:rsidR="00CE0884" w:rsidRPr="000B4032" w:rsidRDefault="00CE0884" w:rsidP="000B4032">
            <w:pPr>
              <w:jc w:val="center"/>
              <w:rPr>
                <w:b/>
                <w:bCs/>
                <w:sz w:val="16"/>
                <w:szCs w:val="16"/>
              </w:rPr>
            </w:pPr>
            <w:r w:rsidRPr="000B4032">
              <w:rPr>
                <w:b/>
                <w:bCs/>
                <w:sz w:val="16"/>
                <w:szCs w:val="16"/>
              </w:rPr>
              <w:t>Descriptor</w:t>
            </w:r>
          </w:p>
        </w:tc>
        <w:tc>
          <w:tcPr>
            <w:tcW w:w="1350" w:type="dxa"/>
            <w:shd w:val="clear" w:color="auto" w:fill="CDE1FF"/>
          </w:tcPr>
          <w:p w:rsidR="00CE0884" w:rsidRPr="000B4032" w:rsidRDefault="00CE0884" w:rsidP="000B4032">
            <w:pPr>
              <w:jc w:val="center"/>
              <w:rPr>
                <w:b/>
                <w:bCs/>
                <w:sz w:val="16"/>
                <w:szCs w:val="16"/>
              </w:rPr>
            </w:pPr>
            <w:r w:rsidRPr="000B4032">
              <w:rPr>
                <w:b/>
                <w:bCs/>
                <w:sz w:val="16"/>
                <w:szCs w:val="16"/>
              </w:rPr>
              <w:t>Reported on</w:t>
            </w:r>
          </w:p>
          <w:p w:rsidR="00CE0884" w:rsidRPr="000B4032" w:rsidRDefault="00CE0884" w:rsidP="000B4032">
            <w:pPr>
              <w:jc w:val="center"/>
              <w:rPr>
                <w:b/>
                <w:bCs/>
                <w:sz w:val="16"/>
                <w:szCs w:val="16"/>
              </w:rPr>
            </w:pPr>
            <w:r w:rsidRPr="000B4032">
              <w:rPr>
                <w:b/>
                <w:bCs/>
                <w:sz w:val="16"/>
                <w:szCs w:val="16"/>
              </w:rPr>
              <w:t>Page #</w:t>
            </w:r>
          </w:p>
        </w:tc>
      </w:tr>
      <w:tr w:rsidR="00CE0884" w:rsidTr="000B4032">
        <w:tblPrEx>
          <w:tblCellMar>
            <w:top w:w="0" w:type="dxa"/>
            <w:bottom w:w="0" w:type="dxa"/>
          </w:tblCellMar>
        </w:tblPrEx>
        <w:tc>
          <w:tcPr>
            <w:tcW w:w="2214" w:type="dxa"/>
          </w:tcPr>
          <w:p w:rsidR="00CE0884" w:rsidRPr="000B4032" w:rsidRDefault="00CE0884" w:rsidP="000B4032">
            <w:pPr>
              <w:pStyle w:val="Heading1"/>
              <w:rPr>
                <w:sz w:val="16"/>
                <w:szCs w:val="16"/>
              </w:rPr>
            </w:pPr>
            <w:r w:rsidRPr="000B4032">
              <w:rPr>
                <w:sz w:val="16"/>
                <w:szCs w:val="16"/>
              </w:rPr>
              <w:t>TITLE &amp; ABSTRACT</w:t>
            </w:r>
          </w:p>
        </w:tc>
        <w:tc>
          <w:tcPr>
            <w:tcW w:w="684" w:type="dxa"/>
          </w:tcPr>
          <w:p w:rsidR="00CE0884" w:rsidRPr="000B4032" w:rsidRDefault="00CE0884" w:rsidP="000B40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B4032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6030" w:type="dxa"/>
          </w:tcPr>
          <w:p w:rsidR="00CE0884" w:rsidRPr="000B4032" w:rsidRDefault="00CE0884" w:rsidP="000B4032">
            <w:pPr>
              <w:rPr>
                <w:rFonts w:ascii="Arial" w:hAnsi="Arial" w:cs="Arial"/>
                <w:sz w:val="16"/>
                <w:szCs w:val="16"/>
              </w:rPr>
            </w:pPr>
            <w:r w:rsidRPr="00F75AC8">
              <w:rPr>
                <w:rFonts w:ascii="Arial" w:hAnsi="Arial" w:cs="Arial"/>
                <w:sz w:val="16"/>
                <w:szCs w:val="16"/>
              </w:rPr>
              <w:t xml:space="preserve">How </w:t>
            </w:r>
            <w:r w:rsidRPr="00F75AC8">
              <w:rPr>
                <w:rFonts w:ascii="Arial" w:hAnsi="Arial" w:cs="Arial"/>
                <w:sz w:val="16"/>
                <w:szCs w:val="16"/>
              </w:rPr>
              <w:t>p</w:t>
            </w:r>
            <w:r w:rsidRPr="00F75AC8">
              <w:rPr>
                <w:rFonts w:ascii="Arial" w:hAnsi="Arial" w:cs="Arial"/>
                <w:sz w:val="16"/>
                <w:szCs w:val="16"/>
              </w:rPr>
              <w:t>articipants were allocated to interventions</w:t>
            </w:r>
            <w:r w:rsidRPr="000B4032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0B4032">
              <w:rPr>
                <w:rFonts w:ascii="Arial" w:hAnsi="Arial" w:cs="Arial"/>
                <w:i/>
                <w:iCs/>
                <w:sz w:val="16"/>
                <w:szCs w:val="16"/>
              </w:rPr>
              <w:t>e.g</w:t>
            </w:r>
            <w:r w:rsidRPr="000B4032">
              <w:rPr>
                <w:rFonts w:ascii="Arial" w:hAnsi="Arial" w:cs="Arial"/>
                <w:sz w:val="16"/>
                <w:szCs w:val="16"/>
              </w:rPr>
              <w:t>., "random allocation", "rando</w:t>
            </w:r>
            <w:r w:rsidR="002168B7" w:rsidRPr="000B4032">
              <w:rPr>
                <w:rFonts w:ascii="Arial" w:hAnsi="Arial" w:cs="Arial"/>
                <w:sz w:val="16"/>
                <w:szCs w:val="16"/>
              </w:rPr>
              <w:t>mized", or "randomly assigned"),</w:t>
            </w:r>
          </w:p>
          <w:p w:rsidR="00CE0884" w:rsidRPr="000B4032" w:rsidRDefault="00CE0884" w:rsidP="000B4032">
            <w:pPr>
              <w:rPr>
                <w:sz w:val="16"/>
                <w:szCs w:val="16"/>
              </w:rPr>
            </w:pPr>
            <w:r w:rsidRPr="000B4032">
              <w:rPr>
                <w:sz w:val="16"/>
                <w:szCs w:val="16"/>
              </w:rPr>
              <w:t>s</w:t>
            </w:r>
            <w:r w:rsidRPr="000B4032">
              <w:rPr>
                <w:i/>
                <w:iCs/>
                <w:sz w:val="16"/>
                <w:szCs w:val="16"/>
              </w:rPr>
              <w:t>pecifying that the trial is a non-inferiority or equivalence  trial.</w:t>
            </w:r>
          </w:p>
        </w:tc>
        <w:tc>
          <w:tcPr>
            <w:tcW w:w="1350" w:type="dxa"/>
          </w:tcPr>
          <w:p w:rsidR="00CE0884" w:rsidRPr="000B4032" w:rsidRDefault="00B513E1" w:rsidP="000B4032">
            <w:pPr>
              <w:jc w:val="center"/>
              <w:rPr>
                <w:sz w:val="16"/>
                <w:szCs w:val="16"/>
              </w:rPr>
            </w:pPr>
            <w:r w:rsidRPr="000B4032">
              <w:rPr>
                <w:sz w:val="16"/>
                <w:szCs w:val="16"/>
              </w:rPr>
              <w:t>1</w:t>
            </w:r>
          </w:p>
        </w:tc>
      </w:tr>
      <w:tr w:rsidR="00CE0884" w:rsidTr="000B4032">
        <w:tblPrEx>
          <w:tblCellMar>
            <w:top w:w="0" w:type="dxa"/>
            <w:bottom w:w="0" w:type="dxa"/>
          </w:tblCellMar>
        </w:tblPrEx>
        <w:tc>
          <w:tcPr>
            <w:tcW w:w="2214" w:type="dxa"/>
          </w:tcPr>
          <w:p w:rsidR="00CE0884" w:rsidRPr="000B4032" w:rsidRDefault="00CE0884" w:rsidP="000B4032">
            <w:pPr>
              <w:jc w:val="center"/>
              <w:rPr>
                <w:sz w:val="16"/>
                <w:szCs w:val="16"/>
              </w:rPr>
            </w:pPr>
            <w:r w:rsidRPr="000B4032">
              <w:rPr>
                <w:rFonts w:ascii="Arial" w:hAnsi="Arial" w:cs="Arial"/>
                <w:i/>
                <w:iCs/>
                <w:sz w:val="16"/>
                <w:szCs w:val="16"/>
              </w:rPr>
              <w:t>INTRODUCTION</w:t>
            </w:r>
            <w:r w:rsidRPr="000B4032">
              <w:rPr>
                <w:rFonts w:ascii="Arial" w:hAnsi="Arial" w:cs="Arial"/>
                <w:sz w:val="16"/>
                <w:szCs w:val="16"/>
              </w:rPr>
              <w:br/>
              <w:t>Background</w:t>
            </w:r>
          </w:p>
        </w:tc>
        <w:tc>
          <w:tcPr>
            <w:tcW w:w="684" w:type="dxa"/>
          </w:tcPr>
          <w:p w:rsidR="00CE0884" w:rsidRPr="000B4032" w:rsidRDefault="00CE0884" w:rsidP="000B40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B4032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6030" w:type="dxa"/>
          </w:tcPr>
          <w:p w:rsidR="00CE0884" w:rsidRPr="000B4032" w:rsidRDefault="00CE0884" w:rsidP="000B4032">
            <w:pPr>
              <w:rPr>
                <w:rFonts w:ascii="Arial" w:hAnsi="Arial" w:cs="Arial"/>
                <w:sz w:val="16"/>
                <w:szCs w:val="16"/>
              </w:rPr>
            </w:pPr>
            <w:r w:rsidRPr="008D2A1B">
              <w:rPr>
                <w:rFonts w:ascii="Arial" w:hAnsi="Arial" w:cs="Arial"/>
                <w:sz w:val="16"/>
                <w:szCs w:val="16"/>
              </w:rPr>
              <w:t>Scientific background and explanation of rationale</w:t>
            </w:r>
            <w:r w:rsidR="002168B7" w:rsidRPr="000B4032">
              <w:rPr>
                <w:rFonts w:ascii="Arial" w:hAnsi="Arial" w:cs="Arial"/>
                <w:sz w:val="16"/>
                <w:szCs w:val="16"/>
              </w:rPr>
              <w:t>,</w:t>
            </w:r>
          </w:p>
          <w:p w:rsidR="002168B7" w:rsidRPr="000B4032" w:rsidRDefault="002168B7" w:rsidP="000B4032">
            <w:pPr>
              <w:rPr>
                <w:sz w:val="16"/>
                <w:szCs w:val="16"/>
              </w:rPr>
            </w:pPr>
            <w:r w:rsidRPr="000B4032">
              <w:rPr>
                <w:i/>
                <w:iCs/>
                <w:sz w:val="16"/>
                <w:szCs w:val="16"/>
              </w:rPr>
              <w:t>including the rationale for using a non-inferiority or equivalence design.</w:t>
            </w:r>
          </w:p>
        </w:tc>
        <w:tc>
          <w:tcPr>
            <w:tcW w:w="1350" w:type="dxa"/>
          </w:tcPr>
          <w:p w:rsidR="00CE0884" w:rsidRPr="000B4032" w:rsidRDefault="00B513E1" w:rsidP="000B4032">
            <w:pPr>
              <w:jc w:val="center"/>
              <w:rPr>
                <w:sz w:val="16"/>
                <w:szCs w:val="16"/>
              </w:rPr>
            </w:pPr>
            <w:r w:rsidRPr="000B4032">
              <w:rPr>
                <w:sz w:val="16"/>
                <w:szCs w:val="16"/>
              </w:rPr>
              <w:t>4</w:t>
            </w:r>
          </w:p>
        </w:tc>
      </w:tr>
      <w:tr w:rsidR="00CE0884" w:rsidTr="000B4032">
        <w:tblPrEx>
          <w:tblCellMar>
            <w:top w:w="0" w:type="dxa"/>
            <w:bottom w:w="0" w:type="dxa"/>
          </w:tblCellMar>
        </w:tblPrEx>
        <w:tc>
          <w:tcPr>
            <w:tcW w:w="2214" w:type="dxa"/>
          </w:tcPr>
          <w:p w:rsidR="00CE0884" w:rsidRPr="000B4032" w:rsidRDefault="00CE0884" w:rsidP="000B4032">
            <w:pPr>
              <w:jc w:val="center"/>
              <w:rPr>
                <w:sz w:val="16"/>
                <w:szCs w:val="16"/>
              </w:rPr>
            </w:pPr>
            <w:r w:rsidRPr="000B4032">
              <w:rPr>
                <w:rFonts w:ascii="Arial" w:hAnsi="Arial" w:cs="Arial"/>
                <w:i/>
                <w:iCs/>
                <w:sz w:val="16"/>
                <w:szCs w:val="16"/>
              </w:rPr>
              <w:t>METHODS</w:t>
            </w:r>
            <w:r w:rsidRPr="000B4032">
              <w:rPr>
                <w:rFonts w:ascii="Arial" w:hAnsi="Arial" w:cs="Arial"/>
                <w:sz w:val="16"/>
                <w:szCs w:val="16"/>
              </w:rPr>
              <w:br/>
              <w:t>Participants</w:t>
            </w:r>
          </w:p>
        </w:tc>
        <w:tc>
          <w:tcPr>
            <w:tcW w:w="684" w:type="dxa"/>
          </w:tcPr>
          <w:p w:rsidR="00CE0884" w:rsidRPr="000B4032" w:rsidRDefault="00CE0884" w:rsidP="000B40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B4032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6030" w:type="dxa"/>
          </w:tcPr>
          <w:p w:rsidR="00CE0884" w:rsidRPr="000B4032" w:rsidRDefault="00CE0884" w:rsidP="000B4032">
            <w:pPr>
              <w:rPr>
                <w:sz w:val="16"/>
                <w:szCs w:val="16"/>
              </w:rPr>
            </w:pPr>
            <w:r w:rsidRPr="008D2A1B">
              <w:rPr>
                <w:rFonts w:ascii="Arial" w:hAnsi="Arial" w:cs="Arial"/>
                <w:sz w:val="16"/>
                <w:szCs w:val="16"/>
              </w:rPr>
              <w:t>Eligibility criteria for participants</w:t>
            </w:r>
            <w:r w:rsidR="002168B7" w:rsidRPr="000B403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2168B7" w:rsidRPr="000B4032">
              <w:rPr>
                <w:sz w:val="16"/>
                <w:szCs w:val="16"/>
              </w:rPr>
              <w:t xml:space="preserve"> </w:t>
            </w:r>
            <w:r w:rsidR="002168B7" w:rsidRPr="000B4032">
              <w:rPr>
                <w:i/>
                <w:iCs/>
                <w:sz w:val="16"/>
                <w:szCs w:val="16"/>
              </w:rPr>
              <w:t xml:space="preserve">(detailing whether participants in the non-inferiority or equivalence trial are similar to those in any trial(s) that established efficacy of the reference treatment) </w:t>
            </w:r>
            <w:r w:rsidRPr="000B4032">
              <w:rPr>
                <w:rFonts w:ascii="Arial" w:hAnsi="Arial" w:cs="Arial"/>
                <w:sz w:val="16"/>
                <w:szCs w:val="16"/>
              </w:rPr>
              <w:t xml:space="preserve">and the </w:t>
            </w:r>
            <w:r w:rsidRPr="008D2A1B">
              <w:rPr>
                <w:rFonts w:ascii="Arial" w:hAnsi="Arial" w:cs="Arial"/>
                <w:sz w:val="16"/>
                <w:szCs w:val="16"/>
              </w:rPr>
              <w:t>settings and locations where the data were c</w:t>
            </w:r>
            <w:r w:rsidRPr="008D2A1B">
              <w:rPr>
                <w:rFonts w:ascii="Arial" w:hAnsi="Arial" w:cs="Arial"/>
                <w:sz w:val="16"/>
                <w:szCs w:val="16"/>
              </w:rPr>
              <w:t>o</w:t>
            </w:r>
            <w:r w:rsidRPr="008D2A1B">
              <w:rPr>
                <w:rFonts w:ascii="Arial" w:hAnsi="Arial" w:cs="Arial"/>
                <w:sz w:val="16"/>
                <w:szCs w:val="16"/>
              </w:rPr>
              <w:t>llected</w:t>
            </w:r>
            <w:r w:rsidRPr="000B4032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350" w:type="dxa"/>
          </w:tcPr>
          <w:p w:rsidR="00CE0884" w:rsidRPr="000B4032" w:rsidRDefault="00B513E1" w:rsidP="000B4032">
            <w:pPr>
              <w:jc w:val="center"/>
              <w:rPr>
                <w:sz w:val="16"/>
                <w:szCs w:val="16"/>
              </w:rPr>
            </w:pPr>
            <w:r w:rsidRPr="000B4032">
              <w:rPr>
                <w:sz w:val="16"/>
                <w:szCs w:val="16"/>
              </w:rPr>
              <w:t>5</w:t>
            </w:r>
          </w:p>
        </w:tc>
      </w:tr>
      <w:tr w:rsidR="00CE0884" w:rsidTr="000B4032">
        <w:tblPrEx>
          <w:tblCellMar>
            <w:top w:w="0" w:type="dxa"/>
            <w:bottom w:w="0" w:type="dxa"/>
          </w:tblCellMar>
        </w:tblPrEx>
        <w:tc>
          <w:tcPr>
            <w:tcW w:w="2214" w:type="dxa"/>
          </w:tcPr>
          <w:p w:rsidR="00CE0884" w:rsidRPr="000B4032" w:rsidRDefault="00CE0884" w:rsidP="000B4032">
            <w:pPr>
              <w:jc w:val="center"/>
              <w:rPr>
                <w:sz w:val="16"/>
                <w:szCs w:val="16"/>
              </w:rPr>
            </w:pPr>
            <w:r w:rsidRPr="000B4032">
              <w:rPr>
                <w:rFonts w:ascii="Arial" w:hAnsi="Arial" w:cs="Arial"/>
                <w:sz w:val="16"/>
                <w:szCs w:val="16"/>
              </w:rPr>
              <w:t>Interventions</w:t>
            </w:r>
          </w:p>
        </w:tc>
        <w:tc>
          <w:tcPr>
            <w:tcW w:w="684" w:type="dxa"/>
          </w:tcPr>
          <w:p w:rsidR="00CE0884" w:rsidRPr="000B4032" w:rsidRDefault="00CE0884" w:rsidP="000B40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B4032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6030" w:type="dxa"/>
          </w:tcPr>
          <w:p w:rsidR="00CE0884" w:rsidRPr="000B4032" w:rsidRDefault="00CE0884" w:rsidP="000B4032">
            <w:pPr>
              <w:rPr>
                <w:sz w:val="16"/>
                <w:szCs w:val="16"/>
              </w:rPr>
            </w:pPr>
            <w:r w:rsidRPr="008D2A1B">
              <w:rPr>
                <w:rFonts w:ascii="Arial" w:hAnsi="Arial" w:cs="Arial"/>
                <w:sz w:val="16"/>
                <w:szCs w:val="16"/>
              </w:rPr>
              <w:t>Precise details of the interventions intended for each group</w:t>
            </w:r>
            <w:r w:rsidR="002168B7" w:rsidRPr="008D2A1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2168B7" w:rsidRPr="000B4032">
              <w:rPr>
                <w:i/>
                <w:iCs/>
                <w:sz w:val="16"/>
                <w:szCs w:val="16"/>
              </w:rPr>
              <w:t>detailing whether the reference treatment in the non-inferiority or equivalence trial is identical (or very  similar) to that in any trial(s) that established efficacy,</w:t>
            </w:r>
            <w:r w:rsidR="002168B7" w:rsidRPr="000B4032">
              <w:rPr>
                <w:sz w:val="16"/>
                <w:szCs w:val="16"/>
              </w:rPr>
              <w:t xml:space="preserve"> </w:t>
            </w:r>
            <w:r w:rsidRPr="008D2A1B">
              <w:rPr>
                <w:rFonts w:ascii="Arial" w:hAnsi="Arial" w:cs="Arial"/>
                <w:sz w:val="16"/>
                <w:szCs w:val="16"/>
              </w:rPr>
              <w:t xml:space="preserve"> and how and when they were actually administered</w:t>
            </w:r>
            <w:r w:rsidRPr="000B4032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350" w:type="dxa"/>
          </w:tcPr>
          <w:p w:rsidR="00CE0884" w:rsidRPr="000B4032" w:rsidRDefault="00B513E1" w:rsidP="000B4032">
            <w:pPr>
              <w:jc w:val="center"/>
              <w:rPr>
                <w:sz w:val="16"/>
                <w:szCs w:val="16"/>
              </w:rPr>
            </w:pPr>
            <w:r w:rsidRPr="000B4032">
              <w:rPr>
                <w:sz w:val="16"/>
                <w:szCs w:val="16"/>
              </w:rPr>
              <w:t>6</w:t>
            </w:r>
          </w:p>
        </w:tc>
      </w:tr>
      <w:tr w:rsidR="00CE0884" w:rsidTr="000B4032">
        <w:tblPrEx>
          <w:tblCellMar>
            <w:top w:w="0" w:type="dxa"/>
            <w:bottom w:w="0" w:type="dxa"/>
          </w:tblCellMar>
        </w:tblPrEx>
        <w:tc>
          <w:tcPr>
            <w:tcW w:w="2214" w:type="dxa"/>
          </w:tcPr>
          <w:p w:rsidR="00CE0884" w:rsidRPr="000B4032" w:rsidRDefault="00CE0884" w:rsidP="000B4032">
            <w:pPr>
              <w:jc w:val="center"/>
              <w:rPr>
                <w:sz w:val="16"/>
                <w:szCs w:val="16"/>
              </w:rPr>
            </w:pPr>
            <w:r w:rsidRPr="000B4032">
              <w:rPr>
                <w:rFonts w:ascii="Arial" w:hAnsi="Arial" w:cs="Arial"/>
                <w:sz w:val="16"/>
                <w:szCs w:val="16"/>
              </w:rPr>
              <w:t>Objectives</w:t>
            </w:r>
          </w:p>
        </w:tc>
        <w:tc>
          <w:tcPr>
            <w:tcW w:w="684" w:type="dxa"/>
          </w:tcPr>
          <w:p w:rsidR="00CE0884" w:rsidRPr="000B4032" w:rsidRDefault="00CE0884" w:rsidP="000B40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B4032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030" w:type="dxa"/>
          </w:tcPr>
          <w:p w:rsidR="00CE0884" w:rsidRPr="000B4032" w:rsidRDefault="00CE0884" w:rsidP="000B4032">
            <w:pPr>
              <w:rPr>
                <w:sz w:val="16"/>
                <w:szCs w:val="16"/>
              </w:rPr>
            </w:pPr>
            <w:r w:rsidRPr="008D2A1B">
              <w:rPr>
                <w:rFonts w:ascii="Arial" w:hAnsi="Arial" w:cs="Arial"/>
                <w:sz w:val="16"/>
                <w:szCs w:val="16"/>
              </w:rPr>
              <w:t>Specific objectives and hypotheses</w:t>
            </w:r>
            <w:r w:rsidR="002168B7" w:rsidRPr="000B4032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2168B7" w:rsidRPr="000B4032">
              <w:rPr>
                <w:i/>
                <w:iCs/>
                <w:sz w:val="16"/>
                <w:szCs w:val="16"/>
              </w:rPr>
              <w:t>including the hypothesis concerning non-inferiority or equivalence</w:t>
            </w:r>
            <w:r w:rsidR="002168B7" w:rsidRPr="000B4032">
              <w:rPr>
                <w:sz w:val="16"/>
                <w:szCs w:val="16"/>
              </w:rPr>
              <w:t>.</w:t>
            </w:r>
          </w:p>
        </w:tc>
        <w:tc>
          <w:tcPr>
            <w:tcW w:w="1350" w:type="dxa"/>
          </w:tcPr>
          <w:p w:rsidR="00CE0884" w:rsidRPr="000B4032" w:rsidRDefault="00B513E1" w:rsidP="000B4032">
            <w:pPr>
              <w:jc w:val="center"/>
              <w:rPr>
                <w:sz w:val="16"/>
                <w:szCs w:val="16"/>
              </w:rPr>
            </w:pPr>
            <w:r w:rsidRPr="000B4032">
              <w:rPr>
                <w:sz w:val="16"/>
                <w:szCs w:val="16"/>
              </w:rPr>
              <w:t>7</w:t>
            </w:r>
          </w:p>
        </w:tc>
      </w:tr>
      <w:tr w:rsidR="00CE0884" w:rsidTr="000B4032">
        <w:tblPrEx>
          <w:tblCellMar>
            <w:top w:w="0" w:type="dxa"/>
            <w:bottom w:w="0" w:type="dxa"/>
          </w:tblCellMar>
        </w:tblPrEx>
        <w:tc>
          <w:tcPr>
            <w:tcW w:w="2214" w:type="dxa"/>
          </w:tcPr>
          <w:p w:rsidR="00CE0884" w:rsidRPr="000B4032" w:rsidRDefault="00CE0884" w:rsidP="000B4032">
            <w:pPr>
              <w:jc w:val="center"/>
              <w:rPr>
                <w:sz w:val="16"/>
                <w:szCs w:val="16"/>
              </w:rPr>
            </w:pPr>
            <w:r w:rsidRPr="000B4032">
              <w:rPr>
                <w:rFonts w:ascii="Arial" w:hAnsi="Arial" w:cs="Arial"/>
                <w:sz w:val="16"/>
                <w:szCs w:val="16"/>
              </w:rPr>
              <w:t>Outcomes</w:t>
            </w:r>
          </w:p>
        </w:tc>
        <w:tc>
          <w:tcPr>
            <w:tcW w:w="684" w:type="dxa"/>
          </w:tcPr>
          <w:p w:rsidR="00CE0884" w:rsidRPr="000B4032" w:rsidRDefault="00CE0884" w:rsidP="000B40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B403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6030" w:type="dxa"/>
          </w:tcPr>
          <w:p w:rsidR="00CE0884" w:rsidRPr="000B4032" w:rsidRDefault="00CE0884" w:rsidP="000B4032">
            <w:pPr>
              <w:rPr>
                <w:sz w:val="16"/>
                <w:szCs w:val="16"/>
              </w:rPr>
            </w:pPr>
            <w:r w:rsidRPr="008D2A1B">
              <w:rPr>
                <w:rFonts w:ascii="Arial" w:hAnsi="Arial" w:cs="Arial"/>
                <w:sz w:val="16"/>
                <w:szCs w:val="16"/>
              </w:rPr>
              <w:t xml:space="preserve">Clearly defined primary </w:t>
            </w:r>
            <w:r w:rsidRPr="008D2A1B">
              <w:rPr>
                <w:rFonts w:ascii="Arial" w:hAnsi="Arial" w:cs="Arial"/>
                <w:sz w:val="16"/>
                <w:szCs w:val="16"/>
              </w:rPr>
              <w:t>a</w:t>
            </w:r>
            <w:r w:rsidRPr="008D2A1B">
              <w:rPr>
                <w:rFonts w:ascii="Arial" w:hAnsi="Arial" w:cs="Arial"/>
                <w:sz w:val="16"/>
                <w:szCs w:val="16"/>
              </w:rPr>
              <w:t>nd secondary outcome measures</w:t>
            </w:r>
            <w:r w:rsidR="002168B7" w:rsidRPr="000B403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2168B7" w:rsidRPr="000B4032">
              <w:rPr>
                <w:i/>
                <w:iCs/>
                <w:sz w:val="16"/>
                <w:szCs w:val="16"/>
              </w:rPr>
              <w:t>detailing whether the outcomes in the non-inferiority or equivalence trial are identical (or very similar) to those in any trial(s) that established efficacy of the reference treatment</w:t>
            </w:r>
            <w:r w:rsidRPr="000B4032">
              <w:rPr>
                <w:rFonts w:ascii="Arial" w:hAnsi="Arial" w:cs="Arial"/>
                <w:sz w:val="16"/>
                <w:szCs w:val="16"/>
              </w:rPr>
              <w:t xml:space="preserve"> and, when applicable, any </w:t>
            </w:r>
            <w:r w:rsidRPr="008D2A1B">
              <w:rPr>
                <w:rFonts w:ascii="Arial" w:hAnsi="Arial" w:cs="Arial"/>
                <w:sz w:val="16"/>
                <w:szCs w:val="16"/>
              </w:rPr>
              <w:t>methods used to enhance the quality of</w:t>
            </w:r>
            <w:r w:rsidRPr="008D2A1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D2A1B">
              <w:rPr>
                <w:rFonts w:ascii="Arial" w:hAnsi="Arial" w:cs="Arial"/>
                <w:sz w:val="16"/>
                <w:szCs w:val="16"/>
              </w:rPr>
              <w:t>measurements</w:t>
            </w:r>
            <w:r w:rsidRPr="000B4032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0B4032">
              <w:rPr>
                <w:rFonts w:ascii="Arial" w:hAnsi="Arial" w:cs="Arial"/>
                <w:i/>
                <w:iCs/>
                <w:sz w:val="16"/>
                <w:szCs w:val="16"/>
              </w:rPr>
              <w:t>e.g.</w:t>
            </w:r>
            <w:r w:rsidRPr="000B4032">
              <w:rPr>
                <w:rFonts w:ascii="Arial" w:hAnsi="Arial" w:cs="Arial"/>
                <w:sz w:val="16"/>
                <w:szCs w:val="16"/>
              </w:rPr>
              <w:t>, multiple observations, training of assessors).</w:t>
            </w:r>
          </w:p>
        </w:tc>
        <w:tc>
          <w:tcPr>
            <w:tcW w:w="1350" w:type="dxa"/>
          </w:tcPr>
          <w:p w:rsidR="00CE0884" w:rsidRPr="000B4032" w:rsidRDefault="00B513E1" w:rsidP="000B4032">
            <w:pPr>
              <w:jc w:val="center"/>
              <w:rPr>
                <w:sz w:val="16"/>
                <w:szCs w:val="16"/>
              </w:rPr>
            </w:pPr>
            <w:r w:rsidRPr="000B4032">
              <w:rPr>
                <w:sz w:val="16"/>
                <w:szCs w:val="16"/>
              </w:rPr>
              <w:t>7</w:t>
            </w:r>
          </w:p>
        </w:tc>
      </w:tr>
      <w:tr w:rsidR="00CE0884" w:rsidTr="000B4032">
        <w:tblPrEx>
          <w:tblCellMar>
            <w:top w:w="0" w:type="dxa"/>
            <w:bottom w:w="0" w:type="dxa"/>
          </w:tblCellMar>
        </w:tblPrEx>
        <w:tc>
          <w:tcPr>
            <w:tcW w:w="2214" w:type="dxa"/>
          </w:tcPr>
          <w:p w:rsidR="00CE0884" w:rsidRPr="000B4032" w:rsidRDefault="00CE0884" w:rsidP="000B4032">
            <w:pPr>
              <w:jc w:val="center"/>
              <w:rPr>
                <w:sz w:val="16"/>
                <w:szCs w:val="16"/>
              </w:rPr>
            </w:pPr>
            <w:r w:rsidRPr="000B4032">
              <w:rPr>
                <w:rFonts w:ascii="Arial" w:hAnsi="Arial" w:cs="Arial"/>
                <w:sz w:val="16"/>
                <w:szCs w:val="16"/>
              </w:rPr>
              <w:t>Sample size</w:t>
            </w:r>
          </w:p>
        </w:tc>
        <w:tc>
          <w:tcPr>
            <w:tcW w:w="684" w:type="dxa"/>
          </w:tcPr>
          <w:p w:rsidR="00CE0884" w:rsidRPr="000B4032" w:rsidRDefault="00CE0884" w:rsidP="000B40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B4032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6030" w:type="dxa"/>
          </w:tcPr>
          <w:p w:rsidR="00CE0884" w:rsidRPr="000B4032" w:rsidRDefault="00CE0884" w:rsidP="000B4032">
            <w:pPr>
              <w:rPr>
                <w:sz w:val="16"/>
                <w:szCs w:val="16"/>
              </w:rPr>
            </w:pPr>
            <w:r w:rsidRPr="008D2A1B">
              <w:rPr>
                <w:rFonts w:ascii="Arial" w:hAnsi="Arial" w:cs="Arial"/>
                <w:sz w:val="16"/>
                <w:szCs w:val="16"/>
              </w:rPr>
              <w:t>How sample size was determined</w:t>
            </w:r>
            <w:r w:rsidRPr="000B403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771E25" w:rsidRPr="000B4032">
              <w:rPr>
                <w:i/>
                <w:iCs/>
                <w:sz w:val="16"/>
                <w:szCs w:val="16"/>
              </w:rPr>
              <w:t>detailing whether it was calculated using a non-inferiority or equivalence criterion and specifying the margin of equivalence with the rationale for its choice</w:t>
            </w:r>
            <w:r w:rsidR="00771E25" w:rsidRPr="000B4032">
              <w:rPr>
                <w:sz w:val="16"/>
                <w:szCs w:val="16"/>
              </w:rPr>
              <w:t xml:space="preserve">.  </w:t>
            </w:r>
            <w:r w:rsidR="008C2433" w:rsidRPr="000B4032">
              <w:rPr>
                <w:sz w:val="16"/>
                <w:szCs w:val="16"/>
              </w:rPr>
              <w:t>W</w:t>
            </w:r>
            <w:r w:rsidRPr="000B4032">
              <w:rPr>
                <w:rFonts w:ascii="Arial" w:hAnsi="Arial" w:cs="Arial"/>
                <w:sz w:val="16"/>
                <w:szCs w:val="16"/>
              </w:rPr>
              <w:t xml:space="preserve">hen applicable, </w:t>
            </w:r>
            <w:r w:rsidRPr="008D2A1B">
              <w:rPr>
                <w:rFonts w:ascii="Arial" w:hAnsi="Arial" w:cs="Arial"/>
                <w:sz w:val="16"/>
                <w:szCs w:val="16"/>
              </w:rPr>
              <w:t>explanation of any interim analyses and stopping rules</w:t>
            </w:r>
            <w:r w:rsidR="00771E25" w:rsidRPr="000B403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771E25" w:rsidRPr="000B4032">
              <w:rPr>
                <w:sz w:val="16"/>
                <w:szCs w:val="16"/>
              </w:rPr>
              <w:t>(</w:t>
            </w:r>
            <w:r w:rsidR="00771E25" w:rsidRPr="000B4032">
              <w:rPr>
                <w:i/>
                <w:iCs/>
                <w:sz w:val="16"/>
                <w:szCs w:val="16"/>
              </w:rPr>
              <w:t>and whether related to a non-inferiority or equivalence hypothesis</w:t>
            </w:r>
            <w:r w:rsidR="00771E25" w:rsidRPr="000B4032">
              <w:rPr>
                <w:sz w:val="16"/>
                <w:szCs w:val="16"/>
              </w:rPr>
              <w:t>).</w:t>
            </w:r>
          </w:p>
        </w:tc>
        <w:tc>
          <w:tcPr>
            <w:tcW w:w="1350" w:type="dxa"/>
          </w:tcPr>
          <w:p w:rsidR="00CE0884" w:rsidRPr="000B4032" w:rsidRDefault="00B513E1" w:rsidP="000B4032">
            <w:pPr>
              <w:jc w:val="center"/>
              <w:rPr>
                <w:sz w:val="16"/>
                <w:szCs w:val="16"/>
              </w:rPr>
            </w:pPr>
            <w:r w:rsidRPr="000B4032">
              <w:rPr>
                <w:sz w:val="16"/>
                <w:szCs w:val="16"/>
              </w:rPr>
              <w:t>8-9</w:t>
            </w:r>
          </w:p>
        </w:tc>
      </w:tr>
      <w:tr w:rsidR="00CE0884" w:rsidTr="000B4032">
        <w:tblPrEx>
          <w:tblCellMar>
            <w:top w:w="0" w:type="dxa"/>
            <w:bottom w:w="0" w:type="dxa"/>
          </w:tblCellMar>
        </w:tblPrEx>
        <w:tc>
          <w:tcPr>
            <w:tcW w:w="2214" w:type="dxa"/>
          </w:tcPr>
          <w:p w:rsidR="00CE0884" w:rsidRPr="000B4032" w:rsidRDefault="00CE0884" w:rsidP="000B4032">
            <w:pPr>
              <w:jc w:val="center"/>
              <w:rPr>
                <w:sz w:val="16"/>
                <w:szCs w:val="16"/>
              </w:rPr>
            </w:pPr>
            <w:r w:rsidRPr="000B4032">
              <w:rPr>
                <w:rFonts w:ascii="Arial" w:hAnsi="Arial" w:cs="Arial"/>
                <w:sz w:val="16"/>
                <w:szCs w:val="16"/>
              </w:rPr>
              <w:t>Randomization --</w:t>
            </w:r>
            <w:r w:rsidRPr="000B4032">
              <w:rPr>
                <w:rFonts w:ascii="Arial" w:hAnsi="Arial" w:cs="Arial"/>
                <w:sz w:val="16"/>
                <w:szCs w:val="16"/>
              </w:rPr>
              <w:br/>
              <w:t>Sequence generation</w:t>
            </w:r>
          </w:p>
        </w:tc>
        <w:tc>
          <w:tcPr>
            <w:tcW w:w="684" w:type="dxa"/>
          </w:tcPr>
          <w:p w:rsidR="00CE0884" w:rsidRPr="000B4032" w:rsidRDefault="00CE0884" w:rsidP="000B40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B4032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6030" w:type="dxa"/>
          </w:tcPr>
          <w:p w:rsidR="00CE0884" w:rsidRPr="000B4032" w:rsidRDefault="00CE0884" w:rsidP="000B4032">
            <w:pPr>
              <w:rPr>
                <w:sz w:val="16"/>
                <w:szCs w:val="16"/>
              </w:rPr>
            </w:pPr>
            <w:r w:rsidRPr="008D2A1B">
              <w:rPr>
                <w:rFonts w:ascii="Arial" w:hAnsi="Arial" w:cs="Arial"/>
                <w:sz w:val="16"/>
                <w:szCs w:val="16"/>
              </w:rPr>
              <w:t>Method used to generate th</w:t>
            </w:r>
            <w:r w:rsidRPr="008D2A1B">
              <w:rPr>
                <w:rFonts w:ascii="Arial" w:hAnsi="Arial" w:cs="Arial"/>
                <w:sz w:val="16"/>
                <w:szCs w:val="16"/>
              </w:rPr>
              <w:t>e</w:t>
            </w:r>
            <w:r w:rsidRPr="008D2A1B">
              <w:rPr>
                <w:rFonts w:ascii="Arial" w:hAnsi="Arial" w:cs="Arial"/>
                <w:sz w:val="16"/>
                <w:szCs w:val="16"/>
              </w:rPr>
              <w:t xml:space="preserve"> random allocation sequence, including details of any restrictions</w:t>
            </w:r>
            <w:r w:rsidRPr="000B4032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0B4032">
              <w:rPr>
                <w:rFonts w:ascii="Arial" w:hAnsi="Arial" w:cs="Arial"/>
                <w:i/>
                <w:iCs/>
                <w:sz w:val="16"/>
                <w:szCs w:val="16"/>
              </w:rPr>
              <w:t>e.g</w:t>
            </w:r>
            <w:r w:rsidRPr="000B4032">
              <w:rPr>
                <w:rFonts w:ascii="Arial" w:hAnsi="Arial" w:cs="Arial"/>
                <w:sz w:val="16"/>
                <w:szCs w:val="16"/>
              </w:rPr>
              <w:t>., blocking, stratification)</w:t>
            </w:r>
          </w:p>
        </w:tc>
        <w:tc>
          <w:tcPr>
            <w:tcW w:w="1350" w:type="dxa"/>
          </w:tcPr>
          <w:p w:rsidR="00CE0884" w:rsidRPr="000B4032" w:rsidRDefault="00B513E1" w:rsidP="000B4032">
            <w:pPr>
              <w:jc w:val="center"/>
              <w:rPr>
                <w:sz w:val="16"/>
                <w:szCs w:val="16"/>
              </w:rPr>
            </w:pPr>
            <w:r w:rsidRPr="000B4032">
              <w:rPr>
                <w:sz w:val="16"/>
                <w:szCs w:val="16"/>
              </w:rPr>
              <w:t>8-9</w:t>
            </w:r>
          </w:p>
        </w:tc>
      </w:tr>
      <w:tr w:rsidR="00CE0884" w:rsidTr="000B4032">
        <w:tblPrEx>
          <w:tblCellMar>
            <w:top w:w="0" w:type="dxa"/>
            <w:bottom w:w="0" w:type="dxa"/>
          </w:tblCellMar>
        </w:tblPrEx>
        <w:tc>
          <w:tcPr>
            <w:tcW w:w="2214" w:type="dxa"/>
          </w:tcPr>
          <w:p w:rsidR="00CE0884" w:rsidRPr="000B4032" w:rsidRDefault="00CE0884" w:rsidP="000B4032">
            <w:pPr>
              <w:jc w:val="center"/>
              <w:rPr>
                <w:sz w:val="16"/>
                <w:szCs w:val="16"/>
              </w:rPr>
            </w:pPr>
            <w:r w:rsidRPr="000B4032">
              <w:rPr>
                <w:rFonts w:ascii="Arial" w:hAnsi="Arial" w:cs="Arial"/>
                <w:sz w:val="16"/>
                <w:szCs w:val="16"/>
              </w:rPr>
              <w:t>Randomization --</w:t>
            </w:r>
            <w:r w:rsidRPr="000B4032">
              <w:rPr>
                <w:rFonts w:ascii="Arial" w:hAnsi="Arial" w:cs="Arial"/>
                <w:sz w:val="16"/>
                <w:szCs w:val="16"/>
              </w:rPr>
              <w:br/>
              <w:t>Allocation concealment</w:t>
            </w:r>
          </w:p>
        </w:tc>
        <w:tc>
          <w:tcPr>
            <w:tcW w:w="684" w:type="dxa"/>
          </w:tcPr>
          <w:p w:rsidR="00CE0884" w:rsidRPr="000B4032" w:rsidRDefault="00CE0884" w:rsidP="000B40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B4032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6030" w:type="dxa"/>
          </w:tcPr>
          <w:p w:rsidR="00CE0884" w:rsidRPr="000B4032" w:rsidRDefault="00CE0884" w:rsidP="000B4032">
            <w:pPr>
              <w:rPr>
                <w:sz w:val="16"/>
                <w:szCs w:val="16"/>
              </w:rPr>
            </w:pPr>
            <w:r w:rsidRPr="008D2A1B">
              <w:rPr>
                <w:rFonts w:ascii="Arial" w:hAnsi="Arial" w:cs="Arial"/>
                <w:sz w:val="16"/>
                <w:szCs w:val="16"/>
              </w:rPr>
              <w:t>Method used to implement the random allocation sequence</w:t>
            </w:r>
            <w:r w:rsidRPr="000B4032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0B4032">
              <w:rPr>
                <w:rFonts w:ascii="Arial" w:hAnsi="Arial" w:cs="Arial"/>
                <w:i/>
                <w:iCs/>
                <w:sz w:val="16"/>
                <w:szCs w:val="16"/>
              </w:rPr>
              <w:t>e.g</w:t>
            </w:r>
            <w:r w:rsidRPr="000B4032">
              <w:rPr>
                <w:rFonts w:ascii="Arial" w:hAnsi="Arial" w:cs="Arial"/>
                <w:sz w:val="16"/>
                <w:szCs w:val="16"/>
              </w:rPr>
              <w:t>., numbered containers or central telephone), clarifying whether the sequence was concealed until interventions were assigned.</w:t>
            </w:r>
          </w:p>
        </w:tc>
        <w:tc>
          <w:tcPr>
            <w:tcW w:w="1350" w:type="dxa"/>
          </w:tcPr>
          <w:p w:rsidR="00CE0884" w:rsidRPr="000B4032" w:rsidRDefault="00B513E1" w:rsidP="000B4032">
            <w:pPr>
              <w:jc w:val="center"/>
              <w:rPr>
                <w:sz w:val="16"/>
                <w:szCs w:val="16"/>
              </w:rPr>
            </w:pPr>
            <w:r w:rsidRPr="000B4032">
              <w:rPr>
                <w:sz w:val="16"/>
                <w:szCs w:val="16"/>
              </w:rPr>
              <w:t>8-9</w:t>
            </w:r>
          </w:p>
        </w:tc>
      </w:tr>
      <w:tr w:rsidR="00CE0884" w:rsidTr="000B4032">
        <w:tblPrEx>
          <w:tblCellMar>
            <w:top w:w="0" w:type="dxa"/>
            <w:bottom w:w="0" w:type="dxa"/>
          </w:tblCellMar>
        </w:tblPrEx>
        <w:tc>
          <w:tcPr>
            <w:tcW w:w="2214" w:type="dxa"/>
          </w:tcPr>
          <w:p w:rsidR="00CE0884" w:rsidRPr="000B4032" w:rsidRDefault="00CE0884" w:rsidP="000B4032">
            <w:pPr>
              <w:jc w:val="center"/>
              <w:rPr>
                <w:sz w:val="16"/>
                <w:szCs w:val="16"/>
              </w:rPr>
            </w:pPr>
            <w:r w:rsidRPr="000B4032">
              <w:rPr>
                <w:rFonts w:ascii="Arial" w:hAnsi="Arial" w:cs="Arial"/>
                <w:sz w:val="16"/>
                <w:szCs w:val="16"/>
              </w:rPr>
              <w:t>Randomization --</w:t>
            </w:r>
            <w:r w:rsidRPr="000B4032">
              <w:rPr>
                <w:rFonts w:ascii="Arial" w:hAnsi="Arial" w:cs="Arial"/>
                <w:sz w:val="16"/>
                <w:szCs w:val="16"/>
              </w:rPr>
              <w:br/>
              <w:t>Implementation</w:t>
            </w:r>
          </w:p>
        </w:tc>
        <w:tc>
          <w:tcPr>
            <w:tcW w:w="684" w:type="dxa"/>
          </w:tcPr>
          <w:p w:rsidR="00CE0884" w:rsidRPr="000B4032" w:rsidRDefault="00CE0884" w:rsidP="000B40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B4032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6030" w:type="dxa"/>
          </w:tcPr>
          <w:p w:rsidR="00CE0884" w:rsidRPr="000B4032" w:rsidRDefault="00CE0884" w:rsidP="000B4032">
            <w:pPr>
              <w:rPr>
                <w:sz w:val="16"/>
                <w:szCs w:val="16"/>
              </w:rPr>
            </w:pPr>
            <w:r w:rsidRPr="008D2A1B">
              <w:rPr>
                <w:rFonts w:ascii="Arial" w:hAnsi="Arial" w:cs="Arial"/>
                <w:sz w:val="16"/>
                <w:szCs w:val="16"/>
              </w:rPr>
              <w:t>Who generated the allocation sequence, who enrolled participants, and who assigned participants to their groups</w:t>
            </w:r>
            <w:r w:rsidRPr="000B4032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350" w:type="dxa"/>
          </w:tcPr>
          <w:p w:rsidR="00CE0884" w:rsidRPr="000B4032" w:rsidRDefault="00B513E1" w:rsidP="000B4032">
            <w:pPr>
              <w:jc w:val="center"/>
              <w:rPr>
                <w:sz w:val="16"/>
                <w:szCs w:val="16"/>
              </w:rPr>
            </w:pPr>
            <w:r w:rsidRPr="000B4032">
              <w:rPr>
                <w:sz w:val="16"/>
                <w:szCs w:val="16"/>
              </w:rPr>
              <w:t>8-9</w:t>
            </w:r>
          </w:p>
        </w:tc>
      </w:tr>
      <w:tr w:rsidR="00CE0884" w:rsidTr="000B4032">
        <w:tblPrEx>
          <w:tblCellMar>
            <w:top w:w="0" w:type="dxa"/>
            <w:bottom w:w="0" w:type="dxa"/>
          </w:tblCellMar>
        </w:tblPrEx>
        <w:tc>
          <w:tcPr>
            <w:tcW w:w="2214" w:type="dxa"/>
          </w:tcPr>
          <w:p w:rsidR="00CE0884" w:rsidRPr="000B4032" w:rsidRDefault="00CE0884" w:rsidP="000B4032">
            <w:pPr>
              <w:jc w:val="center"/>
              <w:rPr>
                <w:sz w:val="16"/>
                <w:szCs w:val="16"/>
              </w:rPr>
            </w:pPr>
            <w:r w:rsidRPr="000B4032">
              <w:rPr>
                <w:rFonts w:ascii="Arial" w:hAnsi="Arial" w:cs="Arial"/>
                <w:sz w:val="16"/>
                <w:szCs w:val="16"/>
              </w:rPr>
              <w:t>Blinding (masking)</w:t>
            </w:r>
          </w:p>
        </w:tc>
        <w:tc>
          <w:tcPr>
            <w:tcW w:w="684" w:type="dxa"/>
          </w:tcPr>
          <w:p w:rsidR="00CE0884" w:rsidRPr="000B4032" w:rsidRDefault="00CE0884" w:rsidP="000B40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B4032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6030" w:type="dxa"/>
          </w:tcPr>
          <w:p w:rsidR="00CE0884" w:rsidRPr="000B4032" w:rsidRDefault="00CE0884" w:rsidP="000B4032">
            <w:pPr>
              <w:rPr>
                <w:sz w:val="16"/>
                <w:szCs w:val="16"/>
              </w:rPr>
            </w:pPr>
            <w:r w:rsidRPr="008D2A1B">
              <w:rPr>
                <w:rFonts w:ascii="Arial" w:hAnsi="Arial" w:cs="Arial"/>
                <w:sz w:val="16"/>
                <w:szCs w:val="16"/>
              </w:rPr>
              <w:t>Whether or not participants, those administering the interventions, and those assessing th</w:t>
            </w:r>
            <w:r w:rsidRPr="008D2A1B">
              <w:rPr>
                <w:rFonts w:ascii="Arial" w:hAnsi="Arial" w:cs="Arial"/>
                <w:sz w:val="16"/>
                <w:szCs w:val="16"/>
              </w:rPr>
              <w:t>e</w:t>
            </w:r>
            <w:r w:rsidRPr="008D2A1B">
              <w:rPr>
                <w:rFonts w:ascii="Arial" w:hAnsi="Arial" w:cs="Arial"/>
                <w:sz w:val="16"/>
                <w:szCs w:val="16"/>
              </w:rPr>
              <w:t xml:space="preserve"> outcomes were blinded to group assignment</w:t>
            </w:r>
            <w:r w:rsidRPr="000B4032">
              <w:rPr>
                <w:rFonts w:ascii="Arial" w:hAnsi="Arial" w:cs="Arial"/>
                <w:sz w:val="16"/>
                <w:szCs w:val="16"/>
              </w:rPr>
              <w:t xml:space="preserve">. If done, </w:t>
            </w:r>
            <w:r w:rsidRPr="008D2A1B">
              <w:rPr>
                <w:rFonts w:ascii="Arial" w:hAnsi="Arial" w:cs="Arial"/>
                <w:sz w:val="16"/>
                <w:szCs w:val="16"/>
              </w:rPr>
              <w:t>how the success of blinding was evaluated</w:t>
            </w:r>
            <w:r w:rsidRPr="000B4032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350" w:type="dxa"/>
          </w:tcPr>
          <w:p w:rsidR="00CE0884" w:rsidRPr="000B4032" w:rsidRDefault="00B513E1" w:rsidP="000B4032">
            <w:pPr>
              <w:jc w:val="center"/>
              <w:rPr>
                <w:sz w:val="16"/>
                <w:szCs w:val="16"/>
              </w:rPr>
            </w:pPr>
            <w:r w:rsidRPr="000B4032">
              <w:rPr>
                <w:sz w:val="16"/>
                <w:szCs w:val="16"/>
              </w:rPr>
              <w:t>7-9</w:t>
            </w:r>
          </w:p>
        </w:tc>
      </w:tr>
      <w:tr w:rsidR="00CE0884" w:rsidTr="000B4032">
        <w:tblPrEx>
          <w:tblCellMar>
            <w:top w:w="0" w:type="dxa"/>
            <w:bottom w:w="0" w:type="dxa"/>
          </w:tblCellMar>
        </w:tblPrEx>
        <w:tc>
          <w:tcPr>
            <w:tcW w:w="2214" w:type="dxa"/>
          </w:tcPr>
          <w:p w:rsidR="00CE0884" w:rsidRPr="000B4032" w:rsidRDefault="00CE0884" w:rsidP="000B4032">
            <w:pPr>
              <w:jc w:val="center"/>
              <w:rPr>
                <w:sz w:val="16"/>
                <w:szCs w:val="16"/>
              </w:rPr>
            </w:pPr>
            <w:r w:rsidRPr="000B4032">
              <w:rPr>
                <w:rFonts w:ascii="Arial" w:hAnsi="Arial" w:cs="Arial"/>
                <w:sz w:val="16"/>
                <w:szCs w:val="16"/>
              </w:rPr>
              <w:t>Statistical methods</w:t>
            </w:r>
          </w:p>
        </w:tc>
        <w:tc>
          <w:tcPr>
            <w:tcW w:w="684" w:type="dxa"/>
          </w:tcPr>
          <w:p w:rsidR="00CE0884" w:rsidRPr="000B4032" w:rsidRDefault="00CE0884" w:rsidP="000B40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B4032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6030" w:type="dxa"/>
          </w:tcPr>
          <w:p w:rsidR="00CE0884" w:rsidRPr="000B4032" w:rsidRDefault="00CE0884" w:rsidP="000B4032">
            <w:pPr>
              <w:rPr>
                <w:sz w:val="16"/>
                <w:szCs w:val="16"/>
              </w:rPr>
            </w:pPr>
            <w:r w:rsidRPr="008D2A1B">
              <w:rPr>
                <w:rFonts w:ascii="Arial" w:hAnsi="Arial" w:cs="Arial"/>
                <w:sz w:val="16"/>
                <w:szCs w:val="16"/>
              </w:rPr>
              <w:t>Statistical methods used to compare groups for primary outcome(s)</w:t>
            </w:r>
            <w:r w:rsidR="00771E25" w:rsidRPr="000B4032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771E25" w:rsidRPr="000B4032">
              <w:rPr>
                <w:i/>
                <w:iCs/>
                <w:sz w:val="16"/>
                <w:szCs w:val="16"/>
              </w:rPr>
              <w:t>specifying whether a one or two-sided confidence interval approach was used</w:t>
            </w:r>
            <w:r w:rsidR="00771E25" w:rsidRPr="000B4032">
              <w:rPr>
                <w:sz w:val="16"/>
                <w:szCs w:val="16"/>
              </w:rPr>
              <w:t xml:space="preserve">. </w:t>
            </w:r>
            <w:r w:rsidRPr="000B403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D2A1B">
              <w:rPr>
                <w:rFonts w:ascii="Arial" w:hAnsi="Arial" w:cs="Arial"/>
                <w:sz w:val="16"/>
                <w:szCs w:val="16"/>
              </w:rPr>
              <w:t>Methods for additional analyses</w:t>
            </w:r>
            <w:r w:rsidRPr="000B4032">
              <w:rPr>
                <w:rFonts w:ascii="Arial" w:hAnsi="Arial" w:cs="Arial"/>
                <w:sz w:val="16"/>
                <w:szCs w:val="16"/>
              </w:rPr>
              <w:t>, such as subgroup analyses and adjusted analyses.</w:t>
            </w:r>
          </w:p>
        </w:tc>
        <w:tc>
          <w:tcPr>
            <w:tcW w:w="1350" w:type="dxa"/>
          </w:tcPr>
          <w:p w:rsidR="00CE0884" w:rsidRPr="000B4032" w:rsidRDefault="00B513E1" w:rsidP="000B4032">
            <w:pPr>
              <w:jc w:val="center"/>
              <w:rPr>
                <w:sz w:val="16"/>
                <w:szCs w:val="16"/>
              </w:rPr>
            </w:pPr>
            <w:r w:rsidRPr="000B4032">
              <w:rPr>
                <w:sz w:val="16"/>
                <w:szCs w:val="16"/>
              </w:rPr>
              <w:t>8-9</w:t>
            </w:r>
          </w:p>
        </w:tc>
      </w:tr>
      <w:tr w:rsidR="00CE0884" w:rsidTr="000B4032">
        <w:tblPrEx>
          <w:tblCellMar>
            <w:top w:w="0" w:type="dxa"/>
            <w:bottom w:w="0" w:type="dxa"/>
          </w:tblCellMar>
        </w:tblPrEx>
        <w:tc>
          <w:tcPr>
            <w:tcW w:w="2214" w:type="dxa"/>
          </w:tcPr>
          <w:p w:rsidR="00CE0884" w:rsidRPr="000B4032" w:rsidRDefault="00CE0884" w:rsidP="000B4032">
            <w:pPr>
              <w:pStyle w:val="Heading1"/>
              <w:rPr>
                <w:sz w:val="16"/>
                <w:szCs w:val="16"/>
              </w:rPr>
            </w:pPr>
            <w:r w:rsidRPr="000B4032">
              <w:rPr>
                <w:sz w:val="16"/>
                <w:szCs w:val="16"/>
              </w:rPr>
              <w:t>RESULTS</w:t>
            </w:r>
          </w:p>
          <w:p w:rsidR="00CE0884" w:rsidRPr="000B4032" w:rsidRDefault="00CE0884" w:rsidP="000B4032">
            <w:pPr>
              <w:pStyle w:val="NormalWeb"/>
              <w:jc w:val="center"/>
              <w:rPr>
                <w:sz w:val="16"/>
                <w:szCs w:val="16"/>
              </w:rPr>
            </w:pPr>
            <w:r w:rsidRPr="000B4032">
              <w:rPr>
                <w:rFonts w:ascii="Arial" w:hAnsi="Arial" w:cs="Arial"/>
                <w:sz w:val="16"/>
                <w:szCs w:val="16"/>
              </w:rPr>
              <w:t>Participant flow</w:t>
            </w:r>
          </w:p>
          <w:p w:rsidR="00CE0884" w:rsidRPr="000B4032" w:rsidRDefault="00CE0884" w:rsidP="000B40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4" w:type="dxa"/>
          </w:tcPr>
          <w:p w:rsidR="00CE0884" w:rsidRPr="000B4032" w:rsidRDefault="00CE0884" w:rsidP="000B40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B4032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6030" w:type="dxa"/>
          </w:tcPr>
          <w:p w:rsidR="00CE0884" w:rsidRPr="000B4032" w:rsidRDefault="00CE0884" w:rsidP="000B4032">
            <w:pPr>
              <w:rPr>
                <w:sz w:val="16"/>
                <w:szCs w:val="16"/>
              </w:rPr>
            </w:pPr>
            <w:r w:rsidRPr="008D2A1B">
              <w:rPr>
                <w:rFonts w:ascii="Arial" w:hAnsi="Arial" w:cs="Arial"/>
                <w:sz w:val="16"/>
                <w:szCs w:val="16"/>
              </w:rPr>
              <w:t>Flow of participants through each stage</w:t>
            </w:r>
            <w:r w:rsidRPr="000B4032">
              <w:rPr>
                <w:rFonts w:ascii="Arial" w:hAnsi="Arial" w:cs="Arial"/>
                <w:sz w:val="16"/>
                <w:szCs w:val="16"/>
              </w:rPr>
              <w:t xml:space="preserve"> (a diagram is strongly recommended). Specifically, for each group report the numbers of participants randomly assigned, receiving intended treatment, completing the study protocol, and analyzed for the primary outcome. </w:t>
            </w:r>
            <w:r w:rsidRPr="008D2A1B">
              <w:rPr>
                <w:rFonts w:ascii="Arial" w:hAnsi="Arial" w:cs="Arial"/>
                <w:sz w:val="16"/>
                <w:szCs w:val="16"/>
              </w:rPr>
              <w:t>Describe protocol deviations from study as planned, together with reasons</w:t>
            </w:r>
            <w:r w:rsidRPr="000B4032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350" w:type="dxa"/>
          </w:tcPr>
          <w:p w:rsidR="00CE0884" w:rsidRPr="000B4032" w:rsidRDefault="00B513E1" w:rsidP="000B4032">
            <w:pPr>
              <w:jc w:val="center"/>
              <w:rPr>
                <w:sz w:val="16"/>
                <w:szCs w:val="16"/>
              </w:rPr>
            </w:pPr>
            <w:r w:rsidRPr="000B4032">
              <w:rPr>
                <w:sz w:val="16"/>
                <w:szCs w:val="16"/>
              </w:rPr>
              <w:t>Figure 1</w:t>
            </w:r>
          </w:p>
        </w:tc>
      </w:tr>
      <w:tr w:rsidR="00CE0884" w:rsidTr="000B4032">
        <w:tblPrEx>
          <w:tblCellMar>
            <w:top w:w="0" w:type="dxa"/>
            <w:bottom w:w="0" w:type="dxa"/>
          </w:tblCellMar>
        </w:tblPrEx>
        <w:tc>
          <w:tcPr>
            <w:tcW w:w="2214" w:type="dxa"/>
          </w:tcPr>
          <w:p w:rsidR="00CE0884" w:rsidRPr="000B4032" w:rsidRDefault="00CE0884" w:rsidP="000B4032">
            <w:pPr>
              <w:jc w:val="center"/>
              <w:rPr>
                <w:sz w:val="16"/>
                <w:szCs w:val="16"/>
              </w:rPr>
            </w:pPr>
            <w:r w:rsidRPr="000B4032">
              <w:rPr>
                <w:rFonts w:ascii="Arial" w:hAnsi="Arial" w:cs="Arial"/>
                <w:sz w:val="16"/>
                <w:szCs w:val="16"/>
              </w:rPr>
              <w:t>Recruitment</w:t>
            </w:r>
          </w:p>
        </w:tc>
        <w:tc>
          <w:tcPr>
            <w:tcW w:w="684" w:type="dxa"/>
          </w:tcPr>
          <w:p w:rsidR="00CE0884" w:rsidRPr="000B4032" w:rsidRDefault="00CE0884" w:rsidP="000B40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B4032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6030" w:type="dxa"/>
          </w:tcPr>
          <w:p w:rsidR="00CE0884" w:rsidRPr="000B4032" w:rsidRDefault="00CE0884" w:rsidP="000B4032">
            <w:pPr>
              <w:rPr>
                <w:sz w:val="16"/>
                <w:szCs w:val="16"/>
              </w:rPr>
            </w:pPr>
            <w:r w:rsidRPr="008D2A1B">
              <w:rPr>
                <w:rFonts w:ascii="Arial" w:hAnsi="Arial" w:cs="Arial"/>
                <w:sz w:val="16"/>
                <w:szCs w:val="16"/>
              </w:rPr>
              <w:t>Dates defining the periods of recruitment and follow-up</w:t>
            </w:r>
            <w:r w:rsidRPr="000B4032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350" w:type="dxa"/>
          </w:tcPr>
          <w:p w:rsidR="00CE0884" w:rsidRPr="000B4032" w:rsidRDefault="00B513E1" w:rsidP="000B4032">
            <w:pPr>
              <w:jc w:val="center"/>
              <w:rPr>
                <w:sz w:val="16"/>
                <w:szCs w:val="16"/>
              </w:rPr>
            </w:pPr>
            <w:r w:rsidRPr="000B4032">
              <w:rPr>
                <w:sz w:val="16"/>
                <w:szCs w:val="16"/>
              </w:rPr>
              <w:t>5</w:t>
            </w:r>
          </w:p>
        </w:tc>
      </w:tr>
      <w:tr w:rsidR="00CE0884" w:rsidTr="000B4032">
        <w:tblPrEx>
          <w:tblCellMar>
            <w:top w:w="0" w:type="dxa"/>
            <w:bottom w:w="0" w:type="dxa"/>
          </w:tblCellMar>
        </w:tblPrEx>
        <w:tc>
          <w:tcPr>
            <w:tcW w:w="2214" w:type="dxa"/>
          </w:tcPr>
          <w:p w:rsidR="00CE0884" w:rsidRPr="000B4032" w:rsidRDefault="00CE0884" w:rsidP="000B4032">
            <w:pPr>
              <w:jc w:val="center"/>
              <w:rPr>
                <w:sz w:val="16"/>
                <w:szCs w:val="16"/>
              </w:rPr>
            </w:pPr>
            <w:r w:rsidRPr="000B4032">
              <w:rPr>
                <w:rFonts w:ascii="Arial" w:hAnsi="Arial" w:cs="Arial"/>
                <w:sz w:val="16"/>
                <w:szCs w:val="16"/>
              </w:rPr>
              <w:t>Baseline data</w:t>
            </w:r>
          </w:p>
        </w:tc>
        <w:tc>
          <w:tcPr>
            <w:tcW w:w="684" w:type="dxa"/>
          </w:tcPr>
          <w:p w:rsidR="00CE0884" w:rsidRPr="000B4032" w:rsidRDefault="00CE0884" w:rsidP="000B40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B4032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6030" w:type="dxa"/>
          </w:tcPr>
          <w:p w:rsidR="00CE0884" w:rsidRPr="000B4032" w:rsidRDefault="00CE0884" w:rsidP="000B4032">
            <w:pPr>
              <w:rPr>
                <w:sz w:val="16"/>
                <w:szCs w:val="16"/>
              </w:rPr>
            </w:pPr>
            <w:r w:rsidRPr="008D2A1B">
              <w:rPr>
                <w:rFonts w:ascii="Arial" w:hAnsi="Arial" w:cs="Arial"/>
                <w:sz w:val="16"/>
                <w:szCs w:val="16"/>
              </w:rPr>
              <w:t>Baseline demographic and clinical characteristics of each group</w:t>
            </w:r>
            <w:r w:rsidRPr="000B4032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350" w:type="dxa"/>
          </w:tcPr>
          <w:p w:rsidR="00CE0884" w:rsidRPr="000B4032" w:rsidRDefault="00B513E1" w:rsidP="000B4032">
            <w:pPr>
              <w:jc w:val="center"/>
              <w:rPr>
                <w:sz w:val="16"/>
                <w:szCs w:val="16"/>
              </w:rPr>
            </w:pPr>
            <w:r w:rsidRPr="000B4032">
              <w:rPr>
                <w:sz w:val="16"/>
                <w:szCs w:val="16"/>
              </w:rPr>
              <w:t>Table 1</w:t>
            </w:r>
          </w:p>
        </w:tc>
      </w:tr>
      <w:tr w:rsidR="00CE0884" w:rsidTr="000B4032">
        <w:tblPrEx>
          <w:tblCellMar>
            <w:top w:w="0" w:type="dxa"/>
            <w:bottom w:w="0" w:type="dxa"/>
          </w:tblCellMar>
        </w:tblPrEx>
        <w:tc>
          <w:tcPr>
            <w:tcW w:w="2214" w:type="dxa"/>
          </w:tcPr>
          <w:p w:rsidR="00CE0884" w:rsidRPr="000B4032" w:rsidRDefault="00CE0884" w:rsidP="000B4032">
            <w:pPr>
              <w:jc w:val="center"/>
              <w:rPr>
                <w:sz w:val="16"/>
                <w:szCs w:val="16"/>
              </w:rPr>
            </w:pPr>
            <w:r w:rsidRPr="000B4032">
              <w:rPr>
                <w:rFonts w:ascii="Arial" w:hAnsi="Arial" w:cs="Arial"/>
                <w:sz w:val="16"/>
                <w:szCs w:val="16"/>
              </w:rPr>
              <w:t>Numbers analyzed</w:t>
            </w:r>
          </w:p>
        </w:tc>
        <w:tc>
          <w:tcPr>
            <w:tcW w:w="684" w:type="dxa"/>
          </w:tcPr>
          <w:p w:rsidR="00CE0884" w:rsidRPr="000B4032" w:rsidRDefault="00CE0884" w:rsidP="000B40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B4032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6030" w:type="dxa"/>
          </w:tcPr>
          <w:p w:rsidR="00CE0884" w:rsidRPr="000B4032" w:rsidRDefault="00CE0884" w:rsidP="000B4032">
            <w:pPr>
              <w:rPr>
                <w:sz w:val="16"/>
                <w:szCs w:val="16"/>
              </w:rPr>
            </w:pPr>
            <w:r w:rsidRPr="008D2A1B">
              <w:rPr>
                <w:rFonts w:ascii="Arial" w:hAnsi="Arial" w:cs="Arial"/>
                <w:sz w:val="16"/>
                <w:szCs w:val="16"/>
              </w:rPr>
              <w:t xml:space="preserve">Number of participants (denominator) in each group included in each analysis and whether the analysis was </w:t>
            </w:r>
            <w:r w:rsidR="00771E25" w:rsidRPr="000B4032">
              <w:rPr>
                <w:i/>
                <w:sz w:val="16"/>
                <w:szCs w:val="16"/>
              </w:rPr>
              <w:t>“intention-to-treat”</w:t>
            </w:r>
            <w:r w:rsidR="00771E25" w:rsidRPr="000B4032">
              <w:rPr>
                <w:sz w:val="16"/>
                <w:szCs w:val="16"/>
              </w:rPr>
              <w:t xml:space="preserve"> </w:t>
            </w:r>
            <w:r w:rsidR="00771E25" w:rsidRPr="000B4032">
              <w:rPr>
                <w:i/>
                <w:iCs/>
                <w:sz w:val="16"/>
                <w:szCs w:val="16"/>
              </w:rPr>
              <w:t>and/or</w:t>
            </w:r>
            <w:r w:rsidR="00771E25" w:rsidRPr="000B4032">
              <w:rPr>
                <w:sz w:val="16"/>
                <w:szCs w:val="16"/>
              </w:rPr>
              <w:t xml:space="preserve"> </w:t>
            </w:r>
            <w:r w:rsidR="00771E25" w:rsidRPr="000B4032">
              <w:rPr>
                <w:i/>
                <w:sz w:val="16"/>
                <w:szCs w:val="16"/>
              </w:rPr>
              <w:t>alternative</w:t>
            </w:r>
            <w:r w:rsidR="00771E25" w:rsidRPr="000B4032">
              <w:rPr>
                <w:i/>
                <w:iCs/>
                <w:sz w:val="16"/>
                <w:szCs w:val="16"/>
              </w:rPr>
              <w:t xml:space="preserve"> analyses were conducted</w:t>
            </w:r>
            <w:r w:rsidR="00771E25" w:rsidRPr="000B4032">
              <w:rPr>
                <w:sz w:val="16"/>
                <w:szCs w:val="16"/>
              </w:rPr>
              <w:t xml:space="preserve">.  </w:t>
            </w:r>
            <w:r w:rsidRPr="000B4032">
              <w:rPr>
                <w:rFonts w:ascii="Arial" w:hAnsi="Arial" w:cs="Arial"/>
                <w:sz w:val="16"/>
                <w:szCs w:val="16"/>
              </w:rPr>
              <w:t xml:space="preserve"> State the results in absolute numbers when feasible (</w:t>
            </w:r>
            <w:r w:rsidRPr="000B4032">
              <w:rPr>
                <w:rFonts w:ascii="Arial" w:hAnsi="Arial" w:cs="Arial"/>
                <w:i/>
                <w:iCs/>
                <w:sz w:val="16"/>
                <w:szCs w:val="16"/>
              </w:rPr>
              <w:t>e.g</w:t>
            </w:r>
            <w:r w:rsidRPr="000B4032">
              <w:rPr>
                <w:rFonts w:ascii="Arial" w:hAnsi="Arial" w:cs="Arial"/>
                <w:sz w:val="16"/>
                <w:szCs w:val="16"/>
              </w:rPr>
              <w:t>., 10/20, not 50%).</w:t>
            </w:r>
          </w:p>
        </w:tc>
        <w:tc>
          <w:tcPr>
            <w:tcW w:w="1350" w:type="dxa"/>
          </w:tcPr>
          <w:p w:rsidR="00CE0884" w:rsidRPr="000B4032" w:rsidRDefault="00B513E1" w:rsidP="000B4032">
            <w:pPr>
              <w:jc w:val="center"/>
              <w:rPr>
                <w:sz w:val="16"/>
                <w:szCs w:val="16"/>
              </w:rPr>
            </w:pPr>
            <w:r w:rsidRPr="000B4032">
              <w:rPr>
                <w:sz w:val="16"/>
                <w:szCs w:val="16"/>
              </w:rPr>
              <w:t>Figure 1, Table 2, Pag.9</w:t>
            </w:r>
          </w:p>
        </w:tc>
      </w:tr>
      <w:tr w:rsidR="00CE0884" w:rsidTr="000B4032">
        <w:tblPrEx>
          <w:tblCellMar>
            <w:top w:w="0" w:type="dxa"/>
            <w:bottom w:w="0" w:type="dxa"/>
          </w:tblCellMar>
        </w:tblPrEx>
        <w:tc>
          <w:tcPr>
            <w:tcW w:w="2214" w:type="dxa"/>
          </w:tcPr>
          <w:p w:rsidR="00CE0884" w:rsidRPr="000B4032" w:rsidRDefault="00CE0884" w:rsidP="000B4032">
            <w:pPr>
              <w:jc w:val="center"/>
              <w:rPr>
                <w:sz w:val="16"/>
                <w:szCs w:val="16"/>
              </w:rPr>
            </w:pPr>
            <w:r w:rsidRPr="000B4032">
              <w:rPr>
                <w:rFonts w:ascii="Arial" w:hAnsi="Arial" w:cs="Arial"/>
                <w:sz w:val="16"/>
                <w:szCs w:val="16"/>
              </w:rPr>
              <w:t>Outcomes and estimation</w:t>
            </w:r>
          </w:p>
        </w:tc>
        <w:tc>
          <w:tcPr>
            <w:tcW w:w="684" w:type="dxa"/>
          </w:tcPr>
          <w:p w:rsidR="00CE0884" w:rsidRPr="000B4032" w:rsidRDefault="00CE0884" w:rsidP="000B40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B4032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6030" w:type="dxa"/>
          </w:tcPr>
          <w:p w:rsidR="00CE0884" w:rsidRPr="000B4032" w:rsidRDefault="00CE0884" w:rsidP="000B4032">
            <w:pPr>
              <w:rPr>
                <w:sz w:val="16"/>
                <w:szCs w:val="16"/>
              </w:rPr>
            </w:pPr>
            <w:r w:rsidRPr="008D2A1B">
              <w:rPr>
                <w:rFonts w:ascii="Arial" w:hAnsi="Arial" w:cs="Arial"/>
                <w:sz w:val="16"/>
                <w:szCs w:val="16"/>
              </w:rPr>
              <w:t xml:space="preserve">For each primary and secondary </w:t>
            </w:r>
            <w:r w:rsidRPr="008D2A1B">
              <w:rPr>
                <w:rFonts w:ascii="Arial" w:hAnsi="Arial" w:cs="Arial"/>
                <w:sz w:val="16"/>
                <w:szCs w:val="16"/>
              </w:rPr>
              <w:t>o</w:t>
            </w:r>
            <w:r w:rsidRPr="008D2A1B">
              <w:rPr>
                <w:rFonts w:ascii="Arial" w:hAnsi="Arial" w:cs="Arial"/>
                <w:sz w:val="16"/>
                <w:szCs w:val="16"/>
              </w:rPr>
              <w:t>utcome, a summary of results for each group, and the estimated effect size and its precision</w:t>
            </w:r>
            <w:r w:rsidRPr="000B4032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0B4032">
              <w:rPr>
                <w:rFonts w:ascii="Arial" w:hAnsi="Arial" w:cs="Arial"/>
                <w:i/>
                <w:iCs/>
                <w:sz w:val="16"/>
                <w:szCs w:val="16"/>
              </w:rPr>
              <w:t>e.g.</w:t>
            </w:r>
            <w:r w:rsidRPr="000B4032">
              <w:rPr>
                <w:rFonts w:ascii="Arial" w:hAnsi="Arial" w:cs="Arial"/>
                <w:sz w:val="16"/>
                <w:szCs w:val="16"/>
              </w:rPr>
              <w:t>, 95% confidence interval).</w:t>
            </w:r>
            <w:r w:rsidR="00771E25" w:rsidRPr="000B403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771E25" w:rsidRPr="000B4032">
              <w:rPr>
                <w:i/>
                <w:iCs/>
                <w:sz w:val="16"/>
                <w:szCs w:val="16"/>
              </w:rPr>
              <w:t>For the outcome(s) for which non-inferiority or equivalence is hypothesized, a figure showing confidence intervals and margins of equivalence may be useful</w:t>
            </w:r>
            <w:r w:rsidR="00771E25" w:rsidRPr="000B4032">
              <w:rPr>
                <w:sz w:val="16"/>
                <w:szCs w:val="16"/>
              </w:rPr>
              <w:t>.</w:t>
            </w:r>
          </w:p>
        </w:tc>
        <w:tc>
          <w:tcPr>
            <w:tcW w:w="1350" w:type="dxa"/>
          </w:tcPr>
          <w:p w:rsidR="00CE0884" w:rsidRPr="000B4032" w:rsidRDefault="000B4032" w:rsidP="000B4032">
            <w:pPr>
              <w:jc w:val="center"/>
              <w:rPr>
                <w:sz w:val="16"/>
                <w:szCs w:val="16"/>
              </w:rPr>
            </w:pPr>
            <w:r w:rsidRPr="000B4032">
              <w:rPr>
                <w:sz w:val="16"/>
                <w:szCs w:val="16"/>
              </w:rPr>
              <w:t>9-11</w:t>
            </w:r>
          </w:p>
        </w:tc>
      </w:tr>
      <w:tr w:rsidR="00CE0884" w:rsidTr="000B4032">
        <w:tblPrEx>
          <w:tblCellMar>
            <w:top w:w="0" w:type="dxa"/>
            <w:bottom w:w="0" w:type="dxa"/>
          </w:tblCellMar>
        </w:tblPrEx>
        <w:tc>
          <w:tcPr>
            <w:tcW w:w="2214" w:type="dxa"/>
          </w:tcPr>
          <w:p w:rsidR="00CE0884" w:rsidRPr="000B4032" w:rsidRDefault="00CE0884" w:rsidP="000B4032">
            <w:pPr>
              <w:jc w:val="center"/>
              <w:rPr>
                <w:sz w:val="16"/>
                <w:szCs w:val="16"/>
              </w:rPr>
            </w:pPr>
            <w:r w:rsidRPr="000B4032">
              <w:rPr>
                <w:rFonts w:ascii="Arial" w:hAnsi="Arial" w:cs="Arial"/>
                <w:sz w:val="16"/>
                <w:szCs w:val="16"/>
              </w:rPr>
              <w:t>Ancillary analyses</w:t>
            </w:r>
          </w:p>
        </w:tc>
        <w:tc>
          <w:tcPr>
            <w:tcW w:w="684" w:type="dxa"/>
          </w:tcPr>
          <w:p w:rsidR="00CE0884" w:rsidRPr="000B4032" w:rsidRDefault="00CE0884" w:rsidP="000B40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B4032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6030" w:type="dxa"/>
          </w:tcPr>
          <w:p w:rsidR="00CE0884" w:rsidRPr="000B4032" w:rsidRDefault="00CE0884" w:rsidP="000B4032">
            <w:pPr>
              <w:rPr>
                <w:sz w:val="16"/>
                <w:szCs w:val="16"/>
              </w:rPr>
            </w:pPr>
            <w:r w:rsidRPr="008D2A1B">
              <w:rPr>
                <w:rFonts w:ascii="Arial" w:hAnsi="Arial" w:cs="Arial"/>
                <w:sz w:val="16"/>
                <w:szCs w:val="16"/>
              </w:rPr>
              <w:t>Address multiplicity by reporting any other analyses performed</w:t>
            </w:r>
            <w:r w:rsidRPr="000B4032">
              <w:rPr>
                <w:rFonts w:ascii="Arial" w:hAnsi="Arial" w:cs="Arial"/>
                <w:sz w:val="16"/>
                <w:szCs w:val="16"/>
              </w:rPr>
              <w:t>, including subgroup analyses and adjusted analyses, indicating those pre-specified and those exploratory.</w:t>
            </w:r>
          </w:p>
        </w:tc>
        <w:tc>
          <w:tcPr>
            <w:tcW w:w="1350" w:type="dxa"/>
          </w:tcPr>
          <w:p w:rsidR="00CE0884" w:rsidRPr="000B4032" w:rsidRDefault="000B4032" w:rsidP="000B4032">
            <w:pPr>
              <w:jc w:val="center"/>
              <w:rPr>
                <w:sz w:val="16"/>
                <w:szCs w:val="16"/>
              </w:rPr>
            </w:pPr>
            <w:r w:rsidRPr="000B4032">
              <w:rPr>
                <w:sz w:val="16"/>
                <w:szCs w:val="16"/>
              </w:rPr>
              <w:t>10-13</w:t>
            </w:r>
          </w:p>
        </w:tc>
      </w:tr>
      <w:tr w:rsidR="00CE0884" w:rsidTr="000B4032">
        <w:tblPrEx>
          <w:tblCellMar>
            <w:top w:w="0" w:type="dxa"/>
            <w:bottom w:w="0" w:type="dxa"/>
          </w:tblCellMar>
        </w:tblPrEx>
        <w:tc>
          <w:tcPr>
            <w:tcW w:w="2214" w:type="dxa"/>
          </w:tcPr>
          <w:p w:rsidR="00CE0884" w:rsidRPr="000B4032" w:rsidRDefault="00CE0884" w:rsidP="000B4032">
            <w:pPr>
              <w:jc w:val="center"/>
              <w:rPr>
                <w:sz w:val="16"/>
                <w:szCs w:val="16"/>
              </w:rPr>
            </w:pPr>
            <w:r w:rsidRPr="000B4032">
              <w:rPr>
                <w:rFonts w:ascii="Arial" w:hAnsi="Arial" w:cs="Arial"/>
                <w:sz w:val="16"/>
                <w:szCs w:val="16"/>
              </w:rPr>
              <w:t>Adverse events</w:t>
            </w:r>
          </w:p>
        </w:tc>
        <w:tc>
          <w:tcPr>
            <w:tcW w:w="684" w:type="dxa"/>
          </w:tcPr>
          <w:p w:rsidR="00CE0884" w:rsidRPr="000B4032" w:rsidRDefault="00CE0884" w:rsidP="000B40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B4032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6030" w:type="dxa"/>
          </w:tcPr>
          <w:p w:rsidR="00CE0884" w:rsidRPr="000B4032" w:rsidRDefault="00CE0884" w:rsidP="000B4032">
            <w:pPr>
              <w:rPr>
                <w:sz w:val="16"/>
                <w:szCs w:val="16"/>
              </w:rPr>
            </w:pPr>
            <w:r w:rsidRPr="008D2A1B">
              <w:rPr>
                <w:rFonts w:ascii="Arial" w:hAnsi="Arial" w:cs="Arial"/>
                <w:sz w:val="16"/>
                <w:szCs w:val="16"/>
              </w:rPr>
              <w:t>All important adverse events or side effects in each intervention group</w:t>
            </w:r>
            <w:r w:rsidRPr="000B4032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350" w:type="dxa"/>
          </w:tcPr>
          <w:p w:rsidR="00CE0884" w:rsidRPr="000B4032" w:rsidRDefault="000B4032" w:rsidP="000B4032">
            <w:pPr>
              <w:jc w:val="center"/>
              <w:rPr>
                <w:sz w:val="16"/>
                <w:szCs w:val="16"/>
              </w:rPr>
            </w:pPr>
            <w:r w:rsidRPr="000B4032">
              <w:rPr>
                <w:sz w:val="16"/>
                <w:szCs w:val="16"/>
              </w:rPr>
              <w:t>Table 2, Pag. 11</w:t>
            </w:r>
          </w:p>
        </w:tc>
      </w:tr>
      <w:tr w:rsidR="00CE0884" w:rsidTr="000B4032">
        <w:tblPrEx>
          <w:tblCellMar>
            <w:top w:w="0" w:type="dxa"/>
            <w:bottom w:w="0" w:type="dxa"/>
          </w:tblCellMar>
        </w:tblPrEx>
        <w:tc>
          <w:tcPr>
            <w:tcW w:w="2214" w:type="dxa"/>
          </w:tcPr>
          <w:p w:rsidR="00CE0884" w:rsidRPr="000B4032" w:rsidRDefault="00CE0884" w:rsidP="000B40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B4032">
              <w:rPr>
                <w:rFonts w:ascii="Arial" w:hAnsi="Arial" w:cs="Arial"/>
                <w:i/>
                <w:iCs/>
                <w:sz w:val="16"/>
                <w:szCs w:val="16"/>
              </w:rPr>
              <w:t>DISCUSSION</w:t>
            </w:r>
            <w:r w:rsidRPr="000B4032">
              <w:rPr>
                <w:rFonts w:ascii="Arial" w:hAnsi="Arial" w:cs="Arial"/>
                <w:sz w:val="16"/>
                <w:szCs w:val="16"/>
              </w:rPr>
              <w:br/>
              <w:t>Interpretation</w:t>
            </w:r>
          </w:p>
        </w:tc>
        <w:tc>
          <w:tcPr>
            <w:tcW w:w="684" w:type="dxa"/>
          </w:tcPr>
          <w:p w:rsidR="00CE0884" w:rsidRPr="000B4032" w:rsidRDefault="00CE0884" w:rsidP="000B40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B4032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6030" w:type="dxa"/>
          </w:tcPr>
          <w:p w:rsidR="00CE0884" w:rsidRPr="000B4032" w:rsidRDefault="00CE0884" w:rsidP="000B4032">
            <w:pPr>
              <w:rPr>
                <w:rFonts w:ascii="Arial" w:hAnsi="Arial" w:cs="Arial"/>
                <w:sz w:val="16"/>
                <w:szCs w:val="16"/>
              </w:rPr>
            </w:pPr>
            <w:r w:rsidRPr="008D2A1B">
              <w:rPr>
                <w:rFonts w:ascii="Arial" w:hAnsi="Arial" w:cs="Arial"/>
                <w:sz w:val="16"/>
                <w:szCs w:val="16"/>
              </w:rPr>
              <w:t>Interpretation of the results</w:t>
            </w:r>
            <w:r w:rsidRPr="000B4032">
              <w:rPr>
                <w:rFonts w:ascii="Arial" w:hAnsi="Arial" w:cs="Arial"/>
                <w:sz w:val="16"/>
                <w:szCs w:val="16"/>
              </w:rPr>
              <w:t>, taking into account</w:t>
            </w:r>
            <w:r w:rsidR="008C2433" w:rsidRPr="000B4032">
              <w:rPr>
                <w:rFonts w:ascii="Arial" w:hAnsi="Arial" w:cs="Arial"/>
                <w:sz w:val="16"/>
                <w:szCs w:val="16"/>
              </w:rPr>
              <w:t xml:space="preserve"> the</w:t>
            </w:r>
            <w:r w:rsidRPr="000B403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771E25" w:rsidRPr="000B4032">
              <w:rPr>
                <w:i/>
                <w:iCs/>
                <w:sz w:val="16"/>
                <w:szCs w:val="16"/>
              </w:rPr>
              <w:t xml:space="preserve">non-inferiority or equivalence hypothesis and any other </w:t>
            </w:r>
            <w:r w:rsidRPr="000B4032">
              <w:rPr>
                <w:rFonts w:ascii="Arial" w:hAnsi="Arial" w:cs="Arial"/>
                <w:sz w:val="16"/>
                <w:szCs w:val="16"/>
              </w:rPr>
              <w:t>study hypotheses, sources of potential bias or imprecision and the dangers associated with multiplicity of analyses and outcomes.</w:t>
            </w:r>
          </w:p>
        </w:tc>
        <w:tc>
          <w:tcPr>
            <w:tcW w:w="1350" w:type="dxa"/>
          </w:tcPr>
          <w:p w:rsidR="00CE0884" w:rsidRPr="000B4032" w:rsidRDefault="000B4032" w:rsidP="000B40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12-13</w:t>
            </w:r>
          </w:p>
        </w:tc>
      </w:tr>
      <w:tr w:rsidR="00CE0884" w:rsidTr="000B4032">
        <w:tblPrEx>
          <w:tblCellMar>
            <w:top w:w="0" w:type="dxa"/>
            <w:bottom w:w="0" w:type="dxa"/>
          </w:tblCellMar>
        </w:tblPrEx>
        <w:tc>
          <w:tcPr>
            <w:tcW w:w="2214" w:type="dxa"/>
          </w:tcPr>
          <w:p w:rsidR="00CE0884" w:rsidRPr="000B4032" w:rsidRDefault="00CE0884" w:rsidP="000B4032">
            <w:pPr>
              <w:jc w:val="center"/>
              <w:rPr>
                <w:sz w:val="16"/>
                <w:szCs w:val="16"/>
              </w:rPr>
            </w:pPr>
            <w:r w:rsidRPr="000B4032">
              <w:rPr>
                <w:rFonts w:ascii="Arial" w:hAnsi="Arial" w:cs="Arial"/>
                <w:sz w:val="16"/>
                <w:szCs w:val="16"/>
              </w:rPr>
              <w:t>Generalizability</w:t>
            </w:r>
          </w:p>
        </w:tc>
        <w:tc>
          <w:tcPr>
            <w:tcW w:w="684" w:type="dxa"/>
          </w:tcPr>
          <w:p w:rsidR="00CE0884" w:rsidRPr="000B4032" w:rsidRDefault="00CE0884" w:rsidP="000B40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B4032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6030" w:type="dxa"/>
          </w:tcPr>
          <w:p w:rsidR="00CE0884" w:rsidRPr="000B4032" w:rsidRDefault="00CE0884" w:rsidP="000B4032">
            <w:pPr>
              <w:rPr>
                <w:sz w:val="16"/>
                <w:szCs w:val="16"/>
              </w:rPr>
            </w:pPr>
            <w:r w:rsidRPr="008D2A1B">
              <w:rPr>
                <w:rFonts w:ascii="Arial" w:hAnsi="Arial" w:cs="Arial"/>
                <w:sz w:val="16"/>
                <w:szCs w:val="16"/>
              </w:rPr>
              <w:t>Generalizability (external validity) of the trial findings</w:t>
            </w:r>
            <w:r w:rsidRPr="000B4032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350" w:type="dxa"/>
          </w:tcPr>
          <w:p w:rsidR="00CE0884" w:rsidRPr="000B4032" w:rsidRDefault="000B4032" w:rsidP="000B40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12-13</w:t>
            </w:r>
          </w:p>
        </w:tc>
      </w:tr>
      <w:tr w:rsidR="00CE0884" w:rsidTr="000B4032">
        <w:tblPrEx>
          <w:tblCellMar>
            <w:top w:w="0" w:type="dxa"/>
            <w:bottom w:w="0" w:type="dxa"/>
          </w:tblCellMar>
        </w:tblPrEx>
        <w:tc>
          <w:tcPr>
            <w:tcW w:w="2214" w:type="dxa"/>
          </w:tcPr>
          <w:p w:rsidR="00CE0884" w:rsidRPr="000B4032" w:rsidRDefault="00CE0884" w:rsidP="000B4032">
            <w:pPr>
              <w:jc w:val="center"/>
              <w:rPr>
                <w:sz w:val="16"/>
                <w:szCs w:val="16"/>
              </w:rPr>
            </w:pPr>
            <w:r w:rsidRPr="000B4032">
              <w:rPr>
                <w:rFonts w:ascii="Arial" w:hAnsi="Arial" w:cs="Arial"/>
                <w:sz w:val="16"/>
                <w:szCs w:val="16"/>
              </w:rPr>
              <w:t>Overall evidence</w:t>
            </w:r>
          </w:p>
        </w:tc>
        <w:tc>
          <w:tcPr>
            <w:tcW w:w="684" w:type="dxa"/>
          </w:tcPr>
          <w:p w:rsidR="00CE0884" w:rsidRPr="000B4032" w:rsidRDefault="00CE0884" w:rsidP="000B40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B4032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6030" w:type="dxa"/>
          </w:tcPr>
          <w:p w:rsidR="00CE0884" w:rsidRPr="000B4032" w:rsidRDefault="00CE0884" w:rsidP="000B4032">
            <w:pPr>
              <w:rPr>
                <w:sz w:val="16"/>
                <w:szCs w:val="16"/>
              </w:rPr>
            </w:pPr>
            <w:r w:rsidRPr="008D2A1B">
              <w:rPr>
                <w:rFonts w:ascii="Arial" w:hAnsi="Arial" w:cs="Arial"/>
                <w:sz w:val="16"/>
                <w:szCs w:val="16"/>
              </w:rPr>
              <w:t>General interpretation of the results in the context of current evidence</w:t>
            </w:r>
            <w:r w:rsidRPr="000B4032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350" w:type="dxa"/>
          </w:tcPr>
          <w:p w:rsidR="00CE0884" w:rsidRPr="000B4032" w:rsidRDefault="000B4032" w:rsidP="000B40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12-13</w:t>
            </w:r>
          </w:p>
        </w:tc>
      </w:tr>
    </w:tbl>
    <w:p w:rsidR="00CE0884" w:rsidRDefault="000B4032">
      <w:pPr>
        <w:jc w:val="center"/>
        <w:rPr>
          <w:b/>
          <w:bCs/>
          <w:sz w:val="12"/>
        </w:rPr>
      </w:pPr>
      <w:r>
        <w:rPr>
          <w:b/>
          <w:bCs/>
          <w:sz w:val="12"/>
        </w:rPr>
        <w:br w:type="textWrapping" w:clear="all"/>
      </w:r>
    </w:p>
    <w:p w:rsidR="00CE0884" w:rsidRDefault="00491E14">
      <w:pPr>
        <w:jc w:val="center"/>
        <w:rPr>
          <w:b/>
          <w:bCs/>
          <w:sz w:val="22"/>
        </w:rPr>
      </w:pPr>
      <w:hyperlink r:id="rId8" w:history="1">
        <w:r w:rsidRPr="007A564B">
          <w:rPr>
            <w:rStyle w:val="Hyperlink"/>
            <w:b/>
            <w:bCs/>
            <w:sz w:val="22"/>
          </w:rPr>
          <w:t>www.consort-statement.org</w:t>
        </w:r>
      </w:hyperlink>
    </w:p>
    <w:p w:rsidR="00491E14" w:rsidRDefault="00491E14">
      <w:pPr>
        <w:jc w:val="center"/>
        <w:rPr>
          <w:b/>
          <w:bCs/>
          <w:sz w:val="22"/>
        </w:rPr>
      </w:pPr>
    </w:p>
    <w:sectPr w:rsidR="00491E14" w:rsidSect="00FC0703">
      <w:pgSz w:w="12240" w:h="15840"/>
      <w:pgMar w:top="1418" w:right="1418" w:bottom="1418" w:left="1418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755F" w:rsidRDefault="0010755F" w:rsidP="00EE68A1">
      <w:r>
        <w:separator/>
      </w:r>
    </w:p>
  </w:endnote>
  <w:endnote w:type="continuationSeparator" w:id="0">
    <w:p w:rsidR="0010755F" w:rsidRDefault="0010755F" w:rsidP="00EE6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755F" w:rsidRDefault="0010755F" w:rsidP="00EE68A1">
      <w:r>
        <w:separator/>
      </w:r>
    </w:p>
  </w:footnote>
  <w:footnote w:type="continuationSeparator" w:id="0">
    <w:p w:rsidR="0010755F" w:rsidRDefault="0010755F" w:rsidP="00EE68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EB8AA76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884"/>
    <w:rsid w:val="0002160E"/>
    <w:rsid w:val="00064635"/>
    <w:rsid w:val="00073D56"/>
    <w:rsid w:val="000A2F5A"/>
    <w:rsid w:val="000B4032"/>
    <w:rsid w:val="0010755F"/>
    <w:rsid w:val="00136C65"/>
    <w:rsid w:val="00150B04"/>
    <w:rsid w:val="00170517"/>
    <w:rsid w:val="001821AA"/>
    <w:rsid w:val="001F2F74"/>
    <w:rsid w:val="002168B7"/>
    <w:rsid w:val="002E7824"/>
    <w:rsid w:val="00366E39"/>
    <w:rsid w:val="00437517"/>
    <w:rsid w:val="00484668"/>
    <w:rsid w:val="00491E14"/>
    <w:rsid w:val="004948C1"/>
    <w:rsid w:val="005D52CC"/>
    <w:rsid w:val="00637F9F"/>
    <w:rsid w:val="00771E25"/>
    <w:rsid w:val="007F028D"/>
    <w:rsid w:val="00817803"/>
    <w:rsid w:val="008475EB"/>
    <w:rsid w:val="00850751"/>
    <w:rsid w:val="00873FFC"/>
    <w:rsid w:val="008A6D5C"/>
    <w:rsid w:val="008B3676"/>
    <w:rsid w:val="008B3779"/>
    <w:rsid w:val="008C2433"/>
    <w:rsid w:val="008D2A1B"/>
    <w:rsid w:val="00904BB0"/>
    <w:rsid w:val="009B19FB"/>
    <w:rsid w:val="00AB30BC"/>
    <w:rsid w:val="00B513E1"/>
    <w:rsid w:val="00BA48A3"/>
    <w:rsid w:val="00C96AF9"/>
    <w:rsid w:val="00CE0884"/>
    <w:rsid w:val="00E24DF0"/>
    <w:rsid w:val="00EE68A1"/>
    <w:rsid w:val="00F75AC8"/>
    <w:rsid w:val="00FC0703"/>
    <w:rsid w:val="00FC7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chartTrackingRefBased/>
  <w15:docId w15:val="{985A50FD-2EAD-47D8-835A-D76F3AE2A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i/>
      <w:iCs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 w:cs="Arial"/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Pr>
      <w:color w:val="CC0000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Title">
    <w:name w:val="Title"/>
    <w:basedOn w:val="Normal"/>
    <w:qFormat/>
    <w:pPr>
      <w:jc w:val="center"/>
    </w:pPr>
    <w:rPr>
      <w:sz w:val="28"/>
    </w:rPr>
  </w:style>
  <w:style w:type="paragraph" w:styleId="BalloonText">
    <w:name w:val="Balloon Text"/>
    <w:basedOn w:val="Normal"/>
    <w:semiHidden/>
    <w:rsid w:val="00073D5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E68A1"/>
    <w:pPr>
      <w:tabs>
        <w:tab w:val="center" w:pos="4819"/>
        <w:tab w:val="right" w:pos="9638"/>
      </w:tabs>
    </w:pPr>
  </w:style>
  <w:style w:type="character" w:customStyle="1" w:styleId="HeaderChar">
    <w:name w:val="Header Char"/>
    <w:link w:val="Header"/>
    <w:rsid w:val="00EE68A1"/>
    <w:rPr>
      <w:lang w:val="en-US" w:eastAsia="en-US"/>
    </w:rPr>
  </w:style>
  <w:style w:type="paragraph" w:styleId="Footer">
    <w:name w:val="footer"/>
    <w:basedOn w:val="Normal"/>
    <w:link w:val="FooterChar"/>
    <w:rsid w:val="00EE68A1"/>
    <w:pPr>
      <w:tabs>
        <w:tab w:val="center" w:pos="4819"/>
        <w:tab w:val="right" w:pos="9638"/>
      </w:tabs>
    </w:pPr>
  </w:style>
  <w:style w:type="character" w:customStyle="1" w:styleId="FooterChar">
    <w:name w:val="Footer Char"/>
    <w:link w:val="Footer"/>
    <w:rsid w:val="00EE68A1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ort-statement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893</Words>
  <Characters>5092</Characters>
  <Application>Microsoft Office Word</Application>
  <DocSecurity>0</DocSecurity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CONSORT Checklist of items to include when reporting a randomized trial</vt:lpstr>
      <vt:lpstr>CONSORT Checklist of items to include when reporting a randomized trial</vt:lpstr>
    </vt:vector>
  </TitlesOfParts>
  <Company>CHEO</Company>
  <LinksUpToDate>false</LinksUpToDate>
  <CharactersWithSpaces>5974</CharactersWithSpaces>
  <SharedDoc>false</SharedDoc>
  <HLinks>
    <vt:vector size="12" baseType="variant">
      <vt:variant>
        <vt:i4>5439564</vt:i4>
      </vt:variant>
      <vt:variant>
        <vt:i4>3</vt:i4>
      </vt:variant>
      <vt:variant>
        <vt:i4>0</vt:i4>
      </vt:variant>
      <vt:variant>
        <vt:i4>5</vt:i4>
      </vt:variant>
      <vt:variant>
        <vt:lpwstr>http://www.consort-statement.org</vt:lpwstr>
      </vt:variant>
      <vt:variant>
        <vt:lpwstr/>
      </vt:variant>
      <vt:variant>
        <vt:i4>851974</vt:i4>
      </vt:variant>
      <vt:variant>
        <vt:i4>3087</vt:i4>
      </vt:variant>
      <vt:variant>
        <vt:i4>1025</vt:i4>
      </vt:variant>
      <vt:variant>
        <vt:i4>1</vt:i4>
      </vt:variant>
      <vt:variant>
        <vt:lpwstr>icon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CONSORT Checklist of items to include when reporting a randomized trial</dc:title>
  <dc:subject/>
  <dc:creator>cheo</dc:creator>
  <cp:keywords/>
  <cp:lastModifiedBy>Manikandan B.</cp:lastModifiedBy>
  <cp:revision>2</cp:revision>
  <cp:lastPrinted>2007-09-26T05:47:00Z</cp:lastPrinted>
  <dcterms:created xsi:type="dcterms:W3CDTF">2020-12-03T02:29:00Z</dcterms:created>
  <dcterms:modified xsi:type="dcterms:W3CDTF">2020-12-03T02:29:00Z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-235776285</vt:i4>
  </property>
  <property fmtid="{D5CDD505-2E9C-101B-9397-08002B2CF9AE}" pid="3" name="_NewReviewCycle">
    <vt:lpwstr/>
  </property>
  <property fmtid="{D5CDD505-2E9C-101B-9397-08002B2CF9AE}" pid="4" name="_EmailSubject">
    <vt:lpwstr>CONSORT checklist for extensions</vt:lpwstr>
  </property>
  <property fmtid="{D5CDD505-2E9C-101B-9397-08002B2CF9AE}" pid="5" name="_AuthorEmail">
    <vt:lpwstr>piaggiog@who.int</vt:lpwstr>
  </property>
  <property fmtid="{D5CDD505-2E9C-101B-9397-08002B2CF9AE}" pid="6" name="_AuthorEmailDisplayName">
    <vt:lpwstr>Piaggio, Gilda</vt:lpwstr>
  </property>
  <property fmtid="{D5CDD505-2E9C-101B-9397-08002B2CF9AE}" pid="7" name="_ReviewingToolsShownOnce">
    <vt:lpwstr/>
  </property>
</Properties>
</file>