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DB012" w14:textId="13D807FD" w:rsidR="00A4364F" w:rsidRPr="00E01604" w:rsidRDefault="007A25C8" w:rsidP="00A4364F">
      <w:pPr>
        <w:ind w:left="720" w:hanging="360"/>
        <w:rPr>
          <w:rFonts w:ascii="Times" w:hAnsi="Times"/>
          <w:sz w:val="20"/>
          <w:szCs w:val="20"/>
        </w:rPr>
      </w:pPr>
      <w:bookmarkStart w:id="0" w:name="_GoBack"/>
      <w:r>
        <w:rPr>
          <w:rFonts w:ascii="Times" w:hAnsi="Times"/>
          <w:sz w:val="20"/>
          <w:szCs w:val="20"/>
        </w:rPr>
        <w:t>Additional file</w:t>
      </w:r>
      <w:bookmarkEnd w:id="0"/>
      <w:r w:rsidR="00A4364F" w:rsidRPr="00E01604">
        <w:rPr>
          <w:rFonts w:ascii="Times" w:hAnsi="Times"/>
          <w:sz w:val="20"/>
          <w:szCs w:val="20"/>
        </w:rPr>
        <w:t xml:space="preserve"> </w:t>
      </w:r>
      <w:r w:rsidR="00A85D5E" w:rsidRPr="00E01604">
        <w:rPr>
          <w:rFonts w:ascii="Times" w:hAnsi="Times"/>
          <w:sz w:val="20"/>
          <w:szCs w:val="20"/>
        </w:rPr>
        <w:t>3</w:t>
      </w:r>
      <w:r w:rsidR="00A4364F" w:rsidRPr="00E01604">
        <w:rPr>
          <w:rFonts w:ascii="Times" w:hAnsi="Times"/>
          <w:sz w:val="20"/>
          <w:szCs w:val="20"/>
        </w:rPr>
        <w:t xml:space="preserve"> – Adult and pediatric studies included in systematic review reference list</w:t>
      </w:r>
    </w:p>
    <w:p w14:paraId="4A638046" w14:textId="77777777" w:rsidR="00A4364F" w:rsidRPr="00E01604" w:rsidRDefault="00A4364F" w:rsidP="00A4364F">
      <w:pPr>
        <w:ind w:left="720" w:hanging="360"/>
        <w:rPr>
          <w:rFonts w:ascii="Times" w:hAnsi="Times"/>
          <w:sz w:val="20"/>
          <w:szCs w:val="20"/>
        </w:rPr>
      </w:pPr>
    </w:p>
    <w:p w14:paraId="3687743F" w14:textId="7E9C7D05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Cheng L, Jiang L, Wang M, et al (2015) [The value of changes in plasma B-type natriuretic peptide before and after spontaneous breathing trial in predicting weaning outcome in mechanically ventilated patients]. Zhonghua nei ke za zhi 54:486–90</w:t>
      </w:r>
    </w:p>
    <w:p w14:paraId="60A6EB44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1A1CB6B5" w14:textId="5F7BD5E5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Chien J-Y, Lin M-S, Huang Y-CT, et al (2008) Changes in B-type natriuretic peptide improve weaning outcome predicted by spontaneous breathing trial: Critical Care Medicine 36:1421–1426. </w:t>
      </w:r>
      <w:hyperlink r:id="rId5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https://doi.org/10.1097/CCM.0b013e31816f49ac</w:t>
        </w:r>
      </w:hyperlink>
    </w:p>
    <w:p w14:paraId="27861FB9" w14:textId="77777777" w:rsidR="00A4364F" w:rsidRPr="00E01604" w:rsidRDefault="00A4364F" w:rsidP="00A4364F">
      <w:pPr>
        <w:rPr>
          <w:rFonts w:ascii="Times" w:eastAsia="Times New Roman" w:hAnsi="Times" w:cs="Times New Roman"/>
          <w:sz w:val="20"/>
          <w:szCs w:val="20"/>
        </w:rPr>
      </w:pPr>
    </w:p>
    <w:p w14:paraId="6126BAD1" w14:textId="625A5187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Fang M, Chen M, Zheng C, et al (2013) [Clinical value of extravascular lung water and preload parameters in weaning of mechanical ventilation in patients with septic shock]. Zhonghua Wei Zhong Bing Ji Jiu Yi Xue 25:28–31. </w:t>
      </w:r>
      <w:hyperlink r:id="rId6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https://doi.org/10.3760/cma.j.issn.2095-4352.2013.01.008</w:t>
        </w:r>
      </w:hyperlink>
    </w:p>
    <w:p w14:paraId="4835F0D2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2F2C248A" w14:textId="396D683B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Fang M, Hu B, Li H, et al (2010) [Prognostic implication of plasma N-terminal-pro-brain natriuretic peptide in weaning from mechanical ventilation]. Zhongguo Wei Zhong Bing Ji Jiu Yi Xue 22:482–485</w:t>
      </w:r>
    </w:p>
    <w:p w14:paraId="1D7D54A8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686AC1E2" w14:textId="479DE65F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Farghaly S, Galal M, Hasan AA, Nafady A (2015) Brain natriuretic peptide as a predictor of weaning from mechanical ventilation in patients with respiratory illness. Australian Critical Care 28:116–121</w:t>
      </w:r>
    </w:p>
    <w:p w14:paraId="5F257793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24D1DCA6" w14:textId="77777777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Flint J (2013) B-Type natriuretic peptide (BPN): A potential biomarker fore xtubaiton failure in infants following cardiac surgery. Pediatric Critical Care Medicine </w:t>
      </w:r>
      <w:proofErr w:type="gramStart"/>
      <w:r w:rsidRPr="00E01604">
        <w:rPr>
          <w:rFonts w:ascii="Times" w:eastAsia="Times New Roman" w:hAnsi="Times" w:cs="Times New Roman"/>
          <w:sz w:val="20"/>
          <w:szCs w:val="20"/>
        </w:rPr>
        <w:t>14:S</w:t>
      </w:r>
      <w:proofErr w:type="gramEnd"/>
      <w:r w:rsidRPr="00E01604">
        <w:rPr>
          <w:rFonts w:ascii="Times" w:eastAsia="Times New Roman" w:hAnsi="Times" w:cs="Times New Roman"/>
          <w:sz w:val="20"/>
          <w:szCs w:val="20"/>
        </w:rPr>
        <w:t xml:space="preserve">96–S118. </w:t>
      </w:r>
      <w:hyperlink r:id="rId7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https://doi.org/10.1097/PCC.0b013e318292b29c</w:t>
        </w:r>
      </w:hyperlink>
    </w:p>
    <w:p w14:paraId="220A90A4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3764DE9A" w14:textId="6ED05013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Haji K, Haji D, Canty DJ, et al (2018) The impact of heart, lung and diaphragmatic ultrasound on prediction of failed extubation from mechanical ventilation in critically ill patients: a prospective observational pilot study. Crit Ultrasound J </w:t>
      </w:r>
      <w:proofErr w:type="gramStart"/>
      <w:r w:rsidRPr="00E01604">
        <w:rPr>
          <w:rFonts w:ascii="Times" w:eastAsia="Times New Roman" w:hAnsi="Times" w:cs="Times New Roman"/>
          <w:sz w:val="20"/>
          <w:szCs w:val="20"/>
        </w:rPr>
        <w:t>10:.</w:t>
      </w:r>
      <w:proofErr w:type="gramEnd"/>
      <w:r w:rsidRPr="00E01604">
        <w:rPr>
          <w:rFonts w:ascii="Times" w:eastAsia="Times New Roman" w:hAnsi="Times" w:cs="Times New Roman"/>
          <w:sz w:val="20"/>
          <w:szCs w:val="20"/>
        </w:rPr>
        <w:t xml:space="preserve"> </w:t>
      </w:r>
      <w:hyperlink r:id="rId8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https://doi.org/10.1186/s13089-018-0096-1</w:t>
        </w:r>
      </w:hyperlink>
    </w:p>
    <w:p w14:paraId="33BC79B6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3A7AD5AB" w14:textId="489CD087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Hersh D, Mandell KB, Remolina AM, et al (2004) BNP is Not a Predictor of Successful Extubation. Chest 126:899S. </w:t>
      </w:r>
      <w:hyperlink r:id="rId9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https://doi.org/10.1378/chest.126.4_MeetingAbstracts.899S</w:t>
        </w:r>
      </w:hyperlink>
    </w:p>
    <w:p w14:paraId="1563C768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172F6862" w14:textId="42F8ACF9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Konomi I, Tasoulis A, Kaltsi I, et al (2016) Left Ventricular Diastolic Dysfunction—An Independent Risk Factor for Weaning Failure from Mechanical Ventilation. Anaesthesia and Intensive Care 44:466–473. </w:t>
      </w:r>
      <w:hyperlink r:id="rId10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https://doi.org/10.1177/0310057X1604400408</w:t>
        </w:r>
      </w:hyperlink>
    </w:p>
    <w:p w14:paraId="10C42F20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02AE2925" w14:textId="5910B5CE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Lara TM, Hajjar LA, de Almeida JP, et al (2013) High levels of B-type natriuretic peptide predict weaning failure from mechanical ventilation in adult patients after cardiac surgery. Clinics (Sao Paulo, Brazil) 68:33–8</w:t>
      </w:r>
    </w:p>
    <w:p w14:paraId="6E6D2CFB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37F2DBE9" w14:textId="711B8882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Luo L, Li Y, Chen X, et al (2017) Different effects of cardiac and diaphragm function assessed by ultrasound on extubation outcomes in difficult-to-wean patients: a cohort study. BMC Pulmonary Medicine </w:t>
      </w:r>
      <w:proofErr w:type="gramStart"/>
      <w:r w:rsidRPr="00E01604">
        <w:rPr>
          <w:rFonts w:ascii="Times" w:eastAsia="Times New Roman" w:hAnsi="Times" w:cs="Times New Roman"/>
          <w:sz w:val="20"/>
          <w:szCs w:val="20"/>
        </w:rPr>
        <w:t>17:.</w:t>
      </w:r>
      <w:proofErr w:type="gramEnd"/>
      <w:r w:rsidRPr="00E01604">
        <w:rPr>
          <w:rFonts w:ascii="Times" w:eastAsia="Times New Roman" w:hAnsi="Times" w:cs="Times New Roman"/>
          <w:sz w:val="20"/>
          <w:szCs w:val="20"/>
        </w:rPr>
        <w:t xml:space="preserve"> </w:t>
      </w:r>
      <w:hyperlink r:id="rId11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https://doi.org/10.1186/s12890-017-0501-8</w:t>
        </w:r>
      </w:hyperlink>
    </w:p>
    <w:p w14:paraId="7AEB4899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0688BF15" w14:textId="60C4B50E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Ma G, Liao W, Qiu J, et al (2013) N-terminal prohormone B-type natriuretic peptide and weaning outcome in postoperative patients with pulmonary complications. Journal of International Medical Research 41:1612–21</w:t>
      </w:r>
    </w:p>
    <w:p w14:paraId="47173E94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49F1DD20" w14:textId="7562CC20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Maraghi SE, Hosny M, Samir M, Radwan W (2014) Usage of B-type natriuretic peptide for prediction of weaning outcome by spontaneous breathing trial. Egyptian Journal of Chest Diseases and Tuberculosis 63:671–678. </w:t>
      </w:r>
      <w:hyperlink r:id="rId12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https://doi.org/10.1016/j.ejcdt.2014.04.003</w:t>
        </w:r>
      </w:hyperlink>
    </w:p>
    <w:p w14:paraId="5EBCF38F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5A773726" w14:textId="60D465B7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Martini A, Benedetti B, Menestrina N, et al (2011) Use of NT-proBNP in weaning from mechanical ventilation. Crit Care </w:t>
      </w:r>
      <w:proofErr w:type="gramStart"/>
      <w:r w:rsidRPr="00E01604">
        <w:rPr>
          <w:rFonts w:ascii="Times" w:eastAsia="Times New Roman" w:hAnsi="Times" w:cs="Times New Roman"/>
          <w:sz w:val="20"/>
          <w:szCs w:val="20"/>
        </w:rPr>
        <w:t>15:P</w:t>
      </w:r>
      <w:proofErr w:type="gramEnd"/>
      <w:r w:rsidRPr="00E01604">
        <w:rPr>
          <w:rFonts w:ascii="Times" w:eastAsia="Times New Roman" w:hAnsi="Times" w:cs="Times New Roman"/>
          <w:sz w:val="20"/>
          <w:szCs w:val="20"/>
        </w:rPr>
        <w:t xml:space="preserve">162. </w:t>
      </w:r>
      <w:hyperlink r:id="rId13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https://doi.org/10.1186/cc9582</w:t>
        </w:r>
      </w:hyperlink>
    </w:p>
    <w:p w14:paraId="2A8B8A2B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09E512B8" w14:textId="4F4EF898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lastRenderedPageBreak/>
        <w:t xml:space="preserve">Mekontso-Dessap A, de Prost N, Girou E, et al (2006) B-type natriuretic peptide and weaning from mechanical ventilation. Intensive Care Medicine 32:1529–1536. </w:t>
      </w:r>
      <w:hyperlink r:id="rId14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https://doi.org/10.1007/s00134-006-0339-7</w:t>
        </w:r>
      </w:hyperlink>
    </w:p>
    <w:p w14:paraId="340BE2C1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6D74532B" w14:textId="23A3B444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Ouanes-Besbes L, Dachraoui F, Ouanes I, et al (2012) NT-proBNP levels at spontaneous breathing trial help in the prediction of post-extubation respiratory distress. Intensive Care Medicine 38:788–795</w:t>
      </w:r>
    </w:p>
    <w:p w14:paraId="22A78EDC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0C86F7DC" w14:textId="77777777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Soummer A, Perbet S, Brisson H, et al (2012) Ultrasound assessment of lung aeration loss during a successful weaning trial predicts postextubation distress*: Critical Care Medicine 40:2064–2072. </w:t>
      </w:r>
      <w:hyperlink r:id="rId15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https://doi.org/10.1097/CCM.0b013e31824e68ae</w:t>
        </w:r>
      </w:hyperlink>
    </w:p>
    <w:p w14:paraId="30DF5FF4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4FBF03DE" w14:textId="73692EB4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Wang Y-T, Fu J-J, Li Y-R, et al (2016) The guiding significance of NT-proBNP and PCT levels in mechanical ventilator of patients with chronic respiratory failure. Eur Rev Med Pharmacol Sci 20:2346–2349</w:t>
      </w:r>
    </w:p>
    <w:p w14:paraId="253196CB" w14:textId="77777777" w:rsidR="00A4364F" w:rsidRPr="00E01604" w:rsidRDefault="00A4364F" w:rsidP="00A4364F">
      <w:pPr>
        <w:rPr>
          <w:rFonts w:ascii="Times" w:eastAsia="Times New Roman" w:hAnsi="Times" w:cs="Times New Roman"/>
          <w:sz w:val="20"/>
          <w:szCs w:val="20"/>
        </w:rPr>
      </w:pPr>
    </w:p>
    <w:p w14:paraId="168B300D" w14:textId="4304D1E2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 xml:space="preserve">Zapata L, Ordonez-Llanos J, Betbesé AJ (2012) Increases in B-type natriuretic peptide for detecting weaning-induced heart failure: reply to Liu et al. Intensive Care Medicine 38:174–174. </w:t>
      </w:r>
      <w:hyperlink r:id="rId16" w:history="1">
        <w:r w:rsidRPr="00E01604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https://doi.org/10.1007/s00134-011-2426-7</w:t>
        </w:r>
      </w:hyperlink>
    </w:p>
    <w:p w14:paraId="74BF234F" w14:textId="77777777" w:rsidR="00A4364F" w:rsidRPr="00E01604" w:rsidRDefault="00A4364F" w:rsidP="00A4364F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14:paraId="237516C1" w14:textId="77777777" w:rsidR="00A4364F" w:rsidRPr="00E01604" w:rsidRDefault="00A4364F" w:rsidP="00A4364F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01604">
        <w:rPr>
          <w:rFonts w:ascii="Times" w:eastAsia="Times New Roman" w:hAnsi="Times" w:cs="Times New Roman"/>
          <w:sz w:val="20"/>
          <w:szCs w:val="20"/>
        </w:rPr>
        <w:t>Zhang Q, Shi ZY, Luo CH, et al (2014) Application of NT-proBNP in ventilator weaning for preterm infants with RDS. Pediatric pulmonology 49:757–63</w:t>
      </w:r>
    </w:p>
    <w:p w14:paraId="7386C036" w14:textId="77777777" w:rsidR="00294BFE" w:rsidRPr="00E01604" w:rsidRDefault="007A25C8" w:rsidP="00A4364F">
      <w:pPr>
        <w:rPr>
          <w:rFonts w:ascii="Times" w:hAnsi="Times"/>
          <w:sz w:val="20"/>
          <w:szCs w:val="20"/>
        </w:rPr>
      </w:pPr>
    </w:p>
    <w:sectPr w:rsidR="00294BFE" w:rsidRPr="00E01604" w:rsidSect="007042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42DC7"/>
    <w:multiLevelType w:val="hybridMultilevel"/>
    <w:tmpl w:val="0F348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F"/>
    <w:rsid w:val="0003691E"/>
    <w:rsid w:val="000725B6"/>
    <w:rsid w:val="0008612F"/>
    <w:rsid w:val="0009237C"/>
    <w:rsid w:val="000F489F"/>
    <w:rsid w:val="001234B7"/>
    <w:rsid w:val="00183DCD"/>
    <w:rsid w:val="00387375"/>
    <w:rsid w:val="00400D53"/>
    <w:rsid w:val="00432969"/>
    <w:rsid w:val="004D0732"/>
    <w:rsid w:val="0051667A"/>
    <w:rsid w:val="005467DD"/>
    <w:rsid w:val="00555B7F"/>
    <w:rsid w:val="005E19F8"/>
    <w:rsid w:val="0070421E"/>
    <w:rsid w:val="00761161"/>
    <w:rsid w:val="007A25C8"/>
    <w:rsid w:val="007A4A53"/>
    <w:rsid w:val="007E6C59"/>
    <w:rsid w:val="007F3725"/>
    <w:rsid w:val="00835B2A"/>
    <w:rsid w:val="00875F42"/>
    <w:rsid w:val="008C6187"/>
    <w:rsid w:val="009568E9"/>
    <w:rsid w:val="00A41AE8"/>
    <w:rsid w:val="00A4364F"/>
    <w:rsid w:val="00A85D5E"/>
    <w:rsid w:val="00B70F85"/>
    <w:rsid w:val="00C0062B"/>
    <w:rsid w:val="00C73B1D"/>
    <w:rsid w:val="00CC3651"/>
    <w:rsid w:val="00CC4FCA"/>
    <w:rsid w:val="00CE55DF"/>
    <w:rsid w:val="00DC2203"/>
    <w:rsid w:val="00E01604"/>
    <w:rsid w:val="00E5504E"/>
    <w:rsid w:val="00F26962"/>
    <w:rsid w:val="00F30B03"/>
    <w:rsid w:val="00F62B6F"/>
    <w:rsid w:val="00F93B80"/>
    <w:rsid w:val="00FE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EB7E7"/>
  <w15:chartTrackingRefBased/>
  <w15:docId w15:val="{F7D63E1C-55CE-7145-9F44-BF1E8BD1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9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9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9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Title">
    <w:name w:val="Manuscript_Title"/>
    <w:basedOn w:val="Title"/>
    <w:next w:val="Normal"/>
    <w:autoRedefine/>
    <w:qFormat/>
    <w:rsid w:val="00432969"/>
    <w:pPr>
      <w:jc w:val="both"/>
    </w:pPr>
    <w:rPr>
      <w:rFonts w:ascii="Times" w:hAnsi="Times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329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anuscriptbody">
    <w:name w:val="Manuscript_body"/>
    <w:basedOn w:val="Normal"/>
    <w:link w:val="ManuscriptbodyChar"/>
    <w:autoRedefine/>
    <w:qFormat/>
    <w:rsid w:val="00432969"/>
    <w:pPr>
      <w:jc w:val="both"/>
    </w:pPr>
    <w:rPr>
      <w:rFonts w:ascii="Times" w:hAnsi="Times" w:cstheme="minorHAnsi"/>
      <w:sz w:val="20"/>
      <w:szCs w:val="20"/>
    </w:rPr>
  </w:style>
  <w:style w:type="paragraph" w:customStyle="1" w:styleId="ManuscriptHeading1">
    <w:name w:val="Manuscript_Heading1"/>
    <w:basedOn w:val="Heading1"/>
    <w:next w:val="Manuscriptbody"/>
    <w:link w:val="ManuscriptHeading1Char"/>
    <w:autoRedefine/>
    <w:qFormat/>
    <w:rsid w:val="00432969"/>
    <w:pPr>
      <w:jc w:val="both"/>
    </w:pPr>
    <w:rPr>
      <w:rFonts w:ascii="Times" w:hAnsi="Times" w:cstheme="minorHAnsi"/>
      <w:b/>
      <w:sz w:val="28"/>
      <w:szCs w:val="20"/>
    </w:rPr>
  </w:style>
  <w:style w:type="character" w:customStyle="1" w:styleId="ManuscriptHeading1Char">
    <w:name w:val="Manuscript_Heading1 Char"/>
    <w:basedOn w:val="Heading1Char"/>
    <w:link w:val="ManuscriptHeading1"/>
    <w:rsid w:val="00432969"/>
    <w:rPr>
      <w:rFonts w:ascii="Times" w:eastAsiaTheme="majorEastAsia" w:hAnsi="Times" w:cstheme="minorHAnsi"/>
      <w:b/>
      <w:color w:val="2F5496" w:themeColor="accent1" w:themeShade="BF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32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anuscriptHeading2">
    <w:name w:val="Manuscript_Heading2"/>
    <w:basedOn w:val="Heading2"/>
    <w:link w:val="ManuscriptHeading2Char"/>
    <w:autoRedefine/>
    <w:qFormat/>
    <w:rsid w:val="00432969"/>
    <w:pPr>
      <w:jc w:val="both"/>
    </w:pPr>
    <w:rPr>
      <w:rFonts w:ascii="Times" w:hAnsi="Times" w:cstheme="minorHAnsi"/>
      <w:b/>
      <w:sz w:val="24"/>
      <w:szCs w:val="20"/>
    </w:rPr>
  </w:style>
  <w:style w:type="character" w:customStyle="1" w:styleId="ManuscriptHeading2Char">
    <w:name w:val="Manuscript_Heading2 Char"/>
    <w:basedOn w:val="Heading2Char"/>
    <w:link w:val="ManuscriptHeading2"/>
    <w:rsid w:val="00432969"/>
    <w:rPr>
      <w:rFonts w:ascii="Times" w:eastAsiaTheme="majorEastAsia" w:hAnsi="Times" w:cstheme="minorHAnsi"/>
      <w:b/>
      <w:color w:val="2F5496" w:themeColor="accent1" w:themeShade="BF"/>
      <w:sz w:val="2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9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anuscriptHeading3">
    <w:name w:val="Manuscript_Heading3"/>
    <w:basedOn w:val="Heading3"/>
    <w:next w:val="Manuscriptbody"/>
    <w:link w:val="ManuscriptHeading3Char"/>
    <w:autoRedefine/>
    <w:qFormat/>
    <w:rsid w:val="00432969"/>
    <w:pPr>
      <w:jc w:val="both"/>
    </w:pPr>
    <w:rPr>
      <w:rFonts w:ascii="Times" w:hAnsi="Times"/>
      <w:b/>
      <w:sz w:val="20"/>
      <w:szCs w:val="20"/>
    </w:rPr>
  </w:style>
  <w:style w:type="character" w:customStyle="1" w:styleId="ManuscriptHeading3Char">
    <w:name w:val="Manuscript_Heading3 Char"/>
    <w:basedOn w:val="Heading3Char"/>
    <w:link w:val="ManuscriptHeading3"/>
    <w:rsid w:val="00432969"/>
    <w:rPr>
      <w:rFonts w:ascii="Times" w:eastAsiaTheme="majorEastAsia" w:hAnsi="Times" w:cstheme="majorBidi"/>
      <w:b/>
      <w:color w:val="1F3763" w:themeColor="accent1" w:themeShade="7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96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ManuscriptbodyChar">
    <w:name w:val="Manuscript_body Char"/>
    <w:basedOn w:val="DefaultParagraphFont"/>
    <w:link w:val="Manuscriptbody"/>
    <w:rsid w:val="00432969"/>
    <w:rPr>
      <w:rFonts w:ascii="Times" w:hAnsi="Times" w:cstheme="minorHAnsi"/>
      <w:sz w:val="20"/>
      <w:szCs w:val="20"/>
    </w:rPr>
  </w:style>
  <w:style w:type="paragraph" w:customStyle="1" w:styleId="Manuscriptheadingnotes">
    <w:name w:val="Manuscript_heading_notes"/>
    <w:basedOn w:val="Normal"/>
    <w:link w:val="ManuscriptheadingnotesChar"/>
    <w:autoRedefine/>
    <w:qFormat/>
    <w:rsid w:val="00432969"/>
    <w:pPr>
      <w:suppressLineNumbers/>
      <w:jc w:val="both"/>
    </w:pPr>
    <w:rPr>
      <w:rFonts w:ascii="Times" w:hAnsi="Times"/>
      <w:b/>
      <w:sz w:val="16"/>
      <w:szCs w:val="20"/>
      <w:vertAlign w:val="superscript"/>
    </w:rPr>
  </w:style>
  <w:style w:type="character" w:customStyle="1" w:styleId="ManuscriptheadingnotesChar">
    <w:name w:val="Manuscript_heading_notes Char"/>
    <w:basedOn w:val="DefaultParagraphFont"/>
    <w:link w:val="Manuscriptheadingnotes"/>
    <w:rsid w:val="00432969"/>
    <w:rPr>
      <w:rFonts w:ascii="Times" w:hAnsi="Times"/>
      <w:b/>
      <w:sz w:val="16"/>
      <w:szCs w:val="20"/>
      <w:vertAlign w:val="superscript"/>
    </w:rPr>
  </w:style>
  <w:style w:type="paragraph" w:customStyle="1" w:styleId="Manuscriptbodynotes">
    <w:name w:val="Manuscript_body_notes"/>
    <w:basedOn w:val="Manuscriptheadingnotes"/>
    <w:autoRedefine/>
    <w:qFormat/>
    <w:rsid w:val="00432969"/>
    <w:rPr>
      <w:b w:val="0"/>
      <w:sz w:val="18"/>
      <w:lang w:val="en-US"/>
    </w:rPr>
  </w:style>
  <w:style w:type="paragraph" w:customStyle="1" w:styleId="Manuscriptreferences">
    <w:name w:val="Manuscript_references"/>
    <w:basedOn w:val="Manuscriptheadingnotes"/>
    <w:autoRedefine/>
    <w:qFormat/>
    <w:rsid w:val="00432969"/>
    <w:pPr>
      <w:widowControl w:val="0"/>
      <w:tabs>
        <w:tab w:val="left" w:pos="640"/>
      </w:tabs>
      <w:autoSpaceDE w:val="0"/>
      <w:autoSpaceDN w:val="0"/>
      <w:adjustRightInd w:val="0"/>
      <w:spacing w:after="240"/>
      <w:ind w:left="640" w:hanging="640"/>
      <w:jc w:val="left"/>
    </w:pPr>
    <w:rPr>
      <w:b w:val="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A436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37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08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873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49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5563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5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965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63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2734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2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1868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78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01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7502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054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363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55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8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18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1629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731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9656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986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0339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66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9037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25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9896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69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933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4946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8470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76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4808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85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9059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26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509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3089-018-0096-1" TargetMode="External"/><Relationship Id="rId13" Type="http://schemas.openxmlformats.org/officeDocument/2006/relationships/hyperlink" Target="https://doi.org/10.1186/cc958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97/PCC.0b013e318292b29c" TargetMode="External"/><Relationship Id="rId12" Type="http://schemas.openxmlformats.org/officeDocument/2006/relationships/hyperlink" Target="https://doi.org/10.1016/j.ejcdt.2014.04.00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07/s00134-011-2426-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760/cma.j.issn.2095-4352.2013.01.008" TargetMode="External"/><Relationship Id="rId11" Type="http://schemas.openxmlformats.org/officeDocument/2006/relationships/hyperlink" Target="https://doi.org/10.1186/s12890-017-0501-8" TargetMode="External"/><Relationship Id="rId5" Type="http://schemas.openxmlformats.org/officeDocument/2006/relationships/hyperlink" Target="https://doi.org/10.1097/CCM.0b013e31816f49ac" TargetMode="External"/><Relationship Id="rId15" Type="http://schemas.openxmlformats.org/officeDocument/2006/relationships/hyperlink" Target="https://doi.org/10.1097/CCM.0b013e31824e68ae" TargetMode="External"/><Relationship Id="rId10" Type="http://schemas.openxmlformats.org/officeDocument/2006/relationships/hyperlink" Target="https://doi.org/10.1177/0310057X16044004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378/chest.126.4_MeetingAbstracts.899S" TargetMode="External"/><Relationship Id="rId14" Type="http://schemas.openxmlformats.org/officeDocument/2006/relationships/hyperlink" Target="https://doi.org/10.1007/s00134-006-0339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Deschamps</dc:creator>
  <cp:keywords/>
  <dc:description/>
  <cp:lastModifiedBy>Jean Deschamps</cp:lastModifiedBy>
  <cp:revision>4</cp:revision>
  <dcterms:created xsi:type="dcterms:W3CDTF">2019-11-24T04:16:00Z</dcterms:created>
  <dcterms:modified xsi:type="dcterms:W3CDTF">2019-12-15T00:05:00Z</dcterms:modified>
</cp:coreProperties>
</file>