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169E4" w14:textId="558F3057" w:rsidR="00680CA3" w:rsidRPr="006E4F06" w:rsidRDefault="005865F7" w:rsidP="00680CA3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934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Using arterial-venous oxygen difference </w:t>
      </w:r>
      <w:bookmarkStart w:id="0" w:name="_GoBack"/>
      <w:r w:rsidRPr="00BD7E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guide red blood cell transfusion </w:t>
      </w:r>
      <w:bookmarkEnd w:id="0"/>
      <w:r w:rsidRPr="00C93468">
        <w:rPr>
          <w:rFonts w:ascii="Times New Roman" w:hAnsi="Times New Roman" w:cs="Times New Roman"/>
          <w:b/>
          <w:sz w:val="28"/>
          <w:szCs w:val="28"/>
          <w:lang w:val="en-US"/>
        </w:rPr>
        <w:t>strategy</w:t>
      </w:r>
    </w:p>
    <w:p w14:paraId="1058258D" w14:textId="77777777" w:rsidR="00680CA3" w:rsidRPr="00680CA3" w:rsidRDefault="00680CA3" w:rsidP="00680CA3">
      <w:pPr>
        <w:jc w:val="center"/>
        <w:rPr>
          <w:noProof/>
          <w:sz w:val="24"/>
          <w:lang w:eastAsia="fr-BE"/>
        </w:rPr>
      </w:pPr>
      <w:proofErr w:type="spellStart"/>
      <w:r w:rsidRPr="00680CA3">
        <w:rPr>
          <w:rFonts w:ascii="Times New Roman" w:hAnsi="Times New Roman" w:cs="Times New Roman"/>
          <w:sz w:val="28"/>
          <w:szCs w:val="24"/>
          <w:shd w:val="clear" w:color="auto" w:fill="FFFFFF"/>
        </w:rPr>
        <w:t>Fogagnolo</w:t>
      </w:r>
      <w:proofErr w:type="spellEnd"/>
      <w:r w:rsidRPr="00680CA3">
        <w:rPr>
          <w:rFonts w:ascii="Times New Roman" w:hAnsi="Times New Roman" w:cs="Times New Roman"/>
          <w:sz w:val="28"/>
          <w:szCs w:val="24"/>
          <w:shd w:val="clear" w:color="auto" w:fill="FFFFFF"/>
          <w:vertAlign w:val="superscript"/>
        </w:rPr>
        <w:t xml:space="preserve">  </w:t>
      </w:r>
      <w:r w:rsidRPr="00680CA3">
        <w:rPr>
          <w:rFonts w:ascii="Times New Roman" w:hAnsi="Times New Roman" w:cs="Times New Roman"/>
          <w:sz w:val="28"/>
          <w:szCs w:val="24"/>
          <w:shd w:val="clear" w:color="auto" w:fill="FFFFFF"/>
        </w:rPr>
        <w:t>et al</w:t>
      </w:r>
    </w:p>
    <w:p w14:paraId="20A53DE8" w14:textId="77777777" w:rsidR="00680CA3" w:rsidRDefault="00680CA3" w:rsidP="00680CA3">
      <w:pPr>
        <w:jc w:val="center"/>
        <w:rPr>
          <w:noProof/>
          <w:lang w:eastAsia="fr-BE"/>
        </w:rPr>
      </w:pPr>
    </w:p>
    <w:p w14:paraId="7E44C325" w14:textId="77777777" w:rsidR="00680CA3" w:rsidRDefault="00680CA3" w:rsidP="00680CA3">
      <w:pPr>
        <w:jc w:val="center"/>
        <w:rPr>
          <w:noProof/>
          <w:sz w:val="28"/>
          <w:lang w:eastAsia="fr-BE"/>
        </w:rPr>
      </w:pPr>
      <w:r w:rsidRPr="00680CA3">
        <w:rPr>
          <w:noProof/>
          <w:sz w:val="28"/>
          <w:lang w:eastAsia="fr-BE"/>
        </w:rPr>
        <w:t>Online Supplement</w:t>
      </w:r>
    </w:p>
    <w:p w14:paraId="226D4DFA" w14:textId="77777777" w:rsidR="00006F80" w:rsidRDefault="00006F80" w:rsidP="00680CA3">
      <w:pPr>
        <w:jc w:val="center"/>
        <w:rPr>
          <w:noProof/>
          <w:sz w:val="28"/>
          <w:lang w:eastAsia="fr-BE"/>
        </w:rPr>
      </w:pPr>
    </w:p>
    <w:p w14:paraId="6C1B12BD" w14:textId="77777777" w:rsidR="00006F80" w:rsidRDefault="00006F80" w:rsidP="00680CA3">
      <w:pPr>
        <w:jc w:val="center"/>
        <w:rPr>
          <w:noProof/>
          <w:sz w:val="28"/>
          <w:lang w:eastAsia="fr-BE"/>
        </w:rPr>
      </w:pPr>
    </w:p>
    <w:p w14:paraId="65AADE49" w14:textId="77777777" w:rsidR="00006F80" w:rsidRDefault="00006F80" w:rsidP="00680CA3">
      <w:pPr>
        <w:jc w:val="center"/>
        <w:rPr>
          <w:noProof/>
          <w:sz w:val="28"/>
          <w:lang w:eastAsia="fr-BE"/>
        </w:rPr>
      </w:pPr>
    </w:p>
    <w:p w14:paraId="225B1B13" w14:textId="610A263E" w:rsidR="00006F80" w:rsidRDefault="00006F80" w:rsidP="00680CA3">
      <w:pPr>
        <w:jc w:val="center"/>
        <w:rPr>
          <w:noProof/>
          <w:lang w:eastAsia="fr-BE"/>
        </w:rPr>
      </w:pPr>
    </w:p>
    <w:p w14:paraId="1763DB16" w14:textId="1C2A6B91" w:rsidR="007F2F10" w:rsidRDefault="00F34186" w:rsidP="00680CA3">
      <w:pPr>
        <w:jc w:val="center"/>
      </w:pPr>
      <w:r w:rsidRPr="00F34186">
        <w:rPr>
          <w:noProof/>
          <w:lang w:eastAsia="fr-BE"/>
        </w:rPr>
        <w:t xml:space="preserve"> </w:t>
      </w:r>
    </w:p>
    <w:p w14:paraId="6CD89C54" w14:textId="1108A1FD" w:rsidR="00A874EF" w:rsidRDefault="00A874EF"/>
    <w:p w14:paraId="3C5D5C0F" w14:textId="7AADBD4C" w:rsidR="00C71C34" w:rsidRDefault="00C71C34"/>
    <w:p w14:paraId="24A2ACA0" w14:textId="0FC5330C" w:rsidR="00C71C34" w:rsidRDefault="00C71C34"/>
    <w:p w14:paraId="1B43FA53" w14:textId="4C7DA887" w:rsidR="00C71C34" w:rsidRDefault="00C71C34"/>
    <w:p w14:paraId="4F04D528" w14:textId="07723BEC" w:rsidR="00C71C34" w:rsidRDefault="00C71C34"/>
    <w:p w14:paraId="44717EC9" w14:textId="5119CBBF" w:rsidR="00C71C34" w:rsidRDefault="00C71C34"/>
    <w:p w14:paraId="65AA3959" w14:textId="4E66F8CD" w:rsidR="00C71C34" w:rsidRDefault="00C71C34"/>
    <w:p w14:paraId="5F63B8C5" w14:textId="0FB457C7" w:rsidR="00C71C34" w:rsidRDefault="00C71C34"/>
    <w:p w14:paraId="14982A96" w14:textId="7810DE23" w:rsidR="00C71C34" w:rsidRDefault="00C71C34"/>
    <w:p w14:paraId="0B7AE83B" w14:textId="052BD204" w:rsidR="00C71C34" w:rsidRDefault="00C71C34"/>
    <w:p w14:paraId="2D232457" w14:textId="20418002" w:rsidR="00F34186" w:rsidRDefault="00006F80" w:rsidP="00F3418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br w:type="page"/>
      </w:r>
      <w:r w:rsidR="00F34186" w:rsidRPr="005865F7">
        <w:rPr>
          <w:noProof/>
        </w:rPr>
        <w:lastRenderedPageBreak/>
        <w:t xml:space="preserve"> </w:t>
      </w:r>
      <w:proofErr w:type="spellStart"/>
      <w:r w:rsidR="00F34186" w:rsidRPr="005865F7">
        <w:rPr>
          <w:rFonts w:ascii="Times New Roman" w:eastAsia="Calibri" w:hAnsi="Times New Roman" w:cs="Times New Roman"/>
          <w:b/>
        </w:rPr>
        <w:t>Supplemental</w:t>
      </w:r>
      <w:proofErr w:type="spellEnd"/>
      <w:r w:rsidR="00F34186" w:rsidRPr="005865F7">
        <w:rPr>
          <w:rFonts w:ascii="Times New Roman" w:eastAsia="Calibri" w:hAnsi="Times New Roman" w:cs="Times New Roman"/>
          <w:b/>
        </w:rPr>
        <w:t xml:space="preserve"> Table 1.</w:t>
      </w:r>
      <w:r w:rsidR="00F34186" w:rsidRPr="005865F7">
        <w:rPr>
          <w:rFonts w:ascii="Times New Roman" w:eastAsia="Calibri" w:hAnsi="Times New Roman" w:cs="Times New Roman"/>
        </w:rPr>
        <w:t xml:space="preserve"> </w:t>
      </w:r>
      <w:r w:rsidR="00F34186">
        <w:rPr>
          <w:rFonts w:ascii="Times New Roman" w:eastAsia="Calibri" w:hAnsi="Times New Roman" w:cs="Times New Roman"/>
          <w:lang w:val="en-US"/>
        </w:rPr>
        <w:t>Clinical and demographic characteristics in survivors and non-survivors</w:t>
      </w:r>
    </w:p>
    <w:p w14:paraId="3835F858" w14:textId="77777777" w:rsidR="00F34186" w:rsidRDefault="00F34186" w:rsidP="00F3418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3481"/>
        <w:gridCol w:w="2259"/>
        <w:gridCol w:w="2259"/>
        <w:gridCol w:w="1289"/>
      </w:tblGrid>
      <w:tr w:rsidR="00F34186" w14:paraId="1D75C2D6" w14:textId="77777777" w:rsidTr="00F34186">
        <w:trPr>
          <w:trHeight w:val="749"/>
        </w:trPr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85208A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bookmarkStart w:id="1" w:name="_Hlk535251827"/>
            <w:r>
              <w:rPr>
                <w:rFonts w:ascii="Times New Roman" w:eastAsia="Calibri" w:hAnsi="Times New Roman" w:cs="Times New Roman"/>
                <w:b/>
                <w:lang w:val="en-US"/>
              </w:rPr>
              <w:t>Characteristic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3DF61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Survivors</w:t>
            </w:r>
          </w:p>
          <w:p w14:paraId="0B15E34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(n=118)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BC493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Non-survivors</w:t>
            </w:r>
          </w:p>
          <w:p w14:paraId="0F50E46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(n=59)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57D43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p</w:t>
            </w:r>
          </w:p>
        </w:tc>
      </w:tr>
      <w:tr w:rsidR="00F34186" w14:paraId="40585CBF" w14:textId="77777777" w:rsidTr="00F34186">
        <w:trPr>
          <w:trHeight w:val="374"/>
        </w:trPr>
        <w:tc>
          <w:tcPr>
            <w:tcW w:w="187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C058B1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Age, years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176D0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70 ± 13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BF2AA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 ± 10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D4BCB6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F34186" w14:paraId="0AEEC4D1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EAE1EE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BMI, kg/m</w:t>
            </w:r>
            <w:r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A397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 ± 5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AA263A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± 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3CC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F34186" w14:paraId="5CC26472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0143E5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SAPS II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663F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40.8 ± 14.4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6927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45.5 ± 11.1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CAF0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F34186" w14:paraId="69AD5686" w14:textId="77777777" w:rsidTr="00F34186">
        <w:trPr>
          <w:trHeight w:val="385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945443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Transfused,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168E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 (54)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D33D16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(52)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DB71E5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0.87</w:t>
            </w:r>
          </w:p>
        </w:tc>
      </w:tr>
      <w:tr w:rsidR="00F34186" w14:paraId="1FE5F335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39DD47F1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791DCCA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07411649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6700AC7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186" w14:paraId="6B561FC5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FE9C8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lang w:val="en-US"/>
              </w:rPr>
              <w:t>Comorbidity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1EA879F8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405BF08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2227C8F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186" w14:paraId="6AF1B29F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0DB98E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Heart disease,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94797E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70 (59)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A8B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 (54)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27764A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0.58</w:t>
            </w:r>
          </w:p>
        </w:tc>
      </w:tr>
      <w:tr w:rsidR="00F34186" w14:paraId="6346808F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5E7160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Hypertension,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305435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 (66)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1B310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 (69)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5713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0.75</w:t>
            </w:r>
          </w:p>
        </w:tc>
      </w:tr>
      <w:tr w:rsidR="00F34186" w14:paraId="6A083435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EE5C3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Diabetes,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12E54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(26)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DB00BE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 (37)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843A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F34186" w14:paraId="5A835079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7CD96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COPD/asthma,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6E8C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 (20)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C1838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(10)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F9E998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F34186" w14:paraId="4D0F28E3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30D24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History of smoking,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0C207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 (28)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45DE1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 (20)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657A3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0.34</w:t>
            </w:r>
          </w:p>
        </w:tc>
      </w:tr>
      <w:tr w:rsidR="00F34186" w14:paraId="32CA5796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A0652E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Chronic renal disease,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71F2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(26)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5E41C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 (37)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0D783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F34186" w14:paraId="08511DF2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178EDB67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5E83C3F3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000130B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48B5FA5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186" w14:paraId="4A43D5FC" w14:textId="77777777" w:rsidTr="00F34186">
        <w:trPr>
          <w:trHeight w:val="385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F67B72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lang w:val="en-US"/>
              </w:rPr>
              <w:t>Interventions on admission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4CEA9689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5E9DE29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6A0B302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186" w14:paraId="5957AE20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501C2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Mechanical ventilation,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147D1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 (86)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CFCA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 (94)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36A4A8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F34186" w14:paraId="7A6D4468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ED73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Vasopressors, n (%)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516DD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 (35)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4AFE1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 (66)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01AD9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F34186" w14:paraId="68207848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4CE63FB8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38274C16" w14:textId="77777777" w:rsidR="00F34186" w:rsidRDefault="00F34186">
            <w:pPr>
              <w:tabs>
                <w:tab w:val="center" w:pos="79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569EC47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23E3758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186" w14:paraId="3D6B7330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B363DB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lang w:val="en-US"/>
              </w:rPr>
              <w:t>Laboratory values on inclusion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3D0AB28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5E6EF8E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62504B7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5235" w:rsidRPr="00DE5235" w14:paraId="103BF51C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2ECE4E" w14:textId="77777777" w:rsidR="00F34186" w:rsidRPr="00DE5235" w:rsidRDefault="00F34186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lang w:val="en-US"/>
              </w:rPr>
              <w:t>Hemoglobin, g/dL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AD6652" w14:textId="77777777" w:rsidR="00F34186" w:rsidRPr="00DE5235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8.7 ± 0.7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3B256A" w14:textId="77777777" w:rsidR="00F34186" w:rsidRPr="00DE5235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8.8 ± 0.7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17343E" w14:textId="77777777" w:rsidR="00F34186" w:rsidRPr="00DE5235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0.42</w:t>
            </w:r>
          </w:p>
        </w:tc>
      </w:tr>
      <w:tr w:rsidR="00DE5235" w:rsidRPr="00DE5235" w14:paraId="75E56088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537D1BC5" w14:textId="2B0CA352" w:rsidR="00DE5235" w:rsidRPr="00DE5235" w:rsidRDefault="00DE5235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</w:rPr>
              <w:t>A-V O</w:t>
            </w:r>
            <w:r w:rsidRPr="00DE5235">
              <w:rPr>
                <w:rFonts w:ascii="Times New Roman" w:eastAsia="Calibri" w:hAnsi="Times New Roman" w:cs="Times New Roman"/>
                <w:color w:val="FF0000"/>
                <w:vertAlign w:val="subscript"/>
              </w:rPr>
              <w:t>2</w:t>
            </w:r>
            <w:r w:rsidRPr="00DE5235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69483B">
              <w:rPr>
                <w:rFonts w:ascii="Times New Roman" w:eastAsia="Calibri" w:hAnsi="Times New Roman" w:cs="Times New Roman"/>
                <w:color w:val="FF0000"/>
                <w:vertAlign w:val="subscript"/>
              </w:rPr>
              <w:t>diff</w:t>
            </w:r>
            <w:r w:rsidRPr="00DE5235">
              <w:rPr>
                <w:rFonts w:ascii="Times New Roman" w:eastAsia="Calibri" w:hAnsi="Times New Roman" w:cs="Times New Roman"/>
                <w:color w:val="FF0000"/>
              </w:rPr>
              <w:t>, mL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019F34DA" w14:textId="3BC01188" w:rsidR="00DE5235" w:rsidRP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3.7 [2.6 – 4.4]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53BB5255" w14:textId="54DF2223" w:rsidR="00DE5235" w:rsidRP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3.6 [2.4 – 4.2]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54525721" w14:textId="0113B7FD" w:rsidR="00DE5235" w:rsidRP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E523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0.64</w:t>
            </w:r>
          </w:p>
        </w:tc>
      </w:tr>
      <w:tr w:rsidR="00DE5235" w14:paraId="056E96E0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57978FD9" w14:textId="7FA0741B" w:rsidR="00DE5235" w:rsidRDefault="00DE5235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Oxygen extraction ratio, %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6C766A65" w14:textId="7F577265" w:rsid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 ± 9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</w:tcPr>
          <w:p w14:paraId="15DC9A7B" w14:textId="29372450" w:rsid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 ± 12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</w:tcPr>
          <w:p w14:paraId="4B1F28D7" w14:textId="2DED8C82" w:rsidR="00DE5235" w:rsidRDefault="00DE523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0.74</w:t>
            </w:r>
          </w:p>
        </w:tc>
      </w:tr>
      <w:tr w:rsidR="00F34186" w14:paraId="18A0D44D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36EAB1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MCV,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fL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D678FE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 ± 9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EC894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 ± 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5C57CA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0.22</w:t>
            </w:r>
          </w:p>
        </w:tc>
      </w:tr>
      <w:tr w:rsidR="00F34186" w14:paraId="17F1951C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D415F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RDW, %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C1CA9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15.5 ± 2.4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56D5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16.7 ± 3.7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C0EA8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F34186" w14:paraId="6D087246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20DC4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Platelets, 10</w:t>
            </w:r>
            <w:r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µl</w:t>
            </w:r>
            <w:r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06F3B1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192 [124 – 280]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9ED3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158 [136 – 222]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CD01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0.42</w:t>
            </w:r>
          </w:p>
        </w:tc>
      </w:tr>
      <w:tr w:rsidR="00F34186" w14:paraId="5903BEFD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4D8CB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INR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CDDD3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 ± 0.3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BFEAA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 ± 0.3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5936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0.61</w:t>
            </w:r>
          </w:p>
        </w:tc>
      </w:tr>
      <w:tr w:rsidR="00F34186" w14:paraId="0F075522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C613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Creatinine, mg/dL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5C2C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1.08 [0.90 – 2.00]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7D700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1.09 [0.78 – 2.51]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40B25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0.84</w:t>
            </w:r>
          </w:p>
        </w:tc>
      </w:tr>
      <w:tr w:rsidR="00F34186" w14:paraId="5C572136" w14:textId="77777777" w:rsidTr="00F34186">
        <w:trPr>
          <w:trHeight w:val="385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59A76F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Bilirubin, mg/dL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91C0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0.69 [0.34 – 1.10]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FB3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0.76 [0.50 – 1.10]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8AD25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F34186" w14:paraId="40B53C1D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A1EB03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Lactate, mmol/L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C1961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 [1.1 – 2.0]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A920C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 [1.1 – 3.0]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5AE2A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0.66</w:t>
            </w:r>
          </w:p>
        </w:tc>
      </w:tr>
      <w:tr w:rsidR="00F34186" w14:paraId="11223E18" w14:textId="77777777" w:rsidTr="00F34186">
        <w:trPr>
          <w:trHeight w:val="374"/>
        </w:trPr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D00785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PaO</w:t>
            </w:r>
            <w:r>
              <w:rPr>
                <w:rFonts w:ascii="Times New Roman" w:eastAsia="Calibri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lang w:val="en-US"/>
              </w:rPr>
              <w:t>/F</w:t>
            </w:r>
            <w:r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lang w:val="en-US"/>
              </w:rPr>
              <w:t>O</w:t>
            </w:r>
            <w:r>
              <w:rPr>
                <w:rFonts w:ascii="Times New Roman" w:eastAsia="Calibri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ratio 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BD2AC4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278 [219 – 367]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1E9CEA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261 [162 – 380]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766C3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</w:tbl>
    <w:bookmarkEnd w:id="1"/>
    <w:p w14:paraId="69B4D677" w14:textId="77777777" w:rsidR="00F34186" w:rsidRDefault="00F34186" w:rsidP="00F34186">
      <w:pPr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BMI: body mass index; SAPS: Simplified Acute Physiology Score; COPD: chronic obstructive pulmonary disease; RDW: red blood cell distribution width; MCV: mean corpuscular volume; INR: international normalized ratio. CRP: C-reactive protein; PCT: procalcitonin; ScvO</w:t>
      </w:r>
      <w:r>
        <w:rPr>
          <w:rFonts w:ascii="Times New Roman" w:eastAsia="Calibri" w:hAnsi="Times New Roman" w:cs="Times New Roman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lang w:val="en-US"/>
        </w:rPr>
        <w:t>: central venous oxygen saturation</w:t>
      </w:r>
    </w:p>
    <w:p w14:paraId="32880469" w14:textId="2A7455EE" w:rsidR="00F34186" w:rsidRDefault="00F34186" w:rsidP="00F34186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F3418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0C74B7" w14:textId="77777777" w:rsidR="00BD7EFA" w:rsidRPr="006C2E5D" w:rsidRDefault="00BD7EFA" w:rsidP="00BD7EFA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6C2E5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2</w:t>
      </w:r>
      <w:r w:rsidRPr="006C2E5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.</w:t>
      </w:r>
      <w:r w:rsidRPr="006C2E5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Univariate and multivariate analysis with 90-day mortality as dependent variable in no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n</w:t>
      </w:r>
      <w:r w:rsidRPr="006C2E5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-transfused patients. </w:t>
      </w:r>
    </w:p>
    <w:tbl>
      <w:tblPr>
        <w:tblStyle w:val="Grigliatabella1"/>
        <w:tblW w:w="13167" w:type="dxa"/>
        <w:tblLook w:val="04A0" w:firstRow="1" w:lastRow="0" w:firstColumn="1" w:lastColumn="0" w:noHBand="0" w:noVBand="1"/>
      </w:tblPr>
      <w:tblGrid>
        <w:gridCol w:w="3675"/>
        <w:gridCol w:w="3538"/>
        <w:gridCol w:w="1624"/>
        <w:gridCol w:w="2527"/>
        <w:gridCol w:w="1803"/>
      </w:tblGrid>
      <w:tr w:rsidR="00BD7EFA" w:rsidRPr="006C2E5D" w14:paraId="031E8386" w14:textId="77777777" w:rsidTr="00485A88">
        <w:trPr>
          <w:trHeight w:val="748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6FCA" w14:textId="77777777" w:rsidR="00BD7EFA" w:rsidRPr="006C2E5D" w:rsidRDefault="00BD7EFA" w:rsidP="00485A88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  <w:t>Variables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7405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  <w:t>Unadjusted</w:t>
            </w:r>
          </w:p>
          <w:p w14:paraId="537EC346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  <w:t xml:space="preserve"> Odds ratio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3E01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lang w:val="en-US"/>
              </w:rPr>
              <w:t>p value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8395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  <w:t>Adjusted</w:t>
            </w:r>
          </w:p>
          <w:p w14:paraId="24A5AF17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D588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US"/>
              </w:rPr>
              <w:t>p value</w:t>
            </w:r>
          </w:p>
        </w:tc>
      </w:tr>
      <w:tr w:rsidR="00BD7EFA" w:rsidRPr="006C2E5D" w14:paraId="1A98B136" w14:textId="77777777" w:rsidTr="00485A88">
        <w:trPr>
          <w:trHeight w:val="368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8593D" w14:textId="77777777" w:rsidR="00BD7EFA" w:rsidRPr="006C2E5D" w:rsidRDefault="00BD7EFA" w:rsidP="00485A88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6C2E5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A-V O</w:t>
            </w:r>
            <w:r w:rsidRPr="006C2E5D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val="en-US"/>
              </w:rPr>
              <w:t xml:space="preserve">2diff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, mL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4546C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 xml:space="preserve">1.50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[</w:t>
            </w: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1.02 – 2.20]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76835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5A334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1.52 [1.00– 2.35]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2D597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0.05</w:t>
            </w:r>
          </w:p>
        </w:tc>
      </w:tr>
      <w:tr w:rsidR="00BD7EFA" w:rsidRPr="006C2E5D" w14:paraId="5E5E2575" w14:textId="77777777" w:rsidTr="00485A88">
        <w:trPr>
          <w:trHeight w:val="38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336A9" w14:textId="77777777" w:rsidR="00BD7EFA" w:rsidRPr="006C2E5D" w:rsidRDefault="00BD7EFA" w:rsidP="00485A88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6C2E5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SOFA score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4EDA0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1.50 [1.19 – 1.91]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CF342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D068A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1.51 [1.18 – 1.93]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0B4A0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0.001</w:t>
            </w:r>
          </w:p>
        </w:tc>
      </w:tr>
      <w:tr w:rsidR="00BD7EFA" w:rsidRPr="006C2E5D" w14:paraId="16CCC938" w14:textId="77777777" w:rsidTr="00485A88">
        <w:trPr>
          <w:trHeight w:val="380"/>
        </w:trPr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CFD058" w14:textId="77777777" w:rsidR="00BD7EFA" w:rsidRPr="006C2E5D" w:rsidRDefault="00BD7EFA" w:rsidP="00485A88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lang w:val="en-US"/>
              </w:rPr>
              <w:t>SAPS II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8ADD1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1.03 [0.99 – 1.07]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B0E957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F49435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1.03 [0.99 – 1.07]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E69AC8" w14:textId="77777777" w:rsidR="00BD7EFA" w:rsidRPr="006C2E5D" w:rsidRDefault="00BD7EFA" w:rsidP="00485A8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C2E5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>0.14</w:t>
            </w:r>
          </w:p>
        </w:tc>
      </w:tr>
    </w:tbl>
    <w:p w14:paraId="495025A9" w14:textId="77777777" w:rsidR="00BD7EFA" w:rsidRDefault="00BD7EFA" w:rsidP="00BD7EFA">
      <w:pPr>
        <w:rPr>
          <w:lang w:val="en-US"/>
        </w:rPr>
      </w:pPr>
      <w:r>
        <w:rPr>
          <w:rFonts w:ascii="Times New Roman" w:eastAsia="Calibri" w:hAnsi="Times New Roman" w:cs="Times New Roman"/>
          <w:lang w:val="en-US"/>
        </w:rPr>
        <w:t>SAPS: Simplified Acute Physiology Score;</w:t>
      </w:r>
    </w:p>
    <w:p w14:paraId="0455CA79" w14:textId="77777777" w:rsidR="006C2E5D" w:rsidRDefault="006C2E5D" w:rsidP="00F34186">
      <w:pPr>
        <w:rPr>
          <w:lang w:val="en-US"/>
        </w:rPr>
      </w:pPr>
    </w:p>
    <w:p w14:paraId="2B5FFA60" w14:textId="641A1F47" w:rsidR="00F34186" w:rsidRDefault="00F34186" w:rsidP="00F34186">
      <w:pPr>
        <w:rPr>
          <w:rFonts w:ascii="Times New Roman" w:eastAsia="Calibri" w:hAnsi="Times New Roman" w:cs="Times New Roman"/>
          <w:lang w:val="en-US"/>
        </w:rPr>
      </w:pPr>
      <w:bookmarkStart w:id="2" w:name="_Hlk29392460"/>
      <w:r>
        <w:rPr>
          <w:rFonts w:ascii="Times New Roman" w:eastAsia="Calibri" w:hAnsi="Times New Roman" w:cs="Times New Roman"/>
          <w:b/>
          <w:lang w:val="en-US"/>
        </w:rPr>
        <w:t xml:space="preserve">Supplemental Table </w:t>
      </w:r>
      <w:r w:rsidR="00BD7EFA">
        <w:rPr>
          <w:rFonts w:ascii="Times New Roman" w:eastAsia="Calibri" w:hAnsi="Times New Roman" w:cs="Times New Roman"/>
          <w:b/>
          <w:lang w:val="en-US"/>
        </w:rPr>
        <w:t>3</w:t>
      </w:r>
      <w:r>
        <w:rPr>
          <w:rFonts w:ascii="Times New Roman" w:eastAsia="Calibri" w:hAnsi="Times New Roman" w:cs="Times New Roman"/>
          <w:b/>
          <w:lang w:val="en-US"/>
        </w:rPr>
        <w:t xml:space="preserve">. </w:t>
      </w:r>
      <w:r>
        <w:rPr>
          <w:rFonts w:ascii="Times New Roman" w:eastAsia="Calibri" w:hAnsi="Times New Roman" w:cs="Times New Roman"/>
          <w:lang w:val="en-US"/>
        </w:rPr>
        <w:t xml:space="preserve">Secondary outcomes in the two groups </w:t>
      </w:r>
    </w:p>
    <w:p w14:paraId="1C150CEB" w14:textId="77777777" w:rsidR="00F34186" w:rsidRDefault="00F34186" w:rsidP="00F3418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1"/>
        <w:tblW w:w="13434" w:type="dxa"/>
        <w:tblLook w:val="04A0" w:firstRow="1" w:lastRow="0" w:firstColumn="1" w:lastColumn="0" w:noHBand="0" w:noVBand="1"/>
      </w:tblPr>
      <w:tblGrid>
        <w:gridCol w:w="5035"/>
        <w:gridCol w:w="3266"/>
        <w:gridCol w:w="3267"/>
        <w:gridCol w:w="1866"/>
      </w:tblGrid>
      <w:tr w:rsidR="00F34186" w14:paraId="4EDD7CC8" w14:textId="77777777" w:rsidTr="00F34186">
        <w:trPr>
          <w:trHeight w:val="819"/>
        </w:trPr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D5741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Variables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29482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“Appropriate” Strategy</w:t>
            </w:r>
          </w:p>
          <w:p w14:paraId="3BC2F862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(n=96)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BFA21D" w14:textId="5E1F9DA0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fr-BE"/>
              </w:rPr>
            </w:pPr>
            <w:r>
              <w:rPr>
                <w:rFonts w:ascii="Times New Roman" w:eastAsia="Calibri" w:hAnsi="Times New Roman" w:cs="Times New Roman"/>
                <w:b/>
                <w:lang w:val="fr-BE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fr-BE"/>
              </w:rPr>
              <w:t>Inappropriate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fr-BE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val="fr-BE"/>
              </w:rPr>
              <w:t>Strategy</w:t>
            </w:r>
            <w:proofErr w:type="spellEnd"/>
          </w:p>
          <w:p w14:paraId="6FBB1C8E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fr-BE"/>
              </w:rPr>
            </w:pPr>
            <w:r>
              <w:rPr>
                <w:rFonts w:ascii="Times New Roman" w:eastAsia="Calibri" w:hAnsi="Times New Roman" w:cs="Times New Roman"/>
                <w:b/>
                <w:lang w:val="fr-BE"/>
              </w:rPr>
              <w:t xml:space="preserve"> (n=81)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43749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p value</w:t>
            </w:r>
          </w:p>
        </w:tc>
      </w:tr>
      <w:tr w:rsidR="00F34186" w14:paraId="39C115DB" w14:textId="77777777" w:rsidTr="00F34186">
        <w:trPr>
          <w:trHeight w:val="284"/>
        </w:trPr>
        <w:tc>
          <w:tcPr>
            <w:tcW w:w="50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08E517" w14:textId="029B9323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Length of stay in ICU</w:t>
            </w:r>
            <w:r w:rsidR="00F96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days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49746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 [5 – 16]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0467F7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 [4 – 12]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155DE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  <w:tr w:rsidR="00F34186" w14:paraId="19D1AA87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03459" w14:textId="69AF1F9F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Length of stay in hospital</w:t>
            </w:r>
            <w:r w:rsidR="00F96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days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5003D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 [12 – 24]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7100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 [12 – 24]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FD880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0.78</w:t>
            </w:r>
          </w:p>
        </w:tc>
      </w:tr>
      <w:tr w:rsidR="00F96ED9" w14:paraId="3DF4E168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44384ED3" w14:textId="1BC4CC51" w:rsidR="00F96ED9" w:rsidRPr="00F96ED9" w:rsidRDefault="00F96ED9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Number of RBC during the first 5 days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3F34C799" w14:textId="572DBF9D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1 [1 – 1]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14:paraId="66DA1557" w14:textId="5AC38AAD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1 [0 – 1]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71A5DD" w14:textId="3E074E1F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0.46</w:t>
            </w:r>
          </w:p>
        </w:tc>
      </w:tr>
      <w:tr w:rsidR="00F96ED9" w14:paraId="750D0554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3A1A8FB4" w14:textId="28697927" w:rsidR="00F96ED9" w:rsidRPr="00F96ED9" w:rsidRDefault="00F96ED9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Number of patients with at least 1 RBC during the first 5 days, n (%)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2807B573" w14:textId="1D6E7C45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70 (73%)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14:paraId="4AC8B413" w14:textId="19CA900A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55 (68%)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0B118B1" w14:textId="48FACBD1" w:rsidR="00F96ED9" w:rsidRPr="00F96ED9" w:rsidRDefault="00F96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96ED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0.53</w:t>
            </w:r>
          </w:p>
        </w:tc>
      </w:tr>
      <w:tr w:rsidR="00F34186" w14:paraId="36D87C9D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7B29F" w14:textId="05D7BCB9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Acute kidney injury</w:t>
            </w:r>
            <w:r w:rsidR="00F96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2C5E" w14:textId="77777777" w:rsidR="00F34186" w:rsidRDefault="00F341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13/96 (13%)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EEB3C" w14:textId="1B37A33F" w:rsidR="00F34186" w:rsidRDefault="00F3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43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 (2</w:t>
            </w:r>
            <w:r w:rsidR="00E43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35BDF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0.06</w:t>
            </w:r>
          </w:p>
        </w:tc>
      </w:tr>
      <w:tr w:rsidR="00F34186" w14:paraId="3950B24C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5D97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Mechanical ventilation free days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0396E" w14:textId="77777777" w:rsidR="00F34186" w:rsidRDefault="00F34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[1 – 10]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8070E" w14:textId="77777777" w:rsidR="00F34186" w:rsidRDefault="00F34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[1 – 10]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3729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F34186" w14:paraId="435E8D11" w14:textId="77777777" w:rsidTr="00F34186">
        <w:trPr>
          <w:trHeight w:val="284"/>
        </w:trPr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4EF77" w14:textId="77777777" w:rsidR="00F34186" w:rsidRDefault="00F3418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Vasopressor free days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F38A9C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[0 – 2]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196F79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 [0 – 4]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D61E8B" w14:textId="77777777" w:rsidR="00F34186" w:rsidRDefault="00F341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</w:tbl>
    <w:p w14:paraId="20166301" w14:textId="592EC61A" w:rsidR="00F34186" w:rsidRPr="00BD7EFA" w:rsidRDefault="00F34186" w:rsidP="00F34186">
      <w:pPr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ICU: Intensive care unit.</w:t>
      </w:r>
      <w:bookmarkEnd w:id="2"/>
    </w:p>
    <w:p w14:paraId="60BB8C28" w14:textId="3EA161FF" w:rsidR="00A470DA" w:rsidRDefault="00A470DA">
      <w:pPr>
        <w:rPr>
          <w:rFonts w:ascii="Times New Roman" w:eastAsia="Calibri" w:hAnsi="Times New Roman" w:cs="Times New Roman"/>
          <w:lang w:val="en-US"/>
        </w:rPr>
      </w:pPr>
    </w:p>
    <w:p w14:paraId="08BB2BC9" w14:textId="77777777" w:rsidR="00BD7EFA" w:rsidRDefault="00BD7EFA" w:rsidP="00BD7E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Univariate and multivariate analysis with 90-day mortality as dependent variable. Appropriate group was defined using an oxygen extraction ratio (O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ER)-based strategy.</w:t>
      </w:r>
    </w:p>
    <w:p w14:paraId="0F8B6210" w14:textId="77777777" w:rsidR="00BD7EFA" w:rsidRDefault="00BD7EFA" w:rsidP="00BD7EF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1"/>
        <w:tblW w:w="13167" w:type="dxa"/>
        <w:tblLook w:val="04A0" w:firstRow="1" w:lastRow="0" w:firstColumn="1" w:lastColumn="0" w:noHBand="0" w:noVBand="1"/>
      </w:tblPr>
      <w:tblGrid>
        <w:gridCol w:w="3675"/>
        <w:gridCol w:w="3538"/>
        <w:gridCol w:w="1624"/>
        <w:gridCol w:w="2527"/>
        <w:gridCol w:w="1803"/>
      </w:tblGrid>
      <w:tr w:rsidR="00BD7EFA" w14:paraId="552BB025" w14:textId="77777777" w:rsidTr="00871616">
        <w:trPr>
          <w:trHeight w:val="748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C172" w14:textId="77777777" w:rsidR="00BD7EFA" w:rsidRDefault="00BD7EFA" w:rsidP="00871616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Variables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371C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Unadjusted</w:t>
            </w:r>
          </w:p>
          <w:p w14:paraId="6CD62162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 xml:space="preserve"> Odds ratio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A23D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p value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DEE5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Adjusted</w:t>
            </w:r>
          </w:p>
          <w:p w14:paraId="2042BDDA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12B0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BD7EFA" w14:paraId="5F514535" w14:textId="77777777" w:rsidTr="00871616">
        <w:trPr>
          <w:trHeight w:val="368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15CDA" w14:textId="77777777" w:rsidR="00BD7EFA" w:rsidRDefault="00BD7EFA" w:rsidP="0087161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SAPS II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3CFC5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1.03 [1.00 – 1.06]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6715E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7CA7D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1.01 [0.99 – 1.04]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FDEC0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BD7EFA" w14:paraId="2CF64DFB" w14:textId="77777777" w:rsidTr="00871616">
        <w:trPr>
          <w:trHeight w:val="38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8EAB4" w14:textId="77777777" w:rsidR="00BD7EFA" w:rsidRDefault="00BD7EFA" w:rsidP="0087161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ER- based </w:t>
            </w:r>
            <w:r>
              <w:rPr>
                <w:rFonts w:ascii="Times New Roman" w:eastAsia="Calibri" w:hAnsi="Times New Roman" w:cs="Times New Roman"/>
                <w:lang w:val="en-US"/>
              </w:rPr>
              <w:t>appropriate group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0DD2C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0.40 [0.21 – 0.77]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1BC66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55F9C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0.44 [0.23 – 0.86]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1B33F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</w:t>
            </w:r>
          </w:p>
        </w:tc>
      </w:tr>
      <w:tr w:rsidR="00BD7EFA" w14:paraId="6F1A6C3D" w14:textId="77777777" w:rsidTr="00871616">
        <w:trPr>
          <w:trHeight w:val="380"/>
        </w:trPr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1A64B6" w14:textId="77777777" w:rsidR="00BD7EFA" w:rsidRDefault="00BD7EFA" w:rsidP="00871616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Lactate, mmol/L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65B62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1.40 [1.07 – 1.82]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3C7A19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24DB78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1.17 [0.92 – 1.51]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045415" w14:textId="77777777" w:rsidR="00BD7EFA" w:rsidRDefault="00BD7EFA" w:rsidP="008716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</w:tbl>
    <w:p w14:paraId="63B74C5B" w14:textId="77777777" w:rsidR="00BD7EFA" w:rsidRDefault="00BD7EFA" w:rsidP="00BD7EF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F923FE" w14:textId="77777777" w:rsidR="00BD7EFA" w:rsidRDefault="00BD7EFA" w:rsidP="00BD7E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BMI: Body Mass Index; SAPS: Simplified Acute Physiology Score; COPD: Chronic obstructive pulmonary disease; RDW: Red blood cell distribution width; INR: International normalized ratio; PaO</w:t>
      </w:r>
      <w:r>
        <w:rPr>
          <w:rFonts w:ascii="Times New Roman" w:eastAsia="Calibri" w:hAnsi="Times New Roman" w:cs="Times New Roman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Partial pressure of oxygen; F</w:t>
      </w:r>
      <w:r>
        <w:rPr>
          <w:rFonts w:ascii="Times New Roman" w:eastAsia="Calibri" w:hAnsi="Times New Roman" w:cs="Times New Roman"/>
          <w:vertAlign w:val="subscript"/>
          <w:lang w:val="en-US"/>
        </w:rPr>
        <w:t>I</w:t>
      </w:r>
      <w:r>
        <w:rPr>
          <w:rFonts w:ascii="Times New Roman" w:eastAsia="Calibri" w:hAnsi="Times New Roman" w:cs="Times New Roman"/>
          <w:lang w:val="en-US"/>
        </w:rPr>
        <w:t>O</w:t>
      </w:r>
      <w:r>
        <w:rPr>
          <w:rFonts w:ascii="Times New Roman" w:eastAsia="Calibri" w:hAnsi="Times New Roman" w:cs="Times New Roman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lang w:val="en-US"/>
        </w:rPr>
        <w:t>: Fraction of inspired oxygen</w:t>
      </w:r>
    </w:p>
    <w:p w14:paraId="59CF903E" w14:textId="25BD103B" w:rsidR="00A470DA" w:rsidRDefault="00A470DA">
      <w:pPr>
        <w:rPr>
          <w:lang w:val="en-US"/>
        </w:rPr>
      </w:pPr>
    </w:p>
    <w:p w14:paraId="61247FEC" w14:textId="504C6E6E" w:rsidR="005222AF" w:rsidRDefault="005222AF">
      <w:pPr>
        <w:rPr>
          <w:lang w:val="en-US"/>
        </w:rPr>
      </w:pPr>
    </w:p>
    <w:p w14:paraId="1F3548CE" w14:textId="5A36CE51" w:rsidR="005222AF" w:rsidRDefault="005222AF">
      <w:pPr>
        <w:rPr>
          <w:lang w:val="en-US"/>
        </w:rPr>
      </w:pPr>
    </w:p>
    <w:p w14:paraId="0395DE35" w14:textId="277A567F" w:rsidR="005222AF" w:rsidRDefault="005222AF">
      <w:pPr>
        <w:rPr>
          <w:lang w:val="en-US"/>
        </w:rPr>
      </w:pPr>
    </w:p>
    <w:p w14:paraId="1B55054E" w14:textId="3823EAA2" w:rsidR="005222AF" w:rsidRDefault="005222AF">
      <w:pPr>
        <w:rPr>
          <w:lang w:val="en-US"/>
        </w:rPr>
      </w:pPr>
    </w:p>
    <w:p w14:paraId="54ED2AEF" w14:textId="2994E3C0" w:rsidR="00BD7EFA" w:rsidRDefault="00BD7EFA">
      <w:pPr>
        <w:rPr>
          <w:lang w:val="en-US"/>
        </w:rPr>
      </w:pPr>
    </w:p>
    <w:p w14:paraId="4FF1F6D2" w14:textId="1096A75D" w:rsidR="00BD7EFA" w:rsidRDefault="00BD7EFA">
      <w:pPr>
        <w:rPr>
          <w:lang w:val="en-US"/>
        </w:rPr>
      </w:pPr>
    </w:p>
    <w:p w14:paraId="7E9F62CA" w14:textId="77777777" w:rsidR="00BD7EFA" w:rsidRDefault="00BD7EFA">
      <w:pPr>
        <w:rPr>
          <w:lang w:val="en-US"/>
        </w:rPr>
      </w:pPr>
    </w:p>
    <w:p w14:paraId="07E0F917" w14:textId="5B17605B" w:rsidR="005222AF" w:rsidRPr="005222AF" w:rsidRDefault="005222AF" w:rsidP="005222AF">
      <w:pPr>
        <w:spacing w:line="480" w:lineRule="auto"/>
        <w:rPr>
          <w:rFonts w:ascii="Times New Roman" w:eastAsia="Calibri" w:hAnsi="Times New Roman" w:cs="Times New Roman"/>
          <w:bCs/>
          <w:color w:val="FF0000"/>
          <w:lang w:val="en-US"/>
        </w:rPr>
      </w:pPr>
      <w:r w:rsidRPr="005222AF">
        <w:rPr>
          <w:rFonts w:ascii="Times New Roman" w:eastAsia="Calibri" w:hAnsi="Times New Roman" w:cs="Times New Roman"/>
          <w:b/>
          <w:color w:val="FF0000"/>
          <w:lang w:val="en-US"/>
        </w:rPr>
        <w:lastRenderedPageBreak/>
        <w:t>Supplemental sub-group analys</w:t>
      </w:r>
      <w:r w:rsidR="003F741A">
        <w:rPr>
          <w:rFonts w:ascii="Times New Roman" w:eastAsia="Calibri" w:hAnsi="Times New Roman" w:cs="Times New Roman"/>
          <w:b/>
          <w:color w:val="FF0000"/>
          <w:lang w:val="en-US"/>
        </w:rPr>
        <w:t>e</w:t>
      </w:r>
      <w:r w:rsidRPr="005222AF">
        <w:rPr>
          <w:rFonts w:ascii="Times New Roman" w:eastAsia="Calibri" w:hAnsi="Times New Roman" w:cs="Times New Roman"/>
          <w:b/>
          <w:color w:val="FF0000"/>
          <w:lang w:val="en-US"/>
        </w:rPr>
        <w:t>s</w:t>
      </w:r>
    </w:p>
    <w:p w14:paraId="00D11FE3" w14:textId="77777777" w:rsidR="0069483B" w:rsidRDefault="0069483B" w:rsidP="005222AF">
      <w:pPr>
        <w:spacing w:line="480" w:lineRule="auto"/>
        <w:rPr>
          <w:rFonts w:ascii="Times New Roman" w:eastAsia="Calibri" w:hAnsi="Times New Roman" w:cs="Times New Roman"/>
          <w:bCs/>
          <w:color w:val="FF0000"/>
          <w:lang w:val="en-US"/>
        </w:rPr>
      </w:pPr>
      <w:r>
        <w:rPr>
          <w:rFonts w:ascii="Times New Roman" w:eastAsia="Calibri" w:hAnsi="Times New Roman" w:cs="Times New Roman"/>
          <w:bCs/>
          <w:color w:val="FF0000"/>
          <w:lang w:val="en-US"/>
        </w:rPr>
        <w:t>1.</w:t>
      </w:r>
    </w:p>
    <w:p w14:paraId="27F40438" w14:textId="43431D8A" w:rsidR="005222AF" w:rsidRPr="005222AF" w:rsidRDefault="005222AF" w:rsidP="005222AF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222AF">
        <w:rPr>
          <w:rFonts w:ascii="Times New Roman" w:eastAsia="Calibri" w:hAnsi="Times New Roman" w:cs="Times New Roman"/>
          <w:bCs/>
          <w:color w:val="FF0000"/>
          <w:lang w:val="en-US"/>
        </w:rPr>
        <w:t xml:space="preserve">Patients with hemoglobin </w:t>
      </w: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>≤8.5 (n=72)</w:t>
      </w:r>
    </w:p>
    <w:p w14:paraId="0E84904F" w14:textId="7A02AE18" w:rsidR="005222AF" w:rsidRPr="005222AF" w:rsidRDefault="005222AF" w:rsidP="005222AF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>Univariate analysis with 90-day mortality as dependent variable. Appropriate transfusion strategy OR=0.34 [95% CI 0.12 – 0.97] p=0.04</w:t>
      </w:r>
    </w:p>
    <w:p w14:paraId="7E4F9160" w14:textId="5FED0E12" w:rsidR="005222AF" w:rsidRPr="005222AF" w:rsidRDefault="005222AF" w:rsidP="005222AF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222AF">
        <w:rPr>
          <w:rFonts w:ascii="Times New Roman" w:eastAsia="Calibri" w:hAnsi="Times New Roman" w:cs="Times New Roman"/>
          <w:bCs/>
          <w:color w:val="FF0000"/>
          <w:lang w:val="en-US"/>
        </w:rPr>
        <w:t xml:space="preserve">Patients with hemoglobin </w:t>
      </w: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&gt;8.5 (n=105)</w:t>
      </w:r>
    </w:p>
    <w:p w14:paraId="53DDC807" w14:textId="1172FEE2" w:rsidR="005222AF" w:rsidRDefault="005222AF" w:rsidP="005222AF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Univariate analysis with 90-day mortality as dependent variable. Appropriate transfusion strategy OR=0.43 [95% </w:t>
      </w:r>
      <w:r w:rsidR="0069483B"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>CI 0.18</w:t>
      </w: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– 0.98], p=0.04</w:t>
      </w:r>
    </w:p>
    <w:p w14:paraId="5DFACD97" w14:textId="77777777" w:rsidR="00BD7EFA" w:rsidRDefault="00BD7EFA" w:rsidP="0069483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2</w:t>
      </w:r>
    </w:p>
    <w:p w14:paraId="3B078DF2" w14:textId="36B5228A" w:rsidR="0069483B" w:rsidRDefault="0069483B" w:rsidP="0069483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69483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Univariate analysis </w:t>
      </w:r>
      <w:r w:rsidR="003F3B38">
        <w:rPr>
          <w:rFonts w:ascii="Times New Roman" w:hAnsi="Times New Roman" w:cs="Times New Roman"/>
          <w:color w:val="FF0000"/>
          <w:sz w:val="24"/>
          <w:szCs w:val="24"/>
          <w:lang w:val="en-US"/>
        </w:rPr>
        <w:t>in transfused patients</w:t>
      </w:r>
      <w:r w:rsidR="003F3B38" w:rsidRPr="0069483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69483B">
        <w:rPr>
          <w:rFonts w:ascii="Times New Roman" w:hAnsi="Times New Roman" w:cs="Times New Roman"/>
          <w:color w:val="FF0000"/>
          <w:sz w:val="24"/>
          <w:szCs w:val="24"/>
          <w:lang w:val="en-US"/>
        </w:rPr>
        <w:t>with 90-day mortality as dependent variable and A-V O</w:t>
      </w:r>
      <w:r w:rsidRPr="0069483B">
        <w:rPr>
          <w:rFonts w:ascii="Times New Roman" w:hAnsi="Times New Roman" w:cs="Times New Roman"/>
          <w:color w:val="FF0000"/>
          <w:sz w:val="24"/>
          <w:szCs w:val="24"/>
          <w:vertAlign w:val="subscript"/>
          <w:lang w:val="en-US"/>
        </w:rPr>
        <w:t xml:space="preserve">2diff </w:t>
      </w:r>
      <w:r w:rsidRPr="0069483B">
        <w:rPr>
          <w:rFonts w:ascii="Times New Roman" w:hAnsi="Times New Roman" w:cs="Times New Roman"/>
          <w:color w:val="FF0000"/>
          <w:sz w:val="24"/>
          <w:szCs w:val="24"/>
          <w:lang w:val="en-US"/>
        </w:rPr>
        <w:t>as continuous variable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5222AF">
        <w:rPr>
          <w:rFonts w:ascii="Times New Roman" w:hAnsi="Times New Roman" w:cs="Times New Roman"/>
          <w:color w:val="FF0000"/>
          <w:sz w:val="24"/>
          <w:szCs w:val="24"/>
          <w:lang w:val="en-US"/>
        </w:rPr>
        <w:t>OR=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0.73 [95% CI 0.52 – 1.02] p=0.08</w:t>
      </w:r>
    </w:p>
    <w:p w14:paraId="071200A8" w14:textId="78537C60" w:rsidR="0069483B" w:rsidRPr="0069483B" w:rsidRDefault="0069483B" w:rsidP="0069483B">
      <w:pPr>
        <w:spacing w:line="480" w:lineRule="auto"/>
        <w:rPr>
          <w:rFonts w:ascii="Times New Roman" w:eastAsia="Calibri" w:hAnsi="Times New Roman" w:cs="Times New Roman"/>
          <w:b/>
          <w:color w:val="FF0000"/>
          <w:lang w:val="en-US"/>
        </w:rPr>
      </w:pPr>
    </w:p>
    <w:p w14:paraId="63246A61" w14:textId="77777777" w:rsidR="0069483B" w:rsidRPr="005222AF" w:rsidRDefault="0069483B" w:rsidP="005222AF">
      <w:pPr>
        <w:spacing w:line="480" w:lineRule="auto"/>
        <w:rPr>
          <w:rFonts w:ascii="Times New Roman" w:eastAsia="Calibri" w:hAnsi="Times New Roman" w:cs="Times New Roman"/>
          <w:bCs/>
          <w:color w:val="FF0000"/>
          <w:lang w:val="en-US"/>
        </w:rPr>
      </w:pPr>
    </w:p>
    <w:sectPr w:rsidR="0069483B" w:rsidRPr="005222AF" w:rsidSect="0076191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7320"/>
    <w:multiLevelType w:val="hybridMultilevel"/>
    <w:tmpl w:val="B344E2E6"/>
    <w:lvl w:ilvl="0" w:tplc="0DEA18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1ABF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4448D1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F86D96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CFADCA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7BCD71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4D00F7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15EE75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AC4186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0E8"/>
    <w:rsid w:val="000051A7"/>
    <w:rsid w:val="00006F80"/>
    <w:rsid w:val="000F1DB8"/>
    <w:rsid w:val="001B005A"/>
    <w:rsid w:val="00274E99"/>
    <w:rsid w:val="003323B5"/>
    <w:rsid w:val="003F3B38"/>
    <w:rsid w:val="003F741A"/>
    <w:rsid w:val="004B49E8"/>
    <w:rsid w:val="005222AF"/>
    <w:rsid w:val="005865F7"/>
    <w:rsid w:val="005A7DD5"/>
    <w:rsid w:val="005E7591"/>
    <w:rsid w:val="00680CA3"/>
    <w:rsid w:val="0069483B"/>
    <w:rsid w:val="006C2E5D"/>
    <w:rsid w:val="00761910"/>
    <w:rsid w:val="007F2F10"/>
    <w:rsid w:val="008440E8"/>
    <w:rsid w:val="009D4A44"/>
    <w:rsid w:val="00A470DA"/>
    <w:rsid w:val="00A874EF"/>
    <w:rsid w:val="00BD7EFA"/>
    <w:rsid w:val="00C13062"/>
    <w:rsid w:val="00C71C34"/>
    <w:rsid w:val="00D44A4C"/>
    <w:rsid w:val="00DE5235"/>
    <w:rsid w:val="00E4371A"/>
    <w:rsid w:val="00E623E5"/>
    <w:rsid w:val="00F34186"/>
    <w:rsid w:val="00F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434D"/>
  <w15:docId w15:val="{0F8CBC0A-C86F-4161-8833-5D18D723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0E8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0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0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0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0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0E8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A874E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A8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C71C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  <w:style w:type="paragraph" w:styleId="Paragrafoelenco">
    <w:name w:val="List Paragraph"/>
    <w:basedOn w:val="Normale"/>
    <w:uiPriority w:val="34"/>
    <w:qFormat/>
    <w:rsid w:val="00C71C34"/>
    <w:pPr>
      <w:spacing w:after="160" w:line="256" w:lineRule="auto"/>
      <w:ind w:left="720"/>
      <w:contextualSpacing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</dc:creator>
  <cp:lastModifiedBy>Alberto</cp:lastModifiedBy>
  <cp:revision>3</cp:revision>
  <cp:lastPrinted>2019-11-04T12:40:00Z</cp:lastPrinted>
  <dcterms:created xsi:type="dcterms:W3CDTF">2020-02-26T14:28:00Z</dcterms:created>
  <dcterms:modified xsi:type="dcterms:W3CDTF">2020-02-26T17:16:00Z</dcterms:modified>
</cp:coreProperties>
</file>