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476" w:rsidRDefault="00B74476" w:rsidP="00B74476">
      <w:pPr>
        <w:rPr>
          <w:rFonts w:ascii="Arial" w:hAnsi="Arial" w:cs="Arial"/>
          <w:noProof/>
          <w:sz w:val="24"/>
          <w:szCs w:val="24"/>
          <w:lang w:val="en-US"/>
        </w:rPr>
      </w:pPr>
      <w:r>
        <w:rPr>
          <w:rFonts w:ascii="Arial" w:hAnsi="Arial" w:cs="Arial"/>
          <w:b/>
          <w:bCs/>
          <w:noProof/>
          <w:sz w:val="24"/>
          <w:szCs w:val="24"/>
          <w:lang w:val="en-US"/>
        </w:rPr>
        <w:t>Additional file</w:t>
      </w:r>
      <w:r w:rsidRPr="005530DB">
        <w:rPr>
          <w:rFonts w:ascii="Arial" w:hAnsi="Arial" w:cs="Arial"/>
          <w:b/>
          <w:bCs/>
          <w:noProof/>
          <w:sz w:val="24"/>
          <w:szCs w:val="24"/>
          <w:lang w:val="en-US"/>
        </w:rPr>
        <w:t xml:space="preserve"> </w:t>
      </w:r>
      <w:r>
        <w:rPr>
          <w:rFonts w:ascii="Arial" w:hAnsi="Arial" w:cs="Arial"/>
          <w:b/>
          <w:bCs/>
          <w:noProof/>
          <w:sz w:val="24"/>
          <w:szCs w:val="24"/>
          <w:lang w:val="en-US"/>
        </w:rPr>
        <w:t>3</w:t>
      </w:r>
      <w:r w:rsidRPr="005530DB">
        <w:rPr>
          <w:rFonts w:ascii="Arial" w:hAnsi="Arial" w:cs="Arial"/>
          <w:b/>
          <w:bCs/>
          <w:noProof/>
          <w:sz w:val="24"/>
          <w:szCs w:val="24"/>
          <w:lang w:val="en-US"/>
        </w:rPr>
        <w:t xml:space="preserve"> </w:t>
      </w:r>
      <w:r w:rsidRPr="00F42806">
        <w:rPr>
          <w:rFonts w:ascii="Arial" w:hAnsi="Arial" w:cs="Arial"/>
          <w:noProof/>
          <w:sz w:val="24"/>
          <w:szCs w:val="24"/>
          <w:lang w:val="en-US"/>
        </w:rPr>
        <w:t xml:space="preserve">Clearance rates (mL/min) of cytokines by adsorption (pink bars) and effluent (blue bars) over time visualized as box and whisker plots (horizontal bars indicate median values). </w:t>
      </w:r>
    </w:p>
    <w:p w:rsidR="00B74476" w:rsidRPr="005530DB" w:rsidRDefault="00B74476" w:rsidP="00B74476">
      <w:pPr>
        <w:rPr>
          <w:rFonts w:ascii="Arial" w:hAnsi="Arial" w:cs="Arial"/>
          <w:b/>
          <w:bCs/>
          <w:noProof/>
          <w:sz w:val="24"/>
          <w:szCs w:val="24"/>
          <w:lang w:val="en-US"/>
        </w:rPr>
      </w:pPr>
      <w:r w:rsidRPr="00F42806">
        <w:rPr>
          <w:rFonts w:ascii="Arial" w:hAnsi="Arial" w:cs="Arial"/>
          <w:noProof/>
          <w:sz w:val="24"/>
          <w:szCs w:val="24"/>
          <w:lang w:val="en-US"/>
        </w:rPr>
        <w:t>Comparison between clearance rates at each time point and t = 1 hour were indicated by the asterisks (*) for statistical significance (P &lt; 0.05).</w:t>
      </w:r>
    </w:p>
    <w:p w:rsidR="00B74476" w:rsidRPr="005530DB" w:rsidRDefault="00B74476" w:rsidP="00B74476">
      <w:pPr>
        <w:rPr>
          <w:rFonts w:ascii="Arial" w:hAnsi="Arial" w:cs="Arial"/>
          <w:noProof/>
          <w:sz w:val="24"/>
          <w:szCs w:val="24"/>
          <w:lang w:val="en-US"/>
        </w:rPr>
      </w:pPr>
      <w:r w:rsidRPr="005530DB">
        <w:rPr>
          <w:rFonts w:ascii="Arial" w:hAnsi="Arial" w:cs="Arial"/>
          <w:noProof/>
          <w:sz w:val="24"/>
          <w:szCs w:val="24"/>
          <w:lang w:val="en-IN" w:eastAsia="en-IN" w:bidi="ar-SA"/>
        </w:rPr>
        <w:drawing>
          <wp:inline distT="0" distB="0" distL="0" distR="0" wp14:anchorId="7395907F" wp14:editId="4BD54C5A">
            <wp:extent cx="5731510" cy="4171315"/>
            <wp:effectExtent l="0" t="0" r="2540" b="635"/>
            <wp:docPr id="16" name="Picture 16" descr="A picture containing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abl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4476" w:rsidRPr="005530DB" w:rsidRDefault="00B74476" w:rsidP="00B74476">
      <w:pPr>
        <w:rPr>
          <w:rFonts w:ascii="Arial" w:hAnsi="Arial" w:cs="Arial"/>
          <w:sz w:val="24"/>
          <w:szCs w:val="24"/>
          <w:lang w:val="en-US"/>
        </w:rPr>
      </w:pPr>
      <w:r w:rsidRPr="005530DB">
        <w:rPr>
          <w:rFonts w:ascii="Arial" w:hAnsi="Arial" w:cs="Arial"/>
          <w:b/>
          <w:bCs/>
          <w:sz w:val="24"/>
          <w:szCs w:val="24"/>
          <w:lang w:val="en-US"/>
        </w:rPr>
        <w:t>Abbreviations:</w:t>
      </w:r>
      <w:r w:rsidRPr="005530DB">
        <w:rPr>
          <w:rFonts w:ascii="Arial" w:hAnsi="Arial" w:cs="Arial"/>
          <w:sz w:val="24"/>
          <w:szCs w:val="24"/>
          <w:lang w:val="en-US"/>
        </w:rPr>
        <w:t xml:space="preserve"> IL, interleukin; VEGF, vascular endothelial growth factor; IFN, interferon; TNF, tumor necrosis factor; MCP, monocyte chemoattractant protein; EGF, epidermal growth factor</w:t>
      </w:r>
    </w:p>
    <w:p w:rsidR="00B74476" w:rsidRPr="00EC784A" w:rsidRDefault="00B74476" w:rsidP="00B74476">
      <w:pPr>
        <w:rPr>
          <w:rFonts w:ascii="Arial" w:hAnsi="Arial" w:cs="Arial"/>
          <w:noProof/>
          <w:sz w:val="24"/>
          <w:szCs w:val="24"/>
          <w:lang w:val="en-US"/>
        </w:rPr>
      </w:pPr>
      <w:bookmarkStart w:id="0" w:name="_GoBack"/>
      <w:bookmarkEnd w:id="0"/>
    </w:p>
    <w:sectPr w:rsidR="00B74476" w:rsidRPr="00EC78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6"/>
    <w:rsid w:val="006B3CFF"/>
    <w:rsid w:val="00B558C1"/>
    <w:rsid w:val="00B74476"/>
    <w:rsid w:val="00F01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E2A030-F65B-4E2D-918C-1D7CE901E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476"/>
    <w:rPr>
      <w:szCs w:val="28"/>
      <w:lang w:val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476"/>
    <w:pPr>
      <w:spacing w:after="0" w:line="240" w:lineRule="auto"/>
    </w:pPr>
    <w:rPr>
      <w:szCs w:val="28"/>
      <w:lang w:val="en-GB" w:bidi="th-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47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476"/>
    <w:rPr>
      <w:rFonts w:ascii="Segoe UI" w:hAnsi="Segoe UI" w:cs="Angsana New"/>
      <w:sz w:val="18"/>
      <w:lang w:val="en-GB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Company>HP Inc.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Rubince G.</dc:creator>
  <cp:keywords/>
  <dc:description/>
  <cp:lastModifiedBy>Caroline Rubince G.</cp:lastModifiedBy>
  <cp:revision>1</cp:revision>
  <dcterms:created xsi:type="dcterms:W3CDTF">2021-01-21T12:10:00Z</dcterms:created>
  <dcterms:modified xsi:type="dcterms:W3CDTF">2021-01-21T12:16:00Z</dcterms:modified>
</cp:coreProperties>
</file>