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8D1BD" w14:textId="6E5C475C" w:rsidR="00AD71D5" w:rsidRPr="003E048E" w:rsidRDefault="00AD71D5" w:rsidP="00AD71D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D71D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</w:t>
      </w:r>
      <w:r w:rsidRPr="003E048E">
        <w:rPr>
          <w:rFonts w:ascii="Times New Roman" w:hAnsi="Times New Roman" w:cs="Times New Roman"/>
          <w:b/>
          <w:color w:val="000000" w:themeColor="text1"/>
          <w:u w:val="single"/>
        </w:rPr>
        <w:t>upplementary Material</w:t>
      </w:r>
    </w:p>
    <w:p w14:paraId="2616918C" w14:textId="1824F85D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E048E">
        <w:rPr>
          <w:rFonts w:ascii="Times New Roman" w:hAnsi="Times New Roman" w:cs="Times New Roman"/>
          <w:b/>
          <w:color w:val="000000" w:themeColor="text1"/>
        </w:rPr>
        <w:t>Extracorporeal Membrane Oxygenation for COVID-19: A Systematic Review and Meta-Analysis</w:t>
      </w:r>
    </w:p>
    <w:p w14:paraId="4ADA7EDA" w14:textId="54601359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3E048E">
        <w:rPr>
          <w:rFonts w:ascii="Times New Roman" w:hAnsi="Times New Roman" w:cs="Times New Roman"/>
          <w:bCs/>
          <w:color w:val="000000" w:themeColor="text1"/>
        </w:rPr>
        <w:t>Kollengode Ramanathan*, MD, FCICM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3E048E">
        <w:rPr>
          <w:rFonts w:ascii="Times New Roman" w:hAnsi="Times New Roman" w:cs="Times New Roman"/>
          <w:bCs/>
          <w:color w:val="000000" w:themeColor="text1"/>
        </w:rPr>
        <w:t>, Kiran Shekar</w:t>
      </w:r>
      <w:bookmarkStart w:id="0" w:name="_Hlk54241431"/>
      <w:r w:rsidRPr="003E048E">
        <w:rPr>
          <w:rFonts w:ascii="Times New Roman" w:hAnsi="Times New Roman" w:cs="Times New Roman"/>
          <w:bCs/>
          <w:color w:val="000000" w:themeColor="text1"/>
        </w:rPr>
        <w:t>*</w:t>
      </w:r>
      <w:bookmarkEnd w:id="0"/>
      <w:r w:rsidRPr="003E048E">
        <w:rPr>
          <w:rFonts w:ascii="Times New Roman" w:hAnsi="Times New Roman" w:cs="Times New Roman"/>
          <w:bCs/>
          <w:color w:val="000000" w:themeColor="text1"/>
        </w:rPr>
        <w:t>, FCICM, PhD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3,4</w:t>
      </w:r>
      <w:r w:rsidRPr="003E048E">
        <w:rPr>
          <w:rFonts w:ascii="Times New Roman" w:hAnsi="Times New Roman" w:cs="Times New Roman"/>
          <w:bCs/>
          <w:color w:val="000000" w:themeColor="text1"/>
        </w:rPr>
        <w:t>, Ryan Ruiyang Ling, MBBS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3E048E">
        <w:rPr>
          <w:rFonts w:ascii="Times New Roman" w:hAnsi="Times New Roman" w:cs="Times New Roman"/>
          <w:bCs/>
          <w:color w:val="000000" w:themeColor="text1"/>
        </w:rPr>
        <w:t>, Ryan P. Barbaro, MD, MSc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3E048E">
        <w:rPr>
          <w:rFonts w:ascii="Times New Roman" w:hAnsi="Times New Roman" w:cs="Times New Roman"/>
          <w:bCs/>
          <w:color w:val="000000" w:themeColor="text1"/>
        </w:rPr>
        <w:t>, Suei Nee Wong, MSc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3E048E">
        <w:rPr>
          <w:rFonts w:ascii="Times New Roman" w:hAnsi="Times New Roman" w:cs="Times New Roman"/>
          <w:bCs/>
          <w:color w:val="000000" w:themeColor="text1"/>
        </w:rPr>
        <w:t>, Chuen Seng Tan, PhD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1,6</w:t>
      </w:r>
      <w:r w:rsidRPr="003E048E">
        <w:rPr>
          <w:rFonts w:ascii="Times New Roman" w:hAnsi="Times New Roman" w:cs="Times New Roman"/>
          <w:bCs/>
          <w:color w:val="000000" w:themeColor="text1"/>
        </w:rPr>
        <w:t>, Bram Rochwerg, MD, MSc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7,8</w:t>
      </w:r>
      <w:r w:rsidRPr="003E048E">
        <w:rPr>
          <w:rFonts w:ascii="Times New Roman" w:hAnsi="Times New Roman" w:cs="Times New Roman"/>
          <w:bCs/>
          <w:color w:val="000000" w:themeColor="text1"/>
        </w:rPr>
        <w:t>, Shannon M. Fernando, MD, MSc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9</w:t>
      </w:r>
      <w:r w:rsidRPr="003E048E">
        <w:rPr>
          <w:rFonts w:ascii="Times New Roman" w:hAnsi="Times New Roman" w:cs="Times New Roman"/>
          <w:bCs/>
          <w:color w:val="000000" w:themeColor="text1"/>
        </w:rPr>
        <w:t>,</w:t>
      </w:r>
      <w:r w:rsidRPr="003E048E">
        <w:rPr>
          <w:rFonts w:ascii="Times New Roman" w:hAnsi="Times New Roman" w:cs="Times New Roman"/>
          <w:color w:val="000000" w:themeColor="text1"/>
        </w:rPr>
        <w:t xml:space="preserve"> </w:t>
      </w:r>
      <w:r w:rsidRPr="003E048E">
        <w:rPr>
          <w:rFonts w:ascii="Times New Roman" w:hAnsi="Times New Roman" w:cs="Times New Roman"/>
          <w:bCs/>
          <w:color w:val="000000" w:themeColor="text1"/>
        </w:rPr>
        <w:t>Shinhiro Takeda, MD, PhD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10</w:t>
      </w:r>
      <w:r w:rsidRPr="003E048E">
        <w:rPr>
          <w:rFonts w:ascii="Times New Roman" w:hAnsi="Times New Roman" w:cs="Times New Roman"/>
          <w:bCs/>
          <w:color w:val="000000" w:themeColor="text1"/>
        </w:rPr>
        <w:t>, Graeme MacLaren, MSc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3E048E">
        <w:rPr>
          <w:rFonts w:ascii="Times New Roman" w:hAnsi="Times New Roman" w:cs="Times New Roman"/>
          <w:bCs/>
          <w:color w:val="000000" w:themeColor="text1"/>
        </w:rPr>
        <w:t>, FCICM, Eddy Fan, MD, PhD</w:t>
      </w:r>
      <w:r w:rsidRPr="003E048E">
        <w:rPr>
          <w:rFonts w:ascii="Times New Roman" w:hAnsi="Times New Roman" w:cs="Times New Roman"/>
          <w:color w:val="000000" w:themeColor="text1"/>
          <w:vertAlign w:val="superscript"/>
        </w:rPr>
        <w:t>11</w:t>
      </w:r>
      <w:r w:rsidRPr="003E048E">
        <w:rPr>
          <w:rFonts w:ascii="Times New Roman" w:hAnsi="Times New Roman" w:cs="Times New Roman"/>
          <w:bCs/>
          <w:color w:val="000000" w:themeColor="text1"/>
        </w:rPr>
        <w:t>, Daniel Brodie, MD</w:t>
      </w:r>
      <w:r w:rsidRPr="003E048E">
        <w:rPr>
          <w:rFonts w:ascii="Times New Roman" w:hAnsi="Times New Roman" w:cs="Times New Roman"/>
          <w:bCs/>
          <w:color w:val="000000" w:themeColor="text1"/>
          <w:vertAlign w:val="superscript"/>
        </w:rPr>
        <w:t>12,13</w:t>
      </w:r>
    </w:p>
    <w:p w14:paraId="3B41469D" w14:textId="212E080B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048E">
        <w:rPr>
          <w:rFonts w:ascii="Times New Roman" w:hAnsi="Times New Roman" w:cs="Times New Roman"/>
          <w:b/>
          <w:color w:val="000000" w:themeColor="text1"/>
        </w:rPr>
        <w:t xml:space="preserve">* </w:t>
      </w:r>
      <w:r w:rsidRPr="003E048E">
        <w:rPr>
          <w:rFonts w:ascii="Times New Roman" w:hAnsi="Times New Roman" w:cs="Times New Roman"/>
          <w:bCs/>
          <w:color w:val="000000" w:themeColor="text1"/>
        </w:rPr>
        <w:t>E</w:t>
      </w:r>
      <w:r w:rsidRPr="003E048E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qually contributing</w:t>
      </w:r>
      <w:r w:rsidRPr="003E048E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3E048E">
        <w:rPr>
          <w:rFonts w:ascii="Times New Roman" w:hAnsi="Times New Roman" w:cs="Times New Roman"/>
          <w:color w:val="000000" w:themeColor="text1"/>
        </w:rPr>
        <w:t>authors</w:t>
      </w:r>
    </w:p>
    <w:p w14:paraId="7DF74C2F" w14:textId="77777777" w:rsidR="00FC43BE" w:rsidRPr="003E048E" w:rsidRDefault="00FC43BE" w:rsidP="00FC43B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23ED192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E048E">
        <w:rPr>
          <w:rFonts w:ascii="Times New Roman" w:hAnsi="Times New Roman" w:cs="Times New Roman"/>
          <w:b/>
        </w:rPr>
        <w:t>Affiliations</w:t>
      </w:r>
    </w:p>
    <w:p w14:paraId="4EFAB464" w14:textId="6A523C90" w:rsidR="00AD71D5" w:rsidRPr="003E048E" w:rsidRDefault="00960D5B" w:rsidP="00960D5B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>1</w:t>
      </w:r>
      <w:r w:rsidRPr="003E048E">
        <w:rPr>
          <w:rFonts w:ascii="Times New Roman" w:hAnsi="Times New Roman" w:cs="Times New Roman"/>
        </w:rPr>
        <w:t xml:space="preserve"> </w:t>
      </w:r>
      <w:r w:rsidR="00AD71D5" w:rsidRPr="003E048E">
        <w:rPr>
          <w:rFonts w:ascii="Times New Roman" w:hAnsi="Times New Roman" w:cs="Times New Roman"/>
        </w:rPr>
        <w:t>Yong Loo Lin School of Medicine, National University of Singapore, Singapore.</w:t>
      </w:r>
    </w:p>
    <w:p w14:paraId="02E73ED1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 xml:space="preserve">2 </w:t>
      </w:r>
      <w:r w:rsidRPr="003E048E">
        <w:rPr>
          <w:rFonts w:ascii="Times New Roman" w:hAnsi="Times New Roman" w:cs="Times New Roman"/>
        </w:rPr>
        <w:t>Cardiothoracic Intensive Care Unit, National University Heart Centre, National University Hospital, Singapore.</w:t>
      </w:r>
    </w:p>
    <w:p w14:paraId="7C618D45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 w:rsidRPr="003E048E">
        <w:rPr>
          <w:rFonts w:ascii="Times New Roman" w:hAnsi="Times New Roman" w:cs="Times New Roman"/>
          <w:vertAlign w:val="superscript"/>
          <w:lang w:val="en-AU"/>
        </w:rPr>
        <w:t xml:space="preserve">3 </w:t>
      </w:r>
      <w:r w:rsidRPr="003E048E">
        <w:rPr>
          <w:rFonts w:ascii="Times New Roman" w:hAnsi="Times New Roman" w:cs="Times New Roman"/>
          <w:lang w:val="en-AU"/>
        </w:rPr>
        <w:t xml:space="preserve">Adult Intensive Care Services and Critical Care Research Group, the Prince Charles Hospital, Brisbane, Queensland, Australia </w:t>
      </w:r>
    </w:p>
    <w:p w14:paraId="45759CDC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  <w:lang w:val="en-AU"/>
        </w:rPr>
      </w:pPr>
      <w:r w:rsidRPr="003E048E">
        <w:rPr>
          <w:rFonts w:ascii="Times New Roman" w:hAnsi="Times New Roman" w:cs="Times New Roman"/>
          <w:vertAlign w:val="superscript"/>
          <w:lang w:val="en-AU"/>
        </w:rPr>
        <w:t xml:space="preserve">4 </w:t>
      </w:r>
      <w:r w:rsidRPr="003E048E">
        <w:rPr>
          <w:rFonts w:ascii="Times New Roman" w:hAnsi="Times New Roman" w:cs="Times New Roman"/>
          <w:lang w:val="en-AU"/>
        </w:rPr>
        <w:t xml:space="preserve">Queensland University of Technology, Brisbane; University of Queensland, Brisbane and Bond University, Gold Coast, Queensland, Australia </w:t>
      </w:r>
    </w:p>
    <w:p w14:paraId="4C0F7A04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  <w:lang w:val="en-AU"/>
        </w:rPr>
        <w:t>5</w:t>
      </w:r>
      <w:r w:rsidRPr="003E048E">
        <w:rPr>
          <w:rFonts w:ascii="Times New Roman" w:hAnsi="Times New Roman" w:cs="Times New Roman"/>
          <w:lang w:val="en-AU"/>
        </w:rPr>
        <w:t xml:space="preserve"> </w:t>
      </w:r>
      <w:r w:rsidRPr="003E048E">
        <w:rPr>
          <w:rFonts w:ascii="Times New Roman" w:hAnsi="Times New Roman" w:cs="Times New Roman"/>
        </w:rPr>
        <w:t>Division of Paediatrics Critical Care Medicine, University of Michigan, Ann Arbor; Child Health Evaluation and Research Center, University of Michigan, Ann Arbor, Michigan, USA</w:t>
      </w:r>
    </w:p>
    <w:p w14:paraId="08C8B9FB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>6</w:t>
      </w:r>
      <w:r w:rsidRPr="003E048E">
        <w:rPr>
          <w:rFonts w:ascii="Times New Roman" w:hAnsi="Times New Roman" w:cs="Times New Roman"/>
        </w:rPr>
        <w:t>Department of Medicine, Division of Critical Care, McMaster University, Hamilton, ON, Canada</w:t>
      </w:r>
    </w:p>
    <w:p w14:paraId="17939373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>7</w:t>
      </w:r>
      <w:r w:rsidRPr="003E048E">
        <w:rPr>
          <w:rFonts w:ascii="Times New Roman" w:hAnsi="Times New Roman" w:cs="Times New Roman"/>
        </w:rPr>
        <w:t xml:space="preserve"> Saw Swee Hock School of Public Health, National University of Singapore, Singapore</w:t>
      </w:r>
    </w:p>
    <w:p w14:paraId="138C5E46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 xml:space="preserve">8 </w:t>
      </w:r>
      <w:r w:rsidRPr="003E048E">
        <w:rPr>
          <w:rFonts w:ascii="Times New Roman" w:hAnsi="Times New Roman" w:cs="Times New Roman"/>
        </w:rPr>
        <w:t>Department of Health Research Methods, Evidence and Impact, McMaster University, Hamilton, ON, Canada</w:t>
      </w:r>
    </w:p>
    <w:p w14:paraId="0B095F73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 xml:space="preserve">9 </w:t>
      </w:r>
      <w:r w:rsidRPr="003E048E">
        <w:rPr>
          <w:rFonts w:ascii="Times New Roman" w:hAnsi="Times New Roman" w:cs="Times New Roman"/>
        </w:rPr>
        <w:t>Division of Critical Care, Department of Medicine, University of Ottawa, Ottawa, ON, Canada</w:t>
      </w:r>
    </w:p>
    <w:p w14:paraId="019F8537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 xml:space="preserve">10 </w:t>
      </w:r>
      <w:r w:rsidRPr="003E048E">
        <w:rPr>
          <w:rFonts w:ascii="Times New Roman" w:hAnsi="Times New Roman" w:cs="Times New Roman"/>
        </w:rPr>
        <w:t xml:space="preserve">Chairman, Japan ECMOnet for COVID-19 &amp; President, Kawaguchi Cardiovascular and Respiratory Hospital, Saitama, Japan </w:t>
      </w:r>
    </w:p>
    <w:p w14:paraId="5FC63890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 xml:space="preserve">11 </w:t>
      </w:r>
      <w:r w:rsidRPr="003E048E">
        <w:rPr>
          <w:rFonts w:ascii="Times New Roman" w:hAnsi="Times New Roman" w:cs="Times New Roman"/>
        </w:rPr>
        <w:t>Interdepartmental Division of Critical Care Medicine, University of Toronto, Toronto, Canada</w:t>
      </w:r>
    </w:p>
    <w:p w14:paraId="5274E53F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>12</w:t>
      </w:r>
      <w:r w:rsidRPr="003E048E">
        <w:rPr>
          <w:rFonts w:ascii="Times New Roman" w:hAnsi="Times New Roman" w:cs="Times New Roman"/>
        </w:rPr>
        <w:t xml:space="preserve"> Department of Medicine, Columbia University College of Physicians and Surgeons, New York, NY, USA</w:t>
      </w:r>
    </w:p>
    <w:p w14:paraId="698B8DA2" w14:textId="77777777" w:rsidR="00AD71D5" w:rsidRPr="003E048E" w:rsidRDefault="00AD71D5" w:rsidP="00FC43BE">
      <w:pPr>
        <w:spacing w:line="360" w:lineRule="auto"/>
        <w:jc w:val="both"/>
        <w:rPr>
          <w:rFonts w:ascii="Times New Roman" w:hAnsi="Times New Roman" w:cs="Times New Roman"/>
        </w:rPr>
      </w:pPr>
      <w:r w:rsidRPr="003E048E">
        <w:rPr>
          <w:rFonts w:ascii="Times New Roman" w:hAnsi="Times New Roman" w:cs="Times New Roman"/>
          <w:vertAlign w:val="superscript"/>
        </w:rPr>
        <w:t>13</w:t>
      </w:r>
      <w:r w:rsidRPr="003E048E">
        <w:rPr>
          <w:rFonts w:ascii="Times New Roman" w:hAnsi="Times New Roman" w:cs="Times New Roman"/>
        </w:rPr>
        <w:t xml:space="preserve"> Center for Acute Respiratory Failure, New York-Presbyterian Hospital, New York, NY, USA</w:t>
      </w:r>
    </w:p>
    <w:p w14:paraId="7E877BCC" w14:textId="77777777" w:rsidR="00957C20" w:rsidRPr="003E048E" w:rsidRDefault="00957C20" w:rsidP="00FC43B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EA53493" w14:textId="77777777" w:rsidR="00957C20" w:rsidRPr="003E048E" w:rsidRDefault="00957C20" w:rsidP="00FC43BE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t>Corresponding author:</w:t>
      </w:r>
    </w:p>
    <w:p w14:paraId="12DEC1CC" w14:textId="77777777" w:rsidR="00957C20" w:rsidRPr="003E048E" w:rsidRDefault="00957C20" w:rsidP="00FC43BE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t>Kollengode Ramanathan, Cardiothoracic Intensive Care Unit, National University Heart Centre, National University Hospital, Level 9, 1E Kent Ridge Road, SINGAPORE 119228.</w:t>
      </w:r>
    </w:p>
    <w:p w14:paraId="06BD7326" w14:textId="77777777" w:rsidR="00957C20" w:rsidRPr="003E048E" w:rsidRDefault="00957C20" w:rsidP="00FC43BE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t> </w:t>
      </w:r>
    </w:p>
    <w:p w14:paraId="2CF72996" w14:textId="77777777" w:rsidR="00957C20" w:rsidRPr="003E048E" w:rsidRDefault="00957C20" w:rsidP="00FC43BE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t>Tel: +6567727862</w:t>
      </w:r>
    </w:p>
    <w:p w14:paraId="21031C7C" w14:textId="77777777" w:rsidR="00957C20" w:rsidRPr="003E048E" w:rsidRDefault="00957C20" w:rsidP="00FC43BE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t>Email: ram_ramanathan@nuhs.edu.sg.</w:t>
      </w:r>
    </w:p>
    <w:p w14:paraId="0F689558" w14:textId="77777777" w:rsidR="00957C20" w:rsidRPr="003E048E" w:rsidRDefault="00957C20" w:rsidP="00FC43BE">
      <w:pPr>
        <w:spacing w:line="360" w:lineRule="auto"/>
        <w:ind w:right="-20"/>
        <w:jc w:val="both"/>
        <w:rPr>
          <w:rFonts w:ascii="Times New Roman" w:eastAsia="Times New Roman" w:hAnsi="Times New Roman" w:cs="Times New Roman"/>
          <w:lang w:val="en-US"/>
        </w:rPr>
      </w:pPr>
      <w:r w:rsidRPr="003E048E">
        <w:rPr>
          <w:rFonts w:ascii="Times New Roman" w:eastAsia="Times New Roman" w:hAnsi="Times New Roman" w:cs="Times New Roman"/>
          <w:lang w:val="en-US"/>
        </w:rPr>
        <w:lastRenderedPageBreak/>
        <w:t>ORCID : 0000-0003-1822-9455</w:t>
      </w:r>
    </w:p>
    <w:p w14:paraId="0462C56B" w14:textId="211A06E6" w:rsidR="00957C20" w:rsidRPr="003E048E" w:rsidRDefault="00957C2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31EFF2C" w14:textId="677B6872" w:rsidR="00C70DCE" w:rsidRPr="003E048E" w:rsidRDefault="00C70DCE" w:rsidP="00C70DCE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 1. Search strategy for individual databases</w:t>
      </w:r>
    </w:p>
    <w:p w14:paraId="0730429C" w14:textId="77777777" w:rsidR="00C70DCE" w:rsidRPr="003E048E" w:rsidRDefault="00C70DCE" w:rsidP="00C70DC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t>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935"/>
      </w:tblGrid>
      <w:tr w:rsidR="00C70DCE" w:rsidRPr="003E048E" w14:paraId="67E78EEA" w14:textId="77777777" w:rsidTr="00E95EBA">
        <w:tc>
          <w:tcPr>
            <w:tcW w:w="704" w:type="dxa"/>
          </w:tcPr>
          <w:p w14:paraId="61780574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71" w:type="dxa"/>
          </w:tcPr>
          <w:p w14:paraId="53FBBB64" w14:textId="64862C46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Extracorporeal Membrane Oxygenation[MeSH] OR Extracorporeal Membrane Oxygenation[Title/Abstract] OR Extracorporeal Membrane Oxygenat*[Title/Abstract] OR Extracorporeal Life Support[Title/Abstract] OR ECMO[Title/Abstract] OR ECLS[Title/Abstract] OR Extracorporeal Circulat*[Title/Abstract] OR Extracorporeal[Title/Abstract]</w:t>
            </w:r>
          </w:p>
        </w:tc>
        <w:tc>
          <w:tcPr>
            <w:tcW w:w="935" w:type="dxa"/>
          </w:tcPr>
          <w:p w14:paraId="7B50DAD1" w14:textId="78D744CE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44,970</w:t>
            </w:r>
          </w:p>
        </w:tc>
      </w:tr>
      <w:tr w:rsidR="00C70DCE" w:rsidRPr="003E048E" w14:paraId="04E5E9FB" w14:textId="77777777" w:rsidTr="00E95EBA">
        <w:tc>
          <w:tcPr>
            <w:tcW w:w="704" w:type="dxa"/>
          </w:tcPr>
          <w:p w14:paraId="3962A51D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71" w:type="dxa"/>
          </w:tcPr>
          <w:p w14:paraId="186517EA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Severe acute respiratory syndrome coronavirus 2 [Supplementary Concept] OR COVID-19 [Supplementary Concept] OR ((2019[Title/Abstract] OR 19[Title/Abstract] OR wuhan[Title/Abstract] OR novel[Title/Abstract]) AND (COVID[Title/Abstract] OR coronavirus[Title/Abstract] OR nCoV[Title/Abstract] OR corona virus[Title/Abstract] OR CoV[Title/Abstract])) OR SARS-CoV-2[Title/Abstract]</w:t>
            </w:r>
          </w:p>
        </w:tc>
        <w:tc>
          <w:tcPr>
            <w:tcW w:w="935" w:type="dxa"/>
          </w:tcPr>
          <w:p w14:paraId="79531F55" w14:textId="5EDA32FE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94,217</w:t>
            </w:r>
          </w:p>
        </w:tc>
      </w:tr>
      <w:tr w:rsidR="00C70DCE" w:rsidRPr="003E048E" w14:paraId="0BEABBFF" w14:textId="77777777" w:rsidTr="00E95EBA">
        <w:tc>
          <w:tcPr>
            <w:tcW w:w="704" w:type="dxa"/>
          </w:tcPr>
          <w:p w14:paraId="034DFD75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71" w:type="dxa"/>
          </w:tcPr>
          <w:p w14:paraId="6201189D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#1 AND #2</w:t>
            </w:r>
          </w:p>
        </w:tc>
        <w:tc>
          <w:tcPr>
            <w:tcW w:w="935" w:type="dxa"/>
          </w:tcPr>
          <w:p w14:paraId="5F1A3832" w14:textId="14ACCA9A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655</w:t>
            </w:r>
          </w:p>
        </w:tc>
      </w:tr>
    </w:tbl>
    <w:p w14:paraId="473AD358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6CAA92A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t>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935"/>
      </w:tblGrid>
      <w:tr w:rsidR="00C70DCE" w:rsidRPr="003E048E" w14:paraId="53CD002F" w14:textId="77777777" w:rsidTr="00E95EBA">
        <w:tc>
          <w:tcPr>
            <w:tcW w:w="704" w:type="dxa"/>
          </w:tcPr>
          <w:p w14:paraId="17C89411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71" w:type="dxa"/>
          </w:tcPr>
          <w:p w14:paraId="04E5018F" w14:textId="2313422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 xml:space="preserve">‘Extracorporeal oxygenation’/exp OR 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extracorporeal membrane oxygenation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 xml:space="preserve">:ti,ab OR 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extracorporeal membrane oxygenat*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 xml:space="preserve">:ti,ab OR 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extracorporeal life support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:ti,ab OR ‘ECMO’:ti,ab OR ‘ECLS’:ti,ab OR ’extracorporeal circulat*’:ti,ab OR extracorporeal:ti,ab</w:t>
            </w:r>
          </w:p>
          <w:p w14:paraId="607972F6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2E3C210F" w14:textId="25FB90E1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71,237</w:t>
            </w:r>
          </w:p>
        </w:tc>
      </w:tr>
      <w:tr w:rsidR="00C70DCE" w:rsidRPr="003E048E" w14:paraId="6D99A9E4" w14:textId="77777777" w:rsidTr="00E95EBA">
        <w:tc>
          <w:tcPr>
            <w:tcW w:w="704" w:type="dxa"/>
          </w:tcPr>
          <w:p w14:paraId="7A8CECB4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71" w:type="dxa"/>
          </w:tcPr>
          <w:p w14:paraId="0B61A93C" w14:textId="13AF0C15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 xml:space="preserve">‘severe acute respiratory syndrome coronavirus 2’/exp OR 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covid 19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 xml:space="preserve">/exp OR 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coronavirus disease 2019</w:t>
            </w:r>
            <w:r w:rsidR="00FC43BE" w:rsidRPr="003E048E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3E048E">
              <w:rPr>
                <w:rFonts w:ascii="Times New Roman" w:hAnsi="Times New Roman" w:cs="Times New Roman"/>
                <w:color w:val="000000" w:themeColor="text1"/>
              </w:rPr>
              <w:t>/exp OR ((2019 OR 19 OR wuhan) NEAR/10 (covid OR coronavirus OR nCoV OR “corona virus” OR CoV)):ti,ab OR SARSCoV-2:ti,ab</w:t>
            </w:r>
          </w:p>
          <w:p w14:paraId="3CA60F61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49A8D900" w14:textId="50D7840F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94,470</w:t>
            </w:r>
          </w:p>
        </w:tc>
      </w:tr>
      <w:tr w:rsidR="00C70DCE" w:rsidRPr="003E048E" w14:paraId="290D06E0" w14:textId="77777777" w:rsidTr="00E95EBA">
        <w:tc>
          <w:tcPr>
            <w:tcW w:w="704" w:type="dxa"/>
          </w:tcPr>
          <w:p w14:paraId="3B178850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71" w:type="dxa"/>
          </w:tcPr>
          <w:p w14:paraId="10D541E7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#1 AND #2</w:t>
            </w:r>
          </w:p>
        </w:tc>
        <w:tc>
          <w:tcPr>
            <w:tcW w:w="935" w:type="dxa"/>
          </w:tcPr>
          <w:p w14:paraId="604DF06A" w14:textId="76CC0E3E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1193</w:t>
            </w:r>
          </w:p>
        </w:tc>
      </w:tr>
    </w:tbl>
    <w:p w14:paraId="73CD7638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C3D410D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t>Cochrane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935"/>
      </w:tblGrid>
      <w:tr w:rsidR="00C70DCE" w:rsidRPr="003E048E" w14:paraId="74BCFDDA" w14:textId="77777777" w:rsidTr="00E95EBA">
        <w:tc>
          <w:tcPr>
            <w:tcW w:w="704" w:type="dxa"/>
          </w:tcPr>
          <w:p w14:paraId="44F54931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71" w:type="dxa"/>
          </w:tcPr>
          <w:p w14:paraId="1105C2DB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MeSH descriptor: [Extracorporeal Membrane Oxygenation] explode all trees</w:t>
            </w:r>
          </w:p>
          <w:p w14:paraId="25110E2C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1A5973D2" w14:textId="1FA25321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3E048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C70DCE" w:rsidRPr="003E048E" w14:paraId="404CB31B" w14:textId="77777777" w:rsidTr="00E95EBA">
        <w:tc>
          <w:tcPr>
            <w:tcW w:w="704" w:type="dxa"/>
          </w:tcPr>
          <w:p w14:paraId="116387BD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71" w:type="dxa"/>
          </w:tcPr>
          <w:p w14:paraId="325B14BC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(Extracorporeal Membrane Oxygenation OR Extracorporeal Membrane Oxygenat* OR Extracorporeal Life Support OR ECMO OR ECLS OR Extracorporeal Circulat* OR Extracorporeal):ti,ab</w:t>
            </w:r>
          </w:p>
        </w:tc>
        <w:tc>
          <w:tcPr>
            <w:tcW w:w="935" w:type="dxa"/>
          </w:tcPr>
          <w:p w14:paraId="6B37372D" w14:textId="2D30B6A4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4343</w:t>
            </w:r>
          </w:p>
        </w:tc>
      </w:tr>
      <w:tr w:rsidR="00C70DCE" w:rsidRPr="003E048E" w14:paraId="77037C47" w14:textId="77777777" w:rsidTr="00E95EBA">
        <w:tc>
          <w:tcPr>
            <w:tcW w:w="704" w:type="dxa"/>
          </w:tcPr>
          <w:p w14:paraId="597FF317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71" w:type="dxa"/>
          </w:tcPr>
          <w:p w14:paraId="1C9DA2DB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#1 OR #2</w:t>
            </w:r>
          </w:p>
        </w:tc>
        <w:tc>
          <w:tcPr>
            <w:tcW w:w="935" w:type="dxa"/>
          </w:tcPr>
          <w:p w14:paraId="667D7BCE" w14:textId="4A363AB8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3E048E">
              <w:rPr>
                <w:rFonts w:ascii="Times New Roman" w:hAnsi="Times New Roman" w:cs="Times New Roman"/>
                <w:color w:val="000000" w:themeColor="text1"/>
              </w:rPr>
              <w:t>376</w:t>
            </w:r>
          </w:p>
        </w:tc>
      </w:tr>
      <w:tr w:rsidR="00C70DCE" w:rsidRPr="003E048E" w14:paraId="39622BB7" w14:textId="77777777" w:rsidTr="00E95EBA">
        <w:tc>
          <w:tcPr>
            <w:tcW w:w="704" w:type="dxa"/>
          </w:tcPr>
          <w:p w14:paraId="5BC3A5F4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371" w:type="dxa"/>
          </w:tcPr>
          <w:p w14:paraId="7BC26CB6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(COVID-19 OR ((2019 OR 19 OR Wuhan OR novel) AND (COVID OR coronavirus OR nCoV OR corona virus OR CoV)) NEAR/10 SARS-CoV-2 OR severe acute respiratory syndrome coronavirus 2):ti,ab</w:t>
            </w:r>
          </w:p>
          <w:p w14:paraId="6CD1719C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3A00524D" w14:textId="1EA3963D" w:rsidR="00C70DCE" w:rsidRPr="003E048E" w:rsidRDefault="003E048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4039</w:t>
            </w:r>
          </w:p>
        </w:tc>
      </w:tr>
      <w:tr w:rsidR="00C70DCE" w:rsidRPr="003E048E" w14:paraId="6252D72D" w14:textId="77777777" w:rsidTr="00E95EBA">
        <w:tc>
          <w:tcPr>
            <w:tcW w:w="704" w:type="dxa"/>
          </w:tcPr>
          <w:p w14:paraId="0633D9DC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7371" w:type="dxa"/>
          </w:tcPr>
          <w:p w14:paraId="0E398040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#3 AND #4</w:t>
            </w:r>
          </w:p>
        </w:tc>
        <w:tc>
          <w:tcPr>
            <w:tcW w:w="935" w:type="dxa"/>
          </w:tcPr>
          <w:p w14:paraId="4EF9DAFC" w14:textId="5AC2F624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E048E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</w:tr>
    </w:tbl>
    <w:p w14:paraId="1F15CD30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26D7D3C" w14:textId="77777777" w:rsidR="00C70DCE" w:rsidRPr="003E048E" w:rsidRDefault="00C70DCE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t>Scopus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935"/>
      </w:tblGrid>
      <w:tr w:rsidR="00C70DCE" w:rsidRPr="003E048E" w14:paraId="0398FD89" w14:textId="77777777" w:rsidTr="00E95EBA">
        <w:tc>
          <w:tcPr>
            <w:tcW w:w="704" w:type="dxa"/>
          </w:tcPr>
          <w:p w14:paraId="5D6A359F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7371" w:type="dxa"/>
          </w:tcPr>
          <w:p w14:paraId="4E97F1E6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TITLE-ABS-KEY(“Extracorporeal Membrane Oxygenation” OR “Extracocporeal Membrane Oxygenat*” OR “Extracorporeal Life Support” OR “ECMO” OR “ECLS” OR “Extracorporeal Circulat*” OR “Extracorporeal”)</w:t>
            </w:r>
          </w:p>
          <w:p w14:paraId="3627D5EE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3146C8FA" w14:textId="16EAB704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372808">
              <w:rPr>
                <w:rFonts w:ascii="Times New Roman" w:hAnsi="Times New Roman" w:cs="Times New Roman"/>
                <w:color w:val="000000" w:themeColor="text1"/>
              </w:rPr>
              <w:t>5,584</w:t>
            </w:r>
          </w:p>
        </w:tc>
      </w:tr>
      <w:tr w:rsidR="00C70DCE" w:rsidRPr="003E048E" w14:paraId="566E2240" w14:textId="77777777" w:rsidTr="00E95EBA">
        <w:tc>
          <w:tcPr>
            <w:tcW w:w="704" w:type="dxa"/>
          </w:tcPr>
          <w:p w14:paraId="1F4314AA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7371" w:type="dxa"/>
          </w:tcPr>
          <w:p w14:paraId="6B7C7175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TITLE-ABS-KEY(((“2019” OR “19” OR “Wuhan” OR “Novel”) W/10 (“COVID” OR “coronavirus” OR “nCoV” OR “corona virus” OR “CoV”)) OR “SARS-CoV-2” OR “severe acute respiratory coronavirus 2”)</w:t>
            </w:r>
          </w:p>
          <w:p w14:paraId="20197C15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35" w:type="dxa"/>
          </w:tcPr>
          <w:p w14:paraId="0CB9FEBC" w14:textId="1B7DE648" w:rsidR="00C70DCE" w:rsidRPr="003E048E" w:rsidRDefault="00372808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106,700</w:t>
            </w:r>
          </w:p>
        </w:tc>
      </w:tr>
      <w:tr w:rsidR="00C70DCE" w:rsidRPr="003E048E" w14:paraId="75AC4500" w14:textId="77777777" w:rsidTr="00E95EBA">
        <w:tc>
          <w:tcPr>
            <w:tcW w:w="704" w:type="dxa"/>
          </w:tcPr>
          <w:p w14:paraId="5A24D4AE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7371" w:type="dxa"/>
          </w:tcPr>
          <w:p w14:paraId="51FFF279" w14:textId="77777777" w:rsidR="00C70DCE" w:rsidRPr="003E048E" w:rsidRDefault="00C70DCE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E048E">
              <w:rPr>
                <w:rFonts w:ascii="Times New Roman" w:hAnsi="Times New Roman" w:cs="Times New Roman"/>
                <w:color w:val="000000" w:themeColor="text1"/>
              </w:rPr>
              <w:t>#1 AND #2</w:t>
            </w:r>
          </w:p>
        </w:tc>
        <w:tc>
          <w:tcPr>
            <w:tcW w:w="935" w:type="dxa"/>
          </w:tcPr>
          <w:p w14:paraId="6305EEEF" w14:textId="180E6774" w:rsidR="00C70DCE" w:rsidRPr="003E048E" w:rsidRDefault="00372808" w:rsidP="002E75B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1,108</w:t>
            </w:r>
          </w:p>
        </w:tc>
      </w:tr>
    </w:tbl>
    <w:p w14:paraId="16FA576F" w14:textId="77777777" w:rsidR="00AD71D5" w:rsidRPr="003E048E" w:rsidRDefault="00AD71D5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814D94C" w14:textId="77777777" w:rsidR="00AD71D5" w:rsidRPr="003E048E" w:rsidRDefault="00AD71D5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38F2DF2" w14:textId="77777777" w:rsidR="00AD71D5" w:rsidRPr="003E048E" w:rsidRDefault="00AD71D5" w:rsidP="002E75B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4E510E0B" w14:textId="77777777" w:rsidR="0066797E" w:rsidRPr="003E048E" w:rsidRDefault="0066797E" w:rsidP="0066797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E048E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3E048E">
        <w:rPr>
          <w:rFonts w:ascii="Times New Roman" w:hAnsi="Times New Roman" w:cs="Times New Roman"/>
          <w:b/>
          <w:bCs/>
          <w:color w:val="000000" w:themeColor="text1"/>
        </w:rPr>
        <w:t>. Joanna Briggs Institute checklist for case series and cohort studies</w:t>
      </w:r>
    </w:p>
    <w:tbl>
      <w:tblPr>
        <w:tblW w:w="91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"/>
        <w:gridCol w:w="648"/>
        <w:gridCol w:w="648"/>
        <w:gridCol w:w="649"/>
        <w:gridCol w:w="648"/>
        <w:gridCol w:w="648"/>
        <w:gridCol w:w="649"/>
        <w:gridCol w:w="648"/>
        <w:gridCol w:w="648"/>
        <w:gridCol w:w="649"/>
        <w:gridCol w:w="648"/>
        <w:gridCol w:w="648"/>
        <w:gridCol w:w="649"/>
      </w:tblGrid>
      <w:tr w:rsidR="0066797E" w:rsidRPr="003E048E" w14:paraId="50F86086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49AA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Study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CFC2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1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1A8E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2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965C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3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1940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4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88E2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5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1940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6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8BD0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7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9031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8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7AC9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9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5390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10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8C9E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11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5B9D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  <w:t>Score</w:t>
            </w:r>
          </w:p>
        </w:tc>
      </w:tr>
      <w:tr w:rsidR="0066797E" w:rsidRPr="003E048E" w14:paraId="6D905BFE" w14:textId="77777777" w:rsidTr="00CE6897">
        <w:trPr>
          <w:trHeight w:val="315"/>
        </w:trPr>
        <w:tc>
          <w:tcPr>
            <w:tcW w:w="9142" w:type="dxa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9BDD9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Cohort studies</w:t>
            </w:r>
          </w:p>
        </w:tc>
      </w:tr>
      <w:tr w:rsidR="0066797E" w:rsidRPr="003E048E" w14:paraId="6DAA1F3B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6085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Alnababteh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1A251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E453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12E1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2C2A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39D9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1D15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80F5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41E45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2702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5034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C5BF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0048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1AFC048E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D0E2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Barbaro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3A67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6BA1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EC6E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23B2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424D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5C04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DD61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AB45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4C60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E716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E2764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0828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166EA112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7861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Cousin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F02C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A8CD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B152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7B10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FC33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20FF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B6D0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3119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5C7F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4EB8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B841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814B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9</w:t>
            </w:r>
          </w:p>
        </w:tc>
      </w:tr>
      <w:tr w:rsidR="0066797E" w:rsidRPr="003E048E" w14:paraId="5397181C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5F00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Falcoz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70BA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5B7F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04DF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BA32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F896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80E8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1915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231C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C00A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1AEF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2A26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C633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5B75C706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4CFE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Guihaire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9843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16ED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637E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B4DD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52DE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EF51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D956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A4C2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8D1B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2D10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A723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D161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7</w:t>
            </w:r>
          </w:p>
        </w:tc>
      </w:tr>
      <w:tr w:rsidR="0066797E" w:rsidRPr="003E048E" w14:paraId="4EA8420C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11A6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Jang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DD5F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6B06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9944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9C76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4687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80B7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CF8E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6590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1BBC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DAC8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01B0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96B5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9</w:t>
            </w:r>
          </w:p>
        </w:tc>
      </w:tr>
      <w:tr w:rsidR="0066797E" w:rsidRPr="003E048E" w14:paraId="1883C05A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AA4D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Mustafa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2CE2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CA12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EA12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9C65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BAC2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87A9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3903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0E2B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5E0F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3575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9892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E947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239ABEAF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770BF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Roedl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309A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710D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FE87A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8348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F3940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82B5D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70F7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69F71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390E8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EF8E29" w14:textId="77777777" w:rsidR="0066797E" w:rsidRPr="002E75B3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</w:t>
            </w: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2DA66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56237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63379220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1F32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Schmidt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8EB4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664F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C8A0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946F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4C36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842E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C13C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E998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55FC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95AC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C17D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BC95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0A6AEC3E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DC41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Takeda</w:t>
            </w:r>
          </w:p>
        </w:tc>
        <w:tc>
          <w:tcPr>
            <w:tcW w:w="7780" w:type="dxa"/>
            <w:gridSpan w:val="1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7B65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NA, registry data not presented as a study, extracted directly from database</w:t>
            </w:r>
          </w:p>
        </w:tc>
      </w:tr>
      <w:tr w:rsidR="0066797E" w:rsidRPr="003E048E" w14:paraId="56E8EEFF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5C8A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Yang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0CA5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EA97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7455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C0D0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C60B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8307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81E1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3768E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FDB6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51D45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NA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AFA9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C8AE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9</w:t>
            </w:r>
          </w:p>
        </w:tc>
      </w:tr>
      <w:tr w:rsidR="0066797E" w:rsidRPr="003E048E" w14:paraId="56A7D35F" w14:textId="77777777" w:rsidTr="00CE6897">
        <w:trPr>
          <w:trHeight w:val="315"/>
        </w:trPr>
        <w:tc>
          <w:tcPr>
            <w:tcW w:w="9142" w:type="dxa"/>
            <w:gridSpan w:val="1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57FE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Case series</w:t>
            </w:r>
          </w:p>
        </w:tc>
      </w:tr>
      <w:tr w:rsidR="0066797E" w:rsidRPr="003E048E" w14:paraId="648AA35C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4CE4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Akhtar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A9A2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0825D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A00C2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003C9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206A2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648F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9246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6A85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24BD1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75F62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70891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46F75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447751AE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A9DE75" w14:textId="77777777" w:rsidR="0066797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Charlton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C806C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B88C5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ED624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DF910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CDBC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18D19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2D556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3288E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BA747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12A05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9E22C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88808" w14:textId="77777777" w:rsidR="0066797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64F35838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5519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Huette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7A50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21C7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9BEF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EFD9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A4569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B922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21F0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D595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9139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0FEB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B8862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0421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1868179E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C589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Jozwiak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2EDF6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3CA69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CFCF9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B9A8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3787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70739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07C2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785C8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392C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A1773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82E7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CA4FE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2EB870F0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EB73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Le Breton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6AA2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9959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DC23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1711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CF59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5B6E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7C0F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1E0C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8019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2B20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4E07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4A70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3F753703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1866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Masur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EB1E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BCEA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3871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1DCC3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EFE2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90BC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A6144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63F39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4592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DAFB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C062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5095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8</w:t>
            </w:r>
          </w:p>
        </w:tc>
      </w:tr>
      <w:tr w:rsidR="0066797E" w:rsidRPr="003E048E" w14:paraId="476226D3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CC3C18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Shih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A1B91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70620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D133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86DDB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4092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0ED61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37CC1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9CFD0C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A490C6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52C67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9552A0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8F7402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10</w:t>
            </w:r>
          </w:p>
        </w:tc>
      </w:tr>
      <w:tr w:rsidR="0066797E" w:rsidRPr="003E048E" w14:paraId="049891A8" w14:textId="77777777" w:rsidTr="00CE6897">
        <w:trPr>
          <w:trHeight w:val="315"/>
        </w:trPr>
        <w:tc>
          <w:tcPr>
            <w:tcW w:w="13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784C0A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Zeng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9D7D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B87B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23B24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3AEB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3809E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✗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A262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7AB6B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8199D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B6B89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935E5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SG"/>
              </w:rPr>
            </w:pPr>
            <w:r w:rsidRPr="003E048E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lang w:val="en-SG"/>
              </w:rPr>
              <w:t>✓</w:t>
            </w:r>
          </w:p>
        </w:tc>
        <w:tc>
          <w:tcPr>
            <w:tcW w:w="648" w:type="dxa"/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B564D7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black"/>
                <w:lang w:val="en-SG"/>
              </w:rPr>
            </w:pPr>
          </w:p>
        </w:tc>
        <w:tc>
          <w:tcPr>
            <w:tcW w:w="64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A4CFF" w14:textId="77777777" w:rsidR="0066797E" w:rsidRPr="003E048E" w:rsidRDefault="0066797E" w:rsidP="00CE689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</w:pPr>
            <w:r w:rsidRPr="003E048E">
              <w:rPr>
                <w:rFonts w:ascii="Times New Roman" w:eastAsia="Times New Roman" w:hAnsi="Times New Roman" w:cs="Times New Roman"/>
                <w:color w:val="000000" w:themeColor="text1"/>
                <w:lang w:val="en-SG"/>
              </w:rPr>
              <w:t>5</w:t>
            </w:r>
          </w:p>
        </w:tc>
      </w:tr>
    </w:tbl>
    <w:p w14:paraId="22E7675A" w14:textId="77777777" w:rsidR="0066797E" w:rsidRDefault="0066797E" w:rsidP="002441C6">
      <w:pPr>
        <w:rPr>
          <w:b/>
          <w:bCs/>
          <w:color w:val="000000" w:themeColor="text1"/>
        </w:rPr>
      </w:pPr>
    </w:p>
    <w:p w14:paraId="7262AB43" w14:textId="77777777" w:rsidR="0066797E" w:rsidRDefault="0066797E" w:rsidP="002441C6">
      <w:pPr>
        <w:rPr>
          <w:b/>
          <w:bCs/>
          <w:color w:val="000000" w:themeColor="text1"/>
        </w:rPr>
      </w:pPr>
    </w:p>
    <w:p w14:paraId="2CA01E9C" w14:textId="2274B579" w:rsidR="002441C6" w:rsidRPr="00B824D3" w:rsidRDefault="002441C6" w:rsidP="002441C6">
      <w:pPr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Pr="00B824D3">
        <w:rPr>
          <w:b/>
          <w:bCs/>
          <w:color w:val="000000" w:themeColor="text1"/>
        </w:rPr>
        <w:t xml:space="preserve">Table </w:t>
      </w:r>
      <w:r w:rsidR="0066797E">
        <w:rPr>
          <w:b/>
          <w:bCs/>
          <w:color w:val="000000" w:themeColor="text1"/>
        </w:rPr>
        <w:t>3</w:t>
      </w:r>
      <w:r w:rsidRPr="00B824D3">
        <w:rPr>
          <w:b/>
          <w:bCs/>
          <w:color w:val="000000" w:themeColor="text1"/>
        </w:rPr>
        <w:t xml:space="preserve">. </w:t>
      </w:r>
      <w:r w:rsidRPr="00B824D3">
        <w:rPr>
          <w:color w:val="000000" w:themeColor="text1"/>
        </w:rPr>
        <w:t>Pooled demographics of patients in included studies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1823"/>
        <w:gridCol w:w="1900"/>
        <w:gridCol w:w="1711"/>
        <w:gridCol w:w="1901"/>
      </w:tblGrid>
      <w:tr w:rsidR="002441C6" w:rsidRPr="00B824D3" w14:paraId="142EAE3B" w14:textId="77777777" w:rsidTr="004435DC">
        <w:trPr>
          <w:trHeight w:val="315"/>
        </w:trPr>
        <w:tc>
          <w:tcPr>
            <w:tcW w:w="1591" w:type="dxa"/>
            <w:shd w:val="clear" w:color="auto" w:fill="auto"/>
            <w:vAlign w:val="center"/>
          </w:tcPr>
          <w:p w14:paraId="15C317BF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Demographic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872C264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Number of studies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65986585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Number of patients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27B8E70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Pooled result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9142079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2441C6" w:rsidRPr="00B824D3" w14:paraId="1248E813" w14:textId="77777777" w:rsidTr="004435DC">
        <w:trPr>
          <w:trHeight w:val="315"/>
        </w:trPr>
        <w:tc>
          <w:tcPr>
            <w:tcW w:w="1591" w:type="dxa"/>
            <w:shd w:val="clear" w:color="auto" w:fill="auto"/>
            <w:vAlign w:val="center"/>
          </w:tcPr>
          <w:p w14:paraId="5DDED30A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Age (years)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8531D05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78D225B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1491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C6BD939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51.59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0792338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49.87-53.32</w:t>
            </w:r>
          </w:p>
        </w:tc>
      </w:tr>
      <w:tr w:rsidR="002441C6" w:rsidRPr="00B824D3" w14:paraId="6E64CECE" w14:textId="77777777" w:rsidTr="004435DC">
        <w:trPr>
          <w:trHeight w:val="315"/>
        </w:trPr>
        <w:tc>
          <w:tcPr>
            <w:tcW w:w="1591" w:type="dxa"/>
            <w:shd w:val="clear" w:color="auto" w:fill="auto"/>
            <w:vAlign w:val="center"/>
          </w:tcPr>
          <w:p w14:paraId="11FBD462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Male patients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50F5EEA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9B8EA09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1743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5F72980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78.0%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5FFB8E3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74.0%-81.7%</w:t>
            </w:r>
          </w:p>
        </w:tc>
      </w:tr>
      <w:tr w:rsidR="002441C6" w:rsidRPr="00B824D3" w14:paraId="753D058D" w14:textId="77777777" w:rsidTr="004435DC">
        <w:trPr>
          <w:trHeight w:val="315"/>
        </w:trPr>
        <w:tc>
          <w:tcPr>
            <w:tcW w:w="1591" w:type="dxa"/>
            <w:shd w:val="clear" w:color="auto" w:fill="auto"/>
            <w:vAlign w:val="center"/>
          </w:tcPr>
          <w:p w14:paraId="2C5E95DF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B824D3">
              <w:rPr>
                <w:rFonts w:eastAsia="Times New Roman"/>
                <w:color w:val="000000" w:themeColor="text1"/>
                <w:sz w:val="16"/>
                <w:szCs w:val="16"/>
              </w:rPr>
              <w:t>BMI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3A8482E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9E5E115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1689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2F8AA55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30.61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8AB7890" w14:textId="77777777" w:rsidR="002441C6" w:rsidRPr="00B824D3" w:rsidRDefault="002441C6" w:rsidP="004435DC">
            <w:pPr>
              <w:jc w:val="center"/>
              <w:rPr>
                <w:rFonts w:eastAsia="Times New Roman"/>
                <w:color w:val="000000" w:themeColor="text1"/>
                <w:sz w:val="16"/>
                <w:szCs w:val="16"/>
              </w:rPr>
            </w:pPr>
            <w:r>
              <w:rPr>
                <w:rFonts w:eastAsia="Times New Roman"/>
                <w:color w:val="000000" w:themeColor="text1"/>
                <w:sz w:val="16"/>
                <w:szCs w:val="16"/>
              </w:rPr>
              <w:t>29.00-32.22</w:t>
            </w:r>
          </w:p>
        </w:tc>
      </w:tr>
    </w:tbl>
    <w:p w14:paraId="410AD8E0" w14:textId="77777777" w:rsidR="002441C6" w:rsidRPr="00B824D3" w:rsidRDefault="002441C6" w:rsidP="002441C6">
      <w:pPr>
        <w:rPr>
          <w:color w:val="000000" w:themeColor="text1"/>
        </w:rPr>
      </w:pPr>
      <w:r w:rsidRPr="00B824D3">
        <w:rPr>
          <w:color w:val="000000" w:themeColor="text1"/>
        </w:rPr>
        <w:t>Abbreciations: CI: confidence interval, BMI: body mass index</w:t>
      </w:r>
    </w:p>
    <w:p w14:paraId="725BEFAC" w14:textId="77777777" w:rsidR="002441C6" w:rsidRDefault="002441C6" w:rsidP="00C70DC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2545CEE" w14:textId="77777777" w:rsidR="002441C6" w:rsidRDefault="002441C6" w:rsidP="00C70DC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D70430E" w14:textId="77777777" w:rsidR="002441C6" w:rsidRDefault="002441C6" w:rsidP="00C70DC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9EA3C80" w14:textId="55BA5AE5" w:rsidR="00AD71D5" w:rsidRPr="00AD71D5" w:rsidRDefault="00AD71D5">
      <w:pPr>
        <w:rPr>
          <w:rFonts w:ascii="Times New Roman" w:hAnsi="Times New Roman" w:cs="Times New Roman"/>
          <w:sz w:val="20"/>
          <w:szCs w:val="20"/>
        </w:rPr>
        <w:sectPr w:rsidR="00AD71D5" w:rsidRPr="00AD71D5" w:rsidSect="00D12FE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6B6ED4A" w14:textId="1047D444" w:rsidR="00AD71D5" w:rsidRPr="00FC43BE" w:rsidRDefault="00553F9C" w:rsidP="00AD71D5">
      <w:pPr>
        <w:spacing w:line="14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</w:t>
      </w:r>
      <w:r w:rsidR="00FC4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 w:rsidR="002441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 w:rsidR="00FC43B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 Grading of Recommendations, Assessments, Developments, and Evaluations (GRADE) Approach for assessing certainty of evidence</w:t>
      </w:r>
    </w:p>
    <w:tbl>
      <w:tblPr>
        <w:tblpPr w:leftFromText="45" w:rightFromText="45" w:vertAnchor="text" w:tblpXSpec="center"/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23"/>
        <w:gridCol w:w="1516"/>
        <w:gridCol w:w="979"/>
        <w:gridCol w:w="1125"/>
        <w:gridCol w:w="1036"/>
        <w:gridCol w:w="1018"/>
        <w:gridCol w:w="1607"/>
        <w:gridCol w:w="977"/>
        <w:gridCol w:w="1069"/>
        <w:gridCol w:w="1351"/>
        <w:gridCol w:w="1089"/>
        <w:gridCol w:w="1134"/>
      </w:tblGrid>
      <w:tr w:rsidR="00AD71D5" w:rsidRPr="00AD71D5" w14:paraId="10CB5EB1" w14:textId="77777777" w:rsidTr="00E95EBA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72BA065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of studies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659275B2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Certainty assessment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3EBA2720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Effect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067BBAF7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53C03C0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Importance</w:t>
            </w:r>
          </w:p>
        </w:tc>
      </w:tr>
      <w:tr w:rsidR="00AD71D5" w:rsidRPr="00AD71D5" w14:paraId="50B1686B" w14:textId="77777777" w:rsidTr="00E95EB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64FC5BBA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4057EDF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08505507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0CDAA78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3B5A233D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0C06A74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Imprecision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764C8A56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Other considerations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7163F7E1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of events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23296FA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of individuals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hideMark/>
          </w:tcPr>
          <w:p w14:paraId="07ACDEFE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Rate</w:t>
            </w:r>
            <w:r w:rsidRPr="00AD71D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0DF365C8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vAlign w:val="center"/>
            <w:hideMark/>
          </w:tcPr>
          <w:p w14:paraId="4D946347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D71D5" w:rsidRPr="00AD71D5" w14:paraId="2C4D4DE4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FB19B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Pooled in-hospital mortality for all ECMO patients</w:t>
            </w:r>
          </w:p>
        </w:tc>
      </w:tr>
      <w:tr w:rsidR="00AD71D5" w:rsidRPr="00AD71D5" w14:paraId="2ED966A0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201B7" w14:textId="672E129E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893CF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B4D3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EB2E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1A23B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97D44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7464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03B47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F0E0D" w14:textId="0E955CC9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763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ADAEA" w14:textId="0A8BD153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7.0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% </w:t>
            </w:r>
          </w:p>
          <w:p w14:paraId="44CD4D2D" w14:textId="0E6FBA26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32.0 to 42.2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68F17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⨁⨁⨁⨁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33BB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CRITICAL</w:t>
            </w:r>
          </w:p>
        </w:tc>
      </w:tr>
      <w:tr w:rsidR="00AD71D5" w:rsidRPr="00AD71D5" w14:paraId="4E93988E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2CBDC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Pooled in-hospital mortality for VV-ECMO patients</w:t>
            </w:r>
          </w:p>
        </w:tc>
      </w:tr>
      <w:tr w:rsidR="00AD71D5" w:rsidRPr="00AD71D5" w14:paraId="24676D87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04D11" w14:textId="76FFB616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9319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0FC7E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37146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D5BE0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A8B3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BE44B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2023D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CB4B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1472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D2F5D" w14:textId="5EE52646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5.5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% </w:t>
            </w:r>
          </w:p>
          <w:p w14:paraId="242ED1D6" w14:textId="048FC184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30.3 to 40.8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CA6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⨁⨁⨁⨁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6563F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CRITICAL</w:t>
            </w:r>
          </w:p>
        </w:tc>
      </w:tr>
      <w:tr w:rsidR="00AD71D5" w:rsidRPr="00AD71D5" w14:paraId="21FE129B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1A830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Intensive Care Unit Length of Stay (days)</w:t>
            </w:r>
          </w:p>
        </w:tc>
      </w:tr>
      <w:tr w:rsidR="00AD71D5" w:rsidRPr="00AD71D5" w14:paraId="1DD76D77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C7DA1" w14:textId="7C4E33BA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C619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9422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C0A6B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87774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B42AF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e</w:t>
            </w:r>
            <w:r w:rsidRPr="00AD71D5">
              <w:rPr>
                <w:rStyle w:val="comma"/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,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9E720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49AC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2353C" w14:textId="3B47DFAF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10514" w14:textId="4EC08893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  <w:r w:rsidR="00AD71D5"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days </w:t>
            </w:r>
          </w:p>
          <w:p w14:paraId="7BBCB8A3" w14:textId="353C3F2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to 3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4466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AD71D5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D49DD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CRITICAL</w:t>
            </w:r>
          </w:p>
        </w:tc>
      </w:tr>
      <w:tr w:rsidR="00AD71D5" w:rsidRPr="00AD71D5" w14:paraId="4EC9F7DA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F4153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Hospital length of stay (days)</w:t>
            </w:r>
          </w:p>
        </w:tc>
      </w:tr>
      <w:tr w:rsidR="00AD71D5" w:rsidRPr="00AD71D5" w14:paraId="5C703A86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632D9" w14:textId="7FF7552E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981B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1AC2F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7602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103F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243B1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BCE2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02A32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FA851" w14:textId="606105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8F155" w14:textId="17DD6036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  <w:r w:rsidR="00AD71D5"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days </w:t>
            </w:r>
          </w:p>
          <w:p w14:paraId="015F35C8" w14:textId="01E73353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 4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EDC5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</w:t>
            </w:r>
            <w:r w:rsidRPr="00AD71D5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</w:rPr>
              <w:t>◯◯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81FFF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CRITICAL</w:t>
            </w:r>
          </w:p>
        </w:tc>
      </w:tr>
      <w:tr w:rsidR="00AD71D5" w:rsidRPr="00AD71D5" w14:paraId="10156C13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20C0E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Successful liberation from ECMO</w:t>
            </w:r>
          </w:p>
        </w:tc>
      </w:tr>
      <w:tr w:rsidR="00AD71D5" w:rsidRPr="00AD71D5" w14:paraId="3AB785CA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FD977" w14:textId="6C9C3238" w:rsidR="00AD71D5" w:rsidRPr="00AD71D5" w:rsidRDefault="000B011B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6656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DCD1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25BB9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5BD0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B1498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serious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6CCE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DF8E0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15B48" w14:textId="3F735B74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78B95" w14:textId="2FEA0A38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7.9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% </w:t>
            </w:r>
          </w:p>
          <w:p w14:paraId="4CF2B655" w14:textId="3E834482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(5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2.7 to 81.5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9C79A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</w:t>
            </w:r>
            <w:r w:rsidRPr="00AD71D5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</w:rPr>
              <w:t>◯◯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B27ED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CRITICAL</w:t>
            </w:r>
          </w:p>
        </w:tc>
      </w:tr>
      <w:tr w:rsidR="00AD71D5" w:rsidRPr="00AD71D5" w14:paraId="338AE1E8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4764B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Duration of mechanical ventilation before ECMO (days)</w:t>
            </w:r>
          </w:p>
        </w:tc>
      </w:tr>
      <w:tr w:rsidR="00AD71D5" w:rsidRPr="00AD71D5" w14:paraId="6035753C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93FC5" w14:textId="7B6BD175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0552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F013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DC111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48436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1000E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BFD4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FEDE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756DE" w14:textId="54EC90BB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427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C5E36" w14:textId="3E8A4CC6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days </w:t>
            </w:r>
          </w:p>
          <w:p w14:paraId="7B87161B" w14:textId="2DDC0F6D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4.03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 4.7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7F782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AD71D5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EE6B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IMPORTANT</w:t>
            </w:r>
          </w:p>
        </w:tc>
      </w:tr>
      <w:tr w:rsidR="00AD71D5" w:rsidRPr="00AD71D5" w14:paraId="7DFBE400" w14:textId="77777777" w:rsidTr="00E95EBA"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F6392" w14:textId="77777777" w:rsidR="00AD71D5" w:rsidRPr="00AD71D5" w:rsidRDefault="00AD71D5" w:rsidP="00E95EB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Duration of ECMO</w:t>
            </w:r>
          </w:p>
        </w:tc>
      </w:tr>
      <w:tr w:rsidR="00AD71D5" w:rsidRPr="00AD71D5" w14:paraId="2F499A63" w14:textId="77777777" w:rsidTr="00E95E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6DFE4" w14:textId="3171D578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80C76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observational studies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2F484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B4A2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serious 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7806EC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not 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E35EB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serious 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75C5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DC1D5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1CE83" w14:textId="042EE64E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711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C5207" w14:textId="6546CC1B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15.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81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days </w:t>
            </w:r>
          </w:p>
          <w:p w14:paraId="4F43B999" w14:textId="294B87D8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(1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3.26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 1</w:t>
            </w:r>
            <w:r w:rsidR="000B011B">
              <w:rPr>
                <w:rFonts w:ascii="Times New Roman" w:eastAsia="Times New Roman" w:hAnsi="Times New Roman" w:cs="Times New Roman"/>
                <w:sz w:val="16"/>
                <w:szCs w:val="16"/>
              </w:rPr>
              <w:t>8.35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40183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</w:t>
            </w:r>
            <w:r w:rsidRPr="00AD71D5">
              <w:rPr>
                <w:rStyle w:val="quality-sign"/>
                <w:rFonts w:ascii="Segoe UI Symbol" w:eastAsia="Times New Roman" w:hAnsi="Segoe UI Symbol" w:cs="Segoe UI Symbol"/>
                <w:sz w:val="16"/>
                <w:szCs w:val="16"/>
              </w:rPr>
              <w:t>◯</w:t>
            </w: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AD71D5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B041E" w14:textId="77777777" w:rsidR="00AD71D5" w:rsidRPr="00AD71D5" w:rsidRDefault="00AD71D5" w:rsidP="00E95EB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71D5">
              <w:rPr>
                <w:rFonts w:ascii="Times New Roman" w:eastAsia="Times New Roman" w:hAnsi="Times New Roman" w:cs="Times New Roman"/>
                <w:sz w:val="16"/>
                <w:szCs w:val="16"/>
              </w:rPr>
              <w:t>IMPORTANT</w:t>
            </w:r>
          </w:p>
        </w:tc>
      </w:tr>
    </w:tbl>
    <w:p w14:paraId="35B4973D" w14:textId="77777777" w:rsidR="00AD71D5" w:rsidRPr="00AD71D5" w:rsidRDefault="00AD71D5" w:rsidP="00AD71D5">
      <w:pPr>
        <w:pStyle w:val="Heading4"/>
        <w:spacing w:line="140" w:lineRule="atLeast"/>
        <w:rPr>
          <w:rFonts w:eastAsia="Times New Roman"/>
          <w:color w:val="000000"/>
          <w:sz w:val="20"/>
          <w:szCs w:val="20"/>
          <w:lang w:val="en"/>
        </w:rPr>
      </w:pPr>
      <w:r w:rsidRPr="00AD71D5">
        <w:rPr>
          <w:rFonts w:eastAsia="Times New Roman"/>
          <w:color w:val="000000"/>
          <w:sz w:val="20"/>
          <w:szCs w:val="20"/>
          <w:lang w:val="en"/>
        </w:rPr>
        <w:lastRenderedPageBreak/>
        <w:t>Explanations</w:t>
      </w:r>
    </w:p>
    <w:p w14:paraId="6C1ADFBE" w14:textId="77777777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>a. There was some heterogeneity (I</w:t>
      </w: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= 52%) in the point estimates. Nonetheless, the 95% CIs for the individual studies mostly overlapped with each other. Furthermore, meta-regression  found that age, and ECMO duration were important contributors to this variability. </w:t>
      </w:r>
    </w:p>
    <w:p w14:paraId="5E065B08" w14:textId="7C78BA46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b. Overall, the sample size represents a considerable number of patients. While the 95% CI for the pooled estimate are relatively wide, the implications for ECMO initiation would be similar at both the upper and lower ends. </w:t>
      </w:r>
    </w:p>
    <w:p w14:paraId="34DF2809" w14:textId="77777777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c. There was significant heterogeneity, and some variability in the point estimates in the forest plots. Nonetheless, most of the 95% CIs overlapped with each other. As such, although a borderline decision, we decided to not rate down for inconsistency. </w:t>
      </w:r>
    </w:p>
    <w:p w14:paraId="700FAAD9" w14:textId="389966A0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d. The sample size represents a good number of patients. While the 95% CI is relatively wide, the implications for ECMO initiation would be similar at both the upper and lower ends. </w:t>
      </w:r>
    </w:p>
    <w:p w14:paraId="241A2EE9" w14:textId="77777777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e. The width of the 95% CI is wide, and holds important clinical and economic implications for patients. The decision to initiate ECMO might potentially change at both ends of the 95% CI. As such, we rated down for imprecision </w:t>
      </w:r>
    </w:p>
    <w:p w14:paraId="1B865FA9" w14:textId="77777777" w:rsidR="00AD71D5" w:rsidRP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>f. Furthermore, the number of patients is small, below the optimal information size</w:t>
      </w:r>
    </w:p>
    <w:p w14:paraId="0D10A705" w14:textId="3141FCE1" w:rsidR="00AD71D5" w:rsidRDefault="00AD71D5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71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g. There was important heterogeneity. Overall, the point estimates are sparsely distributed and the 95% CI only occasionally overlap. </w:t>
      </w:r>
    </w:p>
    <w:p w14:paraId="4B8F1B7B" w14:textId="4C1E0C0F" w:rsidR="00FC43BE" w:rsidRDefault="00FC43BE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1AA6CF" w14:textId="178BB974" w:rsidR="00553F9C" w:rsidRDefault="00FC43BE" w:rsidP="00AD71D5">
      <w:pPr>
        <w:spacing w:line="1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53F9C" w:rsidSect="00AD71D5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Abbreviations: CI: confidence interval, ECMO: extracorporeal membrane oxygenation, VV: venovenou</w:t>
      </w:r>
    </w:p>
    <w:p w14:paraId="605801AF" w14:textId="4570650A" w:rsidR="00683557" w:rsidRPr="0041785E" w:rsidRDefault="0016087B" w:rsidP="00683557">
      <w:pPr>
        <w:rPr>
          <w:color w:val="FF0000"/>
        </w:rPr>
      </w:pPr>
      <w:r w:rsidRPr="0041785E">
        <w:rPr>
          <w:b/>
          <w:bCs/>
          <w:color w:val="FF0000"/>
        </w:rPr>
        <w:lastRenderedPageBreak/>
        <w:t xml:space="preserve">Supplementary Table 5: </w:t>
      </w:r>
      <w:r w:rsidRPr="0041785E">
        <w:rPr>
          <w:color w:val="FF0000"/>
        </w:rPr>
        <w:t>Pre-ECMO ventilatory parameters</w:t>
      </w:r>
    </w:p>
    <w:tbl>
      <w:tblPr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843"/>
        <w:gridCol w:w="1842"/>
        <w:gridCol w:w="1701"/>
        <w:gridCol w:w="1701"/>
        <w:gridCol w:w="1276"/>
        <w:gridCol w:w="1701"/>
        <w:gridCol w:w="1985"/>
      </w:tblGrid>
      <w:tr w:rsidR="0041785E" w:rsidRPr="0041785E" w14:paraId="14853A40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6B4D364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Author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28096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Tidal volume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FE66F2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Peak inspiratory pressure (cm H</w:t>
            </w:r>
            <w:r w:rsidRPr="0041785E">
              <w:rPr>
                <w:rFonts w:eastAsia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t>O)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C055A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Plateau pressure (cm H</w:t>
            </w:r>
            <w:r w:rsidRPr="0041785E">
              <w:rPr>
                <w:rFonts w:eastAsia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t>O)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A234A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Driving pressure (cm H</w:t>
            </w:r>
            <w:r w:rsidRPr="0041785E">
              <w:rPr>
                <w:rFonts w:eastAsia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t>O)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CA5D08" w14:textId="0C60C2F9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Main airway pressure</w:t>
            </w:r>
          </w:p>
          <w:p w14:paraId="205FD38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(cm H</w:t>
            </w:r>
            <w:r w:rsidRPr="0041785E">
              <w:rPr>
                <w:rFonts w:eastAsia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t>O)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195F1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Respiratory Rate (/min)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1FA1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Positive end expiratory pressure (cm H</w:t>
            </w:r>
            <w:r w:rsidRPr="0041785E">
              <w:rPr>
                <w:rFonts w:eastAsia="Times New Roman"/>
                <w:color w:val="FF0000"/>
                <w:sz w:val="20"/>
                <w:szCs w:val="20"/>
                <w:vertAlign w:val="subscript"/>
              </w:rPr>
              <w:t>2</w:t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t>O)</w:t>
            </w:r>
          </w:p>
        </w:tc>
      </w:tr>
      <w:tr w:rsidR="0041785E" w:rsidRPr="0041785E" w14:paraId="49398DF6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0D249260" w14:textId="162BD54C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Barbaro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02F9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D741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34 ± 6.7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5C5D58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75C68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4DB61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F0E7C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25.33 ± 7.4234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B7022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 ± 2.969</w:t>
            </w:r>
          </w:p>
        </w:tc>
      </w:tr>
      <w:tr w:rsidR="0041785E" w:rsidRPr="0041785E" w14:paraId="70FF1AC3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162E5426" w14:textId="0E1B8339" w:rsidR="00E1278C" w:rsidRPr="0041785E" w:rsidRDefault="00E1278C" w:rsidP="00E1278C">
            <w:pPr>
              <w:jc w:val="center"/>
              <w:rPr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Charlton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5EFDA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476.3 ± 118.4 ml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361DA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1C60AB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B5413C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946EB7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684D1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19.9 ± 4.8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62CA7E" w14:textId="5D41340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13.3 ± 3.3</w:t>
            </w:r>
          </w:p>
        </w:tc>
      </w:tr>
      <w:tr w:rsidR="0041785E" w:rsidRPr="0041785E" w14:paraId="7223A845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05B2A6A0" w14:textId="39503DBF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Cousin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EFE4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6.4 ± 0.9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E8FF7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C5AED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1BCE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16 ± 5.448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8F6B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D633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29.333 ± 4.671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3BFD8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 ± 3.114</w:t>
            </w:r>
          </w:p>
        </w:tc>
      </w:tr>
      <w:tr w:rsidR="0041785E" w:rsidRPr="0041785E" w14:paraId="52F5ED6B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5CFB40FF" w14:textId="61141D84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Falcoz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9601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3.9 ± 1.2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70F17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AD7E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27.75 ± 5.2954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A482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14.75 ± 4.1806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F150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76A7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19 ± 4.459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D244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12 ± 2.3</w:t>
            </w:r>
          </w:p>
        </w:tc>
      </w:tr>
      <w:tr w:rsidR="0041785E" w:rsidRPr="0041785E" w14:paraId="2EE6D1F7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577DB4CE" w14:textId="60342B42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Huette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E236C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6.1 ± 0.2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19EE1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903D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29 ± 1.6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C6253B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F0A2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31 ± 1.647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512BF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 ± 1.647</w:t>
            </w:r>
          </w:p>
        </w:tc>
        <w:tc>
          <w:tcPr>
            <w:tcW w:w="1985" w:type="dxa"/>
            <w:vAlign w:val="center"/>
          </w:tcPr>
          <w:p w14:paraId="642D0A08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</w:tr>
      <w:tr w:rsidR="0041785E" w:rsidRPr="0041785E" w14:paraId="4E3AED98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21FDA3E0" w14:textId="7950549F" w:rsidR="00E1278C" w:rsidRPr="0041785E" w:rsidRDefault="00E1278C" w:rsidP="00E1278C">
            <w:pPr>
              <w:jc w:val="center"/>
              <w:rPr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Jozwiak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847E8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3.4 (2.5–3.6)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F7A73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D6A11B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26 (25–28)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F3E2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8 (7–11)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06AF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841E7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 (12–16)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914618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18 (17-20)</w:t>
            </w:r>
          </w:p>
        </w:tc>
      </w:tr>
      <w:tr w:rsidR="0041785E" w:rsidRPr="0041785E" w14:paraId="1E029CF7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45B9C91E" w14:textId="29003038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Le Breton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56921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5.15 ± 0.73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ED9AC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18EA5" w14:textId="7D819404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31.58 ± 0.79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A571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20.08 ± 2.57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6CC11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22.73 ± 2.24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842C2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065D755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</w:tr>
      <w:tr w:rsidR="0041785E" w:rsidRPr="0041785E" w14:paraId="1270F05A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5D20889A" w14:textId="2B8525DB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Mustafa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56E1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429.4 ± 12.1 ml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C27C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40.0 ± 2.0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F5143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32.7 ± 0.8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D724D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6AA3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D13A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25.8 ± 1.1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83B1F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17.0 ± 0.5</w:t>
            </w:r>
          </w:p>
        </w:tc>
      </w:tr>
      <w:tr w:rsidR="0041785E" w:rsidRPr="0041785E" w14:paraId="740D1482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2C6C0FB0" w14:textId="5377B7AB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Schmidt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292A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2.8 ± 1.8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FED1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7C447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28 ± 2.263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1BCB9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12.7 ± 1.5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1D27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3B6C2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br/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br/>
              <w:t>21.3 ± 3.0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70BD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12 (12-14)</w:t>
            </w:r>
          </w:p>
        </w:tc>
      </w:tr>
      <w:tr w:rsidR="0041785E" w:rsidRPr="0041785E" w14:paraId="6F0CE179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34D8B949" w14:textId="22946F08" w:rsidR="00E1278C" w:rsidRPr="0041785E" w:rsidRDefault="00E1278C" w:rsidP="00E1278C">
            <w:pPr>
              <w:jc w:val="center"/>
              <w:rPr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Shih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48FB4F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4 ml/kg</w:t>
            </w: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DE0513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75A20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br/>
            </w:r>
            <w:r w:rsidRPr="0041785E">
              <w:rPr>
                <w:rFonts w:eastAsia="Times New Roman"/>
                <w:color w:val="FF0000"/>
                <w:sz w:val="20"/>
                <w:szCs w:val="20"/>
              </w:rPr>
              <w:br/>
              <w:t>24 (21.3-26)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52D86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03EC0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43A1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268017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</w:tr>
      <w:tr w:rsidR="00E1278C" w:rsidRPr="0041785E" w14:paraId="00E5B895" w14:textId="77777777" w:rsidTr="00E1278C">
        <w:trPr>
          <w:trHeight w:val="317"/>
        </w:trPr>
        <w:tc>
          <w:tcPr>
            <w:tcW w:w="1977" w:type="dxa"/>
            <w:vAlign w:val="center"/>
          </w:tcPr>
          <w:p w14:paraId="473FD5BE" w14:textId="1092EAB2" w:rsidR="00E1278C" w:rsidRPr="0041785E" w:rsidRDefault="00E1278C" w:rsidP="00E1278C">
            <w:pPr>
              <w:jc w:val="center"/>
              <w:rPr>
                <w:color w:val="FF0000"/>
                <w:sz w:val="20"/>
                <w:szCs w:val="20"/>
              </w:rPr>
            </w:pPr>
            <w:r w:rsidRPr="0041785E">
              <w:rPr>
                <w:color w:val="FF0000"/>
                <w:sz w:val="20"/>
                <w:szCs w:val="20"/>
              </w:rPr>
              <w:t>Zayat</w:t>
            </w:r>
            <w:r w:rsidR="00186DB7" w:rsidRPr="0041785E">
              <w:rPr>
                <w:color w:val="FF0000"/>
                <w:sz w:val="20"/>
                <w:szCs w:val="20"/>
              </w:rPr>
              <w:t xml:space="preserve"> etal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F7AEC4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F87FC1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28.6 (25.5-30.6)</w:t>
            </w: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49CDFA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6FD8DE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FAFD1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689F5F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24.5 (22.4-30.6)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B6CD0F" w14:textId="77777777" w:rsidR="00E1278C" w:rsidRPr="0041785E" w:rsidRDefault="00E1278C" w:rsidP="00E1278C">
            <w:pPr>
              <w:jc w:val="center"/>
              <w:rPr>
                <w:rFonts w:eastAsia="Times New Roman"/>
                <w:color w:val="FF0000"/>
                <w:sz w:val="20"/>
                <w:szCs w:val="20"/>
              </w:rPr>
            </w:pPr>
            <w:r w:rsidRPr="0041785E">
              <w:rPr>
                <w:rFonts w:eastAsia="Times New Roman"/>
                <w:color w:val="FF0000"/>
                <w:sz w:val="20"/>
                <w:szCs w:val="20"/>
              </w:rPr>
              <w:t>14.3 (12.2-15.3)</w:t>
            </w:r>
          </w:p>
        </w:tc>
      </w:tr>
    </w:tbl>
    <w:p w14:paraId="03E10A1A" w14:textId="77777777" w:rsidR="00E1278C" w:rsidRPr="0041785E" w:rsidRDefault="00E1278C" w:rsidP="00683557">
      <w:pPr>
        <w:rPr>
          <w:color w:val="FF0000"/>
        </w:rPr>
      </w:pPr>
    </w:p>
    <w:p w14:paraId="55A014B3" w14:textId="7946F955" w:rsidR="0016087B" w:rsidRDefault="0016087B" w:rsidP="00683557">
      <w:pPr>
        <w:rPr>
          <w:color w:val="000000" w:themeColor="text1"/>
        </w:rPr>
      </w:pPr>
    </w:p>
    <w:p w14:paraId="32D817B5" w14:textId="77777777" w:rsidR="0016087B" w:rsidRPr="0016087B" w:rsidRDefault="0016087B" w:rsidP="00683557">
      <w:pPr>
        <w:rPr>
          <w:color w:val="000000" w:themeColor="text1"/>
        </w:rPr>
      </w:pPr>
    </w:p>
    <w:p w14:paraId="2A4C1FE5" w14:textId="77777777" w:rsidR="00E1278C" w:rsidRDefault="00E1278C" w:rsidP="00683557">
      <w:pPr>
        <w:rPr>
          <w:b/>
          <w:bCs/>
          <w:color w:val="000000" w:themeColor="text1"/>
        </w:rPr>
        <w:sectPr w:rsidR="00E1278C" w:rsidSect="00E1278C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B45876B" w14:textId="5088C721" w:rsidR="00683557" w:rsidRPr="00B824D3" w:rsidRDefault="00683557" w:rsidP="0068355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Supplementary </w:t>
      </w:r>
      <w:r w:rsidRPr="00B824D3">
        <w:rPr>
          <w:b/>
          <w:bCs/>
          <w:color w:val="000000" w:themeColor="text1"/>
        </w:rPr>
        <w:t xml:space="preserve">Table </w:t>
      </w:r>
      <w:r w:rsidR="0016087B">
        <w:rPr>
          <w:b/>
          <w:bCs/>
          <w:color w:val="000000" w:themeColor="text1"/>
        </w:rPr>
        <w:t>6</w:t>
      </w:r>
      <w:r w:rsidRPr="00B824D3">
        <w:rPr>
          <w:b/>
          <w:bCs/>
          <w:color w:val="000000" w:themeColor="text1"/>
        </w:rPr>
        <w:t xml:space="preserve">: </w:t>
      </w:r>
      <w:r w:rsidRPr="00B824D3">
        <w:rPr>
          <w:color w:val="000000" w:themeColor="text1"/>
        </w:rPr>
        <w:t>Adjunctive therapies</w:t>
      </w:r>
    </w:p>
    <w:tbl>
      <w:tblPr>
        <w:tblStyle w:val="TableGrid"/>
        <w:tblW w:w="8640" w:type="dxa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3967"/>
      </w:tblGrid>
      <w:tr w:rsidR="00683557" w:rsidRPr="00B824D3" w14:paraId="0FE11B6C" w14:textId="77777777" w:rsidTr="00721464">
        <w:tc>
          <w:tcPr>
            <w:tcW w:w="2547" w:type="dxa"/>
          </w:tcPr>
          <w:p w14:paraId="2568DC7B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Adjunctive therapies</w:t>
            </w:r>
          </w:p>
        </w:tc>
        <w:tc>
          <w:tcPr>
            <w:tcW w:w="992" w:type="dxa"/>
          </w:tcPr>
          <w:p w14:paraId="42DF0E89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Studies</w:t>
            </w:r>
          </w:p>
        </w:tc>
        <w:tc>
          <w:tcPr>
            <w:tcW w:w="1134" w:type="dxa"/>
          </w:tcPr>
          <w:p w14:paraId="023D6BED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Patients</w:t>
            </w:r>
          </w:p>
        </w:tc>
        <w:tc>
          <w:tcPr>
            <w:tcW w:w="3967" w:type="dxa"/>
          </w:tcPr>
          <w:p w14:paraId="09620186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Incidence of adjunctive therapy ( 95% CI)</w:t>
            </w:r>
          </w:p>
        </w:tc>
      </w:tr>
      <w:tr w:rsidR="00683557" w:rsidRPr="00B824D3" w14:paraId="26F1AB88" w14:textId="77777777" w:rsidTr="00721464">
        <w:tc>
          <w:tcPr>
            <w:tcW w:w="2547" w:type="dxa"/>
          </w:tcPr>
          <w:p w14:paraId="49E5A902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Prone positioning</w:t>
            </w:r>
          </w:p>
        </w:tc>
        <w:tc>
          <w:tcPr>
            <w:tcW w:w="992" w:type="dxa"/>
          </w:tcPr>
          <w:p w14:paraId="0A9197D2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15</w:t>
            </w:r>
          </w:p>
        </w:tc>
        <w:tc>
          <w:tcPr>
            <w:tcW w:w="1134" w:type="dxa"/>
          </w:tcPr>
          <w:p w14:paraId="0E7A063E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1412</w:t>
            </w:r>
          </w:p>
        </w:tc>
        <w:tc>
          <w:tcPr>
            <w:tcW w:w="3967" w:type="dxa"/>
          </w:tcPr>
          <w:p w14:paraId="7A4E3FC7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85.3% (95% CI: 74.6%-93.7%)</w:t>
            </w:r>
          </w:p>
        </w:tc>
      </w:tr>
      <w:tr w:rsidR="00683557" w:rsidRPr="00B824D3" w14:paraId="77E00BA1" w14:textId="77777777" w:rsidTr="00721464">
        <w:tc>
          <w:tcPr>
            <w:tcW w:w="2547" w:type="dxa"/>
          </w:tcPr>
          <w:p w14:paraId="204E4C29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Neuromuscular blockade</w:t>
            </w:r>
          </w:p>
        </w:tc>
        <w:tc>
          <w:tcPr>
            <w:tcW w:w="992" w:type="dxa"/>
          </w:tcPr>
          <w:p w14:paraId="76CC8CDE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13</w:t>
            </w:r>
          </w:p>
        </w:tc>
        <w:tc>
          <w:tcPr>
            <w:tcW w:w="1134" w:type="dxa"/>
          </w:tcPr>
          <w:p w14:paraId="204527E5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1379</w:t>
            </w:r>
          </w:p>
        </w:tc>
        <w:tc>
          <w:tcPr>
            <w:tcW w:w="3967" w:type="dxa"/>
          </w:tcPr>
          <w:p w14:paraId="181850CA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96.3% (95% CI: 87.6%-100%)</w:t>
            </w:r>
          </w:p>
        </w:tc>
      </w:tr>
      <w:tr w:rsidR="00683557" w:rsidRPr="00B824D3" w14:paraId="39E1B46B" w14:textId="77777777" w:rsidTr="00721464">
        <w:tc>
          <w:tcPr>
            <w:tcW w:w="2547" w:type="dxa"/>
          </w:tcPr>
          <w:p w14:paraId="692B0CCE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Inotropes</w:t>
            </w:r>
          </w:p>
        </w:tc>
        <w:tc>
          <w:tcPr>
            <w:tcW w:w="992" w:type="dxa"/>
          </w:tcPr>
          <w:p w14:paraId="33973BA4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8</w:t>
            </w:r>
          </w:p>
        </w:tc>
        <w:tc>
          <w:tcPr>
            <w:tcW w:w="1134" w:type="dxa"/>
          </w:tcPr>
          <w:p w14:paraId="4BD7BF45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1235</w:t>
            </w:r>
          </w:p>
        </w:tc>
        <w:tc>
          <w:tcPr>
            <w:tcW w:w="3967" w:type="dxa"/>
          </w:tcPr>
          <w:p w14:paraId="2ED198DA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57.9% (95% CI: 49.4%-66.2%)</w:t>
            </w:r>
          </w:p>
        </w:tc>
      </w:tr>
      <w:tr w:rsidR="00683557" w:rsidRPr="00B824D3" w14:paraId="79588418" w14:textId="77777777" w:rsidTr="00721464">
        <w:tc>
          <w:tcPr>
            <w:tcW w:w="2547" w:type="dxa"/>
          </w:tcPr>
          <w:p w14:paraId="22D342D1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Inhaled Nitric Oxide</w:t>
            </w:r>
          </w:p>
        </w:tc>
        <w:tc>
          <w:tcPr>
            <w:tcW w:w="992" w:type="dxa"/>
          </w:tcPr>
          <w:p w14:paraId="1DB70C84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9</w:t>
            </w:r>
          </w:p>
        </w:tc>
        <w:tc>
          <w:tcPr>
            <w:tcW w:w="1134" w:type="dxa"/>
          </w:tcPr>
          <w:p w14:paraId="1267ED76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1231</w:t>
            </w:r>
          </w:p>
        </w:tc>
        <w:tc>
          <w:tcPr>
            <w:tcW w:w="3967" w:type="dxa"/>
          </w:tcPr>
          <w:p w14:paraId="380D829D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55.4% (95% CI: 32.9%-76.8%)</w:t>
            </w:r>
          </w:p>
        </w:tc>
      </w:tr>
      <w:tr w:rsidR="00683557" w:rsidRPr="00B824D3" w14:paraId="7789119C" w14:textId="77777777" w:rsidTr="00721464">
        <w:tc>
          <w:tcPr>
            <w:tcW w:w="2547" w:type="dxa"/>
          </w:tcPr>
          <w:p w14:paraId="53D07C5C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Steroids</w:t>
            </w:r>
          </w:p>
        </w:tc>
        <w:tc>
          <w:tcPr>
            <w:tcW w:w="992" w:type="dxa"/>
          </w:tcPr>
          <w:p w14:paraId="003FC824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10</w:t>
            </w:r>
          </w:p>
        </w:tc>
        <w:tc>
          <w:tcPr>
            <w:tcW w:w="1134" w:type="dxa"/>
          </w:tcPr>
          <w:p w14:paraId="29EDC414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1277</w:t>
            </w:r>
          </w:p>
        </w:tc>
        <w:tc>
          <w:tcPr>
            <w:tcW w:w="3967" w:type="dxa"/>
          </w:tcPr>
          <w:p w14:paraId="2187F32F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54.3% (95% CI: 37.3%-70.9%)</w:t>
            </w:r>
          </w:p>
        </w:tc>
      </w:tr>
      <w:tr w:rsidR="00683557" w:rsidRPr="00B824D3" w14:paraId="45BC08C1" w14:textId="77777777" w:rsidTr="00721464">
        <w:tc>
          <w:tcPr>
            <w:tcW w:w="2547" w:type="dxa"/>
          </w:tcPr>
          <w:p w14:paraId="60758F12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Lopinavir/Ritonavir</w:t>
            </w:r>
          </w:p>
        </w:tc>
        <w:tc>
          <w:tcPr>
            <w:tcW w:w="992" w:type="dxa"/>
          </w:tcPr>
          <w:p w14:paraId="18FE9A0E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5</w:t>
            </w:r>
          </w:p>
        </w:tc>
        <w:tc>
          <w:tcPr>
            <w:tcW w:w="1134" w:type="dxa"/>
          </w:tcPr>
          <w:p w14:paraId="7A68CFDE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1165</w:t>
            </w:r>
          </w:p>
        </w:tc>
        <w:tc>
          <w:tcPr>
            <w:tcW w:w="3967" w:type="dxa"/>
          </w:tcPr>
          <w:p w14:paraId="21FB6E1D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36.5% (95% CI: 12.1%-64.9%)</w:t>
            </w:r>
          </w:p>
        </w:tc>
      </w:tr>
      <w:tr w:rsidR="00683557" w:rsidRPr="00B824D3" w14:paraId="12E18B5D" w14:textId="77777777" w:rsidTr="00721464">
        <w:tc>
          <w:tcPr>
            <w:tcW w:w="2547" w:type="dxa"/>
          </w:tcPr>
          <w:p w14:paraId="59A8B31F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Hydroxychloroquine</w:t>
            </w:r>
          </w:p>
        </w:tc>
        <w:tc>
          <w:tcPr>
            <w:tcW w:w="992" w:type="dxa"/>
          </w:tcPr>
          <w:p w14:paraId="37EC9264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6</w:t>
            </w:r>
          </w:p>
        </w:tc>
        <w:tc>
          <w:tcPr>
            <w:tcW w:w="1134" w:type="dxa"/>
          </w:tcPr>
          <w:p w14:paraId="09B8CFE9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1128</w:t>
            </w:r>
          </w:p>
        </w:tc>
        <w:tc>
          <w:tcPr>
            <w:tcW w:w="3967" w:type="dxa"/>
          </w:tcPr>
          <w:p w14:paraId="120CDF5C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37.4% (95% CI: 17.9%-59.2%)</w:t>
            </w:r>
          </w:p>
        </w:tc>
      </w:tr>
      <w:tr w:rsidR="00683557" w:rsidRPr="00B824D3" w14:paraId="680DF545" w14:textId="77777777" w:rsidTr="00721464">
        <w:tc>
          <w:tcPr>
            <w:tcW w:w="2547" w:type="dxa"/>
          </w:tcPr>
          <w:p w14:paraId="71AC3870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Immunosuppressants</w:t>
            </w:r>
          </w:p>
        </w:tc>
        <w:tc>
          <w:tcPr>
            <w:tcW w:w="992" w:type="dxa"/>
          </w:tcPr>
          <w:p w14:paraId="76FE0FBA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4</w:t>
            </w:r>
          </w:p>
        </w:tc>
        <w:tc>
          <w:tcPr>
            <w:tcW w:w="1134" w:type="dxa"/>
          </w:tcPr>
          <w:p w14:paraId="0BAE5A45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1168</w:t>
            </w:r>
          </w:p>
        </w:tc>
        <w:tc>
          <w:tcPr>
            <w:tcW w:w="3967" w:type="dxa"/>
          </w:tcPr>
          <w:p w14:paraId="3AC9BABF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39.2% (95% CI: 17.5%-63.2%)</w:t>
            </w:r>
          </w:p>
        </w:tc>
      </w:tr>
      <w:tr w:rsidR="00683557" w:rsidRPr="00B824D3" w14:paraId="00FC5E1E" w14:textId="77777777" w:rsidTr="00721464">
        <w:tc>
          <w:tcPr>
            <w:tcW w:w="2547" w:type="dxa"/>
          </w:tcPr>
          <w:p w14:paraId="7A8747A2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Remdesivir</w:t>
            </w:r>
          </w:p>
        </w:tc>
        <w:tc>
          <w:tcPr>
            <w:tcW w:w="992" w:type="dxa"/>
          </w:tcPr>
          <w:p w14:paraId="32D3FD73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5</w:t>
            </w:r>
          </w:p>
        </w:tc>
        <w:tc>
          <w:tcPr>
            <w:tcW w:w="1134" w:type="dxa"/>
          </w:tcPr>
          <w:p w14:paraId="09AEF853" w14:textId="77777777" w:rsidR="00683557" w:rsidRPr="00951489" w:rsidRDefault="00683557" w:rsidP="00721464">
            <w:pPr>
              <w:jc w:val="center"/>
              <w:rPr>
                <w:bCs/>
                <w:color w:val="000000" w:themeColor="text1"/>
                <w:sz w:val="20"/>
                <w:szCs w:val="20"/>
                <w:lang w:val="en-SG"/>
              </w:rPr>
            </w:pPr>
            <w:r w:rsidRPr="00951489">
              <w:rPr>
                <w:bCs/>
                <w:color w:val="000000" w:themeColor="text1"/>
                <w:sz w:val="20"/>
                <w:szCs w:val="20"/>
                <w:lang w:val="en-SG"/>
              </w:rPr>
              <w:t>1209</w:t>
            </w:r>
          </w:p>
        </w:tc>
        <w:tc>
          <w:tcPr>
            <w:tcW w:w="3967" w:type="dxa"/>
          </w:tcPr>
          <w:p w14:paraId="18794FF0" w14:textId="77777777" w:rsidR="00683557" w:rsidRPr="00951489" w:rsidRDefault="00683557" w:rsidP="007214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/>
              </w:rPr>
            </w:pPr>
            <w:r w:rsidRPr="00951489">
              <w:rPr>
                <w:color w:val="000000"/>
                <w:sz w:val="20"/>
                <w:szCs w:val="20"/>
              </w:rPr>
              <w:t>17.8% (95% CI: 3.77%-37.8%)</w:t>
            </w:r>
          </w:p>
        </w:tc>
      </w:tr>
    </w:tbl>
    <w:p w14:paraId="6CB353A7" w14:textId="77777777" w:rsidR="00683557" w:rsidRPr="00B824D3" w:rsidRDefault="00683557" w:rsidP="00683557">
      <w:pPr>
        <w:rPr>
          <w:color w:val="000000" w:themeColor="text1"/>
        </w:rPr>
      </w:pPr>
      <w:r w:rsidRPr="00B824D3">
        <w:rPr>
          <w:color w:val="000000" w:themeColor="text1"/>
        </w:rPr>
        <w:t>Abbreviations: CI: confidence interval</w:t>
      </w:r>
    </w:p>
    <w:p w14:paraId="369D14B2" w14:textId="77777777" w:rsidR="00683557" w:rsidRDefault="00683557" w:rsidP="00683557">
      <w:pPr>
        <w:rPr>
          <w:color w:val="000000" w:themeColor="text1"/>
        </w:rPr>
      </w:pPr>
    </w:p>
    <w:p w14:paraId="432FCCC0" w14:textId="77777777" w:rsidR="00683557" w:rsidRDefault="00683557" w:rsidP="00683557">
      <w:pPr>
        <w:spacing w:line="24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CFA7B89" w14:textId="77777777" w:rsidR="007D45E0" w:rsidRDefault="007D45E0">
      <w:pPr>
        <w:rPr>
          <w:rFonts w:ascii="Times New Roman" w:hAnsi="Times New Roman" w:cs="Times New Roman"/>
          <w:sz w:val="20"/>
          <w:szCs w:val="20"/>
        </w:rPr>
        <w:sectPr w:rsidR="007D45E0" w:rsidSect="00553F9C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1616591E" w14:textId="3A04DD33" w:rsidR="005E3444" w:rsidRPr="00CD78BA" w:rsidRDefault="005E3444" w:rsidP="003F3178">
      <w:pPr>
        <w:rPr>
          <w:rFonts w:ascii="Times New Roman" w:hAnsi="Times New Roman" w:cs="Times New Roman"/>
        </w:rPr>
      </w:pPr>
      <w:r w:rsidRPr="00CD78BA">
        <w:rPr>
          <w:rFonts w:ascii="Times New Roman" w:hAnsi="Times New Roman" w:cs="Times New Roman"/>
        </w:rPr>
        <w:lastRenderedPageBreak/>
        <w:t>Figure captions:</w:t>
      </w:r>
    </w:p>
    <w:p w14:paraId="67A6B8AE" w14:textId="77777777" w:rsidR="003F3178" w:rsidRPr="00CD78BA" w:rsidRDefault="003F3178" w:rsidP="003F3178">
      <w:pPr>
        <w:rPr>
          <w:rFonts w:ascii="Times New Roman" w:hAnsi="Times New Roman" w:cs="Times New Roman"/>
        </w:rPr>
      </w:pPr>
    </w:p>
    <w:p w14:paraId="72659FA6" w14:textId="4FAB1A8F" w:rsidR="005E3444" w:rsidRPr="00CD78BA" w:rsidRDefault="005E3444" w:rsidP="005E3444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D78BA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1. </w:t>
      </w:r>
      <w:r w:rsidR="00654AA3" w:rsidRPr="00CD78BA">
        <w:rPr>
          <w:rFonts w:ascii="Times New Roman" w:eastAsia="Times New Roman" w:hAnsi="Times New Roman" w:cs="Times New Roman"/>
          <w:color w:val="000000" w:themeColor="text1"/>
        </w:rPr>
        <w:t xml:space="preserve">Proportion of nonsurvivors among COVID-19 patients supported with </w:t>
      </w:r>
      <w:r w:rsidR="00654AA3">
        <w:rPr>
          <w:rFonts w:ascii="Times New Roman" w:eastAsia="Times New Roman" w:hAnsi="Times New Roman" w:cs="Times New Roman"/>
          <w:color w:val="000000" w:themeColor="text1"/>
        </w:rPr>
        <w:t xml:space="preserve">veno-venous </w:t>
      </w:r>
      <w:r w:rsidR="00654AA3" w:rsidRPr="00CD78BA">
        <w:rPr>
          <w:rFonts w:ascii="Times New Roman" w:eastAsia="Times New Roman" w:hAnsi="Times New Roman" w:cs="Times New Roman"/>
          <w:color w:val="000000" w:themeColor="text1"/>
        </w:rPr>
        <w:t>ECMO</w:t>
      </w:r>
      <w:r w:rsidR="00654AA3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FAA95A5" w14:textId="77777777" w:rsidR="005E3444" w:rsidRPr="00CD78BA" w:rsidRDefault="005E3444" w:rsidP="005E3444">
      <w:pPr>
        <w:spacing w:after="120" w:line="140" w:lineRule="atLeast"/>
        <w:rPr>
          <w:rFonts w:ascii="Times New Roman" w:eastAsia="Times New Roman" w:hAnsi="Times New Roman" w:cs="Times New Roman"/>
          <w:color w:val="000000" w:themeColor="text1"/>
        </w:rPr>
      </w:pPr>
    </w:p>
    <w:p w14:paraId="0E3BBBFA" w14:textId="77777777" w:rsidR="005E3444" w:rsidRPr="00CD78BA" w:rsidRDefault="005E3444" w:rsidP="005E3444">
      <w:pPr>
        <w:spacing w:after="120" w:line="140" w:lineRule="atLeast"/>
        <w:rPr>
          <w:rFonts w:ascii="Times New Roman" w:eastAsia="Times New Roman" w:hAnsi="Times New Roman" w:cs="Times New Roman"/>
          <w:color w:val="000000" w:themeColor="text1"/>
        </w:rPr>
      </w:pPr>
      <w:r w:rsidRPr="00CD78B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Supplementary Figure 2. </w:t>
      </w:r>
      <w:r w:rsidRPr="00CD78BA">
        <w:rPr>
          <w:rFonts w:ascii="Times New Roman" w:eastAsia="Times New Roman" w:hAnsi="Times New Roman" w:cs="Times New Roman"/>
          <w:color w:val="000000" w:themeColor="text1"/>
        </w:rPr>
        <w:t>Proportion of nonsurvivors among COVID-19 patients supported with ECMO stratified by geographical region</w:t>
      </w:r>
    </w:p>
    <w:p w14:paraId="24A721EA" w14:textId="77777777" w:rsidR="005E3444" w:rsidRPr="00CD78BA" w:rsidRDefault="005E3444" w:rsidP="005E3444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600A16F8" w14:textId="6B361C7A" w:rsidR="005E3444" w:rsidRPr="00CD78BA" w:rsidRDefault="005E3444" w:rsidP="005E344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D78BA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3. </w:t>
      </w:r>
      <w:r w:rsidRPr="00CD78BA">
        <w:rPr>
          <w:rFonts w:ascii="Times New Roman" w:hAnsi="Times New Roman" w:cs="Times New Roman"/>
          <w:color w:val="000000" w:themeColor="text1"/>
        </w:rPr>
        <w:t>Bubble plot correlating mean age and proportion of non-survivors</w:t>
      </w:r>
    </w:p>
    <w:p w14:paraId="7E202166" w14:textId="77777777" w:rsidR="005E3444" w:rsidRPr="00CD78BA" w:rsidRDefault="005E3444" w:rsidP="005E3444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C58A3C8" w14:textId="35E99DF4" w:rsidR="00CD78BA" w:rsidRPr="00CD78BA" w:rsidRDefault="005E3444" w:rsidP="005E3444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D78BA">
        <w:rPr>
          <w:rFonts w:ascii="Times New Roman" w:hAnsi="Times New Roman" w:cs="Times New Roman"/>
          <w:b/>
          <w:bCs/>
          <w:color w:val="000000" w:themeColor="text1"/>
        </w:rPr>
        <w:t xml:space="preserve">Supplementary Figure 4. </w:t>
      </w:r>
      <w:r w:rsidRPr="00CD78BA">
        <w:rPr>
          <w:rFonts w:ascii="Times New Roman" w:hAnsi="Times New Roman" w:cs="Times New Roman"/>
          <w:color w:val="000000" w:themeColor="text1"/>
        </w:rPr>
        <w:t xml:space="preserve">Bubble plot correlating </w:t>
      </w:r>
      <w:r w:rsidR="00CD78BA" w:rsidRPr="00CD78BA">
        <w:rPr>
          <w:rFonts w:ascii="Times New Roman" w:hAnsi="Times New Roman" w:cs="Times New Roman"/>
          <w:color w:val="000000" w:themeColor="text1"/>
        </w:rPr>
        <w:t>mean BMI and proportion of non-survivors</w:t>
      </w:r>
    </w:p>
    <w:p w14:paraId="5E5D792C" w14:textId="42FE7D87" w:rsidR="00CD78BA" w:rsidRPr="00CD78BA" w:rsidRDefault="00CD78BA" w:rsidP="005E3444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38227724" w14:textId="70AD32B6" w:rsidR="00CD78BA" w:rsidRPr="00CD78BA" w:rsidRDefault="00CD78BA" w:rsidP="005E3444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D78BA">
        <w:rPr>
          <w:rFonts w:ascii="Times New Roman" w:hAnsi="Times New Roman" w:cs="Times New Roman"/>
          <w:b/>
          <w:bCs/>
          <w:color w:val="000000" w:themeColor="text1"/>
        </w:rPr>
        <w:t>Supplementary Figure 5.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Bubble plot correlating proportion of male patients and non-survivors</w:t>
      </w:r>
    </w:p>
    <w:p w14:paraId="063A3EC2" w14:textId="77777777" w:rsidR="005E3444" w:rsidRPr="00CD78BA" w:rsidRDefault="005E3444" w:rsidP="005E3444"/>
    <w:p w14:paraId="4706AA1B" w14:textId="77777777" w:rsidR="005E3444" w:rsidRPr="00AD71D5" w:rsidRDefault="005E3444">
      <w:pPr>
        <w:rPr>
          <w:rFonts w:ascii="Times New Roman" w:hAnsi="Times New Roman" w:cs="Times New Roman"/>
          <w:sz w:val="20"/>
          <w:szCs w:val="20"/>
        </w:rPr>
      </w:pPr>
    </w:p>
    <w:sectPr w:rsidR="005E3444" w:rsidRPr="00AD71D5" w:rsidSect="007D45E0"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05630" w14:textId="77777777" w:rsidR="00E45131" w:rsidRDefault="00E45131" w:rsidP="00AD71D5">
      <w:pPr>
        <w:spacing w:line="240" w:lineRule="auto"/>
      </w:pPr>
      <w:r>
        <w:separator/>
      </w:r>
    </w:p>
  </w:endnote>
  <w:endnote w:type="continuationSeparator" w:id="0">
    <w:p w14:paraId="2E044A3E" w14:textId="77777777" w:rsidR="00E45131" w:rsidRDefault="00E45131" w:rsidP="00AD7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2E46B" w14:textId="77777777" w:rsidR="00E45131" w:rsidRDefault="00E45131" w:rsidP="00AD71D5">
      <w:pPr>
        <w:spacing w:line="240" w:lineRule="auto"/>
      </w:pPr>
      <w:r>
        <w:separator/>
      </w:r>
    </w:p>
  </w:footnote>
  <w:footnote w:type="continuationSeparator" w:id="0">
    <w:p w14:paraId="0BDD230E" w14:textId="77777777" w:rsidR="00E45131" w:rsidRDefault="00E45131" w:rsidP="00AD71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1E3423"/>
    <w:multiLevelType w:val="hybridMultilevel"/>
    <w:tmpl w:val="AE4AF62E"/>
    <w:lvl w:ilvl="0" w:tplc="4F98DEB6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 w:themeColor="text1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CE"/>
    <w:rsid w:val="000313B8"/>
    <w:rsid w:val="000501D8"/>
    <w:rsid w:val="00083D4F"/>
    <w:rsid w:val="000B011B"/>
    <w:rsid w:val="000B2B95"/>
    <w:rsid w:val="000B3A06"/>
    <w:rsid w:val="000B41CC"/>
    <w:rsid w:val="000D05DD"/>
    <w:rsid w:val="000E07BA"/>
    <w:rsid w:val="000E3DAD"/>
    <w:rsid w:val="00104083"/>
    <w:rsid w:val="0016087B"/>
    <w:rsid w:val="00172A8D"/>
    <w:rsid w:val="00186D19"/>
    <w:rsid w:val="00186DB7"/>
    <w:rsid w:val="001979F6"/>
    <w:rsid w:val="001E173F"/>
    <w:rsid w:val="001F36BE"/>
    <w:rsid w:val="00232F7E"/>
    <w:rsid w:val="002441C6"/>
    <w:rsid w:val="002556CE"/>
    <w:rsid w:val="002567E6"/>
    <w:rsid w:val="00263708"/>
    <w:rsid w:val="00274534"/>
    <w:rsid w:val="002B5E19"/>
    <w:rsid w:val="002D172A"/>
    <w:rsid w:val="002E75B3"/>
    <w:rsid w:val="002F2E45"/>
    <w:rsid w:val="002F4A07"/>
    <w:rsid w:val="002F6AC1"/>
    <w:rsid w:val="003070B2"/>
    <w:rsid w:val="00331532"/>
    <w:rsid w:val="00336DA7"/>
    <w:rsid w:val="00346F98"/>
    <w:rsid w:val="00352274"/>
    <w:rsid w:val="00372808"/>
    <w:rsid w:val="00380EB3"/>
    <w:rsid w:val="003A2B97"/>
    <w:rsid w:val="003A2BDC"/>
    <w:rsid w:val="003B4D29"/>
    <w:rsid w:val="003C5F95"/>
    <w:rsid w:val="003E048E"/>
    <w:rsid w:val="003F0377"/>
    <w:rsid w:val="003F3178"/>
    <w:rsid w:val="0041785E"/>
    <w:rsid w:val="00442566"/>
    <w:rsid w:val="00482C43"/>
    <w:rsid w:val="004927A5"/>
    <w:rsid w:val="004A2362"/>
    <w:rsid w:val="004D37A6"/>
    <w:rsid w:val="004D7BAA"/>
    <w:rsid w:val="004E76F0"/>
    <w:rsid w:val="004F67D8"/>
    <w:rsid w:val="005033A8"/>
    <w:rsid w:val="00510967"/>
    <w:rsid w:val="005242EF"/>
    <w:rsid w:val="005327AB"/>
    <w:rsid w:val="00547494"/>
    <w:rsid w:val="00550735"/>
    <w:rsid w:val="00553F9C"/>
    <w:rsid w:val="00560CAB"/>
    <w:rsid w:val="005610B9"/>
    <w:rsid w:val="00563FA1"/>
    <w:rsid w:val="00565821"/>
    <w:rsid w:val="00583CCF"/>
    <w:rsid w:val="00591DD8"/>
    <w:rsid w:val="0059264F"/>
    <w:rsid w:val="005A4C99"/>
    <w:rsid w:val="005D2BA1"/>
    <w:rsid w:val="005E02EF"/>
    <w:rsid w:val="005E3444"/>
    <w:rsid w:val="005F4EE0"/>
    <w:rsid w:val="006041AD"/>
    <w:rsid w:val="00654AA3"/>
    <w:rsid w:val="0066797E"/>
    <w:rsid w:val="00683557"/>
    <w:rsid w:val="00683BED"/>
    <w:rsid w:val="0068773A"/>
    <w:rsid w:val="006E57CC"/>
    <w:rsid w:val="00702F22"/>
    <w:rsid w:val="00707A6B"/>
    <w:rsid w:val="00724F43"/>
    <w:rsid w:val="007655A5"/>
    <w:rsid w:val="007A0A03"/>
    <w:rsid w:val="007A2E63"/>
    <w:rsid w:val="007C4915"/>
    <w:rsid w:val="007D45E0"/>
    <w:rsid w:val="007E447D"/>
    <w:rsid w:val="008047DF"/>
    <w:rsid w:val="0081172A"/>
    <w:rsid w:val="00833D03"/>
    <w:rsid w:val="00866147"/>
    <w:rsid w:val="0087280F"/>
    <w:rsid w:val="008A1F6A"/>
    <w:rsid w:val="008A2541"/>
    <w:rsid w:val="008A3D5E"/>
    <w:rsid w:val="008C03D9"/>
    <w:rsid w:val="008C6D88"/>
    <w:rsid w:val="009361D2"/>
    <w:rsid w:val="00957C20"/>
    <w:rsid w:val="00960D5B"/>
    <w:rsid w:val="00964D0E"/>
    <w:rsid w:val="00993430"/>
    <w:rsid w:val="009A1CD6"/>
    <w:rsid w:val="009A1FE2"/>
    <w:rsid w:val="009A269A"/>
    <w:rsid w:val="009A3150"/>
    <w:rsid w:val="009D01CC"/>
    <w:rsid w:val="009D6FA8"/>
    <w:rsid w:val="009E6954"/>
    <w:rsid w:val="00A15D7C"/>
    <w:rsid w:val="00A17203"/>
    <w:rsid w:val="00A251E5"/>
    <w:rsid w:val="00A45974"/>
    <w:rsid w:val="00A613EF"/>
    <w:rsid w:val="00A829B3"/>
    <w:rsid w:val="00AD71D5"/>
    <w:rsid w:val="00AE27FC"/>
    <w:rsid w:val="00B07939"/>
    <w:rsid w:val="00BD02AC"/>
    <w:rsid w:val="00BF6BEC"/>
    <w:rsid w:val="00C21D11"/>
    <w:rsid w:val="00C2616A"/>
    <w:rsid w:val="00C46A8E"/>
    <w:rsid w:val="00C50A96"/>
    <w:rsid w:val="00C5496D"/>
    <w:rsid w:val="00C70DCE"/>
    <w:rsid w:val="00C80E15"/>
    <w:rsid w:val="00C8272F"/>
    <w:rsid w:val="00C85A47"/>
    <w:rsid w:val="00CA0D01"/>
    <w:rsid w:val="00CB1046"/>
    <w:rsid w:val="00CD78BA"/>
    <w:rsid w:val="00CE0969"/>
    <w:rsid w:val="00D01723"/>
    <w:rsid w:val="00D235A9"/>
    <w:rsid w:val="00D311BC"/>
    <w:rsid w:val="00D51B1F"/>
    <w:rsid w:val="00D63BFC"/>
    <w:rsid w:val="00D911D1"/>
    <w:rsid w:val="00D9669F"/>
    <w:rsid w:val="00DA7A14"/>
    <w:rsid w:val="00DA7CDE"/>
    <w:rsid w:val="00DA7FE1"/>
    <w:rsid w:val="00DB12E5"/>
    <w:rsid w:val="00DF2827"/>
    <w:rsid w:val="00E1278C"/>
    <w:rsid w:val="00E15522"/>
    <w:rsid w:val="00E1634B"/>
    <w:rsid w:val="00E42D51"/>
    <w:rsid w:val="00E43747"/>
    <w:rsid w:val="00E45131"/>
    <w:rsid w:val="00E61871"/>
    <w:rsid w:val="00EA52B6"/>
    <w:rsid w:val="00EB7F37"/>
    <w:rsid w:val="00F37366"/>
    <w:rsid w:val="00F45796"/>
    <w:rsid w:val="00F767B7"/>
    <w:rsid w:val="00F80A36"/>
    <w:rsid w:val="00F96DA8"/>
    <w:rsid w:val="00FA5BFD"/>
    <w:rsid w:val="00FA65C4"/>
    <w:rsid w:val="00FB503D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7911"/>
  <w15:chartTrackingRefBased/>
  <w15:docId w15:val="{6098E9DC-65AB-0045-800A-575033DF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DC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4">
    <w:name w:val="heading 4"/>
    <w:basedOn w:val="Normal"/>
    <w:link w:val="Heading4Char"/>
    <w:uiPriority w:val="9"/>
    <w:qFormat/>
    <w:rsid w:val="00C70DCE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01D8"/>
    <w:pPr>
      <w:spacing w:line="240" w:lineRule="auto"/>
    </w:pPr>
    <w:rPr>
      <w:rFonts w:ascii="Times New Roman" w:eastAsiaTheme="minorEastAsia" w:hAnsi="Times New Roman" w:cs="Times New Roman"/>
      <w:sz w:val="18"/>
      <w:szCs w:val="18"/>
      <w:lang w:val="en-S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D8"/>
    <w:rPr>
      <w:rFonts w:ascii="Times New Roman" w:hAnsi="Times New Roman" w:cs="Times New Roman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70DCE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C70DCE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C70DCE"/>
  </w:style>
  <w:style w:type="character" w:customStyle="1" w:styleId="cell">
    <w:name w:val="cell"/>
    <w:basedOn w:val="DefaultParagraphFont"/>
    <w:rsid w:val="00C70DCE"/>
  </w:style>
  <w:style w:type="character" w:customStyle="1" w:styleId="quality-sign">
    <w:name w:val="quality-sign"/>
    <w:basedOn w:val="DefaultParagraphFont"/>
    <w:rsid w:val="00C70DCE"/>
  </w:style>
  <w:style w:type="character" w:customStyle="1" w:styleId="quality-text">
    <w:name w:val="quality-text"/>
    <w:basedOn w:val="DefaultParagraphFont"/>
    <w:rsid w:val="00C70DCE"/>
  </w:style>
  <w:style w:type="character" w:customStyle="1" w:styleId="comma">
    <w:name w:val="comma"/>
    <w:basedOn w:val="DefaultParagraphFont"/>
    <w:rsid w:val="00AD71D5"/>
  </w:style>
  <w:style w:type="paragraph" w:styleId="Header">
    <w:name w:val="header"/>
    <w:basedOn w:val="Normal"/>
    <w:link w:val="HeaderChar"/>
    <w:uiPriority w:val="99"/>
    <w:unhideWhenUsed/>
    <w:rsid w:val="00AD71D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D5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AD71D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D5"/>
    <w:rPr>
      <w:rFonts w:ascii="Arial" w:eastAsia="Arial" w:hAnsi="Arial" w:cs="Arial"/>
      <w:sz w:val="22"/>
      <w:szCs w:val="22"/>
      <w:lang w:val="en"/>
    </w:rPr>
  </w:style>
  <w:style w:type="paragraph" w:styleId="ListParagraph">
    <w:name w:val="List Paragraph"/>
    <w:basedOn w:val="Normal"/>
    <w:uiPriority w:val="34"/>
    <w:qFormat/>
    <w:rsid w:val="00FC4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ling</dc:creator>
  <cp:keywords/>
  <dc:description/>
  <cp:lastModifiedBy>Ryan ling</cp:lastModifiedBy>
  <cp:revision>3</cp:revision>
  <cp:lastPrinted>2021-01-03T10:18:00Z</cp:lastPrinted>
  <dcterms:created xsi:type="dcterms:W3CDTF">2021-05-21T08:50:00Z</dcterms:created>
  <dcterms:modified xsi:type="dcterms:W3CDTF">2021-05-22T11:34:00Z</dcterms:modified>
</cp:coreProperties>
</file>