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64981" w14:textId="77777777" w:rsidR="008A774C" w:rsidRPr="00AA68A4" w:rsidRDefault="008A774C" w:rsidP="007F788A">
      <w:pPr>
        <w:spacing w:after="0" w:line="480" w:lineRule="auto"/>
        <w:jc w:val="both"/>
        <w:rPr>
          <w:rFonts w:ascii="Times New Roman" w:hAnsi="Times New Roman"/>
          <w:b/>
          <w:color w:val="000000" w:themeColor="text1"/>
          <w:sz w:val="28"/>
          <w:szCs w:val="24"/>
          <w:lang w:val="en-US"/>
        </w:rPr>
      </w:pPr>
      <w:r w:rsidRPr="00AA68A4">
        <w:rPr>
          <w:rFonts w:ascii="Times New Roman" w:hAnsi="Times New Roman"/>
          <w:b/>
          <w:color w:val="000000" w:themeColor="text1"/>
          <w:sz w:val="28"/>
          <w:szCs w:val="24"/>
          <w:lang w:val="en-US"/>
        </w:rPr>
        <w:t>A quantitative analysis of extension and distribution of lung injury in COVID-19: a prospective study based on chest computed tomography.</w:t>
      </w:r>
    </w:p>
    <w:p w14:paraId="392EBA39"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p>
    <w:p w14:paraId="50AAE6CF" w14:textId="77777777" w:rsidR="008A774C" w:rsidRPr="00AA68A4" w:rsidRDefault="008A774C" w:rsidP="00E737B6">
      <w:pPr>
        <w:spacing w:after="0" w:line="480" w:lineRule="auto"/>
        <w:jc w:val="both"/>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t xml:space="preserve">- Additional file 1 - </w:t>
      </w:r>
    </w:p>
    <w:p w14:paraId="476585B1"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1CC69FC2"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Mariangela Pellegr</w:t>
      </w:r>
      <w:bookmarkStart w:id="0" w:name="_GoBack"/>
      <w:bookmarkEnd w:id="0"/>
      <w:r w:rsidRPr="00AA68A4">
        <w:rPr>
          <w:rFonts w:ascii="Times New Roman" w:hAnsi="Times New Roman" w:cs="Times New Roman"/>
          <w:color w:val="000000" w:themeColor="text1"/>
          <w:sz w:val="24"/>
          <w:szCs w:val="24"/>
          <w:lang w:val="en-US"/>
        </w:rPr>
        <w:t>ini, MD, PhD; Aleksandra Larina, MD; Evangelos Mourtos, MD; Robert Frithiof, MD, PhD; Miklos Lipcsey, MD, PhD; Michael Hultström, MD, PhD; Monica Segelsjö; Tomas Hansen, MD, PhD; Gaetano Perchiazzi MD, PhD;</w:t>
      </w:r>
    </w:p>
    <w:p w14:paraId="0AEBA1C2" w14:textId="77777777" w:rsidR="008A774C" w:rsidRPr="00AA68A4" w:rsidRDefault="008A774C" w:rsidP="00BF29E6">
      <w:pPr>
        <w:spacing w:after="0" w:line="480" w:lineRule="auto"/>
        <w:jc w:val="both"/>
        <w:rPr>
          <w:rFonts w:ascii="Times New Roman" w:hAnsi="Times New Roman" w:cs="Times New Roman"/>
          <w:i/>
          <w:color w:val="000000" w:themeColor="text1"/>
          <w:sz w:val="24"/>
          <w:szCs w:val="24"/>
          <w:lang w:val="en-US"/>
        </w:rPr>
      </w:pPr>
    </w:p>
    <w:p w14:paraId="0CA93F82" w14:textId="77777777" w:rsidR="008A774C" w:rsidRPr="00AA68A4" w:rsidRDefault="008A774C" w:rsidP="00BF29E6">
      <w:pPr>
        <w:spacing w:line="480" w:lineRule="auto"/>
        <w:jc w:val="both"/>
        <w:rPr>
          <w:rFonts w:ascii="Times New Roman" w:hAnsi="Times New Roman" w:cs="Times New Roman"/>
          <w:i/>
          <w:color w:val="000000" w:themeColor="text1"/>
          <w:sz w:val="24"/>
          <w:szCs w:val="24"/>
          <w:lang w:val="en-US"/>
        </w:rPr>
      </w:pPr>
    </w:p>
    <w:p w14:paraId="53F62243" w14:textId="77777777" w:rsidR="008A774C" w:rsidRPr="00AA68A4" w:rsidRDefault="008A774C" w:rsidP="00BF29E6">
      <w:pPr>
        <w:spacing w:line="480" w:lineRule="auto"/>
        <w:jc w:val="both"/>
        <w:rPr>
          <w:rFonts w:ascii="Times New Roman" w:hAnsi="Times New Roman" w:cs="Times New Roman"/>
          <w:i/>
          <w:color w:val="000000" w:themeColor="text1"/>
          <w:sz w:val="24"/>
          <w:szCs w:val="24"/>
          <w:lang w:val="en-US"/>
        </w:rPr>
      </w:pPr>
    </w:p>
    <w:p w14:paraId="248D3B7C" w14:textId="77777777" w:rsidR="008A774C" w:rsidRPr="00AA68A4" w:rsidRDefault="008A774C" w:rsidP="00BF29E6">
      <w:pPr>
        <w:spacing w:line="480" w:lineRule="auto"/>
        <w:jc w:val="both"/>
        <w:rPr>
          <w:rFonts w:ascii="Times New Roman" w:hAnsi="Times New Roman" w:cs="Times New Roman"/>
          <w:i/>
          <w:color w:val="000000" w:themeColor="text1"/>
          <w:sz w:val="24"/>
          <w:szCs w:val="24"/>
          <w:lang w:val="en-US"/>
        </w:rPr>
      </w:pPr>
    </w:p>
    <w:p w14:paraId="592FC10A" w14:textId="77777777" w:rsidR="008A774C" w:rsidRPr="00AA68A4" w:rsidRDefault="008A774C" w:rsidP="00BF29E6">
      <w:pPr>
        <w:spacing w:line="480" w:lineRule="auto"/>
        <w:jc w:val="both"/>
        <w:rPr>
          <w:rFonts w:ascii="Times New Roman" w:hAnsi="Times New Roman" w:cs="Times New Roman"/>
          <w:i/>
          <w:color w:val="000000" w:themeColor="text1"/>
          <w:sz w:val="24"/>
          <w:szCs w:val="24"/>
          <w:lang w:val="en-US"/>
        </w:rPr>
      </w:pPr>
      <w:r w:rsidRPr="00AA68A4">
        <w:rPr>
          <w:rFonts w:ascii="Times New Roman" w:hAnsi="Times New Roman" w:cs="Times New Roman"/>
          <w:i/>
          <w:color w:val="000000" w:themeColor="text1"/>
          <w:sz w:val="24"/>
          <w:szCs w:val="24"/>
          <w:lang w:val="en-US"/>
        </w:rPr>
        <w:br w:type="page"/>
      </w:r>
    </w:p>
    <w:p w14:paraId="180D70EE"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lastRenderedPageBreak/>
        <w:t>Materials and methods</w:t>
      </w:r>
    </w:p>
    <w:p w14:paraId="56B21B33"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p>
    <w:p w14:paraId="09CA4AF9"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 xml:space="preserve">This study was performed in patients admitted to the intensive care units (ICU) of Uppsala University Hospital (Anesthesia, Operation and Intensive Care Department, Akademiska Sjukhuset, Uppsala, Sweden). The study was approved by the National Ethical Review Agency (EPM; No. 2020-01623). The Declaration of Helsinki and its subsequent revisions were followed. The protocol was registered </w:t>
      </w:r>
      <w:r w:rsidRPr="00AA68A4">
        <w:rPr>
          <w:rFonts w:ascii="Times New Roman" w:hAnsi="Times New Roman" w:cs="Times New Roman"/>
          <w:i/>
          <w:iCs/>
          <w:color w:val="000000" w:themeColor="text1"/>
          <w:sz w:val="24"/>
          <w:szCs w:val="24"/>
          <w:lang w:val="en-US"/>
        </w:rPr>
        <w:t>a priori</w:t>
      </w:r>
      <w:r w:rsidRPr="00AA68A4">
        <w:rPr>
          <w:rFonts w:ascii="Times New Roman" w:hAnsi="Times New Roman" w:cs="Times New Roman"/>
          <w:color w:val="000000" w:themeColor="text1"/>
          <w:sz w:val="24"/>
          <w:szCs w:val="24"/>
          <w:lang w:val="en-US"/>
        </w:rPr>
        <w:t xml:space="preserve"> (Clinical Trials ID: NCT04316884). STROBE guidelines were followed for reporting. Written informed consent was obtained from the patients when possible. Otherwise, informed consent was firstly asked to next to kin and later confirmed by patients if feasible. Selected patients were older than 18 years, positive PCR test for SARS-CoV2 on nasal swab specimen, admitted to intensive care unit between March 13</w:t>
      </w:r>
      <w:r w:rsidRPr="00AA68A4">
        <w:rPr>
          <w:rFonts w:ascii="Times New Roman" w:hAnsi="Times New Roman" w:cs="Times New Roman"/>
          <w:color w:val="000000" w:themeColor="text1"/>
          <w:sz w:val="24"/>
          <w:szCs w:val="24"/>
          <w:vertAlign w:val="superscript"/>
          <w:lang w:val="en-US"/>
        </w:rPr>
        <w:t>th</w:t>
      </w:r>
      <w:r w:rsidRPr="00AA68A4">
        <w:rPr>
          <w:rFonts w:ascii="Times New Roman" w:hAnsi="Times New Roman" w:cs="Times New Roman"/>
          <w:color w:val="000000" w:themeColor="text1"/>
          <w:sz w:val="24"/>
          <w:szCs w:val="24"/>
          <w:lang w:val="en-US"/>
        </w:rPr>
        <w:t xml:space="preserve">  and June 5</w:t>
      </w:r>
      <w:r w:rsidRPr="00AA68A4">
        <w:rPr>
          <w:rFonts w:ascii="Times New Roman" w:hAnsi="Times New Roman" w:cs="Times New Roman"/>
          <w:color w:val="000000" w:themeColor="text1"/>
          <w:sz w:val="24"/>
          <w:szCs w:val="24"/>
          <w:vertAlign w:val="superscript"/>
          <w:lang w:val="en-US"/>
        </w:rPr>
        <w:t>th</w:t>
      </w:r>
      <w:r w:rsidRPr="00AA68A4">
        <w:rPr>
          <w:rFonts w:ascii="Times New Roman" w:hAnsi="Times New Roman" w:cs="Times New Roman"/>
          <w:color w:val="000000" w:themeColor="text1"/>
          <w:sz w:val="24"/>
          <w:szCs w:val="24"/>
          <w:lang w:val="en-US"/>
        </w:rPr>
        <w:t>, 2020 and undergone a spiral chest CT (Somatom Definition Flash, Siemens AG, Erlangen, Germany). The CT scans were performed without contrast agent, covering the whole lung parenchyma and acquired in supine position. CT parameters were: 120 kV, CTDI vol 2.87, image recon i70f 4, axial images 3 mm slice thickness. Spiral CT scans were performed when clinically indicated and technically feasible, hence at different timing and different stages of the disease.</w:t>
      </w:r>
    </w:p>
    <w:p w14:paraId="30AAE4F6"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271E752E"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u w:val="single"/>
          <w:lang w:val="en-US"/>
        </w:rPr>
      </w:pPr>
      <w:r w:rsidRPr="00AA68A4">
        <w:rPr>
          <w:rFonts w:ascii="Times New Roman" w:hAnsi="Times New Roman" w:cs="Times New Roman"/>
          <w:color w:val="000000" w:themeColor="text1"/>
          <w:sz w:val="24"/>
          <w:szCs w:val="24"/>
          <w:u w:val="single"/>
          <w:lang w:val="en-US"/>
        </w:rPr>
        <w:t>Laboratory, clinical and physiological variables</w:t>
      </w:r>
    </w:p>
    <w:p w14:paraId="568227F2"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u w:val="single"/>
          <w:lang w:val="en-US"/>
        </w:rPr>
      </w:pPr>
      <w:r w:rsidRPr="00AA68A4">
        <w:rPr>
          <w:rFonts w:ascii="Times New Roman" w:hAnsi="Times New Roman" w:cs="Times New Roman"/>
          <w:color w:val="000000" w:themeColor="text1"/>
          <w:sz w:val="24"/>
          <w:szCs w:val="24"/>
          <w:lang w:val="en-US"/>
        </w:rPr>
        <w:t xml:space="preserve">Comprehensive clinical data about the included patients (e.g. demographics, chronic health conditions, vital signs, ventilatory settings and laboratory tests, including markers of acute inflammation) were collected on daily basis. The list of the acquired clinical data was reported in </w:t>
      </w:r>
      <w:r w:rsidRPr="00AA68A4">
        <w:rPr>
          <w:rFonts w:ascii="Times New Roman" w:hAnsi="Times New Roman" w:cs="Times New Roman"/>
          <w:i/>
          <w:color w:val="000000" w:themeColor="text1"/>
          <w:sz w:val="24"/>
          <w:szCs w:val="24"/>
          <w:lang w:val="en-US"/>
        </w:rPr>
        <w:t>Tables 1 and 2</w:t>
      </w:r>
      <w:r w:rsidRPr="00AA68A4">
        <w:rPr>
          <w:rFonts w:ascii="Times New Roman" w:hAnsi="Times New Roman" w:cs="Times New Roman"/>
          <w:color w:val="000000" w:themeColor="text1"/>
          <w:sz w:val="24"/>
          <w:szCs w:val="24"/>
          <w:lang w:val="en-US"/>
        </w:rPr>
        <w:t xml:space="preserve">. </w:t>
      </w:r>
    </w:p>
    <w:p w14:paraId="5A435EA2"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65924005"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u w:val="single"/>
          <w:lang w:val="en-US"/>
        </w:rPr>
      </w:pPr>
      <w:r w:rsidRPr="00AA68A4">
        <w:rPr>
          <w:rFonts w:ascii="Times New Roman" w:hAnsi="Times New Roman" w:cs="Times New Roman"/>
          <w:color w:val="000000" w:themeColor="text1"/>
          <w:sz w:val="24"/>
          <w:szCs w:val="24"/>
          <w:u w:val="single"/>
          <w:lang w:val="en-US"/>
        </w:rPr>
        <w:t>CT image analysis</w:t>
      </w:r>
    </w:p>
    <w:p w14:paraId="36AEF17C" w14:textId="4C0121E6"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lastRenderedPageBreak/>
        <w:t xml:space="preserve">The sequences of images obtained during the spiral rotation of the CT detector were stored in DICOM format and processed as two-dimensional matrices in MatLab environment (MatLab and Statistics Toolbox Release 2020a, The MathWorks, Natick, USA). The collected CT images were two-dimensional square matrices (512 x 512 voxels) having as voxel dimensions 0.7461 mm x 0.7461 mm x 1 mm. Twenty images evenly spaced along the cranial-caudal axis and located between the apex (as cranial limit) and the diaphragmatic dome (as caudal limit) were selected for analysis. We deemed twenty levels to be qualitatively representative of the entire lung according to an interpolation principle already applied by Reske et al. </w:t>
      </w:r>
      <w:sdt>
        <w:sdtPr>
          <w:rPr>
            <w:rFonts w:ascii="Times New Roman" w:hAnsi="Times New Roman" w:cs="Times New Roman"/>
            <w:color w:val="000000" w:themeColor="text1"/>
            <w:sz w:val="24"/>
            <w:szCs w:val="24"/>
            <w:lang w:val="en-US"/>
          </w:rPr>
          <w:tag w:val="MENDELEY_CITATION_v3_eyJjaXRhdGlvbklEIjoiTUVOREVMRVlfQ0lUQVRJT05fMTViMGRmN2UtOWVjYy00YzNhLWJhMzItMTFiZDZjZTAxZGM1IiwiY2l0YXRpb25JdGVtcyI6W3siaWQiOiI2MThhMjBhYy01YjY3LTM4ZmMtOTYzOS04NTE2YzFjYWI3MTciLCJpdGVtRGF0YSI6eyJET0kiOiIxMC4xMDA3L3MwMDEzNC0wMTAtMjAxNC0yIiwiSVNTTiI6IjAzNDItNDY0MiIsIlBNSUQiOiIyMDY4OTkwOSIsImFic3RyYWN0IjoiUFVSUE9TRSBDbGluaWNhbCBhcHBsaWNhdGlvbnMgb2YgcXVhbnRpdGF0aXZlIGNvbXB1dGVkIHRvbW9ncmFwaHkgKHFDVCkgaW4gcGF0aWVudHMgd2l0aCBwdWxtb25hcnkgb3BhY2lmaWNhdGlvbnMgYXJlIGhpbmRlcmVkIGJ5IHRoZSByYWRpYXRpb24gZXhwb3N1cmUgYW5kIGJ5IHRoZSBhcmR1b3VzIG1hbnVhbCBpbWFnZSBwcm9jZXNzaW5nLiBXZSBoeXBvdGhlc2l6ZWQgdGhhdCBleHRyYXBvbGF0aW9uIGZyb20gb25seSB0ZW4gdGhvcmFjaWMgQ1Qgc2VjdGlvbnMgd2lsbCBwcm92aWRlIHJlbGlhYmxlIGluZm9ybWF0aW9uIG9uIHRoZSBhZXJhdGlvbiBvZiB0aGUgZW50aXJlIGx1bmcuIE1FVEhPRFMgQ1RzIG9mIDcyIHBhdGllbnRzIHdpdGggbm9ybWFsIGFuZCA4NSBwYXRpZW50cyB3aXRoIG9wYWNpZmllZCBsdW5ncyB3ZXJlIHN0dWRpZWQgcmV0cm9zcGVjdGl2ZWx5LiBWb2x1bWVzIGFuZCBtYXNzZXMgb2YgdGhlIGx1bmcgYW5kIGl0cyBkaWZmZXJlbnRseSBhZXJhdGVkIGNvbXBhcnRtZW50cyB3ZXJlIG9idGFpbmVkIGZyb20gYWxsIENUIHNlY3Rpb25zLiBUaGVuIG9ubHkgdGhlIG1vc3QgY3JhbmlhbCBhbmQgY2F1ZGFsIHNlY3Rpb25zIGFuZCBhIGZ1cnRoZXIgZWlnaHQgZXZlbmx5IHNwYWNlZCBzZWN0aW9ucyBiZXR3ZWVuIHRoZW0gd2VyZSBzZWxlY3RlZC4gVGhlIHJlc3VsdHMgZnJvbSB0aGVzZSB0ZW4gc2VjdGlvbnMgd2VyZSBleHRyYXBvbGF0ZWQgdG8gdGhlIGVudGlyZSBsdW5nLiBUaGUgYWdyZWVtZW50IGJldHdlZW4gYm90aCBtZXRob2RzIHdhcyBhc3Nlc3NlZCB3aXRoIEJsYW5kLUFsdG1hbiBwbG90cy4gUkVTVUxUUyBNZWRpYW4gKHJhbmdlKSB0b3RhbCBsdW5nIHZvbHVtZSBhbmQgbWFzcyB3ZXJlIDMsNzM4ICgxLDMxMS02LDc2OCkgbWwgYW5kIDk1NyAoNTQ1LTMsMDE5KSBnLCB0aGUgY29ycmVzcG9uZGluZyBiaWFzIChsaW1pdHMgb2YgYWdyZWVtZW50KSB3ZXJlIDI2ICgtNDIgdG8gOTUpIG1sIGFuZCA4ICgtMjEgdG8gMzgpIGcsIHJlc3BlY3RpdmVseS4gVGhlIG1lZGlhbiB2b2x1bWVzIChyYW5nZSkgb2YgZGlmZmVyZW50bHkgYWVyYXRlZCBjb21wYXJ0bWVudHMgKHBlcmNlbnRhZ2Ugb2YgdG90YWwgbHVuZyB2b2x1bWUpIHdlcmUgMSAoMC01NCklIGZvciB0aGUgbm9uYWVyYXRlZCwgNSAoMS00NCklIGZvciB0aGUgcG9vcmx5IGFlcmF0ZWQsIDg1ICgyOC05OCklIGZvciB0aGUgbm9ybWFsbHkgYWVyYXRlZCwgYW5kIDQgKDAtNDgpJSBmb3IgdGhlIGh5cGVyYWVyYXRlZCBzdWJ2b2x1bWUuIFRoZSBhZ3JlZW1lbnQgYmV0d2VlbiB0aGUgZXh0cmFwb2xhdGVkIHJlc3VsdHMgYW5kIHRob3NlIGZyb20gYWxsIENUIHNlY3Rpb25zIHdhcyBleGNlbGxlbnQuIEFsbCBiaWFzIHZhbHVlcyB3ZXJlIGJlbG93IDElIG9mIHRoZSB0b3RhbCBsdW5nIHZvbHVtZSBvciBtYXNzLCB0aGUgbGltaXRzIG9mIGFncmVlbWVudCBuZXZlciBleGNlZWRlZCDCsSAyJS4gQ09OQ0xVU0lPTiBUaGUgZXh0cmFwb2xhdGlvbiBtZXRob2QgY2FuIHJlZHVjZSByYWRpYXRpb24gZXhwb3N1cmUgYW5kIHNob3J0ZW4gdGhlIHRpbWUgcmVxdWlyZWQgZm9yIHFDVCBhbmFseXNpcyBvZiBsdW5nIGFlcmF0aW9uLiIsImF1dGhvciI6W3siZHJvcHBpbmctcGFydGljbGUiOiIiLCJmYW1pbHkiOiJSZXNrZSIsImdpdmVuIjoiQVciLCJub24tZHJvcHBpbmctcGFydGljbGUiOiIiLCJwYXJzZS1uYW1lcyI6ZmFsc2UsInN1ZmZpeCI6IiJ9LHsiZHJvcHBpbmctcGFydGljbGUiOiIiLCJmYW1pbHkiOiJSZXNrZSIsImdpdmVuIjoiQVAiLCJub24tZHJvcHBpbmctcGFydGljbGUiOiIiLCJwYXJzZS1uYW1lcyI6ZmFsc2UsInN1ZmZpeCI6IiJ9LHsiZHJvcHBpbmctcGFydGljbGUiOiIiLCJmYW1pbHkiOiJHYXN0IiwiZ2l2ZW4iOiJIQSIsIm5vbi1kcm9wcGluZy1wYXJ0aWNsZSI6IiIsInBhcnNlLW5hbWVzIjpmYWxzZSwic3VmZml4IjoiIn0seyJkcm9wcGluZy1wYXJ0aWNsZSI6IiIsImZhbWlseSI6IlNlaXdlcnRzIiwiZ2l2ZW4iOiJNIiwibm9uLWRyb3BwaW5nLXBhcnRpY2xlIjoiIiwicGFyc2UtbmFtZXMiOmZhbHNlLCJzdWZmaXgiOiIifSx7ImRyb3BwaW5nLXBhcnRpY2xlIjoiIiwiZmFtaWx5IjoiQmVkYSIsImdpdmVuIjoiQSIsIm5vbi1kcm9wcGluZy1wYXJ0aWNsZSI6IiIsInBhcnNlLW5hbWVzIjpmYWxzZSwic3VmZml4IjoiIn0seyJkcm9wcGluZy1wYXJ0aWNsZSI6IiIsImZhbWlseSI6IkdvdHRzY2hhbGR0IiwiZ2l2ZW4iOiJVIiwibm9uLWRyb3BwaW5nLXBhcnRpY2xlIjoiIiwicGFyc2UtbmFtZXMiOmZhbHNlLCJzdWZmaXgiOiIifSx7ImRyb3BwaW5nLXBhcnRpY2xlIjoiIiwiZmFtaWx5IjoiSm9zdGVuIiwiZ2l2ZW4iOiJDIiwibm9uLWRyb3BwaW5nLXBhcnRpY2xlIjoiIiwicGFyc2UtbmFtZXMiOmZhbHNlLCJzdWZmaXgiOiIifSx7ImRyb3BwaW5nLXBhcnRpY2xlIjoiIiwiZmFtaWx5IjoiU2NocmVpdGVyIiwiZ2l2ZW4iOiJEIiwibm9uLWRyb3BwaW5nLXBhcnRpY2xlIjoiIiwicGFyc2UtbmFtZXMiOmZhbHNlLCJzdWZmaXgiOiIifSx7ImRyb3BwaW5nLXBhcnRpY2xlIjoiIiwiZmFtaWx5IjoiSGVsbGVyIiwiZ2l2ZW4iOiJOIiwibm9uLWRyb3BwaW5nLXBhcnRpY2xlIjoiIiwicGFyc2UtbmFtZXMiOmZhbHNlLCJzdWZmaXgiOiIifSx7ImRyb3BwaW5nLXBhcnRpY2xlIjoiIiwiZmFtaWx5IjoiV3JpZ2dlIiwiZ2l2ZW4iOiJIIiwibm9uLWRyb3BwaW5nLXBhcnRpY2xlIjoiIiwicGFyc2UtbmFtZXMiOmZhbHNlLCJzdWZmaXgiOiIifSx7ImRyb3BwaW5nLXBhcnRpY2xlIjoiIiwiZmFtaWx5IjoiQW1hdG8iLCJnaXZlbiI6Ik0gQiIsIm5vbi1kcm9wcGluZy1wYXJ0aWNsZSI6IiIsInBhcnNlLW5hbWVzIjpmYWxzZSwic3VmZml4IjoiIn1dLCJjb250YWluZXItdGl0bGUiOiJJbnRlbnNpdmUgQ2FyZSBNZWRpY2luZSIsImlkIjoiNjE4YTIwYWMtNWI2Ny0zOGZjLTk2MzktODUxNmMxY2FiNzE3IiwiaXNzdWUiOiIxMSIsImlzc3VlZCI6eyJkYXRlLXBhcnRzIjpbWyIyMDEwIiwiMTEiLCI2Il1dfSwicGFnZSI6IjE4MzYtMTg0NCIsInRpdGxlIjoiRXh0cmFwb2xhdGlvbiBmcm9tIHRlbiBzZWN0aW9ucyBjYW4gbWFrZSBDVC1iYXNlZCBxdWFudGlmaWNhdGlvbiBvZiBsdW5nIGFlcmF0aW9uIG1vcmUgcHJhY3RpY2FibGUiLCJ0eXBlIjoiYXJ0aWNsZS1qb3VybmFsIiwidm9sdW1lIjoiMzYifSwidXJpcyI6WyJodHRwOi8vd3d3Lm1lbmRlbGV5LmNvbS9kb2N1bWVudHMvP3V1aWQ9MDU3NGRiMDgtZTM4Ny00NWQyLWJiNmUtMDkyY2FjNjhmZTAxIl0sImlzVGVtcG9yYXJ5IjpmYWxzZSwibGVnYWN5RGVza3RvcElkIjoiMDU3NGRiMDgtZTM4Ny00NWQyLWJiNmUtMDkyY2FjNjhmZTAxIn1dLCJwcm9wZXJ0aWVzIjp7Im5vdGVJbmRleCI6MH0sImlzRWRpdGVkIjpmYWxzZSwibWFudWFsT3ZlcnJpZGUiOnsiY2l0ZXByb2NUZXh0IjoiWzFdIiwiaXNNYW51YWxseU92ZXJyaWRlbiI6ZmFsc2UsIm1hbnVhbE92ZXJyaWRlVGV4dCI6IiJ9fQ=="/>
          <w:id w:val="596838628"/>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[1]</w:t>
          </w:r>
        </w:sdtContent>
      </w:sdt>
      <w:r w:rsidRPr="00AA68A4">
        <w:rPr>
          <w:rFonts w:ascii="Times New Roman" w:hAnsi="Times New Roman" w:cs="Times New Roman"/>
          <w:color w:val="000000" w:themeColor="text1"/>
          <w:sz w:val="24"/>
          <w:szCs w:val="24"/>
          <w:lang w:val="en-US"/>
        </w:rPr>
        <w:t xml:space="preserve"> and later verified by Ball et al. </w:t>
      </w:r>
      <w:sdt>
        <w:sdtPr>
          <w:rPr>
            <w:rFonts w:ascii="Times New Roman" w:hAnsi="Times New Roman" w:cs="Times New Roman"/>
            <w:color w:val="000000" w:themeColor="text1"/>
            <w:sz w:val="24"/>
            <w:szCs w:val="24"/>
            <w:lang w:val="en-US"/>
          </w:rPr>
          <w:tag w:val="MENDELEY_CITATION_v3_eyJjaXRhdGlvbklEIjoiTUVOREVMRVlfQ0lUQVRJT05fODEyZTI5OTQtYmExNy00MDY3LWJkNDItOTI4MjUyYmE0ODk1IiwiY2l0YXRpb25JdGVtcyI6W3siaWQiOiIwMTgzOTFlMy03Nzg5LTNkNmItYWYzMS1hNWE5N2Q5MTZjMzUiLCJpdGVtRGF0YSI6eyJET0kiOiIxMC4xMTg2L3M0MDYzNS0wMTctMDEzMy02IiwiSVNTTiI6IjIxOTctNDI1WC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hdXRob3IiOlt7ImRyb3BwaW5nLXBhcnRpY2xlIjoiIiwiZmFtaWx5IjoiQmFsbCIsImdpdmVuIjoiTG9yZW56byIsIm5vbi1kcm9wcGluZy1wYXJ0aWNsZSI6IiIsInBhcnNlLW5hbWVzIjpmYWxzZSwic3VmZml4IjoiIn0seyJkcm9wcGluZy1wYXJ0aWNsZSI6IiIsImZhbWlseSI6IkJyYXVuZSIsImdpdmVuIjoiQW5qYSIsIm5vbi1kcm9wcGluZy1wYXJ0aWNsZSI6IiIsInBhcnNlLW5hbWVzIjpmYWxzZSwic3VmZml4IjoiIn0seyJkcm9wcGluZy1wYXJ0aWNsZSI6IiIsImZhbWlseSI6IkNvcnJhZGkiLCJnaXZlbiI6IkZyYW5jZXNjbyIsIm5vbi1kcm9wcGluZy1wYXJ0aWNsZSI6IiIsInBhcnNlLW5hbWVzIjpmYWxzZSwic3VmZml4IjoiIn0seyJkcm9wcGluZy1wYXJ0aWNsZSI6IiIsImZhbWlseSI6IkJydXNhc2NvIiwiZ2l2ZW4iOiJDbGF1ZGlhIiwibm9uLWRyb3BwaW5nLXBhcnRpY2xlIjoiIiwicGFyc2UtbmFtZXMiOmZhbHNlLCJzdWZmaXgiOiIifSx7ImRyb3BwaW5nLXBhcnRpY2xlIjoiIiwiZmFtaWx5IjoiR2FybGFzY2hpIiwiZ2l2ZW4iOiJBbGVzc2FuZHJvIiwibm9uLWRyb3BwaW5nLXBhcnRpY2xlIjoiIiwicGFyc2UtbmFtZXMiOmZhbHNlLCJzdWZmaXgiOiIifSx7ImRyb3BwaW5nLXBhcnRpY2xlIjoiIiwiZmFtaWx5IjoiS2lzcyIsImdpdmVuIjoiVGhvbWFzIiwibm9uLWRyb3BwaW5nLXBhcnRpY2xlIjoiIiwicGFyc2UtbmFtZXMiOmZhbHNlLCJzdWZmaXgiOiIifSx7ImRyb3BwaW5nLXBhcnRpY2xlIjoiIiwiZmFtaWx5IjoiQmx1dGgiLCJnaXZlbiI6IlRob21hcyIsIm5vbi1kcm9wcGluZy1wYXJ0aWNsZSI6IiIsInBhcnNlLW5hbWVzIjpmYWxzZSwic3VmZml4IjoiIn0seyJkcm9wcGluZy1wYXJ0aWNsZSI6IiIsImZhbWlseSI6IlNpbW9uYXNzaSIsImdpdmVuIjoiRnJhbmNlc2NhIiwibm9uLWRyb3BwaW5nLXBhcnRpY2xlIjoiIiwicGFyc2UtbmFtZXMiOmZhbHNlLCJzdWZmaXgiOiIifSx7ImRyb3BwaW5nLXBhcnRpY2xlIjoiIiwiZmFtaWx5IjoiQmVyZ2FtYXNjaGkiLCJnaXZlbiI6IkFsaWNlIiwibm9uLWRyb3BwaW5nLXBhcnRpY2xlIjoiIiwicGFyc2UtbmFtZXMiOmZhbHNlLCJzdWZmaXgiOiIifSx7ImRyb3BwaW5nLXBhcnRpY2xlIjoiIiwiZmFtaWx5IjoiS290emVya2UiLCJnaXZlbiI6IkrDtnJnIiwibm9uLWRyb3BwaW5nLXBhcnRpY2xlIjoiIiwicGFyc2UtbmFtZXMiOmZhbHNlLCJzdWZmaXgiOiIifSx7ImRyb3BwaW5nLXBhcnRpY2xlIjoiIiwiZmFtaWx5IjoiU2NodWx0eiIsImdpdmVuIjoiTWFyY3VzIEoiLCJub24tZHJvcHBpbmctcGFydGljbGUiOiIiLCJwYXJzZS1uYW1lcyI6ZmFsc2UsInN1ZmZpeCI6IiJ9LHsiZHJvcHBpbmctcGFydGljbGUiOiIiLCJmYW1pbHkiOiJBYnJldSIsImdpdmVuIjoiTWFyY2VsbyBHYW1hIiwibm9uLWRyb3BwaW5nLXBhcnRpY2xlIjoiZGUiLCJwYXJzZS1uYW1lcyI6ZmFsc2UsInN1ZmZpeCI6IiJ9LHsiZHJvcHBpbmctcGFydGljbGUiOiIiLCJmYW1pbHkiOiJQZWxvc2kiLCJnaXZlbiI6IlBhb2xvIiwibm9uLWRyb3BwaW5nLXBhcnRpY2xlIjoiIiwicGFyc2UtbmFtZXMiOmZhbHNlLCJzdWZmaXgiOiIifV0sImNvbnRhaW5lci10aXRsZSI6IkludGVuc2l2ZSBDYXJlIE1lZGljaW5lIEV4cGVyaW1lbnRhbCIsImlkIjoiMDE4MzkxZTMtNzc4OS0zZDZiLWFmMzEtYTVhOTdkOTE2YzM1IiwiaXNzdWUiOiIxIiwiaXNzdWVkIjp7ImRhdGUtcGFydHMiOltbIjIwMTciLCIxMiIsIjQiXV19LCJwYWdlIjoiMTkiLCJ0aXRsZSI6IlVsdHJhLWxvdy1kb3NlIHNlcXVlbnRpYWwgY29tcHV0ZWQgdG9tb2dyYXBoeSBmb3IgcXVhbnRpdGF0aXZlIGx1bmcgYWVyYXRpb24gYXNzZXNzbWVudOKAlGEgdHJhbnNsYXRpb25hbCBzdHVkeSIsInR5cGUiOiJhcnRpY2xlLWpvdXJuYWwiLCJ2b2x1bWUiOiI1In0sInVyaXMiOlsiaHR0cDovL3d3dy5tZW5kZWxleS5jb20vZG9jdW1lbnRzLz91dWlkPTAxODM5MWUzLTc3ODktM2Q2Yi1hZjMxLWE1YTk3ZDkxNmMzNSJdLCJpc1RlbXBvcmFyeSI6ZmFsc2UsImxlZ2FjeURlc2t0b3BJZCI6IjAxODM5MWUzLTc3ODktM2Q2Yi1hZjMxLWE1YTk3ZDkxNmMzNSJ9XSwicHJvcGVydGllcyI6eyJub3RlSW5kZXgiOjB9LCJpc0VkaXRlZCI6ZmFsc2UsIm1hbnVhbE92ZXJyaWRlIjp7ImNpdGVwcm9jVGV4dCI6IlsyXSIsImlzTWFudWFsbHlPdmVycmlkZW4iOmZhbHNlLCJtYW51YWxPdmVycmlkZVRleHQiOiIifX0="/>
          <w:id w:val="1437487738"/>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[2]</w:t>
          </w:r>
        </w:sdtContent>
      </w:sdt>
      <w:r w:rsidRPr="00AA68A4">
        <w:rPr>
          <w:rFonts w:ascii="Times New Roman" w:hAnsi="Times New Roman" w:cs="Times New Roman"/>
          <w:color w:val="000000" w:themeColor="text1"/>
          <w:sz w:val="24"/>
          <w:szCs w:val="24"/>
          <w:lang w:val="en-US"/>
        </w:rPr>
        <w:t xml:space="preserve">. A manual lung parenchyma segmentation was applied, and big vessels, heart and mediastinal structures were excluded from the analysis. </w:t>
      </w:r>
    </w:p>
    <w:p w14:paraId="7072EA93"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In order to describe the distribution of lung lesions along the sub pleural-to-core direction inside lung parenchyma, three concentric subpleural regions of interest were defined: from pleural surface to 1 cm depth; from 1 to 2 cm depth; and from 2 to 3 cm depth, parallel to the pleural surface (</w:t>
      </w:r>
      <w:r w:rsidRPr="00AA68A4">
        <w:rPr>
          <w:rFonts w:ascii="Times New Roman" w:hAnsi="Times New Roman" w:cs="Times New Roman"/>
          <w:i/>
          <w:color w:val="000000" w:themeColor="text1"/>
          <w:sz w:val="24"/>
          <w:szCs w:val="24"/>
          <w:lang w:val="en-US"/>
        </w:rPr>
        <w:t>Figure1</w:t>
      </w:r>
      <w:r w:rsidRPr="00AA68A4">
        <w:rPr>
          <w:rFonts w:ascii="Times New Roman" w:hAnsi="Times New Roman" w:cs="Times New Roman"/>
          <w:color w:val="000000" w:themeColor="text1"/>
          <w:sz w:val="24"/>
          <w:szCs w:val="24"/>
          <w:lang w:val="en-US"/>
        </w:rPr>
        <w:t>). To distinguish between lung injury and dependent atelectasis and pleural effusion, each lung depicted in CT images was also divided into four quadrants. The quadrants were defined by lines passing through the centroid of the lung (also defined as geometrical center) univocally characterizing each single lung image. The quadrants identified by this method were labeled as internal dependent, external dependent, external non-dependent, internal non-dependent (</w:t>
      </w:r>
      <w:r w:rsidRPr="00AA68A4">
        <w:rPr>
          <w:rFonts w:ascii="Times New Roman" w:hAnsi="Times New Roman" w:cs="Times New Roman"/>
          <w:i/>
          <w:color w:val="000000" w:themeColor="text1"/>
          <w:sz w:val="24"/>
          <w:szCs w:val="24"/>
          <w:lang w:val="en-US"/>
        </w:rPr>
        <w:t>Figure1</w:t>
      </w:r>
      <w:r w:rsidRPr="00AA68A4">
        <w:rPr>
          <w:rFonts w:ascii="Times New Roman" w:hAnsi="Times New Roman" w:cs="Times New Roman"/>
          <w:color w:val="000000" w:themeColor="text1"/>
          <w:sz w:val="24"/>
          <w:szCs w:val="24"/>
          <w:lang w:val="en-US"/>
        </w:rPr>
        <w:t xml:space="preserve">). Consequently, three functional regions were identified by grouping these quadrants: </w:t>
      </w:r>
      <w:r w:rsidRPr="00AA68A4">
        <w:rPr>
          <w:rFonts w:ascii="Times New Roman" w:hAnsi="Times New Roman" w:cs="Times New Roman"/>
          <w:i/>
          <w:color w:val="000000" w:themeColor="text1"/>
          <w:sz w:val="24"/>
          <w:szCs w:val="24"/>
          <w:lang w:val="en-US"/>
        </w:rPr>
        <w:t>dependent</w:t>
      </w:r>
      <w:r w:rsidRPr="00AA68A4">
        <w:rPr>
          <w:rFonts w:ascii="Times New Roman" w:hAnsi="Times New Roman" w:cs="Times New Roman"/>
          <w:color w:val="000000" w:themeColor="text1"/>
          <w:sz w:val="24"/>
          <w:szCs w:val="24"/>
          <w:lang w:val="en-US"/>
        </w:rPr>
        <w:t xml:space="preserve"> (internal dependent + external dependent), </w:t>
      </w:r>
      <w:r w:rsidRPr="00AA68A4">
        <w:rPr>
          <w:rFonts w:ascii="Times New Roman" w:hAnsi="Times New Roman" w:cs="Times New Roman"/>
          <w:i/>
          <w:color w:val="000000" w:themeColor="text1"/>
          <w:sz w:val="24"/>
          <w:szCs w:val="24"/>
          <w:lang w:val="en-US"/>
        </w:rPr>
        <w:t>non-dependent</w:t>
      </w:r>
      <w:r w:rsidRPr="00AA68A4">
        <w:rPr>
          <w:rFonts w:ascii="Times New Roman" w:hAnsi="Times New Roman" w:cs="Times New Roman"/>
          <w:color w:val="000000" w:themeColor="text1"/>
          <w:sz w:val="24"/>
          <w:szCs w:val="24"/>
          <w:lang w:val="en-US"/>
        </w:rPr>
        <w:t xml:space="preserve"> (external non-dependent + internal non-dependent) and </w:t>
      </w:r>
      <w:r w:rsidRPr="00AA68A4">
        <w:rPr>
          <w:rFonts w:ascii="Times New Roman" w:hAnsi="Times New Roman" w:cs="Times New Roman"/>
          <w:i/>
          <w:color w:val="000000" w:themeColor="text1"/>
          <w:sz w:val="24"/>
          <w:szCs w:val="24"/>
          <w:lang w:val="en-US"/>
        </w:rPr>
        <w:t>external</w:t>
      </w:r>
      <w:r w:rsidRPr="00AA68A4">
        <w:rPr>
          <w:rFonts w:ascii="Times New Roman" w:hAnsi="Times New Roman" w:cs="Times New Roman"/>
          <w:color w:val="000000" w:themeColor="text1"/>
          <w:sz w:val="24"/>
          <w:szCs w:val="24"/>
          <w:lang w:val="en-US"/>
        </w:rPr>
        <w:t xml:space="preserve"> (external non-dependent + external dependent). Concentric ROIs, quadrants and lung regions were therefore combined to make possible a regional analysis of the distribution of lung injury (</w:t>
      </w:r>
      <w:r w:rsidRPr="00AA68A4">
        <w:rPr>
          <w:rFonts w:ascii="Times New Roman" w:hAnsi="Times New Roman" w:cs="Times New Roman"/>
          <w:i/>
          <w:color w:val="000000" w:themeColor="text1"/>
          <w:sz w:val="24"/>
          <w:szCs w:val="24"/>
          <w:lang w:val="en-US"/>
        </w:rPr>
        <w:t>Figure1</w:t>
      </w:r>
      <w:r w:rsidRPr="00AA68A4">
        <w:rPr>
          <w:rFonts w:ascii="Times New Roman" w:hAnsi="Times New Roman" w:cs="Times New Roman"/>
          <w:color w:val="000000" w:themeColor="text1"/>
          <w:sz w:val="24"/>
          <w:szCs w:val="24"/>
          <w:lang w:val="en-US"/>
        </w:rPr>
        <w:t>).</w:t>
      </w:r>
    </w:p>
    <w:p w14:paraId="039E0304"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5FE65C6F" w14:textId="25D7BD97" w:rsidR="008A774C" w:rsidRPr="00AA68A4" w:rsidRDefault="00823A4A" w:rsidP="00BF29E6">
      <w:pPr>
        <w:spacing w:after="0" w:line="480" w:lineRule="auto"/>
        <w:jc w:val="both"/>
        <w:rPr>
          <w:rFonts w:ascii="Times New Roman" w:hAnsi="Times New Roman" w:cs="Times New Roman"/>
          <w:color w:val="000000" w:themeColor="text1"/>
          <w:sz w:val="24"/>
          <w:szCs w:val="24"/>
          <w:u w:val="single"/>
          <w:lang w:val="en-US"/>
        </w:rPr>
      </w:pPr>
      <w:r w:rsidRPr="00AA68A4">
        <w:rPr>
          <w:rFonts w:ascii="Times New Roman" w:hAnsi="Times New Roman" w:cs="Times New Roman"/>
          <w:color w:val="000000" w:themeColor="text1"/>
          <w:sz w:val="24"/>
          <w:szCs w:val="24"/>
          <w:u w:val="single"/>
          <w:lang w:val="en-US"/>
        </w:rPr>
        <w:t>L</w:t>
      </w:r>
      <w:r w:rsidR="008A774C" w:rsidRPr="00AA68A4">
        <w:rPr>
          <w:rFonts w:ascii="Times New Roman" w:hAnsi="Times New Roman" w:cs="Times New Roman"/>
          <w:color w:val="000000" w:themeColor="text1"/>
          <w:sz w:val="24"/>
          <w:szCs w:val="24"/>
          <w:u w:val="single"/>
          <w:lang w:val="en-US"/>
        </w:rPr>
        <w:t>ung compartments</w:t>
      </w:r>
    </w:p>
    <w:p w14:paraId="23750011" w14:textId="7808A0D2"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lastRenderedPageBreak/>
        <w:t xml:space="preserve">Each voxel composing the CT scans was characterized by a CT number expressed as Hounsfield units (HU). Following a previous convention </w:t>
      </w:r>
      <w:sdt>
        <w:sdtPr>
          <w:rPr>
            <w:rFonts w:ascii="Times New Roman" w:hAnsi="Times New Roman" w:cs="Times New Roman"/>
            <w:color w:val="000000" w:themeColor="text1"/>
            <w:sz w:val="24"/>
            <w:szCs w:val="24"/>
            <w:lang w:val="en-US"/>
          </w:rPr>
          <w:tag w:val="MENDELEY_CITATION_v3_eyJjaXRhdGlvbklEIjoiTUVOREVMRVlfQ0lUQVRJT05fNDU4ZmQxY2ItMWYwNS00ZDVlLTlmYTYtZTJkY2I3ZjRkZmQ1IiwiY2l0YXRpb25JdGVtcyI6W3siaWQiOiI1YzAwNjQzMS03OGRjLTNlNzYtYjNmZC1jYmIzYmMxNmY2ZWEiLCJpdGVtRGF0YSI6eyJET0kiOiIxMC4xMTY0L3JjY20yMTAzMTIxIiwiYXV0aG9yIjpbeyJkcm9wcGluZy1wYXJ0aWNsZSI6IiIsImZhbWlseSI6IkdhdHRpbm9uaSIsImdpdmVuIjoiTHVjaWFubyIsIm5vbi1kcm9wcGluZy1wYXJ0aWNsZSI6IiIsInBhcnNlLW5hbWVzIjpmYWxzZSwic3VmZml4IjoiIn0seyJkcm9wcGluZy1wYXJ0aWNsZSI6IiIsImZhbWlseSI6IkNhaXJvbmkiLCJnaXZlbiI6IlBpZXRybyIsIm5vbi1kcm9wcGluZy1wYXJ0aWNsZSI6IiIsInBhcnNlLW5hbWVzIjpmYWxzZSwic3VmZml4IjoiIn0seyJkcm9wcGluZy1wYXJ0aWNsZSI6IiIsImZhbWlseSI6IlBlbG9zaSIsImdpdmVuIjoiUGFvbG8iLCJub24tZHJvcHBpbmctcGFydGljbGUiOiIiLCJwYXJzZS1uYW1lcyI6ZmFsc2UsInN1ZmZpeCI6IiJ9LHsiZHJvcHBpbmctcGFydGljbGUiOiIiLCJmYW1pbHkiOiJHb29kbWFuIiwiZ2l2ZW4iOiJMYXdyZW5jZSBSIiwibm9uLWRyb3BwaW5nLXBhcnRpY2xlIjoiIiwicGFyc2UtbmFtZXMiOmZhbHNlLCJzdWZmaXgiOiIifV0sImlkIjoiNWMwMDY0MzEtNzhkYy0zZTc2LWIzZmQtY2JiM2JjMTZmNmVhIiwiaXNzdWVkIjp7ImRhdGUtcGFydHMiOltbIjIwMDEiXV19LCJwYWdlIjoiMTcwMS0xNzExIiwidGl0bGUiOiJTdGF0ZSBvZiB0aGUgQXJ0IFdoYXQgSGFzIENvbXB1dGVkIFRvbW9ncmFwaHkgVGF1Z2h0IFVzIGFib3V0IHRoZSBBY3V0ZSBSZXNwaXJhdG9yeSBEaXN0cmVzcyBTeW5kcm9tZSA/IiwidHlwZSI6ImFydGljbGUtam91cm5hbCIsInZvbHVtZSI6IjE2NCJ9LCJ1cmlzIjpbImh0dHA6Ly93d3cubWVuZGVsZXkuY29tL2RvY3VtZW50cy8/dXVpZD04ZmE3NTZjYS1lMWU4LTQzYWQtOWQxOC1lYjgyYWJkNDgwYjEiLCJodHRwOi8vd3d3Lm1lbmRlbGV5LmNvbS9kb2N1bWVudHMvP3V1aWQ9NDNiMjE0ZWQtNmRlMC00MTlkLThhMzktNTBkNzAxOTA2MTU3Il0sImlzVGVtcG9yYXJ5IjpmYWxzZSwibGVnYWN5RGVza3RvcElkIjoiOGZhNzU2Y2EtZTFlOC00M2FkLTlkMTgtZWI4MmFiZDQ4MGIxIn1dLCJwcm9wZXJ0aWVzIjp7Im5vdGVJbmRleCI6MH0sImlzRWRpdGVkIjpmYWxzZSwibWFudWFsT3ZlcnJpZGUiOnsiY2l0ZXByb2NUZXh0IjoiWzNdIiwiaXNNYW51YWxseU92ZXJyaWRlbiI6ZmFsc2UsIm1hbnVhbE92ZXJyaWRlVGV4dCI6IiJ9fQ=="/>
          <w:id w:val="-1442608982"/>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[3]</w:t>
          </w:r>
        </w:sdtContent>
      </w:sdt>
      <w:r w:rsidRPr="00AA68A4">
        <w:rPr>
          <w:rFonts w:ascii="Times New Roman" w:hAnsi="Times New Roman" w:cs="Times New Roman"/>
          <w:color w:val="000000" w:themeColor="text1"/>
          <w:sz w:val="24"/>
          <w:szCs w:val="24"/>
          <w:lang w:val="en-US"/>
        </w:rPr>
        <w:t xml:space="preserve">, four lung compartments were defined: hyperinflated (HU between –1,000 and –800), normoinflated (HU between –800 and –500), hypoinflated (HU between –500 and –100) and not inflated or atelectasis (HU between –100 and +100) </w:t>
      </w:r>
      <w:sdt>
        <w:sdtPr>
          <w:rPr>
            <w:rFonts w:ascii="Times New Roman" w:hAnsi="Times New Roman" w:cs="Times New Roman"/>
            <w:color w:val="000000" w:themeColor="text1"/>
            <w:sz w:val="24"/>
            <w:szCs w:val="24"/>
            <w:lang w:val="en-US"/>
          </w:rPr>
          <w:tag w:val="MENDELEY_CITATION_v3_eyJjaXRhdGlvbklEIjoiTUVOREVMRVlfQ0lUQVRJT05fNTEyZmQ5MjAtZTU0ZS00ZTg1LWExOWEtNjFjN2M5ZGFiMWQ3IiwiY2l0YXRpb25JdGVtcyI6W3siaWQiOiI2NDQzYTBmNS0yZWE4LTNhOGQtODg5Ny03ZjQ1NmUxZTVkYjUiLCJpdGVtRGF0YSI6eyJET0kiOiIxMC4xMDk3LzAwMDAwNTQyLTE5ODgxMjAwMC0wMDAwNSIsIklTU04iOiIwMDAzLTMwMjIiLCJQTUlEIjoiMzA1NzkzNyIsImFic3RyYWN0IjoiVHdlbnR5LXR3byBwYXRpZW50cyB3aXRoIGFjdXRlIHJlc3BpcmF0b3J5IGZhaWx1cmUgdW5kZXJ3ZW50IGx1bmcgY29tcHV0ZWQgdG9tb2dyYXBoeSAoQ1QpIGFuZCBwaHlzaW9sb2dpY2FsIG1lYXN1cmVtZW50cyBhdCA1LCAxMCwgYW5kIDE1IGNtIEgyTyBwb3NpdGl2ZSBlbmQtZXhwaXJhdG9yeSBwcmVzc3VyZSAoUEVFUCkgdG8gaW52ZXN0aWdhdGUgdGhlIHJlbGF0aW9uc2hpcCBiZXR3ZWVuIG1vcnBob2xvZ3kgYW5kIGZ1bmN0aW9uLiBMdW5nIGRlbnNpdGllcyB3ZXJlIHByaW1hcmlseSBjb25jZW50cmF0ZWQgaW4gdGhlIGRlcGVuZGVudCByZWdpb25zLiBGcm9tIHRoZSBmcmVxdWVuY3kgZGlzdHJpYnV0aW9uIG9mIENUIG51bWJlcnMgKGRpZmZlcmVuY2UgaW4geC1yYXkgYXR0ZW51YXRpb24gYmV0d2VlbiB3YXRlciBhbmQgbHVuZykgYW5kIGx1bmcgZ2FzIHZvbHVtZSBtZWFzdXJlbWVudHMgdGhlIGF1dGhvcnMgb2J0YWluZWQgYSBxdWFudGl0YXRpdmUgZXN0aW1hdGUgb2Ygbm9ybWFsbHkgaW5mbGF0ZWQsIHBvb3JseSBpbmZsYXRlZCwgYW5kIG5vbi1pbmZsYXRlZCBsdW5nIHRpc3N1ZSB3ZWlnaHQuIFRoaXMgZXN0aW1hdGVkIGF2ZXJhZ2UgbHVuZyB3ZWlnaHQgd2FzIGluY3JlYXNlZCB0d29mb2xkIGFib3ZlIG5vcm1hbCBhbmQgZXhjZXNzIGx1bmcgd2VpZ2h0IGNvcnJlbGF0ZWQgd2l0aCB0aGUgbWVhbiBwdWxtb25hcnkgYXJ0ZXJ5IHByZXNzdXJlIChQIGxlc3MgdGhhbiAwLjAxKS4gVmVub3VzIGFkbWl4dHVyZSBjb3JyZWxhdGVkIHdpdGggdGhlIG5vbi1pbmZsYXRlZCB0aXNzdWUgbWFzcyAoUCBsZXNzIHRoYW4gMC4wMSkuIEluY3JlYXNpbmcgUEVFUCBjYXVzZWQgcHJvZ3Jlc3NpdmUgY2xlYXJpbmcgb2YgcmFkaW9ncmFwaGljIGRlbnNpdGllcyBhbmQgaW5jcmVhc2VkIHRoZSBtYXNzIG9mIG5vcm1hbGx5IGluZmxhdGVkIHRpc3N1ZSAoYW5hdG9taWMgcmVjcnVpdG1lbnQpLCB3aGlsZSByZWR1Y2luZyB2ZW5vdXMgYWRtaXh0dXJlLiBUaGUgY2FyZGlhYyBpbmRleCBkZWNyZWFzZWQgYWZ0ZXIgaW5jcmVhc2luZyBQRUVQIHdoaWxlIG94eWdlbiBkZWxpdmVyeSB3YXMgdW5jaGFuZ2VkLiBUaGUgYXV0aG9ycyBjb25jbHVkZSB0aGF0IENUIHNjYW4gbHVuZyBkZW5zaXR5IGFuZCBveHlnZW4gZXhjaGFuZ2UgZWZmaWNpZW5jeSBhcmUgY29ycmVsYXRlZDsgdGhlIG1haW4gZWZmZWN0IG9mIGF1Z21lbnRpbmcgUEVFUCBpcyB0byByZWNydWl0IHBlcmZ1c2VkIGFsdmVvbGFyIHVuaXRzIHRoYXQgd2VyZSBwcmV2aW91c2x5IGNvbGxhcHNlZC4iLCJhdXRob3IiOlt7ImRyb3BwaW5nLXBhcnRpY2xlIjoiIiwiZmFtaWx5IjoiR2F0dGlub25pIiwiZ2l2ZW4iOiJMIiwibm9uLWRyb3BwaW5nLXBhcnRpY2xlIjoiIiwicGFyc2UtbmFtZXMiOmZhbHNlLCJzdWZmaXgiOiIifSx7ImRyb3BwaW5nLXBhcnRpY2xlIjoiIiwiZmFtaWx5IjoiUGVzZW50aSIsImdpdmVuIjoiQSIsIm5vbi1kcm9wcGluZy1wYXJ0aWNsZSI6IiIsInBhcnNlLW5hbWVzIjpmYWxzZSwic3VmZml4IjoiIn0seyJkcm9wcGluZy1wYXJ0aWNsZSI6IiIsImZhbWlseSI6IkJvbWJpbm8iLCJnaXZlbiI6Ik0iLCJub24tZHJvcHBpbmctcGFydGljbGUiOiIiLCJwYXJzZS1uYW1lcyI6ZmFsc2UsInN1ZmZpeCI6IiJ9LHsiZHJvcHBpbmctcGFydGljbGUiOiIiLCJmYW1pbHkiOiJCYWdsaW9uaSIsImdpdmVuIjoiUyIsIm5vbi1kcm9wcGluZy1wYXJ0aWNsZSI6IiIsInBhcnNlLW5hbWVzIjpmYWxzZSwic3VmZml4IjoiIn0seyJkcm9wcGluZy1wYXJ0aWNsZSI6IiIsImZhbWlseSI6IlJpdm9sdGEiLCJnaXZlbiI6Ik0iLCJub24tZHJvcHBpbmctcGFydGljbGUiOiIiLCJwYXJzZS1uYW1lcyI6ZmFsc2UsInN1ZmZpeCI6IiJ9LHsiZHJvcHBpbmctcGFydGljbGUiOiIiLCJmYW1pbHkiOiJSb3NzaSIsImdpdmVuIjoiRiIsIm5vbi1kcm9wcGluZy1wYXJ0aWNsZSI6IiIsInBhcnNlLW5hbWVzIjpmYWxzZSwic3VmZml4IjoiIn0seyJkcm9wcGluZy1wYXJ0aWNsZSI6IiIsImZhbWlseSI6IlJvc3NpIiwiZ2l2ZW4iOiJHIiwibm9uLWRyb3BwaW5nLXBhcnRpY2xlIjoiIiwicGFyc2UtbmFtZXMiOmZhbHNlLCJzdWZmaXgiOiIifSx7ImRyb3BwaW5nLXBhcnRpY2xlIjoiIiwiZmFtaWx5IjoiRnVtYWdhbGxpIiwiZ2l2ZW4iOiJSIiwibm9uLWRyb3BwaW5nLXBhcnRpY2xlIjoiIiwicGFyc2UtbmFtZXMiOmZhbHNlLCJzdWZmaXgiOiIifSx7ImRyb3BwaW5nLXBhcnRpY2xlIjoiIiwiZmFtaWx5IjoiTWFyY29saW4iLCJnaXZlbiI6IlIiLCJub24tZHJvcHBpbmctcGFydGljbGUiOiIiLCJwYXJzZS1uYW1lcyI6ZmFsc2UsInN1ZmZpeCI6IiJ9LHsiZHJvcHBpbmctcGFydGljbGUiOiIiLCJmYW1pbHkiOiJNYXNjaGVyb25pIiwiZ2l2ZW4iOiJEIiwibm9uLWRyb3BwaW5nLXBhcnRpY2xlIjoiIiwicGFyc2UtbmFtZXMiOmZhbHNlLCJzdWZmaXgiOiIifSx7ImRyb3BwaW5nLXBhcnRpY2xlIjoiIiwiZmFtaWx5IjoiVG9ycmVzaW4iLCJnaXZlbiI6IkFsYmVydG8iLCJub24tZHJvcHBpbmctcGFydGljbGUiOiIiLCJwYXJzZS1uYW1lcyI6ZmFsc2UsInN1ZmZpeCI6IiJ9XSwiY29udGFpbmVyLXRpdGxlIjoiQW5lc3RoZXNpb2xvZ3kiLCJpZCI6IjY0NDNhMGY1LTJlYTgtM2E4ZC04ODk3LTdmNDU2ZTFlNWRiNSIsImlzc3VlIjoiNiIsImlzc3VlZCI6eyJkYXRlLXBhcnRzIjpbWyIxOTg4IiwiMTIiXV19LCJwYWdlIjoiODI0LTgzMiIsInRpdGxlIjoiUmVsYXRpb25zaGlwcyBiZXR3ZWVuIGx1bmcgY29tcHV0ZWQgdG9tb2dyYXBoaWMgZGVuc2l0eSwgZ2FzIGV4Y2hhbmdlLCBhbmQgUEVFUCBpbiBhY3V0ZSByZXNwaXJhdG9yeSBmYWlsdXJlLiIsInR5cGUiOiJhcnRpY2xlLWpvdXJuYWwiLCJ2b2x1bWUiOiI2OSJ9LCJ1cmlzIjpbImh0dHA6Ly93d3cubWVuZGVsZXkuY29tL2RvY3VtZW50cy8/dXVpZD02NDQzYTBmNS0yZWE4LTNhOGQtODg5Ny03ZjQ1NmUxZTVkYjUiLCJodHRwOi8vd3d3Lm1lbmRlbGV5LmNvbS9kb2N1bWVudHMvP3V1aWQ9NzBlNDQ0NjItYTI1Yy00MTNkLTlkMzItYzgzMDU0NDI3N2U1Il0sImlzVGVtcG9yYXJ5IjpmYWxzZSwibGVnYWN5RGVza3RvcElkIjoiNjQ0M2EwZjUtMmVhOC0zYThkLTg4OTctN2Y0NTZlMWU1ZGI1In1dLCJwcm9wZXJ0aWVzIjp7Im5vdGVJbmRleCI6MH0sImlzRWRpdGVkIjpmYWxzZSwibWFudWFsT3ZlcnJpZGUiOnsiY2l0ZXByb2NUZXh0IjoiWzRdIiwiaXNNYW51YWxseU92ZXJyaWRlbiI6ZmFsc2UsIm1hbnVhbE92ZXJyaWRlVGV4dCI6IiJ9fQ=="/>
          <w:id w:val="-197392620"/>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[4]</w:t>
          </w:r>
        </w:sdtContent>
      </w:sdt>
      <w:r w:rsidRPr="00AA68A4">
        <w:rPr>
          <w:rFonts w:ascii="Times New Roman" w:hAnsi="Times New Roman" w:cs="Times New Roman"/>
          <w:color w:val="000000" w:themeColor="text1"/>
          <w:sz w:val="24"/>
          <w:szCs w:val="24"/>
          <w:lang w:val="en-US"/>
        </w:rPr>
        <w:t xml:space="preserve">. The extension of each </w:t>
      </w:r>
      <w:r w:rsidR="00B10477" w:rsidRPr="00AA68A4">
        <w:rPr>
          <w:rFonts w:ascii="Times New Roman" w:hAnsi="Times New Roman" w:cs="Times New Roman"/>
          <w:color w:val="000000" w:themeColor="text1"/>
          <w:sz w:val="24"/>
          <w:szCs w:val="24"/>
          <w:lang w:val="en-US"/>
        </w:rPr>
        <w:t>lung</w:t>
      </w:r>
      <w:r w:rsidRPr="00AA68A4">
        <w:rPr>
          <w:rFonts w:ascii="Times New Roman" w:hAnsi="Times New Roman" w:cs="Times New Roman"/>
          <w:color w:val="000000" w:themeColor="text1"/>
          <w:sz w:val="24"/>
          <w:szCs w:val="24"/>
          <w:lang w:val="en-US"/>
        </w:rPr>
        <w:t xml:space="preserve"> compartment was expressed as percentage [%] of the total </w:t>
      </w:r>
      <w:r w:rsidR="00B10477" w:rsidRPr="00AA68A4">
        <w:rPr>
          <w:rFonts w:ascii="Times New Roman" w:hAnsi="Times New Roman" w:cs="Times New Roman"/>
          <w:color w:val="000000" w:themeColor="text1"/>
          <w:sz w:val="24"/>
          <w:szCs w:val="24"/>
          <w:lang w:val="en-US"/>
        </w:rPr>
        <w:t xml:space="preserve">lung volume </w:t>
      </w:r>
      <w:r w:rsidRPr="00AA68A4">
        <w:rPr>
          <w:rFonts w:ascii="Times New Roman" w:hAnsi="Times New Roman" w:cs="Times New Roman"/>
          <w:color w:val="000000" w:themeColor="text1"/>
          <w:sz w:val="24"/>
          <w:szCs w:val="24"/>
          <w:lang w:val="en-US"/>
        </w:rPr>
        <w:t xml:space="preserve">analyzed in a given chest CT slice (defined in figures 2 and 3 as </w:t>
      </w:r>
      <w:r w:rsidRPr="00AA68A4">
        <w:rPr>
          <w:rFonts w:ascii="Times New Roman" w:hAnsi="Times New Roman" w:cs="Times New Roman"/>
          <w:i/>
          <w:color w:val="000000" w:themeColor="text1"/>
          <w:sz w:val="24"/>
          <w:szCs w:val="24"/>
          <w:lang w:val="en-US"/>
        </w:rPr>
        <w:t xml:space="preserve">% of total lung </w:t>
      </w:r>
      <w:r w:rsidR="00B10477" w:rsidRPr="00AA68A4">
        <w:rPr>
          <w:rFonts w:ascii="Times New Roman" w:hAnsi="Times New Roman" w:cs="Times New Roman"/>
          <w:i/>
          <w:color w:val="000000" w:themeColor="text1"/>
          <w:sz w:val="24"/>
          <w:szCs w:val="24"/>
          <w:lang w:val="en-US"/>
        </w:rPr>
        <w:t>volume</w:t>
      </w:r>
      <w:r w:rsidRPr="00AA68A4">
        <w:rPr>
          <w:rFonts w:ascii="Times New Roman" w:hAnsi="Times New Roman" w:cs="Times New Roman"/>
          <w:color w:val="000000" w:themeColor="text1"/>
          <w:sz w:val="24"/>
          <w:szCs w:val="24"/>
          <w:lang w:val="en-US"/>
        </w:rPr>
        <w:t xml:space="preserve">). </w:t>
      </w:r>
    </w:p>
    <w:p w14:paraId="209E1916"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For each of the 20 slices selected per CT scan, lung volume, gas volume and lung weight have been calculated according to established methods</w:t>
      </w:r>
      <w:r w:rsidR="001052B5" w:rsidRPr="00AA68A4">
        <w:rPr>
          <w:rFonts w:ascii="Times New Roman" w:hAnsi="Times New Roman" w:cs="Times New Roman"/>
          <w:color w:val="000000" w:themeColor="text1"/>
          <w:sz w:val="24"/>
          <w:szCs w:val="24"/>
          <w:lang w:val="en-US"/>
        </w:rPr>
        <w:t xml:space="preserve"> </w:t>
      </w:r>
      <w:sdt>
        <w:sdtPr>
          <w:rPr>
            <w:rFonts w:ascii="Times New Roman" w:hAnsi="Times New Roman" w:cs="Times New Roman"/>
            <w:color w:val="000000" w:themeColor="text1"/>
            <w:sz w:val="24"/>
            <w:szCs w:val="24"/>
            <w:lang w:val="en-US"/>
          </w:rPr>
          <w:tag w:val="MENDELEY_CITATION_v3_eyJjaXRhdGlvbklEIjoiTUVOREVMRVlfQ0lUQVRJT05fMDAyMWI0N2QtMTY1Zi00NDNkLTg0OWItMWIzZWNhYTEyMzZlIiwiY2l0YXRpb25JdGVtcyI6W3siaWQiOiIwMTgzOTFlMy03Nzg5LTNkNmItYWYzMS1hNWE5N2Q5MTZjMzUiLCJpdGVtRGF0YSI6eyJ0eXBlIjoiYXJ0aWNsZS1qb3VybmFsIiwiaWQiOiIwMTgzOTFlMy03Nzg5LTNkNmItYWYzMS1hNWE5N2Q5MTZjMzUiLCJ0aXRsZSI6IlVsdHJhLWxvdy1kb3NlIHNlcXVlbnRpYWwgY29tcHV0ZWQgdG9tb2dyYXBoeSBmb3IgcXVhbnRpdGF0aXZlIGx1bmcgYWVyYXRpb24gYXNzZXNzbWVudOKAlGEgdHJhbnNsYXRpb25hbCBzdHVkeSIsImF1dGhvciI6W3siZmFtaWx5IjoiQmFsbCIsImdpdmVuIjoiTG9yZW56byIsInBhcnNlLW5hbWVzIjpmYWxzZSwiZHJvcHBpbmctcGFydGljbGUiOiIiLCJub24tZHJvcHBpbmctcGFydGljbGUiOiIifSx7ImZhbWlseSI6IkJyYXVuZSIsImdpdmVuIjoiQW5qYSIsInBhcnNlLW5hbWVzIjpmYWxzZSwiZHJvcHBpbmctcGFydGljbGUiOiIiLCJub24tZHJvcHBpbmctcGFydGljbGUiOiIifSx7ImZhbWlseSI6IkNvcnJhZGkiLCJnaXZlbiI6IkZyYW5jZXNjbyIsInBhcnNlLW5hbWVzIjpmYWxzZSwiZHJvcHBpbmctcGFydGljbGUiOiIiLCJub24tZHJvcHBpbmctcGFydGljbGUiOiIifSx7ImZhbWlseSI6IkJydXNhc2NvIiwiZ2l2ZW4iOiJDbGF1ZGlhIiwicGFyc2UtbmFtZXMiOmZhbHNlLCJkcm9wcGluZy1wYXJ0aWNsZSI6IiIsIm5vbi1kcm9wcGluZy1wYXJ0aWNsZSI6IiJ9LHsiZmFtaWx5IjoiR2FybGFzY2hpIiwiZ2l2ZW4iOiJBbGVzc2FuZHJvIiwicGFyc2UtbmFtZXMiOmZhbHNlLCJkcm9wcGluZy1wYXJ0aWNsZSI6IiIsIm5vbi1kcm9wcGluZy1wYXJ0aWNsZSI6IiJ9LHsiZmFtaWx5IjoiS2lzcyIsImdpdmVuIjoiVGhvbWFzIiwicGFyc2UtbmFtZXMiOmZhbHNlLCJkcm9wcGluZy1wYXJ0aWNsZSI6IiIsIm5vbi1kcm9wcGluZy1wYXJ0aWNsZSI6IiJ9LHsiZmFtaWx5IjoiQmx1dGgiLCJnaXZlbiI6IlRob21hcyIsInBhcnNlLW5hbWVzIjpmYWxzZSwiZHJvcHBpbmctcGFydGljbGUiOiIiLCJub24tZHJvcHBpbmctcGFydGljbGUiOiIifSx7ImZhbWlseSI6IlNpbW9uYXNzaSIsImdpdmVuIjoiRnJhbmNlc2NhIiwicGFyc2UtbmFtZXMiOmZhbHNlLCJkcm9wcGluZy1wYXJ0aWNsZSI6IiIsIm5vbi1kcm9wcGluZy1wYXJ0aWNsZSI6IiJ9LHsiZmFtaWx5IjoiQmVyZ2FtYXNjaGkiLCJnaXZlbiI6IkFsaWNlIiwicGFyc2UtbmFtZXMiOmZhbHNlLCJkcm9wcGluZy1wYXJ0aWNsZSI6IiIsIm5vbi1kcm9wcGluZy1wYXJ0aWNsZSI6IiJ9LHsiZmFtaWx5IjoiS290emVya2UiLCJnaXZlbiI6IkrDtnJnIiwicGFyc2UtbmFtZXMiOmZhbHNlLCJkcm9wcGluZy1wYXJ0aWNsZSI6IiIsIm5vbi1kcm9wcGluZy1wYXJ0aWNsZSI6IiJ9LHsiZmFtaWx5IjoiU2NodWx0eiIsImdpdmVuIjoiTWFyY3VzIEoiLCJwYXJzZS1uYW1lcyI6ZmFsc2UsImRyb3BwaW5nLXBhcnRpY2xlIjoiIiwibm9uLWRyb3BwaW5nLXBhcnRpY2xlIjoiIn0seyJmYW1pbHkiOiJBYnJldSIsImdpdmVuIjoiTWFyY2VsbyBHYW1hIiwicGFyc2UtbmFtZXMiOmZhbHNlLCJkcm9wcGluZy1wYXJ0aWNsZSI6IiIsIm5vbi1kcm9wcGluZy1wYXJ0aWNsZSI6ImRlIn0seyJmYW1pbHkiOiJQZWxvc2kiLCJnaXZlbiI6IlBhb2xvIiwicGFyc2UtbmFtZXMiOmZhbHNlLCJkcm9wcGluZy1wYXJ0aWNsZSI6IiIsIm5vbi1kcm9wcGluZy1wYXJ0aWNsZSI6IiJ9XSwiY29udGFpbmVyLXRpdGxlIjoiSW50ZW5zaXZlIENhcmUgTWVkaWNpbmUgRXhwZXJpbWVudGFsIiwiYWNjZXNzZWQiOnsiZGF0ZS1wYXJ0cyI6W1syMDIxLDMsNV1dfSwiRE9JIjoiMTAuMTE4Ni9zNDA2MzUtMDE3LTAxMzMtNiIsIklTU04iOiIyMTk3LTQyNVgiLCJpc3N1ZWQiOnsiZGF0ZS1wYXJ0cyI6W1syMDE3LDEyLDRdXX0sInBhZ2UiOiIxOS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pc3N1ZSI6IjEiLCJ2b2x1bWUiOiI1In0sImlzVGVtcG9yYXJ5IjpmYWxzZX0seyJpZCI6ImZjOTI0YzhjLWU0ZDEtM2VjMi05ZWVmLTlmYWY2NmZiZjRhNiIsIml0ZW1EYXRhIjp7InR5cGUiOiJhcnRpY2xlLWpvdXJuYWwiLCJpZCI6ImZjOTI0YzhjLWU0ZDEtM2VjMi05ZWVmLTlmYWY2NmZiZjRhNiIsInRpdGxlIjoiT2xlaWMgYWNpZCBsdW5nIGluanVyeTogYSBtb3JwaG9tZXRyaWMgYW5hbHlzaXMgdXNpbmcgY29tcHV0ZWQgdG9tb2dyYXBoeS4iLCJhdXRob3IiOlt7ImZhbWlseSI6IlJ5bGFuZGVyIiwiZ2l2ZW4iOiJDIiwicGFyc2UtbmFtZXMiOmZhbHNlLCJkcm9wcGluZy1wYXJ0aWNsZSI6IiIsIm5vbi1kcm9wcGluZy1wYXJ0aWNsZSI6IiJ9LHsiZmFtaWx5IjoiSMO2Z21hbiIsImdpdmVuIjoiTSIsInBhcnNlLW5hbWVzIjpmYWxzZSwiZHJvcHBpbmctcGFydGljbGUiOiIiLCJub24tZHJvcHBpbmctcGFydGljbGUiOiIifSx7ImZhbWlseSI6IlBlcmNoaWF6emkiLCJnaXZlbiI6IkciLCJwYXJzZS1uYW1lcyI6ZmFsc2UsImRyb3BwaW5nLXBhcnRpY2xlIjoiIiwibm9uLWRyb3BwaW5nLXBhcnRpY2xlIjoiIn0seyJmYW1pbHkiOiJNYWdudXNzb24iLCJnaXZlbiI6ImEiLCJwYXJzZS1uYW1lcyI6ZmFsc2UsImRyb3BwaW5nLXBhcnRpY2xlIjoiIiwibm9uLWRyb3BwaW5nLXBhcnRpY2xlIjoiIn0seyJmYW1pbHkiOiJIZWRlbnN0aWVybmEiLCJnaXZlbiI6IkciLCJwYXJzZS1uYW1lcyI6ZmFsc2UsImRyb3BwaW5nLXBhcnRpY2xlIjoiIiwibm9uLWRyb3BwaW5nLXBhcnRpY2xlIjoiIn1dLCJjb250YWluZXItdGl0bGUiOiJBY3RhIGFuYWVzdGhlc2lvbG9naWNhIFNjYW5kaW5hdmljYSIsImFjY2Vzc2VkIjp7ImRhdGUtcGFydHMiOltbMjAxNCw5LDI0XV19LCJET0kiOiIxMC4xMTExL2ouMTM5OS02NTc2LjIwMDQuMDA0ODIueCIsIklTU04iOiIwMDAxLTUxNzIiLCJQTUlEIjoiMTUzNTI5NTgiLCJVUkwiOiJodHRwOi8vd3d3Lm5jYmkubmxtLm5paC5nb3YvcHVibWVkLzE1MzUyOTU4IiwiaXNzdWVkIjp7ImRhdGUtcGFydHMiOltbMjAwNCwxMF1dfSwicGFnZSI6IjExMjMtOSIsImFic3RyYWN0IjoiQkFDS0dST1VORDogVGhlIG9sZWljIGFjaWQtaW5kdWNlZCBsdW5nIGluanVyeSAoT0FJKSBtb2RlbCBpcyBjb25zaWRlcmVkIHRvIHJlcHJlc2VudCB0aGUgZWFybHkgcGhhc2Ugb2YgYWN1dGUgcmVzcGlyYXRvcnkgZGlzdHJlc3Mgc3luZHJvbWUgKEFSRFMpLiBJdHMgaW5oZXJlbnQgcHJvcGVydGllcyBhcmUgaW1wb3J0YW50IGZvciB0aGUgZGVzaWduIGFuZCB0aGUgaW50ZXJwcmV0YXRpb24gb2YgaW50ZXJ2ZW50aW9uYWwgc3R1ZGllcy4gVGhlIGFpbSBvZiB0aGlzIHN0dWR5IHdhcyB0byBkZXNjcmliZSB0aGUgZXZvbHV0aW9uIG9mIG1vcnBob21ldHJpYyBsdW5nIGNoYW5nZXMgZHVyaW5nIE9BSSB1c2luZyBjb21wdXRlZCB0b21vZ3JhcGh5IChDVCkgYW5hbHlzaXMuIEZ1cnRoZXJtb3JlLCB0aGUgZWZmZWN0IG9mIGEgdGVtcG9yYXJ5IGNoYW5nZSBpbiBwb3NpdGl2ZSBlbmQtZXhwaXJhdG9yeSBwcmVzc3VyZSAoUEVFUCkgd2FzIGV2YWx1YXRlZC5cblxuTUVUSE9EUzogRmlmdGVlbiBhbmFlc3RoZXRpemVkIHBpZ3Mgd2VyZSB2ZW50aWxhdGVkIGluIHZvbHVtZS1jb250cm9sbGVkIG1vZGUgd2l0aCBhIGJhc2VsaW5lIFBFRVAgb2YgNSBjbSBIKDIpTy4gSGVsaWNhbCBDVCBzY2FucyB3ZXJlIHRha2VuIGF0IGJhc2VsaW5lIGFuZCAxIGggYWZ0ZXIgb2xlaWMgYWNpZCBpbmplY3Rpb24uIFRoZSBQRUVQIHdhcyB0aGVuIGVpdGhlciBpbmNyZWFzZWQgdG8gMTAgY20gSCgyKU8gKG4gPSA1KSwgZGVjcmVhc2VkIHRvIDAgY20gSCgyKU8gKG4gPSA1KSBvciBrZXB0IGNvbnN0YW50IChuID0gNSkgZm9yIDMwIG1pbi4gRm9yIHRoZSBuZXh0IDMwIG1pbiwgdGhlIGJhc2VsaW5lIFBFRVAgbGV2ZWwgd2FzIGFwcGxpZWQgaW4gYWxsIGFuaW1hbHMgYmVmb3JlIHRoZSBmaW5hbCBDVCBzY2FucyAyIGggYWZ0ZXIgdGhlIGluZHVjdGlvbiBvZiBPQUkuIERpbWVuc2lvbmFsIGFuZCB2b2x1bWV0cmljIGNoYW5nZXMgd2VyZSBkZXRlcm1pbmVkIGZyb20gcmFkaW9ncmFwaGljYWwgYXR0ZW51YXRpb24gdmFsdWVzLlxuXG5SRVNVTFRTOiBUaGVyZSB3YXMgYSBtYWpvciBkZWNyZWFzZSBpbiBnYXMgdm9sdW1lIGFuZCBhbiBpbmNyZWFzZSBpbiB0aXNzdWUgdm9sdW1lIHdpdGhpbiB0aGUgZmlyc3QgaG91ci4gQSBuZXQgaW5jcmVhc2UgaW4gdG90YWwgbHVuZyB2b2x1bWUsIHdpdGggYSBsYXJnZXIgdHJhbnN2ZXJzZSBhcmVhIGJ1dCBubyBkaXNwbGFjZW1lbnQgb2YgdGhlIGRpYXBocmFnbSwgd2FzIG1hbmlmZXN0IGFmdGVyIDIgaC4gQSBtaW5vciBpbmNyZWFzZSBpbiB2b2x1bWUgb2Ygbm9uLWFlcmF0ZWQgbHVuZywgbG9jYXRlZCB0byB0aGUgY2F1ZGFsIHJlZ2lvbiwgd2FzIG9ic2VydmVkIGR1cmluZyB0aGUgc2Vjb25kIGhvdXIuIFRoZSB0aWRhbCB2b2x1bWUgd2FzIHJlZGlzdHJpYnV0ZWQgdG8gdGhlIG1pZGRsZSBhbmQgYXBpY2FsIHJlZ2lvbnMuIFRoZSB0ZW1wb3JhcnkgY2hhbmdlIGluIFBFRVAgZGlkIG5vdCBpbmZsdWVuY2UgdGhlIG1vcnBob2xvZ2ljYWwgcHJvZ3Jlc3Mgb2YgT0FJLlxuXG5DT05DTFVTSU9OOiBEZWNyZWFzZWQgZ2FzIHZvbHVtZSBhbmQgaW5jcmVhc2VkIHRpc3N1ZSB2b2x1bWUgYXJlIHRoZSBkb21pbmF0aW5nIG1vcnBob21ldHJpYyBjaGFyYWN0ZXJpc3RpY3Mgb2Ygb2xlaWMgYWNpZCBsdW5nIGluanVyeSwgb2NjdXJyaW5nIG1haW5seSB3aXRoaW4gdGhlIGZpcnN0IGhvdXIuIFdpdGggdGhlc2UgY2hhbmdlcyBtYW5pZmVzdCwgdGhlIGNvdXJzZSBvZiBpbmp1cnkgaXMgbm90IGFmZmVjdGVkIGJ5IGEgbGltaXRlZCBwZXJpb2Qgb2YgbW9kZXJhdGVseSBjaGFuZ2VkIFBFRVAgZHVyaW5nIHRoZSBzZWNvbmQgaG91ci4gVGhlIG5ldCBpbmNyZWFzZSBvZiB0b3RhbCBsdW5nIHZvbHVtZSBzdWdnZXN0cyBhIHByZWRvbWluYW5jZSBvZiBvZWRlbWEgZm9ybWF0aW9uIG92ZXIgYWlyd2F5IGFuZCBhbHZlb2xhciBjb2xsYXBzZS4iLCJpc3N1ZSI6IjkiLCJ2b2x1bWUiOiI0OCJ9LCJpc1RlbXBvcmFyeSI6ZmFsc2V9LHsiaWQiOiI2MThhMjBhYy01YjY3LTM4ZmMtOTYzOS04NTE2YzFjYWI3MTciLCJpdGVtRGF0YSI6eyJ0eXBlIjoiYXJ0aWNsZS1qb3VybmFsIiwiaWQiOiI2MThhMjBhYy01YjY3LTM4ZmMtOTYzOS04NTE2YzFjYWI3MTciLCJ0aXRsZSI6IkV4dHJhcG9sYXRpb24gZnJvbSB0ZW4gc2VjdGlvbnMgY2FuIG1ha2UgQ1QtYmFzZWQgcXVhbnRpZmljYXRpb24gb2YgbHVuZyBhZXJhdGlvbiBtb3JlIHByYWN0aWNhYmxlIiwiYXV0aG9yIjpbeyJmYW1pbHkiOiJSZXNrZSIsImdpdmVuIjoiQVciLCJwYXJzZS1uYW1lcyI6ZmFsc2UsImRyb3BwaW5nLXBhcnRpY2xlIjoiIiwibm9uLWRyb3BwaW5nLXBhcnRpY2xlIjoiIn0seyJmYW1pbHkiOiJSZXNrZSIsImdpdmVuIjoiQVAiLCJwYXJzZS1uYW1lcyI6ZmFsc2UsImRyb3BwaW5nLXBhcnRpY2xlIjoiIiwibm9uLWRyb3BwaW5nLXBhcnRpY2xlIjoiIn0seyJmYW1pbHkiOiJHYXN0IiwiZ2l2ZW4iOiJIQSIsInBhcnNlLW5hbWVzIjpmYWxzZSwiZHJvcHBpbmctcGFydGljbGUiOiIiLCJub24tZHJvcHBpbmctcGFydGljbGUiOiIifSx7ImZhbWlseSI6IlNlaXdlcnRzIiwiZ2l2ZW4iOiJNIiwicGFyc2UtbmFtZXMiOmZhbHNlLCJkcm9wcGluZy1wYXJ0aWNsZSI6IiIsIm5vbi1kcm9wcGluZy1wYXJ0aWNsZSI6IiJ9LHsiZmFtaWx5IjoiQmVkYSIsImdpdmVuIjoiQSIsInBhcnNlLW5hbWVzIjpmYWxzZSwiZHJvcHBpbmctcGFydGljbGUiOiIiLCJub24tZHJvcHBpbmctcGFydGljbGUiOiIifSx7ImZhbWlseSI6IkdvdHRzY2hhbGR0IiwiZ2l2ZW4iOiJVIiwicGFyc2UtbmFtZXMiOmZhbHNlLCJkcm9wcGluZy1wYXJ0aWNsZSI6IiIsIm5vbi1kcm9wcGluZy1wYXJ0aWNsZSI6IiJ9LHsiZmFtaWx5IjoiSm9zdGVuIiwiZ2l2ZW4iOiJDIiwicGFyc2UtbmFtZXMiOmZhbHNlLCJkcm9wcGluZy1wYXJ0aWNsZSI6IiIsIm5vbi1kcm9wcGluZy1wYXJ0aWNsZSI6IiJ9LHsiZmFtaWx5IjoiU2NocmVpdGVyIiwiZ2l2ZW4iOiJEIiwicGFyc2UtbmFtZXMiOmZhbHNlLCJkcm9wcGluZy1wYXJ0aWNsZSI6IiIsIm5vbi1kcm9wcGluZy1wYXJ0aWNsZSI6IiJ9LHsiZmFtaWx5IjoiSGVsbGVyIiwiZ2l2ZW4iOiJOIiwicGFyc2UtbmFtZXMiOmZhbHNlLCJkcm9wcGluZy1wYXJ0aWNsZSI6IiIsIm5vbi1kcm9wcGluZy1wYXJ0aWNsZSI6IiJ9LHsiZmFtaWx5IjoiV3JpZ2dlIiwiZ2l2ZW4iOiJIIiwicGFyc2UtbmFtZXMiOmZhbHNlLCJkcm9wcGluZy1wYXJ0aWNsZSI6IiIsIm5vbi1kcm9wcGluZy1wYXJ0aWNsZSI6IiJ9LHsiZmFtaWx5IjoiQW1hdG8iLCJnaXZlbiI6Ik0gQiIsInBhcnNlLW5hbWVzIjpmYWxzZSwiZHJvcHBpbmctcGFydGljbGUiOiIiLCJub24tZHJvcHBpbmctcGFydGljbGUiOiIifV0sImNvbnRhaW5lci10aXRsZSI6IkludGVuc2l2ZSBDYXJlIE1lZGljaW5lIiwiYWNjZXNzZWQiOnsiZGF0ZS1wYXJ0cyI6W1syMDE0LDksMjRdXX0sIkRPSSI6IjEwLjEwMDcvczAwMTM0LTAxMC0yMDE0LTIiLCJJU1NOIjoiMDM0Mi00NjQyIiwiUE1JRCI6IjIwNjg5OTA5IiwiaXNzdWVkIjp7ImRhdGUtcGFydHMiOltbMjAxMCwxMSw2XV19LCJwYWdlIjoiMTgzNi0xODQ0IiwiYWJzdHJhY3QiOiJQVVJQT1NFIENsaW5pY2FsIGFwcGxpY2F0aW9ucyBvZiBxdWFudGl0YXRpdmUgY29tcHV0ZWQgdG9tb2dyYXBoeSAocUNUKSBpbiBwYXRpZW50cyB3aXRoIHB1bG1vbmFyeSBvcGFjaWZpY2F0aW9ucyBhcmUgaGluZGVyZWQgYnkgdGhlIHJhZGlhdGlvbiBleHBvc3VyZSBhbmQgYnkgdGhlIGFyZHVvdXMgbWFudWFsIGltYWdlIHByb2Nlc3NpbmcuIFdlIGh5cG90aGVzaXplZCB0aGF0IGV4dHJhcG9sYXRpb24gZnJvbSBvbmx5IHRlbiB0aG9yYWNpYyBDVCBzZWN0aW9ucyB3aWxsIHByb3ZpZGUgcmVsaWFibGUgaW5mb3JtYXRpb24gb24gdGhlIGFlcmF0aW9uIG9mIHRoZSBlbnRpcmUgbHVuZy4gTUVUSE9EUyBDVHMgb2YgNzIgcGF0aWVudHMgd2l0aCBub3JtYWwgYW5kIDg1IHBhdGllbnRzIHdpdGggb3BhY2lmaWVkIGx1bmdzIHdlcmUgc3R1ZGllZCByZXRyb3NwZWN0aXZlbHkuIFZvbHVtZXMgYW5kIG1hc3NlcyBvZiB0aGUgbHVuZyBhbmQgaXRzIGRpZmZlcmVudGx5IGFlcmF0ZWQgY29tcGFydG1lbnRzIHdlcmUgb2J0YWluZWQgZnJvbSBhbGwgQ1Qgc2VjdGlvbnMuIFRoZW4gb25seSB0aGUgbW9zdCBjcmFuaWFsIGFuZCBjYXVkYWwgc2VjdGlvbnMgYW5kIGEgZnVydGhlciBlaWdodCBldmVubHkgc3BhY2VkIHNlY3Rpb25zIGJldHdlZW4gdGhlbSB3ZXJlIHNlbGVjdGVkLiBUaGUgcmVzdWx0cyBmcm9tIHRoZXNlIHRlbiBzZWN0aW9ucyB3ZXJlIGV4dHJhcG9sYXRlZCB0byB0aGUgZW50aXJlIGx1bmcuIFRoZSBhZ3JlZW1lbnQgYmV0d2VlbiBib3RoIG1ldGhvZHMgd2FzIGFzc2Vzc2VkIHdpdGggQmxhbmQtQWx0bWFuIHBsb3RzLiBSRVNVTFRTIE1lZGlhbiAocmFuZ2UpIHRvdGFsIGx1bmcgdm9sdW1lIGFuZCBtYXNzIHdlcmUgMyw3MzggKDEsMzExLTYsNzY4KSBtbCBhbmQgOTU3ICg1NDUtMywwMTkpIGcsIHRoZSBjb3JyZXNwb25kaW5nIGJpYXMgKGxpbWl0cyBvZiBhZ3JlZW1lbnQpIHdlcmUgMjYgKC00MiB0byA5NSkgbWwgYW5kIDggKC0yMSB0byAzOCkgZywgcmVzcGVjdGl2ZWx5LiBUaGUgbWVkaWFuIHZvbHVtZXMgKHJhbmdlKSBvZiBkaWZmZXJlbnRseSBhZXJhdGVkIGNvbXBhcnRtZW50cyAocGVyY2VudGFnZSBvZiB0b3RhbCBsdW5nIHZvbHVtZSkgd2VyZSAxICgwLTU0KSUgZm9yIHRoZSBub25hZXJhdGVkLCA1ICgxLTQ0KSUgZm9yIHRoZSBwb29ybHkgYWVyYXRlZCwgODUgKDI4LTk4KSUgZm9yIHRoZSBub3JtYWxseSBhZXJhdGVkLCBhbmQgNCAoMC00OCklIGZvciB0aGUgaHlwZXJhZXJhdGVkIHN1YnZvbHVtZS4gVGhlIGFncmVlbWVudCBiZXR3ZWVuIHRoZSBleHRyYXBvbGF0ZWQgcmVzdWx0cyBhbmQgdGhvc2UgZnJvbSBhbGwgQ1Qgc2VjdGlvbnMgd2FzIGV4Y2VsbGVudC4gQWxsIGJpYXMgdmFsdWVzIHdlcmUgYmVsb3cgMSUgb2YgdGhlIHRvdGFsIGx1bmcgdm9sdW1lIG9yIG1hc3MsIHRoZSBsaW1pdHMgb2YgYWdyZWVtZW50IG5ldmVyIGV4Y2VlZGVkIMKxIDIlLiBDT05DTFVTSU9OIFRoZSBleHRyYXBvbGF0aW9uIG1ldGhvZCBjYW4gcmVkdWNlIHJhZGlhdGlvbiBleHBvc3VyZSBhbmQgc2hvcnRlbiB0aGUgdGltZSByZXF1aXJlZCBmb3IgcUNUIGFuYWx5c2lzIG9mIGx1bmcgYWVyYXRpb24uIiwiaXNzdWUiOiIxMSIsInZvbHVtZSI6IjM2In0sImlzVGVtcG9yYXJ5IjpmYWxzZX1dLCJwcm9wZXJ0aWVzIjp7Im5vdGVJbmRleCI6MH0sImlzRWRpdGVkIjpmYWxzZSwibWFudWFsT3ZlcnJpZGUiOnsiaXNNYW51YWxseU92ZXJyaWRlbiI6ZmFsc2UsImNpdGVwcm9jVGV4dCI6IlsxLDIsNV0iLCJtYW51YWxPdmVycmlkZVRleHQiOiIifX0="/>
          <w:id w:val="-93406785"/>
          <w:placeholder>
            <w:docPart w:val="AAC53FE32AE12641B72C1E310BF47763"/>
          </w:placeholder>
        </w:sdtPr>
        <w:sdtEndPr/>
        <w:sdtContent>
          <w:r w:rsidR="004E34FC" w:rsidRPr="00AA68A4">
            <w:rPr>
              <w:rFonts w:ascii="Times New Roman" w:hAnsi="Times New Roman" w:cs="Times New Roman"/>
              <w:color w:val="000000" w:themeColor="text1"/>
              <w:sz w:val="24"/>
              <w:szCs w:val="24"/>
              <w:lang w:val="en-US"/>
            </w:rPr>
            <w:t>[1,2,5]</w:t>
          </w:r>
        </w:sdtContent>
      </w:sdt>
      <w:r w:rsidR="008A774C"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color w:val="000000" w:themeColor="text1"/>
          <w:sz w:val="24"/>
          <w:szCs w:val="24"/>
          <w:lang w:val="en-US"/>
        </w:rPr>
        <w:t>applying the following equations:</w:t>
      </w:r>
    </w:p>
    <w:p w14:paraId="6C352D7E"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p>
    <w:p w14:paraId="4F1F2612"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Volume of gas = voxel volume * voxel attenuation /-1000</w:t>
      </w:r>
    </w:p>
    <w:p w14:paraId="79045E92"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p>
    <w:p w14:paraId="37AD05AB" w14:textId="2B3E386B"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Tissue weight = voxel volume * (1 - (voxel attenuation /-1000))</w:t>
      </w:r>
    </w:p>
    <w:p w14:paraId="03BF4A11"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p>
    <w:p w14:paraId="5C891297"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When the voxel volume is expressed as cubic centimeters [cm</w:t>
      </w:r>
      <w:r w:rsidRPr="00AA68A4">
        <w:rPr>
          <w:rFonts w:ascii="Times New Roman" w:hAnsi="Times New Roman" w:cs="Times New Roman"/>
          <w:color w:val="000000" w:themeColor="text1"/>
          <w:sz w:val="24"/>
          <w:szCs w:val="24"/>
          <w:vertAlign w:val="superscript"/>
          <w:lang w:val="en-US"/>
        </w:rPr>
        <w:t>3</w:t>
      </w:r>
      <w:r w:rsidRPr="00AA68A4">
        <w:rPr>
          <w:rFonts w:ascii="Times New Roman" w:hAnsi="Times New Roman" w:cs="Times New Roman"/>
          <w:color w:val="000000" w:themeColor="text1"/>
          <w:sz w:val="24"/>
          <w:szCs w:val="24"/>
          <w:lang w:val="en-US"/>
        </w:rPr>
        <w:t>], the volume of gas is in milliliters [ml] and the tissue weight is in grams [g]; voxel attenuation is expressed as Hounsfield Units [HU].</w:t>
      </w:r>
    </w:p>
    <w:p w14:paraId="78475AAB" w14:textId="119B0F56" w:rsidR="00871807"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Applying the above mentioned equations, total lung volume, total gas volume and total lung weight have been then calculated from the sequence of CT scans, following the interpolation method reported by Ball et al</w:t>
      </w:r>
      <w:r w:rsidR="00871807" w:rsidRPr="00AA68A4">
        <w:rPr>
          <w:rFonts w:ascii="Times New Roman" w:hAnsi="Times New Roman" w:cs="Times New Roman"/>
          <w:color w:val="000000" w:themeColor="text1"/>
          <w:sz w:val="24"/>
          <w:szCs w:val="24"/>
          <w:lang w:val="en-US"/>
        </w:rPr>
        <w:t xml:space="preserve"> </w:t>
      </w:r>
      <w:sdt>
        <w:sdtPr>
          <w:rPr>
            <w:color w:val="000000" w:themeColor="text1"/>
            <w:lang w:val="en-US"/>
          </w:rPr>
          <w:tag w:val="MENDELEY_CITATION_v3_eyJjaXRhdGlvbklEIjoiTUVOREVMRVlfQ0lUQVRJT05fNTJiNjJiMDQtOWEzMi00NTc3LWE3YzctYTQyODllMDRiMDQyIiwiY2l0YXRpb25JdGVtcyI6W3siaWQiOiIwMTgzOTFlMy03Nzg5LTNkNmItYWYzMS1hNWE5N2Q5MTZjMzUiLCJpdGVtRGF0YSI6eyJ0eXBlIjoiYXJ0aWNsZS1qb3VybmFsIiwiaWQiOiIwMTgzOTFlMy03Nzg5LTNkNmItYWYzMS1hNWE5N2Q5MTZjMzUiLCJ0aXRsZSI6IlVsdHJhLWxvdy1kb3NlIHNlcXVlbnRpYWwgY29tcHV0ZWQgdG9tb2dyYXBoeSBmb3IgcXVhbnRpdGF0aXZlIGx1bmcgYWVyYXRpb24gYXNzZXNzbWVudOKAlGEgdHJhbnNsYXRpb25hbCBzdHVkeSIsImF1dGhvciI6W3siZmFtaWx5IjoiQmFsbCIsImdpdmVuIjoiTG9yZW56byIsInBhcnNlLW5hbWVzIjpmYWxzZSwiZHJvcHBpbmctcGFydGljbGUiOiIiLCJub24tZHJvcHBpbmctcGFydGljbGUiOiIifSx7ImZhbWlseSI6IkJyYXVuZSIsImdpdmVuIjoiQW5qYSIsInBhcnNlLW5hbWVzIjpmYWxzZSwiZHJvcHBpbmctcGFydGljbGUiOiIiLCJub24tZHJvcHBpbmctcGFydGljbGUiOiIifSx7ImZhbWlseSI6IkNvcnJhZGkiLCJnaXZlbiI6IkZyYW5jZXNjbyIsInBhcnNlLW5hbWVzIjpmYWxzZSwiZHJvcHBpbmctcGFydGljbGUiOiIiLCJub24tZHJvcHBpbmctcGFydGljbGUiOiIifSx7ImZhbWlseSI6IkJydXNhc2NvIiwiZ2l2ZW4iOiJDbGF1ZGlhIiwicGFyc2UtbmFtZXMiOmZhbHNlLCJkcm9wcGluZy1wYXJ0aWNsZSI6IiIsIm5vbi1kcm9wcGluZy1wYXJ0aWNsZSI6IiJ9LHsiZmFtaWx5IjoiR2FybGFzY2hpIiwiZ2l2ZW4iOiJBbGVzc2FuZHJvIiwicGFyc2UtbmFtZXMiOmZhbHNlLCJkcm9wcGluZy1wYXJ0aWNsZSI6IiIsIm5vbi1kcm9wcGluZy1wYXJ0aWNsZSI6IiJ9LHsiZmFtaWx5IjoiS2lzcyIsImdpdmVuIjoiVGhvbWFzIiwicGFyc2UtbmFtZXMiOmZhbHNlLCJkcm9wcGluZy1wYXJ0aWNsZSI6IiIsIm5vbi1kcm9wcGluZy1wYXJ0aWNsZSI6IiJ9LHsiZmFtaWx5IjoiQmx1dGgiLCJnaXZlbiI6IlRob21hcyIsInBhcnNlLW5hbWVzIjpmYWxzZSwiZHJvcHBpbmctcGFydGljbGUiOiIiLCJub24tZHJvcHBpbmctcGFydGljbGUiOiIifSx7ImZhbWlseSI6IlNpbW9uYXNzaSIsImdpdmVuIjoiRnJhbmNlc2NhIiwicGFyc2UtbmFtZXMiOmZhbHNlLCJkcm9wcGluZy1wYXJ0aWNsZSI6IiIsIm5vbi1kcm9wcGluZy1wYXJ0aWNsZSI6IiJ9LHsiZmFtaWx5IjoiQmVyZ2FtYXNjaGkiLCJnaXZlbiI6IkFsaWNlIiwicGFyc2UtbmFtZXMiOmZhbHNlLCJkcm9wcGluZy1wYXJ0aWNsZSI6IiIsIm5vbi1kcm9wcGluZy1wYXJ0aWNsZSI6IiJ9LHsiZmFtaWx5IjoiS290emVya2UiLCJnaXZlbiI6IkrDtnJnIiwicGFyc2UtbmFtZXMiOmZhbHNlLCJkcm9wcGluZy1wYXJ0aWNsZSI6IiIsIm5vbi1kcm9wcGluZy1wYXJ0aWNsZSI6IiJ9LHsiZmFtaWx5IjoiU2NodWx0eiIsImdpdmVuIjoiTWFyY3VzIEoiLCJwYXJzZS1uYW1lcyI6ZmFsc2UsImRyb3BwaW5nLXBhcnRpY2xlIjoiIiwibm9uLWRyb3BwaW5nLXBhcnRpY2xlIjoiIn0seyJmYW1pbHkiOiJBYnJldSIsImdpdmVuIjoiTWFyY2VsbyBHYW1hIiwicGFyc2UtbmFtZXMiOmZhbHNlLCJkcm9wcGluZy1wYXJ0aWNsZSI6IiIsIm5vbi1kcm9wcGluZy1wYXJ0aWNsZSI6ImRlIn0seyJmYW1pbHkiOiJQZWxvc2kiLCJnaXZlbiI6IlBhb2xvIiwicGFyc2UtbmFtZXMiOmZhbHNlLCJkcm9wcGluZy1wYXJ0aWNsZSI6IiIsIm5vbi1kcm9wcGluZy1wYXJ0aWNsZSI6IiJ9XSwiY29udGFpbmVyLXRpdGxlIjoiSW50ZW5zaXZlIENhcmUgTWVkaWNpbmUgRXhwZXJpbWVudGFsIiwiYWNjZXNzZWQiOnsiZGF0ZS1wYXJ0cyI6W1syMDIxLDMsNV1dfSwiRE9JIjoiMTAuMTE4Ni9zNDA2MzUtMDE3LTAxMzMtNiIsIklTU04iOiIyMTk3LTQyNVgiLCJpc3N1ZWQiOnsiZGF0ZS1wYXJ0cyI6W1syMDE3LDEyLDRdXX0sInBhZ2UiOiIxOS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pc3N1ZSI6IjEiLCJ2b2x1bWUiOiI1In0sImlzVGVtcG9yYXJ5IjpmYWxzZX1dLCJwcm9wZXJ0aWVzIjp7Im5vdGVJbmRleCI6MH0sImlzRWRpdGVkIjpmYWxzZSwibWFudWFsT3ZlcnJpZGUiOnsiaXNNYW51YWxseU92ZXJyaWRlbiI6ZmFsc2UsImNpdGVwcm9jVGV4dCI6IlsyXSIsIm1hbnVhbE92ZXJyaWRlVGV4dCI6IiJ9fQ=="/>
          <w:id w:val="-805692239"/>
          <w:placeholder>
            <w:docPart w:val="8F8054274FDF2C4B859BD590283366C9"/>
          </w:placeholder>
        </w:sdtPr>
        <w:sdtEndPr/>
        <w:sdtContent>
          <w:r w:rsidR="004E34FC" w:rsidRPr="00AA68A4">
            <w:rPr>
              <w:rFonts w:ascii="Times New Roman" w:hAnsi="Times New Roman" w:cs="Times New Roman"/>
              <w:color w:val="000000" w:themeColor="text1"/>
              <w:sz w:val="24"/>
              <w:szCs w:val="24"/>
              <w:lang w:val="en-US"/>
            </w:rPr>
            <w:t>[2]</w:t>
          </w:r>
        </w:sdtContent>
      </w:sdt>
      <w:r w:rsidR="00871807" w:rsidRPr="00AA68A4">
        <w:rPr>
          <w:rFonts w:ascii="Times New Roman" w:hAnsi="Times New Roman" w:cs="Times New Roman"/>
          <w:color w:val="000000" w:themeColor="text1"/>
          <w:sz w:val="24"/>
          <w:szCs w:val="24"/>
          <w:lang w:val="en-US"/>
        </w:rPr>
        <w:t xml:space="preserve"> and by Reske et al </w:t>
      </w:r>
      <w:sdt>
        <w:sdtPr>
          <w:rPr>
            <w:color w:val="000000" w:themeColor="text1"/>
            <w:lang w:val="en-US"/>
          </w:rPr>
          <w:tag w:val="MENDELEY_CITATION_v3_eyJjaXRhdGlvbklEIjoiTUVOREVMRVlfQ0lUQVRJT05fZDExMjg3ZDMtOWU3NC00NjAyLWI5MWQtZjE3MWI1MjA2YTM4IiwiY2l0YXRpb25JdGVtcyI6W3siaWQiOiI2MThhMjBhYy01YjY3LTM4ZmMtOTYzOS04NTE2YzFjYWI3MTciLCJpdGVtRGF0YSI6eyJ0eXBlIjoiYXJ0aWNsZS1qb3VybmFsIiwiaWQiOiI2MThhMjBhYy01YjY3LTM4ZmMtOTYzOS04NTE2YzFjYWI3MTciLCJ0aXRsZSI6IkV4dHJhcG9sYXRpb24gZnJvbSB0ZW4gc2VjdGlvbnMgY2FuIG1ha2UgQ1QtYmFzZWQgcXVhbnRpZmljYXRpb24gb2YgbHVuZyBhZXJhdGlvbiBtb3JlIHByYWN0aWNhYmxlIiwiYXV0aG9yIjpbeyJmYW1pbHkiOiJSZXNrZSIsImdpdmVuIjoiQVciLCJwYXJzZS1uYW1lcyI6ZmFsc2UsImRyb3BwaW5nLXBhcnRpY2xlIjoiIiwibm9uLWRyb3BwaW5nLXBhcnRpY2xlIjoiIn0seyJmYW1pbHkiOiJSZXNrZSIsImdpdmVuIjoiQVAiLCJwYXJzZS1uYW1lcyI6ZmFsc2UsImRyb3BwaW5nLXBhcnRpY2xlIjoiIiwibm9uLWRyb3BwaW5nLXBhcnRpY2xlIjoiIn0seyJmYW1pbHkiOiJHYXN0IiwiZ2l2ZW4iOiJIQSIsInBhcnNlLW5hbWVzIjpmYWxzZSwiZHJvcHBpbmctcGFydGljbGUiOiIiLCJub24tZHJvcHBpbmctcGFydGljbGUiOiIifSx7ImZhbWlseSI6IlNlaXdlcnRzIiwiZ2l2ZW4iOiJNIiwicGFyc2UtbmFtZXMiOmZhbHNlLCJkcm9wcGluZy1wYXJ0aWNsZSI6IiIsIm5vbi1kcm9wcGluZy1wYXJ0aWNsZSI6IiJ9LHsiZmFtaWx5IjoiQmVkYSIsImdpdmVuIjoiQSIsInBhcnNlLW5hbWVzIjpmYWxzZSwiZHJvcHBpbmctcGFydGljbGUiOiIiLCJub24tZHJvcHBpbmctcGFydGljbGUiOiIifSx7ImZhbWlseSI6IkdvdHRzY2hhbGR0IiwiZ2l2ZW4iOiJVIiwicGFyc2UtbmFtZXMiOmZhbHNlLCJkcm9wcGluZy1wYXJ0aWNsZSI6IiIsIm5vbi1kcm9wcGluZy1wYXJ0aWNsZSI6IiJ9LHsiZmFtaWx5IjoiSm9zdGVuIiwiZ2l2ZW4iOiJDIiwicGFyc2UtbmFtZXMiOmZhbHNlLCJkcm9wcGluZy1wYXJ0aWNsZSI6IiIsIm5vbi1kcm9wcGluZy1wYXJ0aWNsZSI6IiJ9LHsiZmFtaWx5IjoiU2NocmVpdGVyIiwiZ2l2ZW4iOiJEIiwicGFyc2UtbmFtZXMiOmZhbHNlLCJkcm9wcGluZy1wYXJ0aWNsZSI6IiIsIm5vbi1kcm9wcGluZy1wYXJ0aWNsZSI6IiJ9LHsiZmFtaWx5IjoiSGVsbGVyIiwiZ2l2ZW4iOiJOIiwicGFyc2UtbmFtZXMiOmZhbHNlLCJkcm9wcGluZy1wYXJ0aWNsZSI6IiIsIm5vbi1kcm9wcGluZy1wYXJ0aWNsZSI6IiJ9LHsiZmFtaWx5IjoiV3JpZ2dlIiwiZ2l2ZW4iOiJIIiwicGFyc2UtbmFtZXMiOmZhbHNlLCJkcm9wcGluZy1wYXJ0aWNsZSI6IiIsIm5vbi1kcm9wcGluZy1wYXJ0aWNsZSI6IiJ9LHsiZmFtaWx5IjoiQW1hdG8iLCJnaXZlbiI6Ik0gQiIsInBhcnNlLW5hbWVzIjpmYWxzZSwiZHJvcHBpbmctcGFydGljbGUiOiIiLCJub24tZHJvcHBpbmctcGFydGljbGUiOiIifV0sImNvbnRhaW5lci10aXRsZSI6IkludGVuc2l2ZSBDYXJlIE1lZGljaW5lIiwiYWNjZXNzZWQiOnsiZGF0ZS1wYXJ0cyI6W1syMDE0LDksMjRdXX0sIkRPSSI6IjEwLjEwMDcvczAwMTM0LTAxMC0yMDE0LTIiLCJJU1NOIjoiMDM0Mi00NjQyIiwiUE1JRCI6IjIwNjg5OTA5IiwiaXNzdWVkIjp7ImRhdGUtcGFydHMiOltbMjAxMCwxMSw2XV19LCJwYWdlIjoiMTgzNi0xODQ0IiwiYWJzdHJhY3QiOiJQVVJQT1NFIENsaW5pY2FsIGFwcGxpY2F0aW9ucyBvZiBxdWFudGl0YXRpdmUgY29tcHV0ZWQgdG9tb2dyYXBoeSAocUNUKSBpbiBwYXRpZW50cyB3aXRoIHB1bG1vbmFyeSBvcGFjaWZpY2F0aW9ucyBhcmUgaGluZGVyZWQgYnkgdGhlIHJhZGlhdGlvbiBleHBvc3VyZSBhbmQgYnkgdGhlIGFyZHVvdXMgbWFudWFsIGltYWdlIHByb2Nlc3NpbmcuIFdlIGh5cG90aGVzaXplZCB0aGF0IGV4dHJhcG9sYXRpb24gZnJvbSBvbmx5IHRlbiB0aG9yYWNpYyBDVCBzZWN0aW9ucyB3aWxsIHByb3ZpZGUgcmVsaWFibGUgaW5mb3JtYXRpb24gb24gdGhlIGFlcmF0aW9uIG9mIHRoZSBlbnRpcmUgbHVuZy4gTUVUSE9EUyBDVHMgb2YgNzIgcGF0aWVudHMgd2l0aCBub3JtYWwgYW5kIDg1IHBhdGllbnRzIHdpdGggb3BhY2lmaWVkIGx1bmdzIHdlcmUgc3R1ZGllZCByZXRyb3NwZWN0aXZlbHkuIFZvbHVtZXMgYW5kIG1hc3NlcyBvZiB0aGUgbHVuZyBhbmQgaXRzIGRpZmZlcmVudGx5IGFlcmF0ZWQgY29tcGFydG1lbnRzIHdlcmUgb2J0YWluZWQgZnJvbSBhbGwgQ1Qgc2VjdGlvbnMuIFRoZW4gb25seSB0aGUgbW9zdCBjcmFuaWFsIGFuZCBjYXVkYWwgc2VjdGlvbnMgYW5kIGEgZnVydGhlciBlaWdodCBldmVubHkgc3BhY2VkIHNlY3Rpb25zIGJldHdlZW4gdGhlbSB3ZXJlIHNlbGVjdGVkLiBUaGUgcmVzdWx0cyBmcm9tIHRoZXNlIHRlbiBzZWN0aW9ucyB3ZXJlIGV4dHJhcG9sYXRlZCB0byB0aGUgZW50aXJlIGx1bmcuIFRoZSBhZ3JlZW1lbnQgYmV0d2VlbiBib3RoIG1ldGhvZHMgd2FzIGFzc2Vzc2VkIHdpdGggQmxhbmQtQWx0bWFuIHBsb3RzLiBSRVNVTFRTIE1lZGlhbiAocmFuZ2UpIHRvdGFsIGx1bmcgdm9sdW1lIGFuZCBtYXNzIHdlcmUgMyw3MzggKDEsMzExLTYsNzY4KSBtbCBhbmQgOTU3ICg1NDUtMywwMTkpIGcsIHRoZSBjb3JyZXNwb25kaW5nIGJpYXMgKGxpbWl0cyBvZiBhZ3JlZW1lbnQpIHdlcmUgMjYgKC00MiB0byA5NSkgbWwgYW5kIDggKC0yMSB0byAzOCkgZywgcmVzcGVjdGl2ZWx5LiBUaGUgbWVkaWFuIHZvbHVtZXMgKHJhbmdlKSBvZiBkaWZmZXJlbnRseSBhZXJhdGVkIGNvbXBhcnRtZW50cyAocGVyY2VudGFnZSBvZiB0b3RhbCBsdW5nIHZvbHVtZSkgd2VyZSAxICgwLTU0KSUgZm9yIHRoZSBub25hZXJhdGVkLCA1ICgxLTQ0KSUgZm9yIHRoZSBwb29ybHkgYWVyYXRlZCwgODUgKDI4LTk4KSUgZm9yIHRoZSBub3JtYWxseSBhZXJhdGVkLCBhbmQgNCAoMC00OCklIGZvciB0aGUgaHlwZXJhZXJhdGVkIHN1YnZvbHVtZS4gVGhlIGFncmVlbWVudCBiZXR3ZWVuIHRoZSBleHRyYXBvbGF0ZWQgcmVzdWx0cyBhbmQgdGhvc2UgZnJvbSBhbGwgQ1Qgc2VjdGlvbnMgd2FzIGV4Y2VsbGVudC4gQWxsIGJpYXMgdmFsdWVzIHdlcmUgYmVsb3cgMSUgb2YgdGhlIHRvdGFsIGx1bmcgdm9sdW1lIG9yIG1hc3MsIHRoZSBsaW1pdHMgb2YgYWdyZWVtZW50IG5ldmVyIGV4Y2VlZGVkIMKxIDIlLiBDT05DTFVTSU9OIFRoZSBleHRyYXBvbGF0aW9uIG1ldGhvZCBjYW4gcmVkdWNlIHJhZGlhdGlvbiBleHBvc3VyZSBhbmQgc2hvcnRlbiB0aGUgdGltZSByZXF1aXJlZCBmb3IgcUNUIGFuYWx5c2lzIG9mIGx1bmcgYWVyYXRpb24uIiwiaXNzdWUiOiIxMSIsInZvbHVtZSI6IjM2In0sImlzVGVtcG9yYXJ5IjpmYWxzZX1dLCJwcm9wZXJ0aWVzIjp7Im5vdGVJbmRleCI6MH0sImlzRWRpdGVkIjpmYWxzZSwibWFudWFsT3ZlcnJpZGUiOnsiaXNNYW51YWxseU92ZXJyaWRlbiI6ZmFsc2UsImNpdGVwcm9jVGV4dCI6IlsxXSIsIm1hbnVhbE92ZXJyaWRlVGV4dCI6IiJ9fQ=="/>
          <w:id w:val="-1650354816"/>
          <w:placeholder>
            <w:docPart w:val="87DE1783F7C36A498D363B4EBF7F4CFE"/>
          </w:placeholder>
        </w:sdtPr>
        <w:sdtEndPr/>
        <w:sdtContent>
          <w:r w:rsidR="004E34FC" w:rsidRPr="00AA68A4">
            <w:rPr>
              <w:rFonts w:ascii="Times New Roman" w:hAnsi="Times New Roman" w:cs="Times New Roman"/>
              <w:color w:val="000000" w:themeColor="text1"/>
              <w:sz w:val="24"/>
              <w:szCs w:val="24"/>
              <w:lang w:val="en-US"/>
            </w:rPr>
            <w:t>[1]</w:t>
          </w:r>
        </w:sdtContent>
      </w:sdt>
      <w:r w:rsidR="00871807" w:rsidRPr="00AA68A4">
        <w:rPr>
          <w:rFonts w:ascii="Times New Roman" w:hAnsi="Times New Roman" w:cs="Times New Roman"/>
          <w:color w:val="000000" w:themeColor="text1"/>
          <w:sz w:val="24"/>
          <w:szCs w:val="24"/>
          <w:lang w:val="en-US"/>
        </w:rPr>
        <w:t>:</w:t>
      </w:r>
    </w:p>
    <w:p w14:paraId="27F499FE" w14:textId="77777777" w:rsidR="00871807" w:rsidRPr="00AA68A4" w:rsidRDefault="00871807" w:rsidP="00871807">
      <w:pPr>
        <w:spacing w:after="0" w:line="480" w:lineRule="auto"/>
        <w:jc w:val="both"/>
        <w:rPr>
          <w:rFonts w:ascii="Times New Roman" w:hAnsi="Times New Roman" w:cs="Times New Roman"/>
          <w:color w:val="000000" w:themeColor="text1"/>
          <w:sz w:val="24"/>
          <w:szCs w:val="24"/>
          <w:lang w:val="en-US"/>
        </w:rPr>
      </w:pPr>
    </w:p>
    <w:p w14:paraId="3601F57F" w14:textId="30DD35C5" w:rsidR="008A774C" w:rsidRPr="00AA68A4" w:rsidRDefault="008A774C" w:rsidP="008A774C">
      <w:pPr>
        <w:spacing w:after="0" w:line="48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lang w:val="en-US"/>
            </w:rPr>
            <m:t>Mlung</m:t>
          </m:r>
          <m:r>
            <m:rPr>
              <m:sty m:val="p"/>
            </m:rPr>
            <w:rPr>
              <w:rFonts w:ascii="Cambria Math" w:hAnsi="Cambria Math" w:cs="Times New Roman"/>
              <w:color w:val="000000" w:themeColor="text1"/>
              <w:sz w:val="24"/>
              <w:szCs w:val="24"/>
              <w:lang w:val="en-US"/>
            </w:rPr>
            <m:t xml:space="preserve">= </m:t>
          </m:r>
          <m:nary>
            <m:naryPr>
              <m:chr m:val="∑"/>
              <m:limLoc m:val="undOvr"/>
              <m:ctrlPr>
                <w:rPr>
                  <w:rFonts w:ascii="Cambria Math" w:hAnsi="Cambria Math" w:cs="Times New Roman"/>
                  <w:color w:val="000000" w:themeColor="text1"/>
                  <w:sz w:val="24"/>
                  <w:szCs w:val="24"/>
                  <w:lang w:val="en-US"/>
                </w:rPr>
              </m:ctrlPr>
            </m:naryPr>
            <m:sub>
              <m:r>
                <w:rPr>
                  <w:rFonts w:ascii="Cambria Math" w:hAnsi="Cambria Math" w:cs="Times New Roman"/>
                  <w:color w:val="000000" w:themeColor="text1"/>
                  <w:sz w:val="24"/>
                  <w:szCs w:val="24"/>
                  <w:lang w:val="en-US"/>
                </w:rPr>
                <m:t>i</m:t>
              </m:r>
              <m:r>
                <m:rPr>
                  <m:sty m:val="p"/>
                </m:rPr>
                <w:rPr>
                  <w:rFonts w:ascii="Cambria Math" w:hAnsi="Cambria Math" w:cs="Times New Roman"/>
                  <w:color w:val="000000" w:themeColor="text1"/>
                  <w:sz w:val="24"/>
                  <w:szCs w:val="24"/>
                  <w:lang w:val="en-US"/>
                </w:rPr>
                <m:t>=1</m:t>
              </m:r>
            </m:sub>
            <m:sup>
              <m:r>
                <w:rPr>
                  <w:rFonts w:ascii="Cambria Math" w:hAnsi="Cambria Math" w:cs="Times New Roman"/>
                  <w:color w:val="000000" w:themeColor="text1"/>
                  <w:sz w:val="24"/>
                  <w:szCs w:val="24"/>
                  <w:lang w:val="en-US"/>
                </w:rPr>
                <m:t>N</m:t>
              </m:r>
              <m:r>
                <m:rPr>
                  <m:sty m:val="p"/>
                </m:rPr>
                <w:rPr>
                  <w:rFonts w:ascii="Cambria Math" w:hAnsi="Cambria Math" w:cs="Times New Roman"/>
                  <w:color w:val="000000" w:themeColor="text1"/>
                  <w:sz w:val="24"/>
                  <w:szCs w:val="24"/>
                  <w:lang w:val="en-US"/>
                </w:rPr>
                <m:t>-1</m:t>
              </m:r>
            </m:sup>
            <m:e>
              <m:d>
                <m:dPr>
                  <m:ctrlPr>
                    <w:rPr>
                      <w:rFonts w:ascii="Cambria Math" w:hAnsi="Cambria Math" w:cs="Times New Roman"/>
                      <w:color w:val="000000" w:themeColor="text1"/>
                      <w:sz w:val="24"/>
                      <w:szCs w:val="24"/>
                      <w:lang w:val="en-US"/>
                    </w:rPr>
                  </m:ctrlPr>
                </m:dPr>
                <m:e>
                  <m:r>
                    <w:rPr>
                      <w:rFonts w:ascii="Cambria Math" w:hAnsi="Cambria Math" w:cs="Times New Roman"/>
                      <w:color w:val="000000" w:themeColor="text1"/>
                      <w:sz w:val="24"/>
                      <w:szCs w:val="24"/>
                      <w:lang w:val="en-US"/>
                    </w:rPr>
                    <m:t>f</m:t>
                  </m:r>
                  <m:r>
                    <m:rPr>
                      <m:sty m:val="p"/>
                    </m:rPr>
                    <w:rPr>
                      <w:rFonts w:ascii="Cambria Math" w:hAnsi="Cambria Math" w:cs="Times New Roman"/>
                      <w:color w:val="000000" w:themeColor="text1"/>
                      <w:sz w:val="24"/>
                      <w:szCs w:val="24"/>
                      <w:lang w:val="en-US"/>
                    </w:rPr>
                    <m:t xml:space="preserve">* </m:t>
                  </m:r>
                  <m:f>
                    <m:fPr>
                      <m:ctrlPr>
                        <w:rPr>
                          <w:rFonts w:ascii="Cambria Math" w:hAnsi="Cambria Math" w:cs="Times New Roman"/>
                          <w:color w:val="000000" w:themeColor="text1"/>
                          <w:sz w:val="24"/>
                          <w:szCs w:val="24"/>
                          <w:lang w:val="en-US"/>
                        </w:rPr>
                      </m:ctrlPr>
                    </m:fPr>
                    <m:num>
                      <m:sSub>
                        <m:sSubPr>
                          <m:ctrlPr>
                            <w:rPr>
                              <w:rFonts w:ascii="Cambria Math" w:hAnsi="Cambria Math" w:cs="Times New Roman"/>
                              <w:color w:val="000000" w:themeColor="text1"/>
                              <w:sz w:val="24"/>
                              <w:szCs w:val="24"/>
                              <w:lang w:val="en-US"/>
                            </w:rPr>
                          </m:ctrlPr>
                        </m:sSubPr>
                        <m:e>
                          <m:r>
                            <w:rPr>
                              <w:rFonts w:ascii="Cambria Math" w:hAnsi="Cambria Math" w:cs="Times New Roman"/>
                              <w:color w:val="000000" w:themeColor="text1"/>
                              <w:sz w:val="24"/>
                              <w:szCs w:val="24"/>
                              <w:lang w:val="en-US"/>
                            </w:rPr>
                            <m:t>M</m:t>
                          </m:r>
                        </m:e>
                        <m:sub>
                          <m:r>
                            <w:rPr>
                              <w:rFonts w:ascii="Cambria Math" w:hAnsi="Cambria Math" w:cs="Times New Roman"/>
                              <w:color w:val="000000" w:themeColor="text1"/>
                              <w:sz w:val="24"/>
                              <w:szCs w:val="24"/>
                              <w:lang w:val="en-US"/>
                            </w:rPr>
                            <m:t>i</m:t>
                          </m:r>
                        </m:sub>
                      </m:sSub>
                      <m:r>
                        <m:rPr>
                          <m:sty m:val="p"/>
                        </m:rPr>
                        <w:rPr>
                          <w:rFonts w:ascii="Cambria Math" w:hAnsi="Cambria Math" w:cs="Times New Roman"/>
                          <w:color w:val="000000" w:themeColor="text1"/>
                          <w:sz w:val="24"/>
                          <w:szCs w:val="24"/>
                          <w:lang w:val="en-US"/>
                        </w:rPr>
                        <m:t>+</m:t>
                      </m:r>
                      <m:sSub>
                        <m:sSubPr>
                          <m:ctrlPr>
                            <w:rPr>
                              <w:rFonts w:ascii="Cambria Math" w:hAnsi="Cambria Math" w:cs="Times New Roman"/>
                              <w:color w:val="000000" w:themeColor="text1"/>
                              <w:sz w:val="24"/>
                              <w:szCs w:val="24"/>
                              <w:lang w:val="en-US"/>
                            </w:rPr>
                          </m:ctrlPr>
                        </m:sSubPr>
                        <m:e>
                          <m:r>
                            <w:rPr>
                              <w:rFonts w:ascii="Cambria Math" w:hAnsi="Cambria Math" w:cs="Times New Roman"/>
                              <w:color w:val="000000" w:themeColor="text1"/>
                              <w:sz w:val="24"/>
                              <w:szCs w:val="24"/>
                              <w:lang w:val="en-US"/>
                            </w:rPr>
                            <m:t>M</m:t>
                          </m:r>
                        </m:e>
                        <m:sub>
                          <m:r>
                            <w:rPr>
                              <w:rFonts w:ascii="Cambria Math" w:hAnsi="Cambria Math" w:cs="Times New Roman"/>
                              <w:color w:val="000000" w:themeColor="text1"/>
                              <w:sz w:val="24"/>
                              <w:szCs w:val="24"/>
                              <w:lang w:val="en-US"/>
                            </w:rPr>
                            <m:t>i</m:t>
                          </m:r>
                          <m:r>
                            <m:rPr>
                              <m:sty m:val="p"/>
                            </m:rPr>
                            <w:rPr>
                              <w:rFonts w:ascii="Cambria Math" w:hAnsi="Cambria Math" w:cs="Times New Roman"/>
                              <w:color w:val="000000" w:themeColor="text1"/>
                              <w:sz w:val="24"/>
                              <w:szCs w:val="24"/>
                              <w:lang w:val="en-US"/>
                            </w:rPr>
                            <m:t>+1</m:t>
                          </m:r>
                        </m:sub>
                      </m:sSub>
                    </m:num>
                    <m:den>
                      <m:r>
                        <m:rPr>
                          <m:sty m:val="p"/>
                        </m:rPr>
                        <w:rPr>
                          <w:rFonts w:ascii="Cambria Math" w:hAnsi="Cambria Math" w:cs="Times New Roman"/>
                          <w:color w:val="000000" w:themeColor="text1"/>
                          <w:sz w:val="24"/>
                          <w:szCs w:val="24"/>
                          <w:lang w:val="en-US"/>
                        </w:rPr>
                        <m:t>2*</m:t>
                      </m:r>
                      <m:r>
                        <w:rPr>
                          <w:rFonts w:ascii="Cambria Math" w:hAnsi="Cambria Math" w:cs="Times New Roman"/>
                          <w:color w:val="000000" w:themeColor="text1"/>
                          <w:sz w:val="24"/>
                          <w:szCs w:val="24"/>
                          <w:lang w:val="en-US"/>
                        </w:rPr>
                        <m:t>t</m:t>
                      </m:r>
                    </m:den>
                  </m:f>
                </m:e>
              </m:d>
              <m:r>
                <m:rPr>
                  <m:sty m:val="p"/>
                </m:rPr>
                <w:rPr>
                  <w:rFonts w:ascii="Cambria Math" w:hAnsi="Cambria Math" w:cs="Times New Roman"/>
                  <w:color w:val="000000" w:themeColor="text1"/>
                  <w:sz w:val="24"/>
                  <w:szCs w:val="24"/>
                  <w:lang w:val="en-US"/>
                </w:rPr>
                <m:t xml:space="preserve">+ </m:t>
              </m:r>
              <m:f>
                <m:fPr>
                  <m:ctrlPr>
                    <w:rPr>
                      <w:rFonts w:ascii="Cambria Math" w:hAnsi="Cambria Math" w:cs="Times New Roman"/>
                      <w:color w:val="000000" w:themeColor="text1"/>
                      <w:sz w:val="24"/>
                      <w:szCs w:val="24"/>
                      <w:lang w:val="en-US"/>
                    </w:rPr>
                  </m:ctrlPr>
                </m:fPr>
                <m:num>
                  <m:sSub>
                    <m:sSubPr>
                      <m:ctrlPr>
                        <w:rPr>
                          <w:rFonts w:ascii="Cambria Math" w:hAnsi="Cambria Math" w:cs="Times New Roman"/>
                          <w:color w:val="000000" w:themeColor="text1"/>
                          <w:sz w:val="24"/>
                          <w:szCs w:val="24"/>
                          <w:lang w:val="en-US"/>
                        </w:rPr>
                      </m:ctrlPr>
                    </m:sSubPr>
                    <m:e>
                      <m:r>
                        <w:rPr>
                          <w:rFonts w:ascii="Cambria Math" w:hAnsi="Cambria Math" w:cs="Times New Roman"/>
                          <w:color w:val="000000" w:themeColor="text1"/>
                          <w:sz w:val="24"/>
                          <w:szCs w:val="24"/>
                          <w:lang w:val="en-US"/>
                        </w:rPr>
                        <m:t>M</m:t>
                      </m:r>
                    </m:e>
                    <m:sub>
                      <m:r>
                        <m:rPr>
                          <m:sty m:val="p"/>
                        </m:rPr>
                        <w:rPr>
                          <w:rFonts w:ascii="Cambria Math" w:hAnsi="Cambria Math" w:cs="Times New Roman"/>
                          <w:color w:val="000000" w:themeColor="text1"/>
                          <w:sz w:val="24"/>
                          <w:szCs w:val="24"/>
                          <w:lang w:val="en-US"/>
                        </w:rPr>
                        <m:t>1</m:t>
                      </m:r>
                    </m:sub>
                  </m:sSub>
                  <m:r>
                    <m:rPr>
                      <m:sty m:val="p"/>
                    </m:rPr>
                    <w:rPr>
                      <w:rFonts w:ascii="Cambria Math" w:hAnsi="Cambria Math" w:cs="Times New Roman"/>
                      <w:color w:val="000000" w:themeColor="text1"/>
                      <w:sz w:val="24"/>
                      <w:szCs w:val="24"/>
                      <w:lang w:val="en-US"/>
                    </w:rPr>
                    <m:t>+</m:t>
                  </m:r>
                  <m:sSub>
                    <m:sSubPr>
                      <m:ctrlPr>
                        <w:rPr>
                          <w:rFonts w:ascii="Cambria Math" w:hAnsi="Cambria Math" w:cs="Times New Roman"/>
                          <w:color w:val="000000" w:themeColor="text1"/>
                          <w:sz w:val="24"/>
                          <w:szCs w:val="24"/>
                          <w:lang w:val="en-US"/>
                        </w:rPr>
                      </m:ctrlPr>
                    </m:sSubPr>
                    <m:e>
                      <m:r>
                        <w:rPr>
                          <w:rFonts w:ascii="Cambria Math" w:hAnsi="Cambria Math" w:cs="Times New Roman"/>
                          <w:color w:val="000000" w:themeColor="text1"/>
                          <w:sz w:val="24"/>
                          <w:szCs w:val="24"/>
                          <w:lang w:val="en-US"/>
                        </w:rPr>
                        <m:t>M</m:t>
                      </m:r>
                    </m:e>
                    <m:sub>
                      <m:r>
                        <w:rPr>
                          <w:rFonts w:ascii="Cambria Math" w:hAnsi="Cambria Math" w:cs="Times New Roman"/>
                          <w:color w:val="000000" w:themeColor="text1"/>
                          <w:sz w:val="24"/>
                          <w:szCs w:val="24"/>
                          <w:lang w:val="en-US"/>
                        </w:rPr>
                        <m:t>N</m:t>
                      </m:r>
                    </m:sub>
                  </m:sSub>
                </m:num>
                <m:den>
                  <m:r>
                    <m:rPr>
                      <m:sty m:val="p"/>
                    </m:rPr>
                    <w:rPr>
                      <w:rFonts w:ascii="Cambria Math" w:hAnsi="Cambria Math" w:cs="Times New Roman"/>
                      <w:color w:val="000000" w:themeColor="text1"/>
                      <w:sz w:val="24"/>
                      <w:szCs w:val="24"/>
                      <w:lang w:val="en-US"/>
                    </w:rPr>
                    <m:t>2</m:t>
                  </m:r>
                </m:den>
              </m:f>
            </m:e>
          </m:nary>
        </m:oMath>
      </m:oMathPara>
    </w:p>
    <w:p w14:paraId="54892EA6" w14:textId="77777777" w:rsidR="008A774C" w:rsidRPr="00AA68A4" w:rsidRDefault="008A774C" w:rsidP="008A774C">
      <w:pPr>
        <w:spacing w:after="0" w:line="480" w:lineRule="auto"/>
        <w:jc w:val="both"/>
        <w:rPr>
          <w:rFonts w:ascii="Times New Roman" w:hAnsi="Times New Roman" w:cs="Times New Roman"/>
          <w:color w:val="000000" w:themeColor="text1"/>
          <w:sz w:val="24"/>
          <w:szCs w:val="24"/>
        </w:rPr>
      </w:pPr>
    </w:p>
    <w:p w14:paraId="36D9E2CC" w14:textId="77777777" w:rsidR="00D3248E"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lastRenderedPageBreak/>
        <w:t xml:space="preserve">Where </w:t>
      </w:r>
      <w:r w:rsidRPr="00AA68A4">
        <w:rPr>
          <w:rFonts w:ascii="Times New Roman" w:hAnsi="Times New Roman" w:cs="Times New Roman"/>
          <w:i/>
          <w:iCs/>
          <w:color w:val="000000" w:themeColor="text1"/>
          <w:sz w:val="24"/>
          <w:szCs w:val="24"/>
          <w:lang w:val="en-US"/>
        </w:rPr>
        <w:t>N</w:t>
      </w:r>
      <w:r w:rsidRPr="00AA68A4">
        <w:rPr>
          <w:rFonts w:ascii="Times New Roman" w:hAnsi="Times New Roman" w:cs="Times New Roman"/>
          <w:color w:val="000000" w:themeColor="text1"/>
          <w:sz w:val="24"/>
          <w:szCs w:val="24"/>
          <w:lang w:val="en-US"/>
        </w:rPr>
        <w:t xml:space="preserve"> is the number of slices, </w:t>
      </w:r>
      <w:r w:rsidRPr="00AA68A4">
        <w:rPr>
          <w:rFonts w:ascii="Times New Roman" w:hAnsi="Times New Roman" w:cs="Times New Roman"/>
          <w:i/>
          <w:iCs/>
          <w:color w:val="000000" w:themeColor="text1"/>
          <w:sz w:val="24"/>
          <w:szCs w:val="24"/>
          <w:lang w:val="en-US"/>
        </w:rPr>
        <w:t>t</w:t>
      </w:r>
      <w:r w:rsidRPr="00AA68A4">
        <w:rPr>
          <w:rFonts w:ascii="Times New Roman" w:hAnsi="Times New Roman" w:cs="Times New Roman"/>
          <w:color w:val="000000" w:themeColor="text1"/>
          <w:sz w:val="24"/>
          <w:szCs w:val="24"/>
          <w:lang w:val="en-US"/>
        </w:rPr>
        <w:t xml:space="preserve"> is the slice thickness, </w:t>
      </w:r>
      <w:r w:rsidRPr="00AA68A4">
        <w:rPr>
          <w:rFonts w:ascii="Times New Roman" w:hAnsi="Times New Roman" w:cs="Times New Roman"/>
          <w:i/>
          <w:iCs/>
          <w:color w:val="000000" w:themeColor="text1"/>
          <w:sz w:val="24"/>
          <w:szCs w:val="24"/>
          <w:lang w:val="en-US"/>
        </w:rPr>
        <w:t>f</w:t>
      </w:r>
      <w:r w:rsidRPr="00AA68A4">
        <w:rPr>
          <w:rFonts w:ascii="Times New Roman" w:hAnsi="Times New Roman" w:cs="Times New Roman"/>
          <w:color w:val="000000" w:themeColor="text1"/>
          <w:sz w:val="24"/>
          <w:szCs w:val="24"/>
          <w:lang w:val="en-US"/>
        </w:rPr>
        <w:t xml:space="preserve"> the distance between slices and </w:t>
      </w:r>
      <w:r w:rsidRPr="00AA68A4">
        <w:rPr>
          <w:rFonts w:ascii="Times New Roman" w:hAnsi="Times New Roman" w:cs="Times New Roman"/>
          <w:i/>
          <w:iCs/>
          <w:color w:val="000000" w:themeColor="text1"/>
          <w:sz w:val="24"/>
          <w:szCs w:val="24"/>
          <w:lang w:val="en-US"/>
        </w:rPr>
        <w:t>Mi</w:t>
      </w:r>
      <w:r w:rsidRPr="00AA68A4">
        <w:rPr>
          <w:rFonts w:ascii="Times New Roman" w:hAnsi="Times New Roman" w:cs="Times New Roman"/>
          <w:color w:val="000000" w:themeColor="text1"/>
          <w:sz w:val="24"/>
          <w:szCs w:val="24"/>
          <w:lang w:val="en-US"/>
        </w:rPr>
        <w:t xml:space="preserve"> the lung mass in the </w:t>
      </w:r>
      <w:r w:rsidRPr="00AA68A4">
        <w:rPr>
          <w:rFonts w:ascii="Times New Roman" w:hAnsi="Times New Roman" w:cs="Times New Roman"/>
          <w:i/>
          <w:iCs/>
          <w:color w:val="000000" w:themeColor="text1"/>
          <w:sz w:val="24"/>
          <w:szCs w:val="24"/>
          <w:lang w:val="en-US"/>
        </w:rPr>
        <w:t>i</w:t>
      </w:r>
      <w:r w:rsidRPr="00AA68A4">
        <w:rPr>
          <w:rFonts w:ascii="Times New Roman" w:hAnsi="Times New Roman" w:cs="Times New Roman"/>
          <w:i/>
          <w:iCs/>
          <w:color w:val="000000" w:themeColor="text1"/>
          <w:sz w:val="24"/>
          <w:szCs w:val="24"/>
          <w:vertAlign w:val="superscript"/>
          <w:lang w:val="en-US"/>
        </w:rPr>
        <w:t>th</w:t>
      </w:r>
      <w:r w:rsidRPr="00AA68A4">
        <w:rPr>
          <w:rFonts w:ascii="Times New Roman" w:hAnsi="Times New Roman" w:cs="Times New Roman"/>
          <w:color w:val="000000" w:themeColor="text1"/>
          <w:sz w:val="24"/>
          <w:szCs w:val="24"/>
          <w:lang w:val="en-US"/>
        </w:rPr>
        <w:t xml:space="preserve"> slice. This equation yields the total mass of the lung </w:t>
      </w:r>
      <w:r w:rsidRPr="00AA68A4">
        <w:rPr>
          <w:rFonts w:ascii="Times New Roman" w:hAnsi="Times New Roman" w:cs="Times New Roman"/>
          <w:i/>
          <w:iCs/>
          <w:color w:val="000000" w:themeColor="text1"/>
          <w:sz w:val="24"/>
          <w:szCs w:val="24"/>
          <w:lang w:val="en-US"/>
        </w:rPr>
        <w:t>M</w:t>
      </w:r>
      <w:r w:rsidRPr="00AA68A4">
        <w:rPr>
          <w:rFonts w:ascii="Times New Roman" w:hAnsi="Times New Roman" w:cs="Times New Roman"/>
          <w:i/>
          <w:iCs/>
          <w:color w:val="000000" w:themeColor="text1"/>
          <w:sz w:val="24"/>
          <w:szCs w:val="24"/>
          <w:vertAlign w:val="subscript"/>
          <w:lang w:val="en-US"/>
        </w:rPr>
        <w:t>lung</w:t>
      </w:r>
      <w:r w:rsidRPr="00AA68A4">
        <w:rPr>
          <w:rFonts w:ascii="Times New Roman" w:hAnsi="Times New Roman" w:cs="Times New Roman"/>
          <w:color w:val="000000" w:themeColor="text1"/>
          <w:sz w:val="24"/>
          <w:szCs w:val="24"/>
          <w:lang w:val="en-US"/>
        </w:rPr>
        <w:t xml:space="preserve">. This general interpolation method is also able to compute total lung volume and total gas volume, when the mass </w:t>
      </w:r>
      <w:r w:rsidRPr="00AA68A4">
        <w:rPr>
          <w:rFonts w:ascii="Times New Roman" w:hAnsi="Times New Roman" w:cs="Times New Roman"/>
          <w:i/>
          <w:iCs/>
          <w:color w:val="000000" w:themeColor="text1"/>
          <w:sz w:val="24"/>
          <w:szCs w:val="24"/>
          <w:lang w:val="en-US"/>
        </w:rPr>
        <w:t>Mi</w:t>
      </w:r>
      <w:r w:rsidRPr="00AA68A4">
        <w:rPr>
          <w:rFonts w:ascii="Times New Roman" w:hAnsi="Times New Roman" w:cs="Times New Roman"/>
          <w:color w:val="000000" w:themeColor="text1"/>
          <w:sz w:val="24"/>
          <w:szCs w:val="24"/>
          <w:lang w:val="en-US"/>
        </w:rPr>
        <w:t xml:space="preserve"> is appropriately substituted by respectively the lung volume or the gas volume in the </w:t>
      </w:r>
      <w:r w:rsidRPr="00AA68A4">
        <w:rPr>
          <w:rFonts w:ascii="Times New Roman" w:hAnsi="Times New Roman" w:cs="Times New Roman"/>
          <w:i/>
          <w:iCs/>
          <w:color w:val="000000" w:themeColor="text1"/>
          <w:sz w:val="24"/>
          <w:szCs w:val="24"/>
          <w:lang w:val="en-US"/>
        </w:rPr>
        <w:t>i</w:t>
      </w:r>
      <w:r w:rsidRPr="00AA68A4">
        <w:rPr>
          <w:rFonts w:ascii="Times New Roman" w:hAnsi="Times New Roman" w:cs="Times New Roman"/>
          <w:i/>
          <w:iCs/>
          <w:color w:val="000000" w:themeColor="text1"/>
          <w:sz w:val="24"/>
          <w:szCs w:val="24"/>
          <w:vertAlign w:val="superscript"/>
          <w:lang w:val="en-US"/>
        </w:rPr>
        <w:t>th</w:t>
      </w:r>
      <w:r w:rsidRPr="00AA68A4">
        <w:rPr>
          <w:rFonts w:ascii="Times New Roman" w:hAnsi="Times New Roman" w:cs="Times New Roman"/>
          <w:color w:val="000000" w:themeColor="text1"/>
          <w:sz w:val="24"/>
          <w:szCs w:val="24"/>
          <w:lang w:val="en-US"/>
        </w:rPr>
        <w:t xml:space="preserve"> slice. </w:t>
      </w:r>
    </w:p>
    <w:p w14:paraId="1669837A" w14:textId="5FDE8E57" w:rsidR="008A774C" w:rsidRPr="00AA68A4" w:rsidRDefault="00D3248E" w:rsidP="00D3248E">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The mentioned equation was used for computing lung volume, gas volume and lung weight for the entire lung as well as for each lung aeration compartment. The latter have been reported both as absolute values and as percentage of the total lung parenchyma</w:t>
      </w:r>
      <w:r w:rsidR="008A774C" w:rsidRPr="00AA68A4">
        <w:rPr>
          <w:rFonts w:ascii="Times New Roman" w:hAnsi="Times New Roman" w:cs="Times New Roman"/>
          <w:color w:val="000000" w:themeColor="text1"/>
          <w:sz w:val="24"/>
          <w:szCs w:val="24"/>
          <w:lang w:val="en-US"/>
        </w:rPr>
        <w:t>.</w:t>
      </w:r>
      <w:r w:rsidR="00E81C34" w:rsidRPr="00AA68A4">
        <w:rPr>
          <w:rFonts w:ascii="Times New Roman" w:hAnsi="Times New Roman" w:cs="Times New Roman"/>
          <w:color w:val="000000" w:themeColor="text1"/>
          <w:sz w:val="24"/>
          <w:szCs w:val="24"/>
          <w:lang w:val="en-US"/>
        </w:rPr>
        <w:t xml:space="preserve"> </w:t>
      </w:r>
      <w:r w:rsidR="008A774C" w:rsidRPr="00AA68A4">
        <w:rPr>
          <w:rFonts w:ascii="Times New Roman" w:hAnsi="Times New Roman" w:cs="Times New Roman"/>
          <w:color w:val="000000" w:themeColor="text1"/>
          <w:sz w:val="24"/>
          <w:szCs w:val="24"/>
          <w:lang w:val="en-US"/>
        </w:rPr>
        <w:t xml:space="preserve">The extension of pathologically altered lung was defined as the sum of hypoinflated and not inflated (atelectatic) parenchyma distributed in not-dependent or external regions in accordance to the principles expressed by Gattinoni </w:t>
      </w:r>
      <w:sdt>
        <w:sdtPr>
          <w:rPr>
            <w:rFonts w:ascii="Times New Roman" w:hAnsi="Times New Roman" w:cs="Times New Roman"/>
            <w:color w:val="000000" w:themeColor="text1"/>
            <w:sz w:val="24"/>
            <w:szCs w:val="24"/>
            <w:lang w:val="en-US"/>
          </w:rPr>
          <w:tag w:val="MENDELEY_CITATION_v3_eyJjaXRhdGlvbklEIjoiTUVOREVMRVlfQ0lUQVRJT05fMTFmMzlhN2ItNDdiYi00NTE0LWE4MDQtZjQ4Njc2MGIzOGE5IiwiY2l0YXRpb25JdGVtcyI6W3siaWQiOiI3ZTdjMTI5Yy02NTY1LTVhYzktOWQ2MC0xZWNlYTUwZWIxMjAiLCJpdGVtRGF0YSI6eyJET0kiOiIxMC4xMDk3LzAwMDA1MzgyLTE5ODYwNzAwMC0wMDAwNSIsIklTU04iOiIwODgzLTU5OTMiLCJhYnN0cmFjdCI6IlRlbiBwYXRpZW50cyB3aXRoIGZ1bGwtYmxvd24gQVJEUywgb24gbWVjaGFuaWNhbCB2ZW50aWxhdGlvbiB3aXRoIFBFRVAgdW5kZXJ3ZW50IGx1bmcgQ1QuIFNldmVuIG5vcm1hbCBzdWJqZWN0cyB3ZXJlIGFsc28gc3R1ZGllZC4gVGhyZWUgdG9tb2dyYXBoaWMgbGV2ZWxzIChhcGV4LCBoaWx1bSwgYW5kIGJhc2UpIHdlcmUgc2VsZWN0ZWQuIFRoZSBtb3N0IGNvbnNpc3RlbnQgbW9ycGhvbG9naWMgZmluZGluZyBpbiBBUkRTIHdhcyB0aGUgcHJlc2VuY2Ugb2YgZGVuc2l0aWVzIGluIHRoZSBkZXBlbmRlbnQgcmVnaW9ucyBvZiB0aGUgbHVuZy4gQXNzdW1pbmcgdGhhdCB0aGUgdGhyZWUgbGV2ZWxzIHdlcmUgYSByZXByZXNlbnRhdGl2ZSBzYW1wbGUgb2YgdGhlIHdob2xlIGx1bmcsIHRoZSBsdW5nIHdlaWdodCB3YXMgY29tcHV0ZWQgZnJvbSB0aGUgbWVhbiBDVCBudW1iZXIgYW5kIGx1bmcgZ2FzIHZvbHVtZS4gQW5hbHlzaXMgb2YgdGhlIENUIG51bWJlciBmcmVxdWVuY3kgZGlzdHJpYnV0aW9uIHJldmVhbGVkIHRocmVlIGRlZmluaXRlIHBhdHRlcm5zIG9mIGRpc3RyaWJ1dGlvbjogdHlwZSAxLCBiaW1vZGFsLCB3aXRoIG9uZSBtb2RlIGluIHRoZSBub3JtYWwgQ1QgbnVtYmVyIHJhbmdlOyB0eXBlIDIsIHVuaW1vZGFsIG5hcnJvdyBkaXN0cmlidXRpb24sIHdpdGggdGhlIG1vZGUgaW4gdGhlIENUIHJhbmdlIG9mIHdhdGVyOyBhbmQgdHlwZSAzLCB1bmltb2RhbCBicm9hZCBkaXN0cmlidXRpb24gaW4gdGhlIGFibm9ybWFsIENUIG51bWJlciByYW5nZS4iLCJhdXRob3IiOlt7ImRyb3BwaW5nLXBhcnRpY2xlIjoiIiwiZmFtaWx5IjoiR2F0dGlub25pIiwiZ2l2ZW4iOiJMIiwibm9uLWRyb3BwaW5nLXBhcnRpY2xlIjoiIiwicGFyc2UtbmFtZXMiOmZhbHNlLCJzdWZmaXgiOiIifSx7ImRyb3BwaW5nLXBhcnRpY2xlIjoiIiwiZmFtaWx5IjoiUHJlc2VudGkiLCJnaXZlbiI6IkEiLCJub24tZHJvcHBpbmctcGFydGljbGUiOiIiLCJwYXJzZS1uYW1lcyI6ZmFsc2UsInN1ZmZpeCI6IiJ9LHsiZHJvcHBpbmctcGFydGljbGUiOiIiLCJmYW1pbHkiOiJUb3JyZXNpbiIsImdpdmVuIjoiQSIsIm5vbi1kcm9wcGluZy1wYXJ0aWNsZSI6IiIsInBhcnNlLW5hbWVzIjpmYWxzZSwic3VmZml4IjoiIn0seyJkcm9wcGluZy1wYXJ0aWNsZSI6IiIsImZhbWlseSI6IkJhZ2xpb25pIiwiZ2l2ZW4iOiJTIiwibm9uLWRyb3BwaW5nLXBhcnRpY2xlIjoiIiwicGFyc2UtbmFtZXMiOmZhbHNlLCJzdWZmaXgiOiIifSx7ImRyb3BwaW5nLXBhcnRpY2xlIjoiIiwiZmFtaWx5IjoiUml2b2x0YSIsImdpdmVuIjoiTSIsIm5vbi1kcm9wcGluZy1wYXJ0aWNsZSI6IiIsInBhcnNlLW5hbWVzIjpmYWxzZSwic3VmZml4IjoiIn0seyJkcm9wcGluZy1wYXJ0aWNsZSI6IiIsImZhbWlseSI6IlJvc3NpIiwiZ2l2ZW4iOiJGIiwibm9uLWRyb3BwaW5nLXBhcnRpY2xlIjoiIiwicGFyc2UtbmFtZXMiOmZhbHNlLCJzdWZmaXgiOiIifSx7ImRyb3BwaW5nLXBhcnRpY2xlIjoiIiwiZmFtaWx5IjoiU2NhcmFuaSIsImdpdmVuIjoiRiIsIm5vbi1kcm9wcGluZy1wYXJ0aWNsZSI6IiIsInBhcnNlLW5hbWVzIjpmYWxzZSwic3VmZml4IjoiIn0seyJkcm9wcGluZy1wYXJ0aWNsZSI6IiIsImZhbWlseSI6Ik1hcmNvbGluIiwiZ2l2ZW4iOiJSIiwibm9uLWRyb3BwaW5nLXBhcnRpY2xlIjoiIiwicGFyc2UtbmFtZXMiOmZhbHNlLCJzdWZmaXgiOiIifSx7ImRyb3BwaW5nLXBhcnRpY2xlIjoiIiwiZmFtaWx5IjoiQ2FwcGVsbGV0dGkiLCJnaXZlbiI6IkciLCJub24tZHJvcHBpbmctcGFydGljbGUiOiIiLCJwYXJzZS1uYW1lcyI6ZmFsc2UsInN1ZmZpeCI6IiJ9XSwiY29udGFpbmVyLXRpdGxlIjoiSm91cm5hbCBvZiBUaG9yYWNpYyBJbWFnaW5nIiwiaWQiOiI3ZTdjMTI5Yy02NTY1LTVhYzktOWQ2MC0xZWNlYTUwZWIxMjAiLCJpc3N1ZSI6IjMiLCJpc3N1ZWQiOnsiZGF0ZS1wYXJ0cyI6W1siMTk4NiIsIjciXV19LCJwYWdlIjoiMjUtMzAiLCJ0aXRsZSI6IkFkdWx0IHJlc3BpcmF0b3J5IGRpc3RyZXNzIHN5bmRyb21lIHByb2ZpbGVzIGJ5IGNvbXB1dGVkIHRvbW9ncmFwaHkiLCJ0eXBlIjoiYXJ0aWNsZS1qb3VybmFsIiwidm9sdW1lIjoiMSJ9LCJ1cmlzIjpbImh0dHA6Ly93d3cubWVuZGVsZXkuY29tL2RvY3VtZW50cy8/dXVpZD00Yzg2MzAzYi02NDc3LTQyNTEtYjdlZC1hZmYyYjBjZjU3MTgiLCJodHRwOi8vd3d3Lm1lbmRlbGV5LmNvbS9kb2N1bWVudHMvP3V1aWQ9YzdjZmMwN2MtZjBiNS00NzM5LWE1Y2EtMDAyNDEyMjdhODQyIl0sImlzVGVtcG9yYXJ5IjpmYWxzZSwibGVnYWN5RGVza3RvcElkIjoiNGM4NjMwM2ItNjQ3Ny00MjUxLWI3ZWQtYWZmMmIwY2Y1NzE4In1dLCJwcm9wZXJ0aWVzIjp7Im5vdGVJbmRleCI6MH0sImlzRWRpdGVkIjpmYWxzZSwibWFudWFsT3ZlcnJpZGUiOnsiY2l0ZXByb2NUZXh0IjoiWzZdIiwiaXNNYW51YWxseU92ZXJyaWRlbiI6ZmFsc2UsIm1hbnVhbE92ZXJyaWRlVGV4dCI6IiJ9fQ=="/>
          <w:id w:val="164675884"/>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[6]</w:t>
          </w:r>
        </w:sdtContent>
      </w:sdt>
      <w:r w:rsidR="008A774C" w:rsidRPr="00AA68A4">
        <w:rPr>
          <w:rFonts w:ascii="Times New Roman" w:hAnsi="Times New Roman" w:cs="Times New Roman"/>
          <w:color w:val="000000" w:themeColor="text1"/>
          <w:sz w:val="24"/>
          <w:szCs w:val="24"/>
          <w:lang w:val="en-US"/>
        </w:rPr>
        <w:t xml:space="preserve"> and Rouby </w:t>
      </w:r>
      <w:sdt>
        <w:sdtPr>
          <w:rPr>
            <w:rFonts w:ascii="Times New Roman" w:hAnsi="Times New Roman" w:cs="Times New Roman"/>
            <w:color w:val="000000" w:themeColor="text1"/>
            <w:sz w:val="24"/>
            <w:szCs w:val="24"/>
            <w:lang w:val="en-US"/>
          </w:rPr>
          <w:tag w:val="MENDELEY_CITATION_v3_eyJjaXRhdGlvbklEIjoiTUVOREVMRVlfQ0lUQVRJT05fNjc1NDc0YmItZThlMi00ODMxLTk3ZjktMjhmMzUxNTc2ZGRiIiwiY2l0YXRpb25JdGVtcyI6W3siaWQiOiJiMzgzMjFhZS1iMzM5LTUyNWQtODkxOC0zZTU0NmU2NzJiMTIiLCJpdGVtRGF0YSI6eyJET0kiOiIxMC4xMDk3LzAxLkNDTS4wMDAwMDU3OTA1Ljc0ODEzLkJDIiwiSVNTTiI6IjAwOTAtMzQ5MyIsIlBNSUQiOiIxMjY4MjQ1NCIsImFic3RyYWN0IjoiT2JqZWN0aXZlOiBUaGlzIHJldmlldyBhaW1zIHRvIHNob3cgaG93IGNvbXB1dGVkIHRvbW9ncmFwaHkgb2YgdGhlIHdob2xlIGx1bmcgaGFzIG1vZGlmaWVkIG91ciB2aWV3IG9mIGFjdXRlIHJlc3BpcmF0b3J5IGRpc3RyZXNzIHN5bmRyb21lLCBhbmQgd2h5IGl0IGltcGFjdHMgb24gdGhlIG9wdGltaXphdGlvbiBvZiB0aGUgdmVudGlsYXRvcnkgc3RyYXRlZ3kuIERhdGEgc291cmNlczogQ29tcHV0ZWQgdG9tb2dyYXBoeSBhbGxvd3MgYW4gYWNjdXJhdGUgYXNzZXNzbWVudCBvZiB0aGUgdm9sdW1lcyBvZiBnYXMgYW5kIGx1bmcgdGlzc3VlLCByZXNwZWN0aXZlbHksIGFuZCBsdW5nIGFlcmF0aW9uLiBJZiBjb21wdXRlZCB0b21vZ3JhcGhpYyBzZWN0aW9ucyBhcmUgY29udGlndW91cyBmcm9tIHRoZSBhcGV4IHRvIHRoZSBsdW5nIGJhc2UsIHF1YW50aXRhdGl2ZSBhbmFseXNpcyBjYW4gYmUgcGVyZm9ybWVkIGVpdGhlciBvbiB0aGUgd2hvbGUgbHVuZyBvciwgcmVnaW9uYWxseSwgYXQgdGhlIGxvYmFyIGxldmVsLiBBbmFseXNpcyByZXF1aXJlcyBhIG1hbnVhbCBkZWxpbmVhdGlvbiBvZiBsdW5nIHBhcmVuY2h5bWEgYW5kIGlzIGZhY2lsaXRhdGVkIGJ5IHNvZnR3YXJlLCBpbmNsdWRpbmcgYSBjb2xvci1jb2Rpbmcgc3lzdGVtIHRoYXQgYWxsb3dzIGRpcmVjdCB2aXN1YWxpemF0aW9uIG9mIG92ZXJpbmZsYXRlZCwgbm9ybWFsbHkgYWVyYXRlZCwgcG9vcmx5IGFlcmF0ZWQsIGFuZCBub25hZXJhdGVkIGx1bmcgcmVnaW9ucy4gSW4gYWRkaXRpb24sIGx1bmcgcmVjcnVpdG1lbnQgY2FuIGJlIG1lYXN1cmVkIGFzIHRoZSBhbW91bnQgb2YgZ2FzIHRoYXQgcGVuZXRyYXRlcyBwb29ybHkgYWVyYXRlZCBhbmQgbm9uYWVyYXRlZCBsdW5nIHJlZ2lvbnMgYWZ0ZXIgdGhlIGFwcGxpY2F0aW9uIG9mIHBvc2l0aXZlIGludHJhdGhvcmFjaWMgcHJlc3N1cmUuIERhdGEgU3VtbWFyeTogVGhlIGx1bmcgaW4gYWN1dGUgcmVzcGlyYXRvcnkgZGlzdHJlc3Mgc3luZHJvbWUgaXMgY2hhcmFjdGVyaXplZCBieSBhIG1hcmtlZCBpbmNyZWFzZSBpbiBsdW5nIHRpc3N1ZSBhbmQgYSBtYXNzaXZlIGxvc3Mgb2YgYWVyYXRpb24uIFRoZSBmb3JtZXIgaXMgaG9tb2dlbmVvdXNseSBkaXN0cmlidXRlZCwgYWx0aG91Z2ggd2l0aCBhIHNsaWdodCBwcmVkb21pbmFuY2UgaW4gdGhlIHVwcGVyIGxvYmVzLCB3aGVyZWFzIHRoZSBsYXR0ZXIgaXMgaGV0ZXJvZ2VuZW91c2x5IGRpc3RyaWJ1dGVkLiBUaGUgbG93ZXIgbG9iZXMgYXJlIGVzc2VudGlhbGx5IG5vbmFlcmF0ZWQsIHdoZXJlYXMgdGhlIHVwcGVyIGxvYmVzIG1heSByZW1haW4gbm9ybWFsbHkgYWVyYXRlZCwgZGVzcGl0ZSBhIHN1YnN0YW50aWFsIGluY3JlYXNlIGluIHJlZ2lvbmFsIGx1bmcgdGlzc3VlLiBUaGUgb3ZlcmFsbCBsdW5nIHZvbHVtZSBhbmQgdGhlIGNlcGhhbG9jYXVkYWwgbHVuZyBkaW1lbnNpb25zIGFyZSByZWR1Y2VkIHByaW1hcmlseSBhdCB0aGUgZXhwZW5zZSBvZiB0aGUgbG93ZXIgbG9iZXMsIHdoaWNoIGFyZSBleHRlcm5hbGx5IGNvbXByZXNzZWQgYnkgdGhlIGhlYXJ0IGFuZCBhYmRvbWluYWwgY29udGVudCB3aGVuIHRoZSBwYXRpZW50IGlzIGluIHRoZSBzdXBpbmUgcG9zaXRpb24uIFR3byBvcHBvc2l0ZSByYWRpb2xvZ2ljIHByZXNlbnRhdGlvbnMsIGNvcnJlc3BvbmRpbmcgdG8gZGlmZmVyZW50IGx1bmcgbW9ycGhvbG9naWVzLCBjYW4gYmUgb2JzZXJ2ZWQuIEluIHBhdGllbnRzIHdpdGggZm9jYWwgY29tcHV0ZWQgdG9tb2dyYXBoaWMgYXR0ZW51YXRpb25zLCBmcm9udGFsIGNoZXN0IHJhZGlvZ3JhcGh5IGdlbmVyYWxseSBzaG93cyBiaWxhdGVyYWwgb3BhY2l0aWVzIGluIHRoZSBsb3dlciBxdWFkcmFudHMgYW5kIG1heSByZW1haW4gbm9ybWFsLCBwYXJ0aWN1bGFybHkgd2hlbiB0aGUgbG93ZXIgbG9iZXMgYXJlIGVudGlyZWx5IGF0ZWxlY3RhdGljLiBJbiBwYXRpZW50cyB3aXRoIGRpZmZ1c2UgY29tcHV0ZWQgdG9tb2dyYXBoaWMgYXR0ZW51YXRpb25zLCB0aGUgdHlwaWNhbCByYWRpb2xvZ2ljIHByZXNlbnRhdGlvbiBvZiBcIndoaXRlIGx1bmdzXCIgaXMgb2JzZXJ2ZWQuIElmIHRoZXNlIHBhdGllbnRzIGxpZSBzdXBpbmUsIGx1bmcgdm9sdW1lIGlzIHByZXNlcnZlZCBpbiB0aGUgdXBwZXIgbG9iZXMgYW5kIHJlZHVjZWQgaW4gdGhlIGxvd2VyIGxvYmVzLCBhbHRob3VnaCB0aGUgbG9zcyBvZiBhZXJhdGlvbiBpcyBlcXVhbGx5IGRpc3RyaWJ1dGVkIGJldHdlZW4gdGhlIHVwcGVyIGFuZCBsb3dlciBsb2Jlcy4gVGhpcyBvYnNlcnZhdGlvbiBkb2VzIG5vdCBzdXBwb3J0IHRoZSBcIm9wZW5pbmcgYW5kIGNvbGxhcHNlIGNvbmNlcHRcIiBkZXNjcmliZWQgYXMgdGhlIFwic3BvbmdlIG1vZGVsLlwiIEluIGZhY3QsIGludGVyc3RpdGlhbCBlZGVtYSwgYWx2ZW9sYXIgZmxvb2RpbmcsIG9yIGJvdGgsIG5vdCBjb2xsYXBzZSwgYXJlIGhpc3RvbG9naWNhbGx5IHByZXNlbnQgaW4gYWxsIHJlZ2lvbnMgb2YgdGhlIGx1bmcgaeKApiIsImF1dGhvciI6W3siZHJvcHBpbmctcGFydGljbGUiOiIiLCJmYW1pbHkiOiJSb3VieSIsImdpdmVuIjoiSmVhbi1KYWNxdWVzIiwibm9uLWRyb3BwaW5nLXBhcnRpY2xlIjoiIiwicGFyc2UtbmFtZXMiOmZhbHNlLCJzdWZmaXgiOiIifSx7ImRyb3BwaW5nLXBhcnRpY2xlIjoiIiwiZmFtaWx5IjoiUHV5YmFzc2V0IiwiZ2l2ZW4iOiJMb3VpcyIsIm5vbi1kcm9wcGluZy1wYXJ0aWNsZSI6IiIsInBhcnNlLW5hbWVzIjpmYWxzZSwic3VmZml4IjoiIn0seyJkcm9wcGluZy1wYXJ0aWNsZSI6IiIsImZhbWlseSI6Ik5pZXN6a293c2thIiwiZ2l2ZW4iOiJBbmlhIiwibm9uLWRyb3BwaW5nLXBhcnRpY2xlIjoiIiwicGFyc2UtbmFtZXMiOmZhbHNlLCJzdWZmaXgiOiIifSx7ImRyb3BwaW5nLXBhcnRpY2xlIjoiIiwiZmFtaWx5IjoiTHUiLCJnaXZlbiI6IlFpbiIsIm5vbi1kcm9wcGluZy1wYXJ0aWNsZSI6IiIsInBhcnNlLW5hbWVzIjpmYWxzZSwic3VmZml4IjoiIn1dLCJjb250YWluZXItdGl0bGUiOiJDcml0aWNhbCBDYXJlIE1lZGljaW5lIiwiaWQiOiJiMzgzMjFhZS1iMzM5LTUyNWQtODkxOC0zZTU0NmU2NzJiMTIiLCJpc3N1ZSI6IlN1cHBsZW1lbnQiLCJpc3N1ZWQiOnsiZGF0ZS1wYXJ0cyI6W1siMjAwMyIsIjQiXV19LCJwYWdlIjoiUzI4NS1TMjk1IiwidGl0bGUiOiJBY3V0ZSByZXNwaXJhdG9yeSBkaXN0cmVzcyBzeW5kcm9tZTogTGVzc29ucyBmcm9tIGNvbXB1dGVkIHRvbW9ncmFwaHkgb2YgdGhlIHdob2xlIGx1bmciLCJ0eXBlIjoiYXJ0aWNsZS1qb3VybmFsIiwidm9sdW1lIjoiMzEifSwidXJpcyI6WyJodHRwOi8vd3d3Lm1lbmRlbGV5LmNvbS9kb2N1bWVudHMvP3V1aWQ9OTE3MjM3NGUtNmQwZS00NDIzLTg5MTEtNWE1MmQzN2JjODkwIiwiaHR0cDovL3d3dy5tZW5kZWxleS5jb20vZG9jdW1lbnRzLz91dWlkPTYyMWQwMTE4LWMzZDktNDQ1ZC04YzMwLTFmMjhiZTU0MTM5ZCJdLCJpc1RlbXBvcmFyeSI6ZmFsc2UsImxlZ2FjeURlc2t0b3BJZCI6IjkxNzIzNzRlLTZkMGUtNDQyMy04OTExLTVhNTJkMzdiYzg5MCJ9XSwicHJvcGVydGllcyI6eyJub3RlSW5kZXgiOjB9LCJpc0VkaXRlZCI6ZmFsc2UsIm1hbnVhbE92ZXJyaWRlIjp7ImNpdGVwcm9jVGV4dCI6Ils3XSIsImlzTWFudWFsbHlPdmVycmlkZW4iOmZhbHNlLCJtYW51YWxPdmVycmlkZVRleHQiOiIifX0="/>
          <w:id w:val="-2074724001"/>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[7]</w:t>
          </w:r>
        </w:sdtContent>
      </w:sdt>
      <w:r w:rsidR="008A774C" w:rsidRPr="00AA68A4">
        <w:rPr>
          <w:rFonts w:ascii="Times New Roman" w:hAnsi="Times New Roman" w:cs="Times New Roman"/>
          <w:color w:val="000000" w:themeColor="text1"/>
          <w:sz w:val="24"/>
          <w:szCs w:val="24"/>
          <w:lang w:val="en-US"/>
        </w:rPr>
        <w:t xml:space="preserve">. Moreover, the not inflated lung compartment was analyzed for both the whole studied population and for patients’ subgroups. Subgroups were defined based on dichotomous variables: 1) exposure to mechanical ventilation before CT scan (yes/not); 2) exposure to a mean tidal volume higher/lower than 6 mL/kg predicted body weight (PBW); 3) duration of spontaneous breathing between the onset of symptom reported by the patient and the CT scan for more/less than 14 days; 4) plasma level of ferritin lower/higher than 1,000 µg/L (normal plasma ferritin range: 12 to 150 µg/L). Spontaneous breathing, before invasive ventilation, was defined as all types of assisted and not-assisted non-invasive ventilation. The selected thresholds for spontaneous breathing duration and for plasma ferritin were based on previous literature </w:t>
      </w:r>
      <w:sdt>
        <w:sdtPr>
          <w:rPr>
            <w:rFonts w:ascii="Times New Roman" w:hAnsi="Times New Roman" w:cs="Times New Roman"/>
            <w:color w:val="000000" w:themeColor="text1"/>
            <w:sz w:val="24"/>
            <w:szCs w:val="24"/>
            <w:lang w:val="en-US"/>
          </w:rPr>
          <w:tag w:val="MENDELEY_CITATION_v3_eyJjaXRhdGlvbklEIjoiTUVOREVMRVlfQ0lUQVRJT05fMzUyZGZhYjAtMjE1NS00NmVhLWIzNWUtMmI3ODcxY2NiOTc4IiwiY2l0YXRpb25JdGVtcyI6W3siaWQiOiJmMjdlNmM2OC04NTVmLTM5ZDItOWY2Zi1kYTcxOTdlMWNkYmMiLCJpdGVtRGF0YSI6eyJET0kiOiIxMC4xMDE2L1MwMTQwLTY3MzYoMjApMzA1NjYtMyIsImFic3RyYWN0IjoiQmFja2dyb3VuZCBTaW5jZSBEZWNlbWJlciwgMjAxOSwgV3VoYW4sIENoaW5hLCBoYXMgZXhwZXJpZW5jZWQgYW4gb3V0YnJlYWsgb2YgY29yb25hdmlydXMgZGlzZWFzZSAyMDE5IChDT1ZJRC0xOSksIGNhdXNlZCBieSB0aGUgc2V2ZXJlIGFjdXRlIHJlc3BpcmF0b3J5IHN5bmRyb21lIGNvcm9uYXZpcnVzIDIgKFNBUlMtQ29WLTIpLiBFcGlkZW1pb2xvZ2ljYWwgYW5kIGNsaW5pY2FsIGNoYXJhY3RlcmlzdGljcyBvZiBwYXRpZW50cyB3aXRoIENPVklELTE5IGhhdmUgYmVlbiByZXBvcnRlZCBidXQgcmlzayBmYWN0b3JzIGZvciBtb3J0YWxpdHkgYW5kIGEgZGV0YWlsZWQgY2xpbmljYWwgY291cnNlIG9mIGlsbG5lc3MsIGluY2x1ZGluZyB2aXJhbCBzaGVkZGluZywgaGF2ZSBub3QgYmVlbiB3ZWxsIGRlc2NyaWJlZC4iLCJhdXRob3IiOlt7ImRyb3BwaW5nLXBhcnRpY2xlIjoiIiwiZmFtaWx5IjoiWmhvdSIsImdpdmVuIjoiRmVpIiwibm9uLWRyb3BwaW5nLXBhcnRpY2xlIjoiIiwicGFyc2UtbmFtZXMiOmZhbHNlLCJzdWZmaXgiOiIifSx7ImRyb3BwaW5nLXBhcnRpY2xlIjoiIiwiZmFtaWx5IjoiWXUiLCJnaXZlbiI6IlRpbmciLCJub24tZHJvcHBpbmctcGFydGljbGUiOiIiLCJwYXJzZS1uYW1lcyI6ZmFsc2UsInN1ZmZpeCI6IiJ9LHsiZHJvcHBpbmctcGFydGljbGUiOiIiLCJmYW1pbHkiOiJEdSIsImdpdmVuIjoiUm9uZ2h1aSIsIm5vbi1kcm9wcGluZy1wYXJ0aWNsZSI6IiIsInBhcnNlLW5hbWVzIjpmYWxzZSwic3VmZml4IjoiIn0seyJkcm9wcGluZy1wYXJ0aWNsZSI6IiIsImZhbWlseSI6IkZhbiIsImdpdmVuIjoiR3VvaHVpIiwibm9uLWRyb3BwaW5nLXBhcnRpY2xlIjoiIiwicGFyc2UtbmFtZXMiOmZhbHNlLCJzdWZmaXgiOiIifSx7ImRyb3BwaW5nLXBhcnRpY2xlIjoiIiwiZmFtaWx5IjoiTGl1IiwiZ2l2ZW4iOiJZaW5nIiwibm9uLWRyb3BwaW5nLXBhcnRpY2xlIjoiIiwicGFyc2UtbmFtZXMiOmZhbHNlLCJzdWZmaXgiOiIifSx7ImRyb3BwaW5nLXBhcnRpY2xlIjoiIiwiZmFtaWx5IjoiTGl1IiwiZ2l2ZW4iOiJaaGlibyIsIm5vbi1kcm9wcGluZy1wYXJ0aWNsZSI6IiIsInBhcnNlLW5hbWVzIjpmYWxzZSwic3VmZml4IjoiIn0seyJkcm9wcGluZy1wYXJ0aWNsZSI6IiIsImZhbWlseSI6IlhpYW5nIiwiZ2l2ZW4iOiJKaWUiLCJub24tZHJvcHBpbmctcGFydGljbGUiOiIiLCJwYXJzZS1uYW1lcyI6ZmFsc2UsInN1ZmZpeCI6IiJ9LHsiZHJvcHBpbmctcGFydGljbGUiOiIiLCJmYW1pbHkiOiJXYW5nIiwiZ2l2ZW4iOiJZZW1pbmciLCJub24tZHJvcHBpbmctcGFydGljbGUiOiIiLCJwYXJzZS1uYW1lcyI6ZmFsc2UsInN1ZmZpeCI6IiJ9LHsiZHJvcHBpbmctcGFydGljbGUiOiIiLCJmYW1pbHkiOiJTb25nIiwiZ2l2ZW4iOiJCaW4iLCJub24tZHJvcHBpbmctcGFydGljbGUiOiIiLCJwYXJzZS1uYW1lcyI6ZmFsc2UsInN1ZmZpeCI6IiJ9LHsiZHJvcHBpbmctcGFydGljbGUiOiIiLCJmYW1pbHkiOiJHdSIsImdpdmVuIjoiWGlhb3lpbmciLCJub24tZHJvcHBpbmctcGFydGljbGUiOiIiLCJwYXJzZS1uYW1lcyI6ZmFsc2UsInN1ZmZpeCI6IiJ9LHsiZHJvcHBpbmctcGFydGljbGUiOiIiLCJmYW1pbHkiOiJHdWFuIiwiZ2l2ZW4iOiJMdWx1Iiwibm9uLWRyb3BwaW5nLXBhcnRpY2xlIjoiIiwicGFyc2UtbmFtZXMiOmZhbHNlLCJzdWZmaXgiOiIifSx7ImRyb3BwaW5nLXBhcnRpY2xlIjoiIiwiZmFtaWx5IjoiV2VpIiwiZ2l2ZW4iOiJZdWFuIiwibm9uLWRyb3BwaW5nLXBhcnRpY2xlIjoiIiwicGFyc2UtbmFtZXMiOmZhbHNlLCJzdWZmaXgiOiIifSx7ImRyb3BwaW5nLXBhcnRpY2xlIjoiIiwiZmFtaWx5IjoiTGkiLCJnaXZlbiI6Ikh1aSIsIm5vbi1kcm9wcGluZy1wYXJ0aWNsZSI6IiIsInBhcnNlLW5hbWVzIjpmYWxzZSwic3VmZml4IjoiIn0seyJkcm9wcGluZy1wYXJ0aWNsZSI6IiIsImZhbWlseSI6Ild1IiwiZ2l2ZW4iOiJYdWRvbmciLCJub24tZHJvcHBpbmctcGFydGljbGUiOiIiLCJwYXJzZS1uYW1lcyI6ZmFsc2UsInN1ZmZpeCI6IiJ9LHsiZHJvcHBpbmctcGFydGljbGUiOiIiLCJmYW1pbHkiOiJYdSIsImdpdmVuIjoiSml1eWFuZyIsIm5vbi1kcm9wcGluZy1wYXJ0aWNsZSI6IiIsInBhcnNlLW5hbWVzIjpmYWxzZSwic3VmZml4IjoiIn0seyJkcm9wcGluZy1wYXJ0aWNsZSI6IiIsImZhbWlseSI6IlR1IiwiZ2l2ZW4iOiJTaGVuZ2ppbiIsIm5vbi1kcm9wcGluZy1wYXJ0aWNsZSI6IiIsInBhcnNlLW5hbWVzIjpmYWxzZSwic3VmZml4IjoiIn0seyJkcm9wcGluZy1wYXJ0aWNsZSI6IiIsImZhbWlseSI6IlpoYW5nIiwiZ2l2ZW4iOiJZaSIsIm5vbi1kcm9wcGluZy1wYXJ0aWNsZSI6IiIsInBhcnNlLW5hbWVzIjpmYWxzZSwic3VmZml4IjoiIn0seyJkcm9wcGluZy1wYXJ0aWNsZSI6IiIsImZhbWlseSI6IkNoZW4iLCJnaXZlbiI6Ikh1YSIsIm5vbi1kcm9wcGluZy1wYXJ0aWNsZSI6IiIsInBhcnNlLW5hbWVzIjpmYWxzZSwic3VmZml4IjoiIn0seyJkcm9wcGluZy1wYXJ0aWNsZSI6IiIsImZhbWlseSI6IkNhbyIsImdpdmVuIjoiQmluIiwibm9uLWRyb3BwaW5nLXBhcnRpY2xlIjoiIiwicGFyc2UtbmFtZXMiOmZhbHNlLCJzdWZmaXgiOiIifV0sImNvbnRhaW5lci10aXRsZSI6Ind3dy50aGVsYW5jZXQuY29tIiwiaWQiOiJmMjdlNmM2OC04NTVmLTM5ZDItOWY2Zi1kYTcxOTdlMWNkYmMiLCJpc3N1ZWQiOnsiZGF0ZS1wYXJ0cyI6W1siMjAyMCJdXX0sInRpdGxlIjoiQ2xpbmljYWwgY291cnNlIGFuZCByaXNrIGZhY3RvcnMgZm9yIG1vcnRhbGl0eSBvZiBhZHVsdCBpbnBhdGllbnRzIHdpdGggQ09WSUQtMTkgaW4gV3VoYW4sIENoaW5hOiBhIHJldHJvc3BlY3RpdmUgY29ob3J0IHN0dWR5IiwidHlwZSI6ImFydGljbGUtam91cm5hbCIsInZvbHVtZSI6IjM5NSJ9LCJ1cmlzIjpbImh0dHA6Ly93d3cubWVuZGVsZXkuY29tL2RvY3VtZW50cy8/dXVpZD1mMjdlNmM2OC04NTVmLTM5ZDItOWY2Zi1kYTcxOTdlMWNkYmMiXSwiaXNUZW1wb3JhcnkiOmZhbHNlLCJsZWdhY3lEZXNrdG9wSWQiOiJmMjdlNmM2OC04NTVmLTM5ZDItOWY2Zi1kYTcxOTdlMWNkYmMifV0sInByb3BlcnRpZXMiOnsibm90ZUluZGV4IjowfSwiaXNFZGl0ZWQiOmZhbHNlLCJtYW51YWxPdmVycmlkZSI6eyJjaXRlcHJvY1RleHQiOiJbOF0iLCJpc01hbnVhbGx5T3ZlcnJpZGVuIjpmYWxzZSwibWFudWFsT3ZlcnJpZGVUZXh0IjoiIn19"/>
          <w:id w:val="-1243027876"/>
          <w:placeholder>
            <w:docPart w:val="DefaultPlaceholder_-1854013440"/>
          </w:placeholder>
        </w:sdtPr>
        <w:sdtEndPr>
          <w:rPr>
            <w:rFonts w:asciiTheme="minorHAnsi" w:hAnsiTheme="minorHAnsi" w:cstheme="minorBidi"/>
            <w:sz w:val="22"/>
            <w:szCs w:val="22"/>
            <w:lang w:val="sv-SE"/>
          </w:rPr>
        </w:sdtEndPr>
        <w:sdtContent>
          <w:r w:rsidR="004E34FC" w:rsidRPr="00AA68A4">
            <w:rPr>
              <w:color w:val="000000" w:themeColor="text1"/>
              <w:lang w:val="en-US"/>
            </w:rPr>
            <w:t>[8]</w:t>
          </w:r>
        </w:sdtContent>
      </w:sdt>
      <w:r w:rsidR="008A774C" w:rsidRPr="00AA68A4">
        <w:rPr>
          <w:rFonts w:ascii="Times New Roman" w:hAnsi="Times New Roman" w:cs="Times New Roman"/>
          <w:color w:val="000000" w:themeColor="text1"/>
          <w:sz w:val="24"/>
          <w:szCs w:val="24"/>
          <w:lang w:val="en-US"/>
        </w:rPr>
        <w:t>.</w:t>
      </w:r>
    </w:p>
    <w:p w14:paraId="68E59CFC"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4BC45C31"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u w:val="single"/>
          <w:lang w:val="en-US"/>
        </w:rPr>
      </w:pPr>
      <w:r w:rsidRPr="00AA68A4">
        <w:rPr>
          <w:rFonts w:ascii="Times New Roman" w:hAnsi="Times New Roman" w:cs="Times New Roman"/>
          <w:color w:val="000000" w:themeColor="text1"/>
          <w:sz w:val="24"/>
          <w:szCs w:val="24"/>
          <w:u w:val="single"/>
          <w:lang w:val="en-US"/>
        </w:rPr>
        <w:t>Statistical analysis</w:t>
      </w:r>
    </w:p>
    <w:p w14:paraId="4711AC2D" w14:textId="78077E76"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color w:val="000000" w:themeColor="text1"/>
          <w:sz w:val="24"/>
          <w:szCs w:val="24"/>
          <w:lang w:val="en-US"/>
        </w:rPr>
        <w:t xml:space="preserve">Data analysis and statistical tests were performed using dedicated MatLab scripts (MatLab and Statistics Toolbox Release 2020a, The MathWorks, Natick, USA). Continuous variables were reported as medians and interquartile ranges (IQR) and represented as boxplots. All statistical </w:t>
      </w:r>
      <w:r w:rsidRPr="00AA68A4">
        <w:rPr>
          <w:rFonts w:ascii="Times New Roman" w:hAnsi="Times New Roman" w:cs="Times New Roman"/>
          <w:color w:val="000000" w:themeColor="text1"/>
          <w:sz w:val="24"/>
          <w:szCs w:val="24"/>
          <w:lang w:val="en-US"/>
        </w:rPr>
        <w:lastRenderedPageBreak/>
        <w:t>tests were two sided; p &lt; 0.05 was considered statistically significant. A two-way analysis of variance for not parametric data (Friedman's test) was used to detect statistical differences in HU distribution among the three subpleural layers and the whole lung parenchyma. Subsequently, pairwise comparisons</w:t>
      </w:r>
      <w:r w:rsidR="00B02E25" w:rsidRPr="00AA68A4">
        <w:rPr>
          <w:rFonts w:ascii="Times New Roman" w:hAnsi="Times New Roman" w:cs="Times New Roman"/>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w:t>
      </w:r>
      <w:r w:rsidR="00B02E25" w:rsidRPr="00AA68A4">
        <w:rPr>
          <w:rFonts w:ascii="Times New Roman" w:hAnsi="Times New Roman" w:cs="Times New Roman"/>
          <w:color w:val="000000" w:themeColor="text1"/>
          <w:sz w:val="24"/>
          <w:szCs w:val="24"/>
          <w:lang w:val="en-US"/>
        </w:rPr>
        <w:t xml:space="preserve">based on the Bonferroni method, </w:t>
      </w:r>
      <w:r w:rsidRPr="00AA68A4">
        <w:rPr>
          <w:rFonts w:ascii="Times New Roman" w:hAnsi="Times New Roman" w:cs="Times New Roman"/>
          <w:color w:val="000000" w:themeColor="text1"/>
          <w:sz w:val="24"/>
          <w:szCs w:val="24"/>
          <w:lang w:val="en-US"/>
        </w:rPr>
        <w:t xml:space="preserve">were executed when analysis of variance detected a significant difference inside the tested group of ROIs. A Wilcoxon rank sum non-parametric test was used to evaluate statistical differences between subgroups defined by dichotomous variables. Spearman correlation test was used to analyze correlations between </w:t>
      </w:r>
      <w:r w:rsidR="00823A4A" w:rsidRPr="00AA68A4">
        <w:rPr>
          <w:rFonts w:ascii="Times New Roman" w:hAnsi="Times New Roman" w:cs="Times New Roman"/>
          <w:color w:val="000000" w:themeColor="text1"/>
          <w:sz w:val="24"/>
          <w:szCs w:val="24"/>
          <w:lang w:val="en-US"/>
        </w:rPr>
        <w:t xml:space="preserve">lung </w:t>
      </w:r>
      <w:r w:rsidRPr="00AA68A4">
        <w:rPr>
          <w:rFonts w:ascii="Times New Roman" w:hAnsi="Times New Roman" w:cs="Times New Roman"/>
          <w:color w:val="000000" w:themeColor="text1"/>
          <w:sz w:val="24"/>
          <w:szCs w:val="24"/>
          <w:lang w:val="en-US"/>
        </w:rPr>
        <w:t xml:space="preserve">compartments and selected clinical data. The list of clinical data included in the analysis was reported in </w:t>
      </w:r>
      <w:r w:rsidRPr="00AA68A4">
        <w:rPr>
          <w:rFonts w:ascii="Times New Roman" w:hAnsi="Times New Roman" w:cs="Times New Roman"/>
          <w:i/>
          <w:color w:val="000000" w:themeColor="text1"/>
          <w:sz w:val="24"/>
          <w:szCs w:val="24"/>
          <w:lang w:val="en-US"/>
        </w:rPr>
        <w:t>supplementary table 3</w:t>
      </w:r>
      <w:r w:rsidRPr="00AA68A4">
        <w:rPr>
          <w:rFonts w:ascii="Times New Roman" w:hAnsi="Times New Roman" w:cs="Times New Roman"/>
          <w:color w:val="000000" w:themeColor="text1"/>
          <w:sz w:val="24"/>
          <w:szCs w:val="24"/>
          <w:lang w:val="en-US"/>
        </w:rPr>
        <w:t>. Non-parametric correlation was the test of choice because at least one of the compared variables was not normally distributed. Pairwise linear correlation coefficients (R</w:t>
      </w:r>
      <w:r w:rsidRPr="00AA68A4">
        <w:rPr>
          <w:rFonts w:ascii="Times New Roman" w:hAnsi="Times New Roman" w:cs="Times New Roman"/>
          <w:color w:val="000000" w:themeColor="text1"/>
          <w:sz w:val="24"/>
          <w:szCs w:val="24"/>
          <w:vertAlign w:val="subscript"/>
          <w:lang w:val="en-US"/>
        </w:rPr>
        <w:t>s</w:t>
      </w:r>
      <w:r w:rsidRPr="00AA68A4">
        <w:rPr>
          <w:rFonts w:ascii="Times New Roman" w:hAnsi="Times New Roman" w:cs="Times New Roman"/>
          <w:color w:val="000000" w:themeColor="text1"/>
          <w:sz w:val="24"/>
          <w:szCs w:val="24"/>
          <w:lang w:val="en-US"/>
        </w:rPr>
        <w:t>) and p-values were collected and interpreted based on value α= 0.05.</w:t>
      </w:r>
    </w:p>
    <w:p w14:paraId="0C07152A"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06C3A56F"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1AAE3724"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2886332D" w14:textId="77777777" w:rsidR="008A774C" w:rsidRPr="00AA68A4" w:rsidRDefault="008A774C" w:rsidP="00BF29E6">
      <w:pPr>
        <w:spacing w:line="480" w:lineRule="auto"/>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br w:type="page"/>
      </w:r>
    </w:p>
    <w:p w14:paraId="3F6609AF"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lastRenderedPageBreak/>
        <w:t>References</w:t>
      </w:r>
    </w:p>
    <w:p w14:paraId="488E4B3A" w14:textId="77777777" w:rsidR="008A774C" w:rsidRPr="00AA68A4" w:rsidRDefault="008A774C" w:rsidP="00BF29E6">
      <w:pPr>
        <w:spacing w:after="0" w:line="480" w:lineRule="auto"/>
        <w:jc w:val="both"/>
        <w:rPr>
          <w:rFonts w:ascii="Times New Roman" w:hAnsi="Times New Roman" w:cs="Times New Roman"/>
          <w:b/>
          <w:color w:val="000000" w:themeColor="text1"/>
          <w:sz w:val="28"/>
          <w:szCs w:val="28"/>
          <w:lang w:val="en-US"/>
        </w:rPr>
      </w:pPr>
    </w:p>
    <w:sdt>
      <w:sdtPr>
        <w:rPr>
          <w:rFonts w:ascii="Times New Roman" w:hAnsi="Times New Roman" w:cs="Times New Roman"/>
          <w:color w:val="000000" w:themeColor="text1"/>
          <w:sz w:val="24"/>
          <w:szCs w:val="24"/>
        </w:rPr>
        <w:tag w:val="MENDELEY_BIBLIOGRAPHY"/>
        <w:id w:val="713244203"/>
        <w:placeholder>
          <w:docPart w:val="DefaultPlaceholder_-1854013440"/>
        </w:placeholder>
      </w:sdtPr>
      <w:sdtEndPr>
        <w:rPr>
          <w:sz w:val="28"/>
          <w:szCs w:val="28"/>
        </w:rPr>
      </w:sdtEndPr>
      <w:sdtContent>
        <w:p w14:paraId="00CFB134" w14:textId="77777777" w:rsidR="004E34FC" w:rsidRPr="00AA68A4" w:rsidRDefault="004E34FC">
          <w:pPr>
            <w:divId w:val="1170944527"/>
            <w:rPr>
              <w:rFonts w:ascii="Times New Roman" w:eastAsia="Times New Roman" w:hAnsi="Times New Roman" w:cs="Times New Roman"/>
              <w:color w:val="000000" w:themeColor="text1"/>
              <w:sz w:val="28"/>
              <w:szCs w:val="28"/>
              <w:lang w:val="en-US"/>
            </w:rPr>
          </w:pPr>
          <w:r w:rsidRPr="00AA68A4">
            <w:rPr>
              <w:rFonts w:ascii="Times New Roman" w:eastAsia="Times New Roman" w:hAnsi="Times New Roman" w:cs="Times New Roman"/>
              <w:color w:val="000000" w:themeColor="text1"/>
              <w:sz w:val="24"/>
              <w:szCs w:val="24"/>
              <w:lang w:val="en-US"/>
            </w:rPr>
            <w:t xml:space="preserve">1. Reske A, Reske A, Gast H, Seiwerts M, Beda A, Gottschaldt U, et al. Extrapolation from ten sections can make CT-based quantification of lung aeration more practicable. Intensive Care Medicine. 2010;36:1836–44. </w:t>
          </w:r>
        </w:p>
        <w:p w14:paraId="3ACDBF61" w14:textId="77777777" w:rsidR="004E34FC" w:rsidRPr="00AA68A4" w:rsidRDefault="004E34FC">
          <w:pPr>
            <w:divId w:val="2104717878"/>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2. Ball L, Braune A, Corradi F, Brusasco C, Garlaschi A, Kiss T, et al. Ultra-low-dose sequential computed tomography for quantitative lung aeration assessment—a translational study. Intensive Care Medicine Experimental. 2017;5:19. </w:t>
          </w:r>
        </w:p>
        <w:p w14:paraId="0233BB85" w14:textId="77777777" w:rsidR="004E34FC" w:rsidRPr="00AA68A4" w:rsidRDefault="004E34FC">
          <w:pPr>
            <w:divId w:val="894506785"/>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3. Gattinoni L, Caironi P, Pelosi P, Goodman LR. State of the Art What Has Computed Tomography Taught Us about the Acute Respiratory Distress Syndrome ? 2001;164:1701–11. </w:t>
          </w:r>
        </w:p>
        <w:p w14:paraId="15AD7CA4" w14:textId="77777777" w:rsidR="004E34FC" w:rsidRPr="00AA68A4" w:rsidRDefault="004E34FC">
          <w:pPr>
            <w:divId w:val="1757364955"/>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4. Gattinoni L, Pesenti A, Bombino M, Baglioni S, Rivolta M, Rossi F, et al. Relationships between lung computed tomographic density, gas exchange, and PEEP in acute respiratory failure. Anesthesiology. 1988;69:824–32. </w:t>
          </w:r>
        </w:p>
        <w:p w14:paraId="3B935036" w14:textId="77777777" w:rsidR="004E34FC" w:rsidRPr="00AA68A4" w:rsidRDefault="004E34FC">
          <w:pPr>
            <w:divId w:val="1679307130"/>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5. Rylander C, Högman M, Perchiazzi G, Magnusson a, Hedenstierna G. Oleic acid lung injury: a morphometric analysis using computed tomography. Acta anaesthesiologica Scandinavica [Internet]. 2004 [cited 2014 Sep 24];48:1123–9. Available from: http://www.ncbi.nlm.nih.gov/pubmed/15352958</w:t>
          </w:r>
        </w:p>
        <w:p w14:paraId="1D78EDAD" w14:textId="77777777" w:rsidR="004E34FC" w:rsidRPr="00AA68A4" w:rsidRDefault="004E34FC">
          <w:pPr>
            <w:divId w:val="587815855"/>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6. Gattinoni L, Presenti A, Torresin A, Baglioni S, Rivolta M, Rossi F, et al. Adult respiratory distress syndrome profiles by computed tomography. Journal of Thoracic Imaging. 1986;1:25–30. </w:t>
          </w:r>
        </w:p>
        <w:p w14:paraId="4342D951" w14:textId="77777777" w:rsidR="004E34FC" w:rsidRPr="00AA68A4" w:rsidRDefault="004E34FC">
          <w:pPr>
            <w:divId w:val="1742170449"/>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7. Rouby J-J, Puybasset L, Nieszkowska A, Lu Q. Acute respiratory distress syndrome: Lessons from computed tomography of the whole lung. Critical Care Medicine. 2003;31:S285–95. </w:t>
          </w:r>
        </w:p>
        <w:p w14:paraId="7697DF99" w14:textId="77777777" w:rsidR="004E34FC" w:rsidRPr="00AA68A4" w:rsidRDefault="004E34FC">
          <w:pPr>
            <w:divId w:val="1795715100"/>
            <w:rPr>
              <w:rFonts w:ascii="Times New Roman" w:eastAsia="Times New Roman" w:hAnsi="Times New Roman" w:cs="Times New Roman"/>
              <w:color w:val="000000" w:themeColor="text1"/>
              <w:sz w:val="24"/>
              <w:szCs w:val="24"/>
              <w:lang w:val="en-US"/>
            </w:rPr>
          </w:pPr>
          <w:r w:rsidRPr="00AA68A4">
            <w:rPr>
              <w:rFonts w:ascii="Times New Roman" w:eastAsia="Times New Roman" w:hAnsi="Times New Roman" w:cs="Times New Roman"/>
              <w:color w:val="000000" w:themeColor="text1"/>
              <w:sz w:val="24"/>
              <w:szCs w:val="24"/>
              <w:lang w:val="en-US"/>
            </w:rPr>
            <w:t xml:space="preserve">8. Zhou F, Yu T, Du R, Fan G, Liu Y, Liu Z, et al. Clinical course and risk factors for mortality of adult inpatients with COVID-19 in Wuhan, China: a retrospective cohort study. www.thelancet.com. 2020;395. </w:t>
          </w:r>
        </w:p>
        <w:p w14:paraId="15E8C2F2" w14:textId="3B69F55B" w:rsidR="008A774C" w:rsidRPr="00AA68A4" w:rsidRDefault="004E34FC">
          <w:pPr>
            <w:rPr>
              <w:rFonts w:ascii="Times New Roman" w:hAnsi="Times New Roman" w:cs="Times New Roman"/>
              <w:color w:val="000000" w:themeColor="text1"/>
              <w:sz w:val="24"/>
              <w:szCs w:val="24"/>
            </w:rPr>
          </w:pPr>
          <w:r w:rsidRPr="00AA68A4">
            <w:rPr>
              <w:rFonts w:ascii="Times New Roman" w:eastAsia="Times New Roman" w:hAnsi="Times New Roman" w:cs="Times New Roman"/>
              <w:color w:val="000000" w:themeColor="text1"/>
              <w:sz w:val="24"/>
              <w:szCs w:val="24"/>
              <w:lang w:val="en-US"/>
            </w:rPr>
            <w:t> </w:t>
          </w:r>
        </w:p>
      </w:sdtContent>
    </w:sdt>
    <w:p w14:paraId="1D8B6D59" w14:textId="77777777" w:rsidR="008A774C" w:rsidRPr="00AA68A4" w:rsidRDefault="008A774C" w:rsidP="00BF29E6">
      <w:pPr>
        <w:spacing w:line="480" w:lineRule="auto"/>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br w:type="page"/>
      </w:r>
    </w:p>
    <w:p w14:paraId="08EEA1FD"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lastRenderedPageBreak/>
        <w:t>Supplementary Figure caption</w:t>
      </w:r>
    </w:p>
    <w:p w14:paraId="45C9124B" w14:textId="77777777"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p>
    <w:p w14:paraId="4DCFA79A" w14:textId="7EE99B1A" w:rsidR="008A774C" w:rsidRPr="00AA68A4" w:rsidRDefault="008A774C" w:rsidP="00BF29E6">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Figure E1.</w:t>
      </w:r>
      <w:r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b/>
          <w:bCs/>
          <w:color w:val="000000" w:themeColor="text1"/>
          <w:sz w:val="24"/>
          <w:szCs w:val="24"/>
          <w:lang w:val="en-US"/>
        </w:rPr>
        <w:t>Boxplot showing the regional distribution of lung compartments (hyper, normo, hypo and non-inflated lung) in A) whole lung; B) external regions of the lung.</w:t>
      </w:r>
      <w:r w:rsidRPr="00AA68A4">
        <w:rPr>
          <w:rFonts w:ascii="Times New Roman" w:hAnsi="Times New Roman" w:cs="Times New Roman"/>
          <w:color w:val="000000" w:themeColor="text1"/>
          <w:sz w:val="24"/>
          <w:szCs w:val="24"/>
          <w:lang w:val="en-US"/>
        </w:rPr>
        <w:t xml:space="preserve"> Moreover, each subgroup of boxplot shows how </w:t>
      </w:r>
      <w:r w:rsidR="00823A4A" w:rsidRPr="00AA68A4">
        <w:rPr>
          <w:rFonts w:ascii="Times New Roman" w:hAnsi="Times New Roman" w:cs="Times New Roman"/>
          <w:color w:val="000000" w:themeColor="text1"/>
          <w:sz w:val="24"/>
          <w:szCs w:val="24"/>
          <w:lang w:val="en-US"/>
        </w:rPr>
        <w:t xml:space="preserve">lung </w:t>
      </w:r>
      <w:r w:rsidRPr="00AA68A4">
        <w:rPr>
          <w:rFonts w:ascii="Times New Roman" w:hAnsi="Times New Roman" w:cs="Times New Roman"/>
          <w:color w:val="000000" w:themeColor="text1"/>
          <w:sz w:val="24"/>
          <w:szCs w:val="24"/>
          <w:lang w:val="en-US"/>
        </w:rPr>
        <w:t xml:space="preserve">compartments are divided among different subpleural regions of interest (blue for 0-1 cm subpleural area, green for 1-2 cm subpleural area, orange for 2-3 cm subpleural area, black for the whole analyzed area). The regional distribution of lung compartments is expressed in % of total </w:t>
      </w:r>
      <w:r w:rsidR="00E81C34" w:rsidRPr="00AA68A4">
        <w:rPr>
          <w:rFonts w:ascii="Times New Roman" w:hAnsi="Times New Roman" w:cs="Times New Roman"/>
          <w:color w:val="000000" w:themeColor="text1"/>
          <w:sz w:val="24"/>
          <w:szCs w:val="24"/>
          <w:lang w:val="en-US"/>
        </w:rPr>
        <w:t xml:space="preserve">lung volume </w:t>
      </w:r>
      <w:r w:rsidRPr="00AA68A4">
        <w:rPr>
          <w:rFonts w:ascii="Times New Roman" w:hAnsi="Times New Roman" w:cs="Times New Roman"/>
          <w:color w:val="000000" w:themeColor="text1"/>
          <w:sz w:val="24"/>
          <w:szCs w:val="24"/>
          <w:lang w:val="en-US"/>
        </w:rPr>
        <w:t xml:space="preserve">(y-axis) for all the reported graphs. Friedman's test was used to detect statistical differences. Pairwise comparisons </w:t>
      </w:r>
      <w:r w:rsidR="00D3248E" w:rsidRPr="00AA68A4">
        <w:rPr>
          <w:rFonts w:ascii="Times New Roman" w:hAnsi="Times New Roman" w:cs="Times New Roman"/>
          <w:color w:val="000000" w:themeColor="text1"/>
          <w:sz w:val="24"/>
          <w:szCs w:val="24"/>
          <w:lang w:val="en-US"/>
        </w:rPr>
        <w:t>were performed</w:t>
      </w:r>
      <w:r w:rsidR="00AA2591"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color w:val="000000" w:themeColor="text1"/>
          <w:sz w:val="24"/>
          <w:szCs w:val="24"/>
          <w:lang w:val="en-US"/>
        </w:rPr>
        <w:t>if analysis of variance detected a significant difference inside the tested group of ROIs.</w:t>
      </w:r>
      <w:r w:rsidR="00171E00" w:rsidRPr="00AA68A4">
        <w:rPr>
          <w:rFonts w:ascii="Times New Roman" w:hAnsi="Times New Roman" w:cs="Times New Roman"/>
          <w:color w:val="000000" w:themeColor="text1"/>
          <w:sz w:val="24"/>
          <w:szCs w:val="24"/>
          <w:lang w:val="en-US"/>
        </w:rPr>
        <w:t xml:space="preserve"> Adjustment for multiple comparisons was applied according to the Bonferroni method. </w:t>
      </w:r>
      <w:r w:rsidRPr="00AA68A4">
        <w:rPr>
          <w:rFonts w:ascii="Times New Roman" w:hAnsi="Times New Roman" w:cs="Times New Roman"/>
          <w:color w:val="000000" w:themeColor="text1"/>
          <w:sz w:val="24"/>
          <w:szCs w:val="24"/>
          <w:lang w:val="en-US"/>
        </w:rPr>
        <w:t>*</w:t>
      </w:r>
      <w:r w:rsidR="00171E00" w:rsidRPr="00AA68A4">
        <w:rPr>
          <w:rFonts w:ascii="Times New Roman" w:hAnsi="Times New Roman" w:cs="Times New Roman"/>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to indicate statistical difference.</w:t>
      </w:r>
    </w:p>
    <w:p w14:paraId="22435478" w14:textId="0C0C52C5" w:rsidR="00531E18" w:rsidRPr="00AA68A4" w:rsidRDefault="00531E18" w:rsidP="00BF29E6">
      <w:pPr>
        <w:spacing w:after="0" w:line="480" w:lineRule="auto"/>
        <w:jc w:val="both"/>
        <w:rPr>
          <w:rFonts w:ascii="Times New Roman" w:hAnsi="Times New Roman" w:cs="Times New Roman"/>
          <w:color w:val="000000" w:themeColor="text1"/>
          <w:sz w:val="24"/>
          <w:szCs w:val="24"/>
          <w:lang w:val="en-US"/>
        </w:rPr>
      </w:pPr>
    </w:p>
    <w:p w14:paraId="77E3E7C1" w14:textId="076F373A" w:rsidR="00531E18" w:rsidRPr="00AA68A4" w:rsidRDefault="00531E18" w:rsidP="00531E18">
      <w:pPr>
        <w:spacing w:after="0"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Figure E2.</w:t>
      </w:r>
      <w:r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b/>
          <w:bCs/>
          <w:color w:val="000000" w:themeColor="text1"/>
          <w:sz w:val="24"/>
          <w:szCs w:val="24"/>
          <w:lang w:val="en-US"/>
        </w:rPr>
        <w:t xml:space="preserve">Boxplot showing the regional distribution of lung compartments (hyper, normo, hypo and non-inflated lung) in A) non-dependent regions; B) dependent regions of the lung. </w:t>
      </w:r>
      <w:r w:rsidRPr="00AA68A4">
        <w:rPr>
          <w:rFonts w:ascii="Times New Roman" w:hAnsi="Times New Roman" w:cs="Times New Roman"/>
          <w:color w:val="000000" w:themeColor="text1"/>
          <w:sz w:val="24"/>
          <w:szCs w:val="24"/>
          <w:lang w:val="en-US"/>
        </w:rPr>
        <w:t>For detailed information, refer to Figure E1.</w:t>
      </w:r>
    </w:p>
    <w:p w14:paraId="4FCFF481" w14:textId="77777777" w:rsidR="00531E18" w:rsidRPr="00AA68A4" w:rsidRDefault="00531E18" w:rsidP="00BF29E6">
      <w:pPr>
        <w:spacing w:after="0" w:line="480" w:lineRule="auto"/>
        <w:jc w:val="both"/>
        <w:rPr>
          <w:rFonts w:ascii="Times New Roman" w:hAnsi="Times New Roman" w:cs="Times New Roman"/>
          <w:color w:val="000000" w:themeColor="text1"/>
          <w:sz w:val="24"/>
          <w:szCs w:val="24"/>
          <w:lang w:val="en-US"/>
        </w:rPr>
      </w:pPr>
    </w:p>
    <w:p w14:paraId="325DAF6A"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p>
    <w:p w14:paraId="4F1F41A2"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p>
    <w:p w14:paraId="7D25D2AB" w14:textId="77777777" w:rsidR="008A774C" w:rsidRPr="00AA68A4" w:rsidRDefault="008A774C" w:rsidP="00BF29E6">
      <w:pPr>
        <w:spacing w:after="0" w:line="480" w:lineRule="auto"/>
        <w:jc w:val="both"/>
        <w:rPr>
          <w:rFonts w:ascii="Times New Roman" w:hAnsi="Times New Roman" w:cs="Times New Roman"/>
          <w:b/>
          <w:color w:val="000000" w:themeColor="text1"/>
          <w:sz w:val="24"/>
          <w:szCs w:val="24"/>
          <w:lang w:val="en-US"/>
        </w:rPr>
      </w:pPr>
      <w:r w:rsidRPr="00AA68A4">
        <w:rPr>
          <w:rFonts w:ascii="Times New Roman" w:hAnsi="Times New Roman" w:cs="Times New Roman"/>
          <w:b/>
          <w:color w:val="000000" w:themeColor="text1"/>
          <w:sz w:val="24"/>
          <w:szCs w:val="24"/>
          <w:lang w:val="en-US"/>
        </w:rPr>
        <w:t>Supplementary Tables captions</w:t>
      </w:r>
    </w:p>
    <w:p w14:paraId="2F0FDCC3" w14:textId="77777777" w:rsidR="008A774C" w:rsidRPr="00AA68A4" w:rsidRDefault="008A774C" w:rsidP="00BF29E6">
      <w:pPr>
        <w:spacing w:line="480" w:lineRule="auto"/>
        <w:jc w:val="both"/>
        <w:rPr>
          <w:rFonts w:ascii="Times New Roman" w:hAnsi="Times New Roman" w:cs="Times New Roman"/>
          <w:i/>
          <w:color w:val="000000" w:themeColor="text1"/>
          <w:sz w:val="24"/>
          <w:szCs w:val="24"/>
          <w:lang w:val="en-US"/>
        </w:rPr>
      </w:pPr>
    </w:p>
    <w:p w14:paraId="0E94FB63" w14:textId="2AD6E23B"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Table E1.</w:t>
      </w:r>
      <w:r w:rsidRPr="00AA68A4">
        <w:rPr>
          <w:rFonts w:ascii="Times New Roman" w:hAnsi="Times New Roman" w:cs="Times New Roman"/>
          <w:color w:val="000000" w:themeColor="text1"/>
          <w:sz w:val="24"/>
          <w:szCs w:val="24"/>
          <w:lang w:val="en-US"/>
        </w:rPr>
        <w:t xml:space="preserve"> </w:t>
      </w:r>
      <w:r w:rsidR="00E81C34" w:rsidRPr="00AA68A4">
        <w:rPr>
          <w:rFonts w:ascii="Times New Roman" w:hAnsi="Times New Roman" w:cs="Times New Roman"/>
          <w:b/>
          <w:bCs/>
          <w:color w:val="000000" w:themeColor="text1"/>
          <w:sz w:val="24"/>
          <w:szCs w:val="24"/>
          <w:lang w:val="en-US"/>
        </w:rPr>
        <w:t xml:space="preserve">HU distribution among the three subpleural layers and the whole lung parenchyma. </w:t>
      </w:r>
      <w:r w:rsidRPr="00AA68A4">
        <w:rPr>
          <w:rFonts w:ascii="Times New Roman" w:hAnsi="Times New Roman" w:cs="Times New Roman"/>
          <w:color w:val="000000" w:themeColor="text1"/>
          <w:sz w:val="24"/>
          <w:szCs w:val="24"/>
          <w:lang w:val="en-US"/>
        </w:rPr>
        <w:t>A two-way analysis of variance for not parametric data (Friedman's test) was used. Pairwise comparisons were, then, used if analysis of variance detected a significant difference inside the tested group of ROIs. p-values are reported in the tables.</w:t>
      </w:r>
    </w:p>
    <w:p w14:paraId="504EF785" w14:textId="007A8CFA" w:rsidR="00F840E1" w:rsidRPr="00AA68A4" w:rsidRDefault="00F840E1" w:rsidP="00BF29E6">
      <w:pPr>
        <w:spacing w:line="480" w:lineRule="auto"/>
        <w:jc w:val="both"/>
        <w:rPr>
          <w:rFonts w:ascii="Times New Roman" w:hAnsi="Times New Roman" w:cs="Times New Roman"/>
          <w:color w:val="000000" w:themeColor="text1"/>
          <w:sz w:val="24"/>
          <w:szCs w:val="24"/>
          <w:lang w:val="en-US"/>
        </w:rPr>
      </w:pPr>
    </w:p>
    <w:p w14:paraId="30B6125C" w14:textId="0522EC03" w:rsidR="006B03E0" w:rsidRPr="00AA68A4" w:rsidRDefault="008227F2" w:rsidP="006B03E0">
      <w:pPr>
        <w:spacing w:line="480" w:lineRule="auto"/>
        <w:jc w:val="both"/>
        <w:rPr>
          <w:rFonts w:ascii="Times New Roman" w:hAnsi="Times New Roman" w:cs="Times New Roman"/>
          <w:bCs/>
          <w:color w:val="000000" w:themeColor="text1"/>
          <w:sz w:val="24"/>
          <w:szCs w:val="24"/>
          <w:lang w:val="en-US"/>
        </w:rPr>
      </w:pPr>
      <w:r w:rsidRPr="00AA68A4">
        <w:rPr>
          <w:rFonts w:ascii="Times New Roman" w:hAnsi="Times New Roman" w:cs="Times New Roman"/>
          <w:b/>
          <w:color w:val="000000" w:themeColor="text1"/>
          <w:sz w:val="24"/>
          <w:szCs w:val="24"/>
          <w:lang w:val="en-US"/>
        </w:rPr>
        <w:t xml:space="preserve">Supplementary Table E2. Differences between dependent and non-dependent lung regions, analyzed as whole parenchyma and as divided into concentric subpleural regions of interest (ROIs). </w:t>
      </w:r>
      <w:r w:rsidRPr="00AA68A4">
        <w:rPr>
          <w:rFonts w:ascii="Times New Roman" w:hAnsi="Times New Roman" w:cs="Times New Roman"/>
          <w:bCs/>
          <w:color w:val="000000" w:themeColor="text1"/>
          <w:sz w:val="24"/>
          <w:szCs w:val="24"/>
          <w:lang w:val="en-US"/>
        </w:rPr>
        <w:t>The Wilcoxon rank sum non-parametric test (</w:t>
      </w:r>
      <w:r w:rsidR="00D3248E" w:rsidRPr="00AA68A4">
        <w:rPr>
          <w:rFonts w:ascii="Times New Roman" w:hAnsi="Times New Roman" w:cs="Times New Roman"/>
          <w:bCs/>
          <w:color w:val="000000" w:themeColor="text1"/>
          <w:sz w:val="24"/>
          <w:szCs w:val="24"/>
          <w:lang w:val="en-US"/>
        </w:rPr>
        <w:sym w:font="Symbol" w:char="F061"/>
      </w:r>
      <w:r w:rsidRPr="00AA68A4">
        <w:rPr>
          <w:rFonts w:ascii="Times New Roman" w:hAnsi="Times New Roman" w:cs="Times New Roman"/>
          <w:bCs/>
          <w:color w:val="000000" w:themeColor="text1"/>
          <w:sz w:val="24"/>
          <w:szCs w:val="24"/>
          <w:lang w:val="en-US"/>
        </w:rPr>
        <w:t xml:space="preserve">=0.05) was used to evaluate statistical differences. p-values are reported. For graphical visualization see </w:t>
      </w:r>
      <w:r w:rsidRPr="00AA68A4">
        <w:rPr>
          <w:rFonts w:ascii="Times New Roman" w:hAnsi="Times New Roman" w:cs="Times New Roman"/>
          <w:bCs/>
          <w:i/>
          <w:iCs/>
          <w:color w:val="000000" w:themeColor="text1"/>
          <w:sz w:val="24"/>
          <w:szCs w:val="24"/>
          <w:lang w:val="en-US"/>
        </w:rPr>
        <w:t>Figure E2</w:t>
      </w:r>
      <w:r w:rsidRPr="00AA68A4">
        <w:rPr>
          <w:rFonts w:ascii="Times New Roman" w:hAnsi="Times New Roman" w:cs="Times New Roman"/>
          <w:bCs/>
          <w:color w:val="000000" w:themeColor="text1"/>
          <w:sz w:val="24"/>
          <w:szCs w:val="24"/>
          <w:lang w:val="en-US"/>
        </w:rPr>
        <w:t>.</w:t>
      </w:r>
    </w:p>
    <w:p w14:paraId="5E18A2E3" w14:textId="77777777" w:rsidR="00171E00" w:rsidRPr="00AA68A4" w:rsidRDefault="00171E00" w:rsidP="006B03E0">
      <w:pPr>
        <w:spacing w:line="480" w:lineRule="auto"/>
        <w:jc w:val="both"/>
        <w:rPr>
          <w:rFonts w:ascii="Times New Roman" w:hAnsi="Times New Roman" w:cs="Times New Roman"/>
          <w:color w:val="000000" w:themeColor="text1"/>
          <w:sz w:val="24"/>
          <w:szCs w:val="24"/>
          <w:lang w:val="en-US"/>
        </w:rPr>
      </w:pPr>
    </w:p>
    <w:p w14:paraId="3E8EC64D" w14:textId="21668F72"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Table E</w:t>
      </w:r>
      <w:r w:rsidR="00D84811" w:rsidRPr="00AA68A4">
        <w:rPr>
          <w:rFonts w:ascii="Times New Roman" w:hAnsi="Times New Roman" w:cs="Times New Roman"/>
          <w:b/>
          <w:color w:val="000000" w:themeColor="text1"/>
          <w:sz w:val="24"/>
          <w:szCs w:val="24"/>
          <w:lang w:val="en-US"/>
        </w:rPr>
        <w:t>3</w:t>
      </w:r>
      <w:r w:rsidRPr="00AA68A4">
        <w:rPr>
          <w:rFonts w:ascii="Times New Roman" w:hAnsi="Times New Roman" w:cs="Times New Roman"/>
          <w:b/>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w:t>
      </w:r>
      <w:r w:rsidR="0086368B" w:rsidRPr="00AA68A4">
        <w:rPr>
          <w:rFonts w:ascii="Times New Roman" w:hAnsi="Times New Roman" w:cs="Times New Roman"/>
          <w:b/>
          <w:bCs/>
          <w:color w:val="000000" w:themeColor="text1"/>
          <w:sz w:val="24"/>
          <w:szCs w:val="24"/>
          <w:lang w:val="en-US"/>
        </w:rPr>
        <w:t>Statistical differences in not-inflated lung compartment between subgroups defined by dichotomous variables.</w:t>
      </w:r>
      <w:r w:rsidR="0086368B" w:rsidRPr="00AA68A4">
        <w:rPr>
          <w:rFonts w:ascii="Times New Roman" w:hAnsi="Times New Roman" w:cs="Times New Roman"/>
          <w:color w:val="000000" w:themeColor="text1"/>
          <w:sz w:val="24"/>
          <w:szCs w:val="24"/>
          <w:lang w:val="en-US"/>
        </w:rPr>
        <w:t xml:space="preserve"> The</w:t>
      </w:r>
      <w:r w:rsidRPr="00AA68A4">
        <w:rPr>
          <w:rFonts w:ascii="Times New Roman" w:hAnsi="Times New Roman" w:cs="Times New Roman"/>
          <w:color w:val="000000" w:themeColor="text1"/>
          <w:sz w:val="24"/>
          <w:szCs w:val="24"/>
          <w:lang w:val="en-US"/>
        </w:rPr>
        <w:t xml:space="preserve"> Wilcoxon rank sum non-parametric test was used</w:t>
      </w:r>
      <w:r w:rsidR="0086368B" w:rsidRPr="00AA68A4">
        <w:rPr>
          <w:rFonts w:ascii="Times New Roman" w:hAnsi="Times New Roman" w:cs="Times New Roman"/>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Statistical differences have been checked for different distances from the pleural and for the analyzed lung region. p-values are reported in the tables. For graphical visualization see </w:t>
      </w:r>
      <w:r w:rsidRPr="00AA68A4">
        <w:rPr>
          <w:rFonts w:ascii="Times New Roman" w:hAnsi="Times New Roman" w:cs="Times New Roman"/>
          <w:i/>
          <w:iCs/>
          <w:color w:val="000000" w:themeColor="text1"/>
          <w:sz w:val="24"/>
          <w:szCs w:val="24"/>
          <w:lang w:val="en-US"/>
        </w:rPr>
        <w:t>Figure 3</w:t>
      </w:r>
      <w:r w:rsidRPr="00AA68A4">
        <w:rPr>
          <w:rFonts w:ascii="Times New Roman" w:hAnsi="Times New Roman" w:cs="Times New Roman"/>
          <w:color w:val="000000" w:themeColor="text1"/>
          <w:sz w:val="24"/>
          <w:szCs w:val="24"/>
          <w:lang w:val="en-US"/>
        </w:rPr>
        <w:t>.</w:t>
      </w:r>
    </w:p>
    <w:p w14:paraId="065A5C15" w14:textId="77777777"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p>
    <w:p w14:paraId="1F040436" w14:textId="27C4D202"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Table E</w:t>
      </w:r>
      <w:r w:rsidR="00D84811" w:rsidRPr="00AA68A4">
        <w:rPr>
          <w:rFonts w:ascii="Times New Roman" w:hAnsi="Times New Roman" w:cs="Times New Roman"/>
          <w:b/>
          <w:color w:val="000000" w:themeColor="text1"/>
          <w:sz w:val="24"/>
          <w:szCs w:val="24"/>
          <w:lang w:val="en-US"/>
        </w:rPr>
        <w:t>4</w:t>
      </w:r>
      <w:r w:rsidRPr="00AA68A4">
        <w:rPr>
          <w:rFonts w:ascii="Times New Roman" w:hAnsi="Times New Roman" w:cs="Times New Roman"/>
          <w:b/>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b/>
          <w:bCs/>
          <w:color w:val="000000" w:themeColor="text1"/>
          <w:sz w:val="24"/>
          <w:szCs w:val="24"/>
          <w:lang w:val="en-US"/>
        </w:rPr>
        <w:t xml:space="preserve">List of variables tested for correlation with lung compartments. </w:t>
      </w:r>
      <w:r w:rsidR="0086368B" w:rsidRPr="00AA68A4">
        <w:rPr>
          <w:rFonts w:ascii="Times New Roman" w:hAnsi="Times New Roman" w:cs="Times New Roman"/>
          <w:color w:val="000000" w:themeColor="text1"/>
          <w:sz w:val="24"/>
          <w:szCs w:val="24"/>
          <w:lang w:val="en-US"/>
        </w:rPr>
        <w:t>The S</w:t>
      </w:r>
      <w:r w:rsidRPr="00AA68A4">
        <w:rPr>
          <w:rFonts w:ascii="Times New Roman" w:hAnsi="Times New Roman" w:cs="Times New Roman"/>
          <w:color w:val="000000" w:themeColor="text1"/>
          <w:sz w:val="24"/>
          <w:szCs w:val="24"/>
          <w:lang w:val="en-US"/>
        </w:rPr>
        <w:t>pearman correlation test was applied to obtain pairwise linear correlation coefficients (Rs) and p-values to define statistical significance based on α-value &lt; 0.05. PEEP: positive end-expiratory pressure; PWB: predicted body weight; PCO</w:t>
      </w:r>
      <w:r w:rsidRPr="00AA68A4">
        <w:rPr>
          <w:rFonts w:ascii="Times New Roman" w:hAnsi="Times New Roman" w:cs="Times New Roman"/>
          <w:color w:val="000000" w:themeColor="text1"/>
          <w:sz w:val="24"/>
          <w:szCs w:val="24"/>
          <w:vertAlign w:val="subscript"/>
          <w:lang w:val="en-US"/>
        </w:rPr>
        <w:t>2</w:t>
      </w:r>
      <w:r w:rsidRPr="00AA68A4">
        <w:rPr>
          <w:rFonts w:ascii="Times New Roman" w:hAnsi="Times New Roman" w:cs="Times New Roman"/>
          <w:color w:val="000000" w:themeColor="text1"/>
          <w:sz w:val="24"/>
          <w:szCs w:val="24"/>
          <w:lang w:val="en-US"/>
        </w:rPr>
        <w:t>: partial pressure of carbon dioxide; SpO</w:t>
      </w:r>
      <w:r w:rsidRPr="00AA68A4">
        <w:rPr>
          <w:rFonts w:ascii="Times New Roman" w:hAnsi="Times New Roman" w:cs="Times New Roman"/>
          <w:color w:val="000000" w:themeColor="text1"/>
          <w:sz w:val="24"/>
          <w:szCs w:val="24"/>
          <w:vertAlign w:val="subscript"/>
          <w:lang w:val="en-US"/>
        </w:rPr>
        <w:t>2</w:t>
      </w:r>
      <w:r w:rsidRPr="00AA68A4">
        <w:rPr>
          <w:rFonts w:ascii="Times New Roman" w:hAnsi="Times New Roman" w:cs="Times New Roman"/>
          <w:color w:val="000000" w:themeColor="text1"/>
          <w:sz w:val="24"/>
          <w:szCs w:val="24"/>
          <w:lang w:val="en-US"/>
        </w:rPr>
        <w:t>: peripheral oxygen saturation.</w:t>
      </w:r>
    </w:p>
    <w:p w14:paraId="78224070" w14:textId="77777777"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p>
    <w:p w14:paraId="550F0B10" w14:textId="44B962EE" w:rsidR="008A774C" w:rsidRPr="00AA68A4" w:rsidRDefault="008A774C" w:rsidP="00BF29E6">
      <w:pPr>
        <w:spacing w:line="480" w:lineRule="auto"/>
        <w:jc w:val="both"/>
        <w:rPr>
          <w:rFonts w:ascii="Times New Roman" w:hAnsi="Times New Roman" w:cs="Times New Roman"/>
          <w:color w:val="000000" w:themeColor="text1"/>
          <w:sz w:val="24"/>
          <w:szCs w:val="24"/>
          <w:lang w:val="en-US"/>
        </w:rPr>
      </w:pPr>
      <w:r w:rsidRPr="00AA68A4">
        <w:rPr>
          <w:rFonts w:ascii="Times New Roman" w:hAnsi="Times New Roman" w:cs="Times New Roman"/>
          <w:b/>
          <w:color w:val="000000" w:themeColor="text1"/>
          <w:sz w:val="24"/>
          <w:szCs w:val="24"/>
          <w:lang w:val="en-US"/>
        </w:rPr>
        <w:t>Supplementary Table E</w:t>
      </w:r>
      <w:r w:rsidR="00D84811" w:rsidRPr="00AA68A4">
        <w:rPr>
          <w:rFonts w:ascii="Times New Roman" w:hAnsi="Times New Roman" w:cs="Times New Roman"/>
          <w:b/>
          <w:color w:val="000000" w:themeColor="text1"/>
          <w:sz w:val="24"/>
          <w:szCs w:val="24"/>
          <w:lang w:val="en-US"/>
        </w:rPr>
        <w:t>5</w:t>
      </w:r>
      <w:r w:rsidRPr="00AA68A4">
        <w:rPr>
          <w:rFonts w:ascii="Times New Roman" w:hAnsi="Times New Roman" w:cs="Times New Roman"/>
          <w:b/>
          <w:color w:val="000000" w:themeColor="text1"/>
          <w:sz w:val="24"/>
          <w:szCs w:val="24"/>
          <w:lang w:val="en-US"/>
        </w:rPr>
        <w:t>.</w:t>
      </w:r>
      <w:r w:rsidRPr="00AA68A4">
        <w:rPr>
          <w:rFonts w:ascii="Times New Roman" w:hAnsi="Times New Roman" w:cs="Times New Roman"/>
          <w:color w:val="000000" w:themeColor="text1"/>
          <w:sz w:val="24"/>
          <w:szCs w:val="24"/>
          <w:lang w:val="en-US"/>
        </w:rPr>
        <w:t xml:space="preserve"> </w:t>
      </w:r>
      <w:r w:rsidRPr="00AA68A4">
        <w:rPr>
          <w:rFonts w:ascii="Times New Roman" w:hAnsi="Times New Roman" w:cs="Times New Roman"/>
          <w:b/>
          <w:bCs/>
          <w:color w:val="000000" w:themeColor="text1"/>
          <w:sz w:val="24"/>
          <w:szCs w:val="24"/>
          <w:lang w:val="en-US"/>
        </w:rPr>
        <w:t>Statistically significant correlations between lung compartments (hyper, normo, hypo and not inflated) and clinical features, tested in the whole lung parenchyma.</w:t>
      </w:r>
      <w:r w:rsidR="0086368B" w:rsidRPr="00AA68A4">
        <w:rPr>
          <w:rFonts w:ascii="Times New Roman" w:hAnsi="Times New Roman" w:cs="Times New Roman"/>
          <w:color w:val="000000" w:themeColor="text1"/>
          <w:sz w:val="24"/>
          <w:szCs w:val="24"/>
          <w:lang w:val="en-US"/>
        </w:rPr>
        <w:t xml:space="preserve"> The</w:t>
      </w:r>
      <w:r w:rsidRPr="00AA68A4">
        <w:rPr>
          <w:rFonts w:ascii="Times New Roman" w:hAnsi="Times New Roman" w:cs="Times New Roman"/>
          <w:color w:val="000000" w:themeColor="text1"/>
          <w:sz w:val="24"/>
          <w:szCs w:val="24"/>
          <w:lang w:val="en-US"/>
        </w:rPr>
        <w:t xml:space="preserve"> Spearman correlation test (α-value &lt; 0.05) was used to test statistical significance. Rs: pairwise linear correlation coefficients; CT: computed tomography; </w:t>
      </w:r>
      <w:r w:rsidRPr="00AA68A4">
        <w:rPr>
          <w:rFonts w:ascii="Times New Roman" w:hAnsi="Times New Roman" w:cs="Times New Roman"/>
          <w:color w:val="000000" w:themeColor="text1"/>
          <w:sz w:val="24"/>
          <w:szCs w:val="24"/>
          <w:lang w:val="en-US"/>
        </w:rPr>
        <w:lastRenderedPageBreak/>
        <w:t>PWB: predicted body weight; PCO</w:t>
      </w:r>
      <w:r w:rsidRPr="00AA68A4">
        <w:rPr>
          <w:rFonts w:ascii="Times New Roman" w:hAnsi="Times New Roman" w:cs="Times New Roman"/>
          <w:color w:val="000000" w:themeColor="text1"/>
          <w:sz w:val="24"/>
          <w:szCs w:val="24"/>
          <w:vertAlign w:val="subscript"/>
          <w:lang w:val="en-US"/>
        </w:rPr>
        <w:t>2</w:t>
      </w:r>
      <w:r w:rsidRPr="00AA68A4">
        <w:rPr>
          <w:rFonts w:ascii="Times New Roman" w:hAnsi="Times New Roman" w:cs="Times New Roman"/>
          <w:color w:val="000000" w:themeColor="text1"/>
          <w:sz w:val="24"/>
          <w:szCs w:val="24"/>
          <w:lang w:val="en-US"/>
        </w:rPr>
        <w:t>: partial pressure of carbon dioxide; SpO</w:t>
      </w:r>
      <w:r w:rsidRPr="00AA68A4">
        <w:rPr>
          <w:rFonts w:ascii="Times New Roman" w:hAnsi="Times New Roman" w:cs="Times New Roman"/>
          <w:color w:val="000000" w:themeColor="text1"/>
          <w:sz w:val="24"/>
          <w:szCs w:val="24"/>
          <w:vertAlign w:val="subscript"/>
          <w:lang w:val="en-US"/>
        </w:rPr>
        <w:t>2</w:t>
      </w:r>
      <w:r w:rsidRPr="00AA68A4">
        <w:rPr>
          <w:rFonts w:ascii="Times New Roman" w:hAnsi="Times New Roman" w:cs="Times New Roman"/>
          <w:color w:val="000000" w:themeColor="text1"/>
          <w:sz w:val="24"/>
          <w:szCs w:val="24"/>
          <w:lang w:val="en-US"/>
        </w:rPr>
        <w:t>: peripheral oxygen saturation.</w:t>
      </w:r>
    </w:p>
    <w:sectPr w:rsidR="008A774C" w:rsidRPr="00AA68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A5255"/>
    <w:multiLevelType w:val="hybridMultilevel"/>
    <w:tmpl w:val="FDEE5A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1A1395"/>
    <w:multiLevelType w:val="hybridMultilevel"/>
    <w:tmpl w:val="4704FAE2"/>
    <w:lvl w:ilvl="0" w:tplc="40D8F0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B0A"/>
    <w:rsid w:val="00000844"/>
    <w:rsid w:val="00030DF4"/>
    <w:rsid w:val="00035E63"/>
    <w:rsid w:val="000C46BF"/>
    <w:rsid w:val="001008D4"/>
    <w:rsid w:val="001052B5"/>
    <w:rsid w:val="001139F4"/>
    <w:rsid w:val="00122E3D"/>
    <w:rsid w:val="00136343"/>
    <w:rsid w:val="001535BF"/>
    <w:rsid w:val="00171E00"/>
    <w:rsid w:val="0019230A"/>
    <w:rsid w:val="001C09F8"/>
    <w:rsid w:val="001C3E35"/>
    <w:rsid w:val="001F7D8E"/>
    <w:rsid w:val="0023610B"/>
    <w:rsid w:val="00241B00"/>
    <w:rsid w:val="00294CD8"/>
    <w:rsid w:val="00295C29"/>
    <w:rsid w:val="002A72FF"/>
    <w:rsid w:val="0032509F"/>
    <w:rsid w:val="003466B0"/>
    <w:rsid w:val="003710DD"/>
    <w:rsid w:val="0039760B"/>
    <w:rsid w:val="003B707C"/>
    <w:rsid w:val="003C7426"/>
    <w:rsid w:val="003D3256"/>
    <w:rsid w:val="00423E09"/>
    <w:rsid w:val="004521C3"/>
    <w:rsid w:val="00482582"/>
    <w:rsid w:val="004E34FC"/>
    <w:rsid w:val="004E4B0A"/>
    <w:rsid w:val="004F0DCD"/>
    <w:rsid w:val="004F6CF8"/>
    <w:rsid w:val="00531E18"/>
    <w:rsid w:val="005935C1"/>
    <w:rsid w:val="005B1AEA"/>
    <w:rsid w:val="005C5A72"/>
    <w:rsid w:val="005F3F5E"/>
    <w:rsid w:val="00606AA8"/>
    <w:rsid w:val="00671FA0"/>
    <w:rsid w:val="006752AB"/>
    <w:rsid w:val="00675819"/>
    <w:rsid w:val="006771AE"/>
    <w:rsid w:val="006778DF"/>
    <w:rsid w:val="006A0EA9"/>
    <w:rsid w:val="006B03E0"/>
    <w:rsid w:val="00726E26"/>
    <w:rsid w:val="007872EB"/>
    <w:rsid w:val="007B3A9A"/>
    <w:rsid w:val="007C3952"/>
    <w:rsid w:val="007F788A"/>
    <w:rsid w:val="008171DC"/>
    <w:rsid w:val="008227F2"/>
    <w:rsid w:val="00823A4A"/>
    <w:rsid w:val="0086368B"/>
    <w:rsid w:val="00871807"/>
    <w:rsid w:val="00873D1E"/>
    <w:rsid w:val="0089775C"/>
    <w:rsid w:val="008A774C"/>
    <w:rsid w:val="008C6C8A"/>
    <w:rsid w:val="008E21C8"/>
    <w:rsid w:val="008E742D"/>
    <w:rsid w:val="008F2CF8"/>
    <w:rsid w:val="00926E20"/>
    <w:rsid w:val="009926AA"/>
    <w:rsid w:val="009C278B"/>
    <w:rsid w:val="009C5A9A"/>
    <w:rsid w:val="00A06872"/>
    <w:rsid w:val="00A23AA3"/>
    <w:rsid w:val="00A31EEC"/>
    <w:rsid w:val="00A479CD"/>
    <w:rsid w:val="00AA2591"/>
    <w:rsid w:val="00AA68A4"/>
    <w:rsid w:val="00B02E25"/>
    <w:rsid w:val="00B10477"/>
    <w:rsid w:val="00B2273E"/>
    <w:rsid w:val="00B769DD"/>
    <w:rsid w:val="00B77F0E"/>
    <w:rsid w:val="00B82250"/>
    <w:rsid w:val="00BB1804"/>
    <w:rsid w:val="00BB3AE3"/>
    <w:rsid w:val="00BF29E6"/>
    <w:rsid w:val="00C614BB"/>
    <w:rsid w:val="00C8002D"/>
    <w:rsid w:val="00CA3D96"/>
    <w:rsid w:val="00CA61DC"/>
    <w:rsid w:val="00CB7EDA"/>
    <w:rsid w:val="00CC42E1"/>
    <w:rsid w:val="00CF736C"/>
    <w:rsid w:val="00D06B4D"/>
    <w:rsid w:val="00D3248E"/>
    <w:rsid w:val="00D84811"/>
    <w:rsid w:val="00D91CF1"/>
    <w:rsid w:val="00DA606A"/>
    <w:rsid w:val="00DB748B"/>
    <w:rsid w:val="00DE4DD6"/>
    <w:rsid w:val="00E57A88"/>
    <w:rsid w:val="00E737B6"/>
    <w:rsid w:val="00E81C34"/>
    <w:rsid w:val="00EA187C"/>
    <w:rsid w:val="00EA366C"/>
    <w:rsid w:val="00EC09F0"/>
    <w:rsid w:val="00EC0B77"/>
    <w:rsid w:val="00EC108B"/>
    <w:rsid w:val="00ED0903"/>
    <w:rsid w:val="00ED34BC"/>
    <w:rsid w:val="00F20E8D"/>
    <w:rsid w:val="00F54815"/>
    <w:rsid w:val="00F70635"/>
    <w:rsid w:val="00F81C60"/>
    <w:rsid w:val="00F840E1"/>
    <w:rsid w:val="00FF4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DAA0"/>
  <w15:chartTrackingRefBased/>
  <w15:docId w15:val="{94C16116-A65A-4EFA-BFF7-1B19B8DF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48B"/>
    <w:rPr>
      <w:sz w:val="16"/>
      <w:szCs w:val="16"/>
    </w:rPr>
  </w:style>
  <w:style w:type="paragraph" w:styleId="CommentText">
    <w:name w:val="annotation text"/>
    <w:basedOn w:val="Normal"/>
    <w:link w:val="CommentTextChar"/>
    <w:uiPriority w:val="99"/>
    <w:semiHidden/>
    <w:unhideWhenUsed/>
    <w:rsid w:val="00DB748B"/>
    <w:pPr>
      <w:spacing w:line="240" w:lineRule="auto"/>
    </w:pPr>
    <w:rPr>
      <w:sz w:val="20"/>
      <w:szCs w:val="20"/>
    </w:rPr>
  </w:style>
  <w:style w:type="character" w:customStyle="1" w:styleId="CommentTextChar">
    <w:name w:val="Comment Text Char"/>
    <w:basedOn w:val="DefaultParagraphFont"/>
    <w:link w:val="CommentText"/>
    <w:uiPriority w:val="99"/>
    <w:semiHidden/>
    <w:rsid w:val="00DB748B"/>
    <w:rPr>
      <w:sz w:val="20"/>
      <w:szCs w:val="20"/>
    </w:rPr>
  </w:style>
  <w:style w:type="paragraph" w:styleId="CommentSubject">
    <w:name w:val="annotation subject"/>
    <w:basedOn w:val="CommentText"/>
    <w:next w:val="CommentText"/>
    <w:link w:val="CommentSubjectChar"/>
    <w:uiPriority w:val="99"/>
    <w:semiHidden/>
    <w:unhideWhenUsed/>
    <w:rsid w:val="00DB748B"/>
    <w:rPr>
      <w:b/>
      <w:bCs/>
    </w:rPr>
  </w:style>
  <w:style w:type="character" w:customStyle="1" w:styleId="CommentSubjectChar">
    <w:name w:val="Comment Subject Char"/>
    <w:basedOn w:val="CommentTextChar"/>
    <w:link w:val="CommentSubject"/>
    <w:uiPriority w:val="99"/>
    <w:semiHidden/>
    <w:rsid w:val="00DB748B"/>
    <w:rPr>
      <w:b/>
      <w:bCs/>
      <w:sz w:val="20"/>
      <w:szCs w:val="20"/>
    </w:rPr>
  </w:style>
  <w:style w:type="paragraph" w:styleId="BalloonText">
    <w:name w:val="Balloon Text"/>
    <w:basedOn w:val="Normal"/>
    <w:link w:val="BalloonTextChar"/>
    <w:uiPriority w:val="99"/>
    <w:semiHidden/>
    <w:unhideWhenUsed/>
    <w:rsid w:val="00DB7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48B"/>
    <w:rPr>
      <w:rFonts w:ascii="Segoe UI" w:hAnsi="Segoe UI" w:cs="Segoe UI"/>
      <w:sz w:val="18"/>
      <w:szCs w:val="18"/>
    </w:rPr>
  </w:style>
  <w:style w:type="paragraph" w:styleId="ListParagraph">
    <w:name w:val="List Paragraph"/>
    <w:basedOn w:val="Normal"/>
    <w:uiPriority w:val="34"/>
    <w:qFormat/>
    <w:rsid w:val="00E737B6"/>
    <w:pPr>
      <w:ind w:left="720"/>
      <w:contextualSpacing/>
    </w:pPr>
  </w:style>
  <w:style w:type="character" w:styleId="PlaceholderText">
    <w:name w:val="Placeholder Text"/>
    <w:basedOn w:val="DefaultParagraphFont"/>
    <w:uiPriority w:val="99"/>
    <w:semiHidden/>
    <w:rsid w:val="008A77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0249">
      <w:bodyDiv w:val="1"/>
      <w:marLeft w:val="0"/>
      <w:marRight w:val="0"/>
      <w:marTop w:val="0"/>
      <w:marBottom w:val="0"/>
      <w:divBdr>
        <w:top w:val="none" w:sz="0" w:space="0" w:color="auto"/>
        <w:left w:val="none" w:sz="0" w:space="0" w:color="auto"/>
        <w:bottom w:val="none" w:sz="0" w:space="0" w:color="auto"/>
        <w:right w:val="none" w:sz="0" w:space="0" w:color="auto"/>
      </w:divBdr>
      <w:divsChild>
        <w:div w:id="1170944527">
          <w:marLeft w:val="0"/>
          <w:marRight w:val="0"/>
          <w:marTop w:val="0"/>
          <w:marBottom w:val="0"/>
          <w:divBdr>
            <w:top w:val="none" w:sz="0" w:space="0" w:color="auto"/>
            <w:left w:val="none" w:sz="0" w:space="0" w:color="auto"/>
            <w:bottom w:val="none" w:sz="0" w:space="0" w:color="auto"/>
            <w:right w:val="none" w:sz="0" w:space="0" w:color="auto"/>
          </w:divBdr>
        </w:div>
        <w:div w:id="2104717878">
          <w:marLeft w:val="0"/>
          <w:marRight w:val="0"/>
          <w:marTop w:val="0"/>
          <w:marBottom w:val="0"/>
          <w:divBdr>
            <w:top w:val="none" w:sz="0" w:space="0" w:color="auto"/>
            <w:left w:val="none" w:sz="0" w:space="0" w:color="auto"/>
            <w:bottom w:val="none" w:sz="0" w:space="0" w:color="auto"/>
            <w:right w:val="none" w:sz="0" w:space="0" w:color="auto"/>
          </w:divBdr>
        </w:div>
        <w:div w:id="894506785">
          <w:marLeft w:val="0"/>
          <w:marRight w:val="0"/>
          <w:marTop w:val="0"/>
          <w:marBottom w:val="0"/>
          <w:divBdr>
            <w:top w:val="none" w:sz="0" w:space="0" w:color="auto"/>
            <w:left w:val="none" w:sz="0" w:space="0" w:color="auto"/>
            <w:bottom w:val="none" w:sz="0" w:space="0" w:color="auto"/>
            <w:right w:val="none" w:sz="0" w:space="0" w:color="auto"/>
          </w:divBdr>
        </w:div>
        <w:div w:id="1757364955">
          <w:marLeft w:val="0"/>
          <w:marRight w:val="0"/>
          <w:marTop w:val="0"/>
          <w:marBottom w:val="0"/>
          <w:divBdr>
            <w:top w:val="none" w:sz="0" w:space="0" w:color="auto"/>
            <w:left w:val="none" w:sz="0" w:space="0" w:color="auto"/>
            <w:bottom w:val="none" w:sz="0" w:space="0" w:color="auto"/>
            <w:right w:val="none" w:sz="0" w:space="0" w:color="auto"/>
          </w:divBdr>
        </w:div>
        <w:div w:id="1679307130">
          <w:marLeft w:val="0"/>
          <w:marRight w:val="0"/>
          <w:marTop w:val="0"/>
          <w:marBottom w:val="0"/>
          <w:divBdr>
            <w:top w:val="none" w:sz="0" w:space="0" w:color="auto"/>
            <w:left w:val="none" w:sz="0" w:space="0" w:color="auto"/>
            <w:bottom w:val="none" w:sz="0" w:space="0" w:color="auto"/>
            <w:right w:val="none" w:sz="0" w:space="0" w:color="auto"/>
          </w:divBdr>
        </w:div>
        <w:div w:id="587815855">
          <w:marLeft w:val="0"/>
          <w:marRight w:val="0"/>
          <w:marTop w:val="0"/>
          <w:marBottom w:val="0"/>
          <w:divBdr>
            <w:top w:val="none" w:sz="0" w:space="0" w:color="auto"/>
            <w:left w:val="none" w:sz="0" w:space="0" w:color="auto"/>
            <w:bottom w:val="none" w:sz="0" w:space="0" w:color="auto"/>
            <w:right w:val="none" w:sz="0" w:space="0" w:color="auto"/>
          </w:divBdr>
        </w:div>
        <w:div w:id="1742170449">
          <w:marLeft w:val="0"/>
          <w:marRight w:val="0"/>
          <w:marTop w:val="0"/>
          <w:marBottom w:val="0"/>
          <w:divBdr>
            <w:top w:val="none" w:sz="0" w:space="0" w:color="auto"/>
            <w:left w:val="none" w:sz="0" w:space="0" w:color="auto"/>
            <w:bottom w:val="none" w:sz="0" w:space="0" w:color="auto"/>
            <w:right w:val="none" w:sz="0" w:space="0" w:color="auto"/>
          </w:divBdr>
        </w:div>
        <w:div w:id="1795715100">
          <w:marLeft w:val="0"/>
          <w:marRight w:val="0"/>
          <w:marTop w:val="0"/>
          <w:marBottom w:val="0"/>
          <w:divBdr>
            <w:top w:val="none" w:sz="0" w:space="0" w:color="auto"/>
            <w:left w:val="none" w:sz="0" w:space="0" w:color="auto"/>
            <w:bottom w:val="none" w:sz="0" w:space="0" w:color="auto"/>
            <w:right w:val="none" w:sz="0" w:space="0" w:color="auto"/>
          </w:divBdr>
        </w:div>
      </w:divsChild>
    </w:div>
    <w:div w:id="581716613">
      <w:bodyDiv w:val="1"/>
      <w:marLeft w:val="0"/>
      <w:marRight w:val="0"/>
      <w:marTop w:val="0"/>
      <w:marBottom w:val="0"/>
      <w:divBdr>
        <w:top w:val="none" w:sz="0" w:space="0" w:color="auto"/>
        <w:left w:val="none" w:sz="0" w:space="0" w:color="auto"/>
        <w:bottom w:val="none" w:sz="0" w:space="0" w:color="auto"/>
        <w:right w:val="none" w:sz="0" w:space="0" w:color="auto"/>
      </w:divBdr>
      <w:divsChild>
        <w:div w:id="2114473441">
          <w:marLeft w:val="0"/>
          <w:marRight w:val="0"/>
          <w:marTop w:val="0"/>
          <w:marBottom w:val="0"/>
          <w:divBdr>
            <w:top w:val="none" w:sz="0" w:space="0" w:color="auto"/>
            <w:left w:val="none" w:sz="0" w:space="0" w:color="auto"/>
            <w:bottom w:val="none" w:sz="0" w:space="0" w:color="auto"/>
            <w:right w:val="none" w:sz="0" w:space="0" w:color="auto"/>
          </w:divBdr>
        </w:div>
        <w:div w:id="1105077017">
          <w:marLeft w:val="0"/>
          <w:marRight w:val="0"/>
          <w:marTop w:val="0"/>
          <w:marBottom w:val="0"/>
          <w:divBdr>
            <w:top w:val="none" w:sz="0" w:space="0" w:color="auto"/>
            <w:left w:val="none" w:sz="0" w:space="0" w:color="auto"/>
            <w:bottom w:val="none" w:sz="0" w:space="0" w:color="auto"/>
            <w:right w:val="none" w:sz="0" w:space="0" w:color="auto"/>
          </w:divBdr>
        </w:div>
        <w:div w:id="2057387058">
          <w:marLeft w:val="0"/>
          <w:marRight w:val="0"/>
          <w:marTop w:val="0"/>
          <w:marBottom w:val="0"/>
          <w:divBdr>
            <w:top w:val="none" w:sz="0" w:space="0" w:color="auto"/>
            <w:left w:val="none" w:sz="0" w:space="0" w:color="auto"/>
            <w:bottom w:val="none" w:sz="0" w:space="0" w:color="auto"/>
            <w:right w:val="none" w:sz="0" w:space="0" w:color="auto"/>
          </w:divBdr>
        </w:div>
        <w:div w:id="1841391054">
          <w:marLeft w:val="0"/>
          <w:marRight w:val="0"/>
          <w:marTop w:val="0"/>
          <w:marBottom w:val="0"/>
          <w:divBdr>
            <w:top w:val="none" w:sz="0" w:space="0" w:color="auto"/>
            <w:left w:val="none" w:sz="0" w:space="0" w:color="auto"/>
            <w:bottom w:val="none" w:sz="0" w:space="0" w:color="auto"/>
            <w:right w:val="none" w:sz="0" w:space="0" w:color="auto"/>
          </w:divBdr>
        </w:div>
        <w:div w:id="1011571305">
          <w:marLeft w:val="0"/>
          <w:marRight w:val="0"/>
          <w:marTop w:val="0"/>
          <w:marBottom w:val="0"/>
          <w:divBdr>
            <w:top w:val="none" w:sz="0" w:space="0" w:color="auto"/>
            <w:left w:val="none" w:sz="0" w:space="0" w:color="auto"/>
            <w:bottom w:val="none" w:sz="0" w:space="0" w:color="auto"/>
            <w:right w:val="none" w:sz="0" w:space="0" w:color="auto"/>
          </w:divBdr>
        </w:div>
        <w:div w:id="568149568">
          <w:marLeft w:val="0"/>
          <w:marRight w:val="0"/>
          <w:marTop w:val="0"/>
          <w:marBottom w:val="0"/>
          <w:divBdr>
            <w:top w:val="none" w:sz="0" w:space="0" w:color="auto"/>
            <w:left w:val="none" w:sz="0" w:space="0" w:color="auto"/>
            <w:bottom w:val="none" w:sz="0" w:space="0" w:color="auto"/>
            <w:right w:val="none" w:sz="0" w:space="0" w:color="auto"/>
          </w:divBdr>
        </w:div>
        <w:div w:id="854925376">
          <w:marLeft w:val="0"/>
          <w:marRight w:val="0"/>
          <w:marTop w:val="0"/>
          <w:marBottom w:val="0"/>
          <w:divBdr>
            <w:top w:val="none" w:sz="0" w:space="0" w:color="auto"/>
            <w:left w:val="none" w:sz="0" w:space="0" w:color="auto"/>
            <w:bottom w:val="none" w:sz="0" w:space="0" w:color="auto"/>
            <w:right w:val="none" w:sz="0" w:space="0" w:color="auto"/>
          </w:divBdr>
        </w:div>
        <w:div w:id="1143155853">
          <w:marLeft w:val="0"/>
          <w:marRight w:val="0"/>
          <w:marTop w:val="0"/>
          <w:marBottom w:val="0"/>
          <w:divBdr>
            <w:top w:val="none" w:sz="0" w:space="0" w:color="auto"/>
            <w:left w:val="none" w:sz="0" w:space="0" w:color="auto"/>
            <w:bottom w:val="none" w:sz="0" w:space="0" w:color="auto"/>
            <w:right w:val="none" w:sz="0" w:space="0" w:color="auto"/>
          </w:divBdr>
        </w:div>
      </w:divsChild>
    </w:div>
    <w:div w:id="718162224">
      <w:bodyDiv w:val="1"/>
      <w:marLeft w:val="0"/>
      <w:marRight w:val="0"/>
      <w:marTop w:val="0"/>
      <w:marBottom w:val="0"/>
      <w:divBdr>
        <w:top w:val="none" w:sz="0" w:space="0" w:color="auto"/>
        <w:left w:val="none" w:sz="0" w:space="0" w:color="auto"/>
        <w:bottom w:val="none" w:sz="0" w:space="0" w:color="auto"/>
        <w:right w:val="none" w:sz="0" w:space="0" w:color="auto"/>
      </w:divBdr>
      <w:divsChild>
        <w:div w:id="2034382326">
          <w:marLeft w:val="0"/>
          <w:marRight w:val="0"/>
          <w:marTop w:val="0"/>
          <w:marBottom w:val="0"/>
          <w:divBdr>
            <w:top w:val="none" w:sz="0" w:space="0" w:color="auto"/>
            <w:left w:val="none" w:sz="0" w:space="0" w:color="auto"/>
            <w:bottom w:val="none" w:sz="0" w:space="0" w:color="auto"/>
            <w:right w:val="none" w:sz="0" w:space="0" w:color="auto"/>
          </w:divBdr>
        </w:div>
        <w:div w:id="849374026">
          <w:marLeft w:val="0"/>
          <w:marRight w:val="0"/>
          <w:marTop w:val="0"/>
          <w:marBottom w:val="0"/>
          <w:divBdr>
            <w:top w:val="none" w:sz="0" w:space="0" w:color="auto"/>
            <w:left w:val="none" w:sz="0" w:space="0" w:color="auto"/>
            <w:bottom w:val="none" w:sz="0" w:space="0" w:color="auto"/>
            <w:right w:val="none" w:sz="0" w:space="0" w:color="auto"/>
          </w:divBdr>
        </w:div>
        <w:div w:id="209461288">
          <w:marLeft w:val="0"/>
          <w:marRight w:val="0"/>
          <w:marTop w:val="0"/>
          <w:marBottom w:val="0"/>
          <w:divBdr>
            <w:top w:val="none" w:sz="0" w:space="0" w:color="auto"/>
            <w:left w:val="none" w:sz="0" w:space="0" w:color="auto"/>
            <w:bottom w:val="none" w:sz="0" w:space="0" w:color="auto"/>
            <w:right w:val="none" w:sz="0" w:space="0" w:color="auto"/>
          </w:divBdr>
        </w:div>
        <w:div w:id="1042830871">
          <w:marLeft w:val="0"/>
          <w:marRight w:val="0"/>
          <w:marTop w:val="0"/>
          <w:marBottom w:val="0"/>
          <w:divBdr>
            <w:top w:val="none" w:sz="0" w:space="0" w:color="auto"/>
            <w:left w:val="none" w:sz="0" w:space="0" w:color="auto"/>
            <w:bottom w:val="none" w:sz="0" w:space="0" w:color="auto"/>
            <w:right w:val="none" w:sz="0" w:space="0" w:color="auto"/>
          </w:divBdr>
        </w:div>
        <w:div w:id="1680086470">
          <w:marLeft w:val="0"/>
          <w:marRight w:val="0"/>
          <w:marTop w:val="0"/>
          <w:marBottom w:val="0"/>
          <w:divBdr>
            <w:top w:val="none" w:sz="0" w:space="0" w:color="auto"/>
            <w:left w:val="none" w:sz="0" w:space="0" w:color="auto"/>
            <w:bottom w:val="none" w:sz="0" w:space="0" w:color="auto"/>
            <w:right w:val="none" w:sz="0" w:space="0" w:color="auto"/>
          </w:divBdr>
        </w:div>
        <w:div w:id="1765110465">
          <w:marLeft w:val="0"/>
          <w:marRight w:val="0"/>
          <w:marTop w:val="0"/>
          <w:marBottom w:val="0"/>
          <w:divBdr>
            <w:top w:val="none" w:sz="0" w:space="0" w:color="auto"/>
            <w:left w:val="none" w:sz="0" w:space="0" w:color="auto"/>
            <w:bottom w:val="none" w:sz="0" w:space="0" w:color="auto"/>
            <w:right w:val="none" w:sz="0" w:space="0" w:color="auto"/>
          </w:divBdr>
        </w:div>
        <w:div w:id="285696790">
          <w:marLeft w:val="0"/>
          <w:marRight w:val="0"/>
          <w:marTop w:val="0"/>
          <w:marBottom w:val="0"/>
          <w:divBdr>
            <w:top w:val="none" w:sz="0" w:space="0" w:color="auto"/>
            <w:left w:val="none" w:sz="0" w:space="0" w:color="auto"/>
            <w:bottom w:val="none" w:sz="0" w:space="0" w:color="auto"/>
            <w:right w:val="none" w:sz="0" w:space="0" w:color="auto"/>
          </w:divBdr>
        </w:div>
        <w:div w:id="1508252581">
          <w:marLeft w:val="0"/>
          <w:marRight w:val="0"/>
          <w:marTop w:val="0"/>
          <w:marBottom w:val="0"/>
          <w:divBdr>
            <w:top w:val="none" w:sz="0" w:space="0" w:color="auto"/>
            <w:left w:val="none" w:sz="0" w:space="0" w:color="auto"/>
            <w:bottom w:val="none" w:sz="0" w:space="0" w:color="auto"/>
            <w:right w:val="none" w:sz="0" w:space="0" w:color="auto"/>
          </w:divBdr>
        </w:div>
      </w:divsChild>
    </w:div>
    <w:div w:id="1006514676">
      <w:bodyDiv w:val="1"/>
      <w:marLeft w:val="0"/>
      <w:marRight w:val="0"/>
      <w:marTop w:val="0"/>
      <w:marBottom w:val="0"/>
      <w:divBdr>
        <w:top w:val="none" w:sz="0" w:space="0" w:color="auto"/>
        <w:left w:val="none" w:sz="0" w:space="0" w:color="auto"/>
        <w:bottom w:val="none" w:sz="0" w:space="0" w:color="auto"/>
        <w:right w:val="none" w:sz="0" w:space="0" w:color="auto"/>
      </w:divBdr>
      <w:divsChild>
        <w:div w:id="2103068078">
          <w:marLeft w:val="0"/>
          <w:marRight w:val="0"/>
          <w:marTop w:val="0"/>
          <w:marBottom w:val="0"/>
          <w:divBdr>
            <w:top w:val="none" w:sz="0" w:space="0" w:color="auto"/>
            <w:left w:val="none" w:sz="0" w:space="0" w:color="auto"/>
            <w:bottom w:val="none" w:sz="0" w:space="0" w:color="auto"/>
            <w:right w:val="none" w:sz="0" w:space="0" w:color="auto"/>
          </w:divBdr>
        </w:div>
        <w:div w:id="770320076">
          <w:marLeft w:val="0"/>
          <w:marRight w:val="0"/>
          <w:marTop w:val="0"/>
          <w:marBottom w:val="0"/>
          <w:divBdr>
            <w:top w:val="none" w:sz="0" w:space="0" w:color="auto"/>
            <w:left w:val="none" w:sz="0" w:space="0" w:color="auto"/>
            <w:bottom w:val="none" w:sz="0" w:space="0" w:color="auto"/>
            <w:right w:val="none" w:sz="0" w:space="0" w:color="auto"/>
          </w:divBdr>
        </w:div>
        <w:div w:id="73358075">
          <w:marLeft w:val="0"/>
          <w:marRight w:val="0"/>
          <w:marTop w:val="0"/>
          <w:marBottom w:val="0"/>
          <w:divBdr>
            <w:top w:val="none" w:sz="0" w:space="0" w:color="auto"/>
            <w:left w:val="none" w:sz="0" w:space="0" w:color="auto"/>
            <w:bottom w:val="none" w:sz="0" w:space="0" w:color="auto"/>
            <w:right w:val="none" w:sz="0" w:space="0" w:color="auto"/>
          </w:divBdr>
        </w:div>
        <w:div w:id="1635713497">
          <w:marLeft w:val="0"/>
          <w:marRight w:val="0"/>
          <w:marTop w:val="0"/>
          <w:marBottom w:val="0"/>
          <w:divBdr>
            <w:top w:val="none" w:sz="0" w:space="0" w:color="auto"/>
            <w:left w:val="none" w:sz="0" w:space="0" w:color="auto"/>
            <w:bottom w:val="none" w:sz="0" w:space="0" w:color="auto"/>
            <w:right w:val="none" w:sz="0" w:space="0" w:color="auto"/>
          </w:divBdr>
        </w:div>
        <w:div w:id="1869875058">
          <w:marLeft w:val="0"/>
          <w:marRight w:val="0"/>
          <w:marTop w:val="0"/>
          <w:marBottom w:val="0"/>
          <w:divBdr>
            <w:top w:val="none" w:sz="0" w:space="0" w:color="auto"/>
            <w:left w:val="none" w:sz="0" w:space="0" w:color="auto"/>
            <w:bottom w:val="none" w:sz="0" w:space="0" w:color="auto"/>
            <w:right w:val="none" w:sz="0" w:space="0" w:color="auto"/>
          </w:divBdr>
        </w:div>
        <w:div w:id="578634640">
          <w:marLeft w:val="0"/>
          <w:marRight w:val="0"/>
          <w:marTop w:val="0"/>
          <w:marBottom w:val="0"/>
          <w:divBdr>
            <w:top w:val="none" w:sz="0" w:space="0" w:color="auto"/>
            <w:left w:val="none" w:sz="0" w:space="0" w:color="auto"/>
            <w:bottom w:val="none" w:sz="0" w:space="0" w:color="auto"/>
            <w:right w:val="none" w:sz="0" w:space="0" w:color="auto"/>
          </w:divBdr>
        </w:div>
        <w:div w:id="278948679">
          <w:marLeft w:val="0"/>
          <w:marRight w:val="0"/>
          <w:marTop w:val="0"/>
          <w:marBottom w:val="0"/>
          <w:divBdr>
            <w:top w:val="none" w:sz="0" w:space="0" w:color="auto"/>
            <w:left w:val="none" w:sz="0" w:space="0" w:color="auto"/>
            <w:bottom w:val="none" w:sz="0" w:space="0" w:color="auto"/>
            <w:right w:val="none" w:sz="0" w:space="0" w:color="auto"/>
          </w:divBdr>
        </w:div>
        <w:div w:id="757213929">
          <w:marLeft w:val="0"/>
          <w:marRight w:val="0"/>
          <w:marTop w:val="0"/>
          <w:marBottom w:val="0"/>
          <w:divBdr>
            <w:top w:val="none" w:sz="0" w:space="0" w:color="auto"/>
            <w:left w:val="none" w:sz="0" w:space="0" w:color="auto"/>
            <w:bottom w:val="none" w:sz="0" w:space="0" w:color="auto"/>
            <w:right w:val="none" w:sz="0" w:space="0" w:color="auto"/>
          </w:divBdr>
        </w:div>
      </w:divsChild>
    </w:div>
    <w:div w:id="1507360743">
      <w:bodyDiv w:val="1"/>
      <w:marLeft w:val="0"/>
      <w:marRight w:val="0"/>
      <w:marTop w:val="0"/>
      <w:marBottom w:val="0"/>
      <w:divBdr>
        <w:top w:val="none" w:sz="0" w:space="0" w:color="auto"/>
        <w:left w:val="none" w:sz="0" w:space="0" w:color="auto"/>
        <w:bottom w:val="none" w:sz="0" w:space="0" w:color="auto"/>
        <w:right w:val="none" w:sz="0" w:space="0" w:color="auto"/>
      </w:divBdr>
    </w:div>
    <w:div w:id="1589579276">
      <w:bodyDiv w:val="1"/>
      <w:marLeft w:val="0"/>
      <w:marRight w:val="0"/>
      <w:marTop w:val="0"/>
      <w:marBottom w:val="0"/>
      <w:divBdr>
        <w:top w:val="none" w:sz="0" w:space="0" w:color="auto"/>
        <w:left w:val="none" w:sz="0" w:space="0" w:color="auto"/>
        <w:bottom w:val="none" w:sz="0" w:space="0" w:color="auto"/>
        <w:right w:val="none" w:sz="0" w:space="0" w:color="auto"/>
      </w:divBdr>
      <w:divsChild>
        <w:div w:id="1377704671">
          <w:marLeft w:val="0"/>
          <w:marRight w:val="0"/>
          <w:marTop w:val="0"/>
          <w:marBottom w:val="0"/>
          <w:divBdr>
            <w:top w:val="none" w:sz="0" w:space="0" w:color="auto"/>
            <w:left w:val="none" w:sz="0" w:space="0" w:color="auto"/>
            <w:bottom w:val="none" w:sz="0" w:space="0" w:color="auto"/>
            <w:right w:val="none" w:sz="0" w:space="0" w:color="auto"/>
          </w:divBdr>
        </w:div>
        <w:div w:id="1685283944">
          <w:marLeft w:val="0"/>
          <w:marRight w:val="0"/>
          <w:marTop w:val="0"/>
          <w:marBottom w:val="0"/>
          <w:divBdr>
            <w:top w:val="none" w:sz="0" w:space="0" w:color="auto"/>
            <w:left w:val="none" w:sz="0" w:space="0" w:color="auto"/>
            <w:bottom w:val="none" w:sz="0" w:space="0" w:color="auto"/>
            <w:right w:val="none" w:sz="0" w:space="0" w:color="auto"/>
          </w:divBdr>
        </w:div>
        <w:div w:id="319046637">
          <w:marLeft w:val="0"/>
          <w:marRight w:val="0"/>
          <w:marTop w:val="0"/>
          <w:marBottom w:val="0"/>
          <w:divBdr>
            <w:top w:val="none" w:sz="0" w:space="0" w:color="auto"/>
            <w:left w:val="none" w:sz="0" w:space="0" w:color="auto"/>
            <w:bottom w:val="none" w:sz="0" w:space="0" w:color="auto"/>
            <w:right w:val="none" w:sz="0" w:space="0" w:color="auto"/>
          </w:divBdr>
        </w:div>
        <w:div w:id="1712001462">
          <w:marLeft w:val="0"/>
          <w:marRight w:val="0"/>
          <w:marTop w:val="0"/>
          <w:marBottom w:val="0"/>
          <w:divBdr>
            <w:top w:val="none" w:sz="0" w:space="0" w:color="auto"/>
            <w:left w:val="none" w:sz="0" w:space="0" w:color="auto"/>
            <w:bottom w:val="none" w:sz="0" w:space="0" w:color="auto"/>
            <w:right w:val="none" w:sz="0" w:space="0" w:color="auto"/>
          </w:divBdr>
        </w:div>
        <w:div w:id="2074500741">
          <w:marLeft w:val="0"/>
          <w:marRight w:val="0"/>
          <w:marTop w:val="0"/>
          <w:marBottom w:val="0"/>
          <w:divBdr>
            <w:top w:val="none" w:sz="0" w:space="0" w:color="auto"/>
            <w:left w:val="none" w:sz="0" w:space="0" w:color="auto"/>
            <w:bottom w:val="none" w:sz="0" w:space="0" w:color="auto"/>
            <w:right w:val="none" w:sz="0" w:space="0" w:color="auto"/>
          </w:divBdr>
        </w:div>
        <w:div w:id="1170949222">
          <w:marLeft w:val="0"/>
          <w:marRight w:val="0"/>
          <w:marTop w:val="0"/>
          <w:marBottom w:val="0"/>
          <w:divBdr>
            <w:top w:val="none" w:sz="0" w:space="0" w:color="auto"/>
            <w:left w:val="none" w:sz="0" w:space="0" w:color="auto"/>
            <w:bottom w:val="none" w:sz="0" w:space="0" w:color="auto"/>
            <w:right w:val="none" w:sz="0" w:space="0" w:color="auto"/>
          </w:divBdr>
        </w:div>
        <w:div w:id="190188686">
          <w:marLeft w:val="0"/>
          <w:marRight w:val="0"/>
          <w:marTop w:val="0"/>
          <w:marBottom w:val="0"/>
          <w:divBdr>
            <w:top w:val="none" w:sz="0" w:space="0" w:color="auto"/>
            <w:left w:val="none" w:sz="0" w:space="0" w:color="auto"/>
            <w:bottom w:val="none" w:sz="0" w:space="0" w:color="auto"/>
            <w:right w:val="none" w:sz="0" w:space="0" w:color="auto"/>
          </w:divBdr>
        </w:div>
        <w:div w:id="1021854317">
          <w:marLeft w:val="0"/>
          <w:marRight w:val="0"/>
          <w:marTop w:val="0"/>
          <w:marBottom w:val="0"/>
          <w:divBdr>
            <w:top w:val="none" w:sz="0" w:space="0" w:color="auto"/>
            <w:left w:val="none" w:sz="0" w:space="0" w:color="auto"/>
            <w:bottom w:val="none" w:sz="0" w:space="0" w:color="auto"/>
            <w:right w:val="none" w:sz="0" w:space="0" w:color="auto"/>
          </w:divBdr>
        </w:div>
      </w:divsChild>
    </w:div>
    <w:div w:id="1602757938">
      <w:bodyDiv w:val="1"/>
      <w:marLeft w:val="0"/>
      <w:marRight w:val="0"/>
      <w:marTop w:val="0"/>
      <w:marBottom w:val="0"/>
      <w:divBdr>
        <w:top w:val="none" w:sz="0" w:space="0" w:color="auto"/>
        <w:left w:val="none" w:sz="0" w:space="0" w:color="auto"/>
        <w:bottom w:val="none" w:sz="0" w:space="0" w:color="auto"/>
        <w:right w:val="none" w:sz="0" w:space="0" w:color="auto"/>
      </w:divBdr>
    </w:div>
    <w:div w:id="1619335394">
      <w:bodyDiv w:val="1"/>
      <w:marLeft w:val="0"/>
      <w:marRight w:val="0"/>
      <w:marTop w:val="0"/>
      <w:marBottom w:val="0"/>
      <w:divBdr>
        <w:top w:val="none" w:sz="0" w:space="0" w:color="auto"/>
        <w:left w:val="none" w:sz="0" w:space="0" w:color="auto"/>
        <w:bottom w:val="none" w:sz="0" w:space="0" w:color="auto"/>
        <w:right w:val="none" w:sz="0" w:space="0" w:color="auto"/>
      </w:divBdr>
      <w:divsChild>
        <w:div w:id="1545214749">
          <w:marLeft w:val="0"/>
          <w:marRight w:val="0"/>
          <w:marTop w:val="0"/>
          <w:marBottom w:val="0"/>
          <w:divBdr>
            <w:top w:val="none" w:sz="0" w:space="0" w:color="auto"/>
            <w:left w:val="none" w:sz="0" w:space="0" w:color="auto"/>
            <w:bottom w:val="none" w:sz="0" w:space="0" w:color="auto"/>
            <w:right w:val="none" w:sz="0" w:space="0" w:color="auto"/>
          </w:divBdr>
        </w:div>
        <w:div w:id="1132556016">
          <w:marLeft w:val="0"/>
          <w:marRight w:val="0"/>
          <w:marTop w:val="0"/>
          <w:marBottom w:val="0"/>
          <w:divBdr>
            <w:top w:val="none" w:sz="0" w:space="0" w:color="auto"/>
            <w:left w:val="none" w:sz="0" w:space="0" w:color="auto"/>
            <w:bottom w:val="none" w:sz="0" w:space="0" w:color="auto"/>
            <w:right w:val="none" w:sz="0" w:space="0" w:color="auto"/>
          </w:divBdr>
        </w:div>
        <w:div w:id="349454534">
          <w:marLeft w:val="0"/>
          <w:marRight w:val="0"/>
          <w:marTop w:val="0"/>
          <w:marBottom w:val="0"/>
          <w:divBdr>
            <w:top w:val="none" w:sz="0" w:space="0" w:color="auto"/>
            <w:left w:val="none" w:sz="0" w:space="0" w:color="auto"/>
            <w:bottom w:val="none" w:sz="0" w:space="0" w:color="auto"/>
            <w:right w:val="none" w:sz="0" w:space="0" w:color="auto"/>
          </w:divBdr>
        </w:div>
        <w:div w:id="318774822">
          <w:marLeft w:val="0"/>
          <w:marRight w:val="0"/>
          <w:marTop w:val="0"/>
          <w:marBottom w:val="0"/>
          <w:divBdr>
            <w:top w:val="none" w:sz="0" w:space="0" w:color="auto"/>
            <w:left w:val="none" w:sz="0" w:space="0" w:color="auto"/>
            <w:bottom w:val="none" w:sz="0" w:space="0" w:color="auto"/>
            <w:right w:val="none" w:sz="0" w:space="0" w:color="auto"/>
          </w:divBdr>
        </w:div>
        <w:div w:id="908616429">
          <w:marLeft w:val="0"/>
          <w:marRight w:val="0"/>
          <w:marTop w:val="0"/>
          <w:marBottom w:val="0"/>
          <w:divBdr>
            <w:top w:val="none" w:sz="0" w:space="0" w:color="auto"/>
            <w:left w:val="none" w:sz="0" w:space="0" w:color="auto"/>
            <w:bottom w:val="none" w:sz="0" w:space="0" w:color="auto"/>
            <w:right w:val="none" w:sz="0" w:space="0" w:color="auto"/>
          </w:divBdr>
        </w:div>
        <w:div w:id="1326669776">
          <w:marLeft w:val="0"/>
          <w:marRight w:val="0"/>
          <w:marTop w:val="0"/>
          <w:marBottom w:val="0"/>
          <w:divBdr>
            <w:top w:val="none" w:sz="0" w:space="0" w:color="auto"/>
            <w:left w:val="none" w:sz="0" w:space="0" w:color="auto"/>
            <w:bottom w:val="none" w:sz="0" w:space="0" w:color="auto"/>
            <w:right w:val="none" w:sz="0" w:space="0" w:color="auto"/>
          </w:divBdr>
        </w:div>
        <w:div w:id="1343121901">
          <w:marLeft w:val="0"/>
          <w:marRight w:val="0"/>
          <w:marTop w:val="0"/>
          <w:marBottom w:val="0"/>
          <w:divBdr>
            <w:top w:val="none" w:sz="0" w:space="0" w:color="auto"/>
            <w:left w:val="none" w:sz="0" w:space="0" w:color="auto"/>
            <w:bottom w:val="none" w:sz="0" w:space="0" w:color="auto"/>
            <w:right w:val="none" w:sz="0" w:space="0" w:color="auto"/>
          </w:divBdr>
        </w:div>
        <w:div w:id="154320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C53FE32AE12641B72C1E310BF47763"/>
        <w:category>
          <w:name w:val="General"/>
          <w:gallery w:val="placeholder"/>
        </w:category>
        <w:types>
          <w:type w:val="bbPlcHdr"/>
        </w:types>
        <w:behaviors>
          <w:behavior w:val="content"/>
        </w:behaviors>
        <w:guid w:val="{136F1993-2808-404E-BC81-7152F52D9343}"/>
      </w:docPartPr>
      <w:docPartBody>
        <w:p w:rsidR="00407991" w:rsidRDefault="00281024" w:rsidP="00281024">
          <w:pPr>
            <w:pStyle w:val="AAC53FE32AE12641B72C1E310BF47763"/>
          </w:pPr>
          <w:r w:rsidRPr="008655B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7BC1991-213E-A64C-999E-29A8625AFF1B}"/>
      </w:docPartPr>
      <w:docPartBody>
        <w:p w:rsidR="00407991" w:rsidRDefault="00281024">
          <w:r w:rsidRPr="008655BC">
            <w:rPr>
              <w:rStyle w:val="PlaceholderText"/>
            </w:rPr>
            <w:t>Click or tap here to enter text.</w:t>
          </w:r>
        </w:p>
      </w:docPartBody>
    </w:docPart>
    <w:docPart>
      <w:docPartPr>
        <w:name w:val="8F8054274FDF2C4B859BD590283366C9"/>
        <w:category>
          <w:name w:val="General"/>
          <w:gallery w:val="placeholder"/>
        </w:category>
        <w:types>
          <w:type w:val="bbPlcHdr"/>
        </w:types>
        <w:behaviors>
          <w:behavior w:val="content"/>
        </w:behaviors>
        <w:guid w:val="{9BCA84CF-2EBF-0F4C-BB6A-84A3C70C9CA3}"/>
      </w:docPartPr>
      <w:docPartBody>
        <w:p w:rsidR="000E045D" w:rsidRDefault="00407991" w:rsidP="00407991">
          <w:pPr>
            <w:pStyle w:val="8F8054274FDF2C4B859BD590283366C9"/>
          </w:pPr>
          <w:r w:rsidRPr="008655BC">
            <w:rPr>
              <w:rStyle w:val="PlaceholderText"/>
            </w:rPr>
            <w:t>Click or tap here to enter text.</w:t>
          </w:r>
        </w:p>
      </w:docPartBody>
    </w:docPart>
    <w:docPart>
      <w:docPartPr>
        <w:name w:val="87DE1783F7C36A498D363B4EBF7F4CFE"/>
        <w:category>
          <w:name w:val="General"/>
          <w:gallery w:val="placeholder"/>
        </w:category>
        <w:types>
          <w:type w:val="bbPlcHdr"/>
        </w:types>
        <w:behaviors>
          <w:behavior w:val="content"/>
        </w:behaviors>
        <w:guid w:val="{27386F52-887F-4540-8AA9-DE136E0C2CA5}"/>
      </w:docPartPr>
      <w:docPartBody>
        <w:p w:rsidR="000E045D" w:rsidRDefault="00407991" w:rsidP="00407991">
          <w:pPr>
            <w:pStyle w:val="87DE1783F7C36A498D363B4EBF7F4CFE"/>
          </w:pPr>
          <w:r w:rsidRPr="008655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024"/>
    <w:rsid w:val="000E045D"/>
    <w:rsid w:val="00281024"/>
    <w:rsid w:val="00407991"/>
    <w:rsid w:val="006018CB"/>
    <w:rsid w:val="006F10BD"/>
    <w:rsid w:val="0085645A"/>
    <w:rsid w:val="00B3638E"/>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aa-ET"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991"/>
    <w:rPr>
      <w:color w:val="808080"/>
    </w:rPr>
  </w:style>
  <w:style w:type="paragraph" w:customStyle="1" w:styleId="8F8054274FDF2C4B859BD590283366C9">
    <w:name w:val="8F8054274FDF2C4B859BD590283366C9"/>
    <w:rsid w:val="00407991"/>
  </w:style>
  <w:style w:type="paragraph" w:customStyle="1" w:styleId="87DE1783F7C36A498D363B4EBF7F4CFE">
    <w:name w:val="87DE1783F7C36A498D363B4EBF7F4CFE"/>
    <w:rsid w:val="00407991"/>
  </w:style>
  <w:style w:type="paragraph" w:customStyle="1" w:styleId="AAC53FE32AE12641B72C1E310BF47763">
    <w:name w:val="AAC53FE32AE12641B72C1E310BF47763"/>
    <w:rsid w:val="00281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2E8140-4DA7-0C45-8062-B3CB5DC90FD3}">
  <we:reference id="wa104382081" version="1.26.0.0" store="en-US" storeType="OMEX"/>
  <we:alternateReferences>
    <we:reference id="WA104382081" version="1.26.0.0" store="" storeType="OMEX"/>
  </we:alternateReferences>
  <we:properties>
    <we:property name="MENDELEY_CITATIONS" value="[{&quot;citationID&quot;:&quot;MENDELEY_CITATION_15b0df7e-9ecc-4c3a-ba32-11bd6ce01dc5&quot;,&quot;citationItems&quot;:[{&quot;id&quot;:&quot;618a20ac-5b67-38fc-9639-8516c1cab717&quot;,&quot;itemData&quot;:{&quot;DOI&quot;:&quot;10.1007/s00134-010-2014-2&quot;,&quot;ISSN&quot;:&quot;0342-4642&quot;,&quot;PMID&quot;:&quot;20689909&quot;,&quot;abstract&quot;:&quot;PURPOSE Clinical applications of quantitative computed tomography (qCT) in patients with pulmonary opacifications are hindered by the radiation exposure and by the arduous manual image processing. We hypothesized that extrapolation from only ten thoracic CT sections will provide reliable information on the aeration of the entire lung. METHODS CTs of 72 patients with normal and 85 patients with opacified lungs were studied retrospectively. Volumes and masses of the lung and its differently aerated compartments were obtained from all CT sections. Then only the most cranial and caudal sections and a further eight evenly spaced sections between them were selected. The results from these ten sections were extrapolated to the entire lung. The agreement between both methods was assessed with Bland-Altman plots. RESULTS Median (range) total lung volume and mass were 3,738 (1,311-6,768) ml and 957 (545-3,019) g, the corresponding bias (limits of agreement) were 26 (-42 to 95) ml and 8 (-21 to 38) g, respectively. The median volumes (range) of differently aerated compartments (percentage of total lung volume) were 1 (0-54)% for the nonaerated, 5 (1-44)% for the poorly aerated, 85 (28-98)% for the normally aerated, and 4 (0-48)% for the hyperaerated subvolume. The agreement between the extrapolated results and those from all CT sections was excellent. All bias values were below 1% of the total lung volume or mass, the limits of agreement never exceeded ± 2%. CONCLUSION The extrapolation method can reduce radiation exposure and shorten the time required for qCT analysis of lung aeration.&quot;,&quot;author&quot;:[{&quot;dropping-particle&quot;:&quot;&quot;,&quot;family&quot;:&quot;Reske&quot;,&quot;given&quot;:&quot;AW&quot;,&quot;non-dropping-particle&quot;:&quot;&quot;,&quot;parse-names&quot;:false,&quot;suffix&quot;:&quot;&quot;},{&quot;dropping-particle&quot;:&quot;&quot;,&quot;family&quot;:&quot;Reske&quot;,&quot;given&quot;:&quot;AP&quot;,&quot;non-dropping-particle&quot;:&quot;&quot;,&quot;parse-names&quot;:false,&quot;suffix&quot;:&quot;&quot;},{&quot;dropping-particle&quot;:&quot;&quot;,&quot;family&quot;:&quot;Gast&quot;,&quot;given&quot;:&quot;HA&quot;,&quot;non-dropping-particle&quot;:&quot;&quot;,&quot;parse-names&quot;:false,&quot;suffix&quot;:&quot;&quot;},{&quot;dropping-particle&quot;:&quot;&quot;,&quot;family&quot;:&quot;Seiwerts&quot;,&quot;given&quot;:&quot;M&quot;,&quot;non-dropping-particle&quot;:&quot;&quot;,&quot;parse-names&quot;:false,&quot;suffix&quot;:&quot;&quot;},{&quot;dropping-particle&quot;:&quot;&quot;,&quot;family&quot;:&quot;Beda&quot;,&quot;given&quot;:&quot;A&quot;,&quot;non-dropping-particle&quot;:&quot;&quot;,&quot;parse-names&quot;:false,&quot;suffix&quot;:&quot;&quot;},{&quot;dropping-particle&quot;:&quot;&quot;,&quot;family&quot;:&quot;Gottschaldt&quot;,&quot;given&quot;:&quot;U&quot;,&quot;non-dropping-particle&quot;:&quot;&quot;,&quot;parse-names&quot;:false,&quot;suffix&quot;:&quot;&quot;},{&quot;dropping-particle&quot;:&quot;&quot;,&quot;family&quot;:&quot;Josten&quot;,&quot;given&quot;:&quot;C&quot;,&quot;non-dropping-particle&quot;:&quot;&quot;,&quot;parse-names&quot;:false,&quot;suffix&quot;:&quot;&quot;},{&quot;dropping-particle&quot;:&quot;&quot;,&quot;family&quot;:&quot;Schreiter&quot;,&quot;given&quot;:&quot;D&quot;,&quot;non-dropping-particle&quot;:&quot;&quot;,&quot;parse-names&quot;:false,&quot;suffix&quot;:&quot;&quot;},{&quot;dropping-particle&quot;:&quot;&quot;,&quot;family&quot;:&quot;Heller&quot;,&quot;given&quot;:&quot;N&quot;,&quot;non-dropping-particle&quot;:&quot;&quot;,&quot;parse-names&quot;:false,&quot;suffix&quot;:&quot;&quot;},{&quot;dropping-particle&quot;:&quot;&quot;,&quot;family&quot;:&quot;Wrigge&quot;,&quot;given&quot;:&quot;H&quot;,&quot;non-dropping-particle&quot;:&quot;&quot;,&quot;parse-names&quot;:false,&quot;suffix&quot;:&quot;&quot;},{&quot;dropping-particle&quot;:&quot;&quot;,&quot;family&quot;:&quot;Amato&quot;,&quot;given&quot;:&quot;M B&quot;,&quot;non-dropping-particle&quot;:&quot;&quot;,&quot;parse-names&quot;:false,&quot;suffix&quot;:&quot;&quot;}],&quot;container-title&quot;:&quot;Intensive Care Medicine&quot;,&quot;id&quot;:&quot;618a20ac-5b67-38fc-9639-8516c1cab717&quot;,&quot;issue&quot;:&quot;11&quot;,&quot;issued&quot;:{&quot;date-parts&quot;:[[&quot;2010&quot;,&quot;11&quot;,&quot;6&quot;]]},&quot;page&quot;:&quot;1836-1844&quot;,&quot;title&quot;:&quot;Extrapolation from ten sections can make CT-based quantification of lung aeration more practicable&quot;,&quot;type&quot;:&quot;article-journal&quot;,&quot;volume&quot;:&quot;36&quot;},&quot;uris&quot;:[&quot;http://www.mendeley.com/documents/?uuid=0574db08-e387-45d2-bb6e-092cac68fe01&quot;],&quot;isTemporary&quot;:false,&quot;legacyDesktopId&quot;:&quot;0574db08-e387-45d2-bb6e-092cac68fe01&quot;}],&quot;properties&quot;:{&quot;noteIndex&quot;:0},&quot;isEdited&quot;:false,&quot;manualOverride&quot;:{&quot;citeprocText&quot;:&quot;[1]&quot;,&quot;isManuallyOverriden&quot;:false,&quot;manualOverrideText&quot;:&quot;&quot;},&quot;citationTag&quot;:&quot;MENDELEY_CITATION_v3_eyJjaXRhdGlvbklEIjoiTUVOREVMRVlfQ0lUQVRJT05fMTViMGRmN2UtOWVjYy00YzNhLWJhMzItMTFiZDZjZTAxZGM1IiwiY2l0YXRpb25JdGVtcyI6W3siaWQiOiI2MThhMjBhYy01YjY3LTM4ZmMtOTYzOS04NTE2YzFjYWI3MTciLCJpdGVtRGF0YSI6eyJET0kiOiIxMC4xMDA3L3MwMDEzNC0wMTAtMjAxNC0yIiwiSVNTTiI6IjAzNDItNDY0MiIsIlBNSUQiOiIyMDY4OTkwOSIsImFic3RyYWN0IjoiUFVSUE9TRSBDbGluaWNhbCBhcHBsaWNhdGlvbnMgb2YgcXVhbnRpdGF0aXZlIGNvbXB1dGVkIHRvbW9ncmFwaHkgKHFDVCkgaW4gcGF0aWVudHMgd2l0aCBwdWxtb25hcnkgb3BhY2lmaWNhdGlvbnMgYXJlIGhpbmRlcmVkIGJ5IHRoZSByYWRpYXRpb24gZXhwb3N1cmUgYW5kIGJ5IHRoZSBhcmR1b3VzIG1hbnVhbCBpbWFnZSBwcm9jZXNzaW5nLiBXZSBoeXBvdGhlc2l6ZWQgdGhhdCBleHRyYXBvbGF0aW9uIGZyb20gb25seSB0ZW4gdGhvcmFjaWMgQ1Qgc2VjdGlvbnMgd2lsbCBwcm92aWRlIHJlbGlhYmxlIGluZm9ybWF0aW9uIG9uIHRoZSBhZXJhdGlvbiBvZiB0aGUgZW50aXJlIGx1bmcuIE1FVEhPRFMgQ1RzIG9mIDcyIHBhdGllbnRzIHdpdGggbm9ybWFsIGFuZCA4NSBwYXRpZW50cyB3aXRoIG9wYWNpZmllZCBsdW5ncyB3ZXJlIHN0dWRpZWQgcmV0cm9zcGVjdGl2ZWx5LiBWb2x1bWVzIGFuZCBtYXNzZXMgb2YgdGhlIGx1bmcgYW5kIGl0cyBkaWZmZXJlbnRseSBhZXJhdGVkIGNvbXBhcnRtZW50cyB3ZXJlIG9idGFpbmVkIGZyb20gYWxsIENUIHNlY3Rpb25zLiBUaGVuIG9ubHkgdGhlIG1vc3QgY3JhbmlhbCBhbmQgY2F1ZGFsIHNlY3Rpb25zIGFuZCBhIGZ1cnRoZXIgZWlnaHQgZXZlbmx5IHNwYWNlZCBzZWN0aW9ucyBiZXR3ZWVuIHRoZW0gd2VyZSBzZWxlY3RlZC4gVGhlIHJlc3VsdHMgZnJvbSB0aGVzZSB0ZW4gc2VjdGlvbnMgd2VyZSBleHRyYXBvbGF0ZWQgdG8gdGhlIGVudGlyZSBsdW5nLiBUaGUgYWdyZWVtZW50IGJldHdlZW4gYm90aCBtZXRob2RzIHdhcyBhc3Nlc3NlZCB3aXRoIEJsYW5kLUFsdG1hbiBwbG90cy4gUkVTVUxUUyBNZWRpYW4gKHJhbmdlKSB0b3RhbCBsdW5nIHZvbHVtZSBhbmQgbWFzcyB3ZXJlIDMsNzM4ICgxLDMxMS02LDc2OCkgbWwgYW5kIDk1NyAoNTQ1LTMsMDE5KSBnLCB0aGUgY29ycmVzcG9uZGluZyBiaWFzIChsaW1pdHMgb2YgYWdyZWVtZW50KSB3ZXJlIDI2ICgtNDIgdG8gOTUpIG1sIGFuZCA4ICgtMjEgdG8gMzgpIGcsIHJlc3BlY3RpdmVseS4gVGhlIG1lZGlhbiB2b2x1bWVzIChyYW5nZSkgb2YgZGlmZmVyZW50bHkgYWVyYXRlZCBjb21wYXJ0bWVudHMgKHBlcmNlbnRhZ2Ugb2YgdG90YWwgbHVuZyB2b2x1bWUpIHdlcmUgMSAoMC01NCklIGZvciB0aGUgbm9uYWVyYXRlZCwgNSAoMS00NCklIGZvciB0aGUgcG9vcmx5IGFlcmF0ZWQsIDg1ICgyOC05OCklIGZvciB0aGUgbm9ybWFsbHkgYWVyYXRlZCwgYW5kIDQgKDAtNDgpJSBmb3IgdGhlIGh5cGVyYWVyYXRlZCBzdWJ2b2x1bWUuIFRoZSBhZ3JlZW1lbnQgYmV0d2VlbiB0aGUgZXh0cmFwb2xhdGVkIHJlc3VsdHMgYW5kIHRob3NlIGZyb20gYWxsIENUIHNlY3Rpb25zIHdhcyBleGNlbGxlbnQuIEFsbCBiaWFzIHZhbHVlcyB3ZXJlIGJlbG93IDElIG9mIHRoZSB0b3RhbCBsdW5nIHZvbHVtZSBvciBtYXNzLCB0aGUgbGltaXRzIG9mIGFncmVlbWVudCBuZXZlciBleGNlZWRlZCDCsSAyJS4gQ09OQ0xVU0lPTiBUaGUgZXh0cmFwb2xhdGlvbiBtZXRob2QgY2FuIHJlZHVjZSByYWRpYXRpb24gZXhwb3N1cmUgYW5kIHNob3J0ZW4gdGhlIHRpbWUgcmVxdWlyZWQgZm9yIHFDVCBhbmFseXNpcyBvZiBsdW5nIGFlcmF0aW9uLiIsImF1dGhvciI6W3siZHJvcHBpbmctcGFydGljbGUiOiIiLCJmYW1pbHkiOiJSZXNrZSIsImdpdmVuIjoiQVciLCJub24tZHJvcHBpbmctcGFydGljbGUiOiIiLCJwYXJzZS1uYW1lcyI6ZmFsc2UsInN1ZmZpeCI6IiJ9LHsiZHJvcHBpbmctcGFydGljbGUiOiIiLCJmYW1pbHkiOiJSZXNrZSIsImdpdmVuIjoiQVAiLCJub24tZHJvcHBpbmctcGFydGljbGUiOiIiLCJwYXJzZS1uYW1lcyI6ZmFsc2UsInN1ZmZpeCI6IiJ9LHsiZHJvcHBpbmctcGFydGljbGUiOiIiLCJmYW1pbHkiOiJHYXN0IiwiZ2l2ZW4iOiJIQSIsIm5vbi1kcm9wcGluZy1wYXJ0aWNsZSI6IiIsInBhcnNlLW5hbWVzIjpmYWxzZSwic3VmZml4IjoiIn0seyJkcm9wcGluZy1wYXJ0aWNsZSI6IiIsImZhbWlseSI6IlNlaXdlcnRzIiwiZ2l2ZW4iOiJNIiwibm9uLWRyb3BwaW5nLXBhcnRpY2xlIjoiIiwicGFyc2UtbmFtZXMiOmZhbHNlLCJzdWZmaXgiOiIifSx7ImRyb3BwaW5nLXBhcnRpY2xlIjoiIiwiZmFtaWx5IjoiQmVkYSIsImdpdmVuIjoiQSIsIm5vbi1kcm9wcGluZy1wYXJ0aWNsZSI6IiIsInBhcnNlLW5hbWVzIjpmYWxzZSwic3VmZml4IjoiIn0seyJkcm9wcGluZy1wYXJ0aWNsZSI6IiIsImZhbWlseSI6IkdvdHRzY2hhbGR0IiwiZ2l2ZW4iOiJVIiwibm9uLWRyb3BwaW5nLXBhcnRpY2xlIjoiIiwicGFyc2UtbmFtZXMiOmZhbHNlLCJzdWZmaXgiOiIifSx7ImRyb3BwaW5nLXBhcnRpY2xlIjoiIiwiZmFtaWx5IjoiSm9zdGVuIiwiZ2l2ZW4iOiJDIiwibm9uLWRyb3BwaW5nLXBhcnRpY2xlIjoiIiwicGFyc2UtbmFtZXMiOmZhbHNlLCJzdWZmaXgiOiIifSx7ImRyb3BwaW5nLXBhcnRpY2xlIjoiIiwiZmFtaWx5IjoiU2NocmVpdGVyIiwiZ2l2ZW4iOiJEIiwibm9uLWRyb3BwaW5nLXBhcnRpY2xlIjoiIiwicGFyc2UtbmFtZXMiOmZhbHNlLCJzdWZmaXgiOiIifSx7ImRyb3BwaW5nLXBhcnRpY2xlIjoiIiwiZmFtaWx5IjoiSGVsbGVyIiwiZ2l2ZW4iOiJOIiwibm9uLWRyb3BwaW5nLXBhcnRpY2xlIjoiIiwicGFyc2UtbmFtZXMiOmZhbHNlLCJzdWZmaXgiOiIifSx7ImRyb3BwaW5nLXBhcnRpY2xlIjoiIiwiZmFtaWx5IjoiV3JpZ2dlIiwiZ2l2ZW4iOiJIIiwibm9uLWRyb3BwaW5nLXBhcnRpY2xlIjoiIiwicGFyc2UtbmFtZXMiOmZhbHNlLCJzdWZmaXgiOiIifSx7ImRyb3BwaW5nLXBhcnRpY2xlIjoiIiwiZmFtaWx5IjoiQW1hdG8iLCJnaXZlbiI6Ik0gQiIsIm5vbi1kcm9wcGluZy1wYXJ0aWNsZSI6IiIsInBhcnNlLW5hbWVzIjpmYWxzZSwic3VmZml4IjoiIn1dLCJjb250YWluZXItdGl0bGUiOiJJbnRlbnNpdmUgQ2FyZSBNZWRpY2luZSIsImlkIjoiNjE4YTIwYWMtNWI2Ny0zOGZjLTk2MzktODUxNmMxY2FiNzE3IiwiaXNzdWUiOiIxMSIsImlzc3VlZCI6eyJkYXRlLXBhcnRzIjpbWyIyMDEwIiwiMTEiLCI2Il1dfSwicGFnZSI6IjE4MzYtMTg0NCIsInRpdGxlIjoiRXh0cmFwb2xhdGlvbiBmcm9tIHRlbiBzZWN0aW9ucyBjYW4gbWFrZSBDVC1iYXNlZCBxdWFudGlmaWNhdGlvbiBvZiBsdW5nIGFlcmF0aW9uIG1vcmUgcHJhY3RpY2FibGUiLCJ0eXBlIjoiYXJ0aWNsZS1qb3VybmFsIiwidm9sdW1lIjoiMzYifSwidXJpcyI6WyJodHRwOi8vd3d3Lm1lbmRlbGV5LmNvbS9kb2N1bWVudHMvP3V1aWQ9MDU3NGRiMDgtZTM4Ny00NWQyLWJiNmUtMDkyY2FjNjhmZTAxIl0sImlzVGVtcG9yYXJ5IjpmYWxzZSwibGVnYWN5RGVza3RvcElkIjoiMDU3NGRiMDgtZTM4Ny00NWQyLWJiNmUtMDkyY2FjNjhmZTAxIn1dLCJwcm9wZXJ0aWVzIjp7Im5vdGVJbmRleCI6MH0sImlzRWRpdGVkIjpmYWxzZSwibWFudWFsT3ZlcnJpZGUiOnsiY2l0ZXByb2NUZXh0IjoiWzFdIiwiaXNNYW51YWxseU92ZXJyaWRlbiI6ZmFsc2UsIm1hbnVhbE92ZXJyaWRlVGV4dCI6IiJ9fQ==&quot;},{&quot;citationID&quot;:&quot;MENDELEY_CITATION_812e2994-ba17-4067-bd42-928252ba4895&quot;,&quot;citationItems&quot;:[{&quot;id&quot;:&quot;018391e3-7789-3d6b-af31-a5a97d916c35&quot;,&quot;itemData&quot;:{&quot;DOI&quot;:&quot;10.1186/s40635-017-0133-6&quot;,&quot;ISSN&quot;:&quot;2197-425X&quot;,&quot;abstract&quot;:&quot;Background: Quantitative lung computed tomography (CT) provides fundamental information about lung aeration in critically ill patients. We tested a scanning protocol combining reduced number of CT slices and tube current, comparing quantitative analysis and radiation exposure to conventional CT.&quot;,&quot;author&quot;:[{&quot;dropping-particle&quot;:&quot;&quot;,&quot;family&quot;:&quot;Ball&quot;,&quot;given&quot;:&quot;Lorenzo&quot;,&quot;non-dropping-particle&quot;:&quot;&quot;,&quot;parse-names&quot;:false,&quot;suffix&quot;:&quot;&quot;},{&quot;dropping-particle&quot;:&quot;&quot;,&quot;family&quot;:&quot;Braune&quot;,&quot;given&quot;:&quot;Anja&quot;,&quot;non-dropping-particle&quot;:&quot;&quot;,&quot;parse-names&quot;:false,&quot;suffix&quot;:&quot;&quot;},{&quot;dropping-particle&quot;:&quot;&quot;,&quot;family&quot;:&quot;Corradi&quot;,&quot;given&quot;:&quot;Francesco&quot;,&quot;non-dropping-particle&quot;:&quot;&quot;,&quot;parse-names&quot;:false,&quot;suffix&quot;:&quot;&quot;},{&quot;dropping-particle&quot;:&quot;&quot;,&quot;family&quot;:&quot;Brusasco&quot;,&quot;given&quot;:&quot;Claudia&quot;,&quot;non-dropping-particle&quot;:&quot;&quot;,&quot;parse-names&quot;:false,&quot;suffix&quot;:&quot;&quot;},{&quot;dropping-particle&quot;:&quot;&quot;,&quot;family&quot;:&quot;Garlaschi&quot;,&quot;given&quot;:&quot;Alessandro&quot;,&quot;non-dropping-particle&quot;:&quot;&quot;,&quot;parse-names&quot;:false,&quot;suffix&quot;:&quot;&quot;},{&quot;dropping-particle&quot;:&quot;&quot;,&quot;family&quot;:&quot;Kiss&quot;,&quot;given&quot;:&quot;Thomas&quot;,&quot;non-dropping-particle&quot;:&quot;&quot;,&quot;parse-names&quot;:false,&quot;suffix&quot;:&quot;&quot;},{&quot;dropping-particle&quot;:&quot;&quot;,&quot;family&quot;:&quot;Bluth&quot;,&quot;given&quot;:&quot;Thomas&quot;,&quot;non-dropping-particle&quot;:&quot;&quot;,&quot;parse-names&quot;:false,&quot;suffix&quot;:&quot;&quot;},{&quot;dropping-particle&quot;:&quot;&quot;,&quot;family&quot;:&quot;Simonassi&quot;,&quot;given&quot;:&quot;Francesca&quot;,&quot;non-dropping-particle&quot;:&quot;&quot;,&quot;parse-names&quot;:false,&quot;suffix&quot;:&quot;&quot;},{&quot;dropping-particle&quot;:&quot;&quot;,&quot;family&quot;:&quot;Bergamaschi&quot;,&quot;given&quot;:&quot;Alice&quot;,&quot;non-dropping-particle&quot;:&quot;&quot;,&quot;parse-names&quot;:false,&quot;suffix&quot;:&quot;&quot;},{&quot;dropping-particle&quot;:&quot;&quot;,&quot;family&quot;:&quot;Kotzerke&quot;,&quot;given&quot;:&quot;Jörg&quot;,&quot;non-dropping-particle&quot;:&quot;&quot;,&quot;parse-names&quot;:false,&quot;suffix&quot;:&quot;&quot;},{&quot;dropping-particle&quot;:&quot;&quot;,&quot;family&quot;:&quot;Schultz&quot;,&quot;given&quot;:&quot;Marcus J&quot;,&quot;non-dropping-particle&quot;:&quot;&quot;,&quot;parse-names&quot;:false,&quot;suffix&quot;:&quot;&quot;},{&quot;dropping-particle&quot;:&quot;&quot;,&quot;family&quot;:&quot;Abreu&quot;,&quot;given&quot;:&quot;Marcelo Gama&quot;,&quot;non-dropping-particle&quot;:&quot;de&quot;,&quot;parse-names&quot;:false,&quot;suffix&quot;:&quot;&quot;},{&quot;dropping-particle&quot;:&quot;&quot;,&quot;family&quot;:&quot;Pelosi&quot;,&quot;given&quot;:&quot;Paolo&quot;,&quot;non-dropping-particle&quot;:&quot;&quot;,&quot;parse-names&quot;:false,&quot;suffix&quot;:&quot;&quot;}],&quot;container-title&quot;:&quot;Intensive Care Medicine Experimental&quot;,&quot;id&quot;:&quot;018391e3-7789-3d6b-af31-a5a97d916c35&quot;,&quot;issue&quot;:&quot;1&quot;,&quot;issued&quot;:{&quot;date-parts&quot;:[[&quot;2017&quot;,&quot;12&quot;,&quot;4&quot;]]},&quot;page&quot;:&quot;19&quot;,&quot;title&quot;:&quot;Ultra-low-dose sequential computed tomography for quantitative lung aeration assessment—a translational study&quot;,&quot;type&quot;:&quot;article-journal&quot;,&quot;volume&quot;:&quot;5&quot;},&quot;uris&quot;:[&quot;http://www.mendeley.com/documents/?uuid=018391e3-7789-3d6b-af31-a5a97d916c35&quot;],&quot;isTemporary&quot;:false,&quot;legacyDesktopId&quot;:&quot;018391e3-7789-3d6b-af31-a5a97d916c35&quot;}],&quot;properties&quot;:{&quot;noteIndex&quot;:0},&quot;isEdited&quot;:false,&quot;manualOverride&quot;:{&quot;citeprocText&quot;:&quot;[2]&quot;,&quot;isManuallyOverriden&quot;:false,&quot;manualOverrideText&quot;:&quot;&quot;},&quot;citationTag&quot;:&quot;MENDELEY_CITATION_v3_eyJjaXRhdGlvbklEIjoiTUVOREVMRVlfQ0lUQVRJT05fODEyZTI5OTQtYmExNy00MDY3LWJkNDItOTI4MjUyYmE0ODk1IiwiY2l0YXRpb25JdGVtcyI6W3siaWQiOiIwMTgzOTFlMy03Nzg5LTNkNmItYWYzMS1hNWE5N2Q5MTZjMzUiLCJpdGVtRGF0YSI6eyJET0kiOiIxMC4xMTg2L3M0MDYzNS0wMTctMDEzMy02IiwiSVNTTiI6IjIxOTctNDI1WC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hdXRob3IiOlt7ImRyb3BwaW5nLXBhcnRpY2xlIjoiIiwiZmFtaWx5IjoiQmFsbCIsImdpdmVuIjoiTG9yZW56byIsIm5vbi1kcm9wcGluZy1wYXJ0aWNsZSI6IiIsInBhcnNlLW5hbWVzIjpmYWxzZSwic3VmZml4IjoiIn0seyJkcm9wcGluZy1wYXJ0aWNsZSI6IiIsImZhbWlseSI6IkJyYXVuZSIsImdpdmVuIjoiQW5qYSIsIm5vbi1kcm9wcGluZy1wYXJ0aWNsZSI6IiIsInBhcnNlLW5hbWVzIjpmYWxzZSwic3VmZml4IjoiIn0seyJkcm9wcGluZy1wYXJ0aWNsZSI6IiIsImZhbWlseSI6IkNvcnJhZGkiLCJnaXZlbiI6IkZyYW5jZXNjbyIsIm5vbi1kcm9wcGluZy1wYXJ0aWNsZSI6IiIsInBhcnNlLW5hbWVzIjpmYWxzZSwic3VmZml4IjoiIn0seyJkcm9wcGluZy1wYXJ0aWNsZSI6IiIsImZhbWlseSI6IkJydXNhc2NvIiwiZ2l2ZW4iOiJDbGF1ZGlhIiwibm9uLWRyb3BwaW5nLXBhcnRpY2xlIjoiIiwicGFyc2UtbmFtZXMiOmZhbHNlLCJzdWZmaXgiOiIifSx7ImRyb3BwaW5nLXBhcnRpY2xlIjoiIiwiZmFtaWx5IjoiR2FybGFzY2hpIiwiZ2l2ZW4iOiJBbGVzc2FuZHJvIiwibm9uLWRyb3BwaW5nLXBhcnRpY2xlIjoiIiwicGFyc2UtbmFtZXMiOmZhbHNlLCJzdWZmaXgiOiIifSx7ImRyb3BwaW5nLXBhcnRpY2xlIjoiIiwiZmFtaWx5IjoiS2lzcyIsImdpdmVuIjoiVGhvbWFzIiwibm9uLWRyb3BwaW5nLXBhcnRpY2xlIjoiIiwicGFyc2UtbmFtZXMiOmZhbHNlLCJzdWZmaXgiOiIifSx7ImRyb3BwaW5nLXBhcnRpY2xlIjoiIiwiZmFtaWx5IjoiQmx1dGgiLCJnaXZlbiI6IlRob21hcyIsIm5vbi1kcm9wcGluZy1wYXJ0aWNsZSI6IiIsInBhcnNlLW5hbWVzIjpmYWxzZSwic3VmZml4IjoiIn0seyJkcm9wcGluZy1wYXJ0aWNsZSI6IiIsImZhbWlseSI6IlNpbW9uYXNzaSIsImdpdmVuIjoiRnJhbmNlc2NhIiwibm9uLWRyb3BwaW5nLXBhcnRpY2xlIjoiIiwicGFyc2UtbmFtZXMiOmZhbHNlLCJzdWZmaXgiOiIifSx7ImRyb3BwaW5nLXBhcnRpY2xlIjoiIiwiZmFtaWx5IjoiQmVyZ2FtYXNjaGkiLCJnaXZlbiI6IkFsaWNlIiwibm9uLWRyb3BwaW5nLXBhcnRpY2xlIjoiIiwicGFyc2UtbmFtZXMiOmZhbHNlLCJzdWZmaXgiOiIifSx7ImRyb3BwaW5nLXBhcnRpY2xlIjoiIiwiZmFtaWx5IjoiS290emVya2UiLCJnaXZlbiI6IkrDtnJnIiwibm9uLWRyb3BwaW5nLXBhcnRpY2xlIjoiIiwicGFyc2UtbmFtZXMiOmZhbHNlLCJzdWZmaXgiOiIifSx7ImRyb3BwaW5nLXBhcnRpY2xlIjoiIiwiZmFtaWx5IjoiU2NodWx0eiIsImdpdmVuIjoiTWFyY3VzIEoiLCJub24tZHJvcHBpbmctcGFydGljbGUiOiIiLCJwYXJzZS1uYW1lcyI6ZmFsc2UsInN1ZmZpeCI6IiJ9LHsiZHJvcHBpbmctcGFydGljbGUiOiIiLCJmYW1pbHkiOiJBYnJldSIsImdpdmVuIjoiTWFyY2VsbyBHYW1hIiwibm9uLWRyb3BwaW5nLXBhcnRpY2xlIjoiZGUiLCJwYXJzZS1uYW1lcyI6ZmFsc2UsInN1ZmZpeCI6IiJ9LHsiZHJvcHBpbmctcGFydGljbGUiOiIiLCJmYW1pbHkiOiJQZWxvc2kiLCJnaXZlbiI6IlBhb2xvIiwibm9uLWRyb3BwaW5nLXBhcnRpY2xlIjoiIiwicGFyc2UtbmFtZXMiOmZhbHNlLCJzdWZmaXgiOiIifV0sImNvbnRhaW5lci10aXRsZSI6IkludGVuc2l2ZSBDYXJlIE1lZGljaW5lIEV4cGVyaW1lbnRhbCIsImlkIjoiMDE4MzkxZTMtNzc4OS0zZDZiLWFmMzEtYTVhOTdkOTE2YzM1IiwiaXNzdWUiOiIxIiwiaXNzdWVkIjp7ImRhdGUtcGFydHMiOltbIjIwMTciLCIxMiIsIjQiXV19LCJwYWdlIjoiMTkiLCJ0aXRsZSI6IlVsdHJhLWxvdy1kb3NlIHNlcXVlbnRpYWwgY29tcHV0ZWQgdG9tb2dyYXBoeSBmb3IgcXVhbnRpdGF0aXZlIGx1bmcgYWVyYXRpb24gYXNzZXNzbWVudOKAlGEgdHJhbnNsYXRpb25hbCBzdHVkeSIsInR5cGUiOiJhcnRpY2xlLWpvdXJuYWwiLCJ2b2x1bWUiOiI1In0sInVyaXMiOlsiaHR0cDovL3d3dy5tZW5kZWxleS5jb20vZG9jdW1lbnRzLz91dWlkPTAxODM5MWUzLTc3ODktM2Q2Yi1hZjMxLWE1YTk3ZDkxNmMzNSJdLCJpc1RlbXBvcmFyeSI6ZmFsc2UsImxlZ2FjeURlc2t0b3BJZCI6IjAxODM5MWUzLTc3ODktM2Q2Yi1hZjMxLWE1YTk3ZDkxNmMzNSJ9XSwicHJvcGVydGllcyI6eyJub3RlSW5kZXgiOjB9LCJpc0VkaXRlZCI6ZmFsc2UsIm1hbnVhbE92ZXJyaWRlIjp7ImNpdGVwcm9jVGV4dCI6IlsyXSIsImlzTWFudWFsbHlPdmVycmlkZW4iOmZhbHNlLCJtYW51YWxPdmVycmlkZVRleHQiOiIifX0=&quot;},{&quot;citationID&quot;:&quot;MENDELEY_CITATION_458fd1cb-1f05-4d5e-9fa6-e2dcb7f4dfd5&quot;,&quot;citationItems&quot;:[{&quot;id&quot;:&quot;5c006431-78dc-3e76-b3fd-cbb3bc16f6ea&quot;,&quot;itemData&quot;:{&quot;DOI&quot;:&quot;10.1164/rccm2103121&quot;,&quot;author&quot;:[{&quot;dropping-particle&quot;:&quot;&quot;,&quot;family&quot;:&quot;Gattinoni&quot;,&quot;given&quot;:&quot;Luciano&quot;,&quot;non-dropping-particle&quot;:&quot;&quot;,&quot;parse-names&quot;:false,&quot;suffix&quot;:&quot;&quot;},{&quot;dropping-particle&quot;:&quot;&quot;,&quot;family&quot;:&quot;Caironi&quot;,&quot;given&quot;:&quot;Pietro&quot;,&quot;non-dropping-particle&quot;:&quot;&quot;,&quot;parse-names&quot;:false,&quot;suffix&quot;:&quot;&quot;},{&quot;dropping-particle&quot;:&quot;&quot;,&quot;family&quot;:&quot;Pelosi&quot;,&quot;given&quot;:&quot;Paolo&quot;,&quot;non-dropping-particle&quot;:&quot;&quot;,&quot;parse-names&quot;:false,&quot;suffix&quot;:&quot;&quot;},{&quot;dropping-particle&quot;:&quot;&quot;,&quot;family&quot;:&quot;Goodman&quot;,&quot;given&quot;:&quot;Lawrence R&quot;,&quot;non-dropping-particle&quot;:&quot;&quot;,&quot;parse-names&quot;:false,&quot;suffix&quot;:&quot;&quot;}],&quot;id&quot;:&quot;5c006431-78dc-3e76-b3fd-cbb3bc16f6ea&quot;,&quot;issued&quot;:{&quot;date-parts&quot;:[[&quot;2001&quot;]]},&quot;page&quot;:&quot;1701-1711&quot;,&quot;title&quot;:&quot;State of the Art What Has Computed Tomography Taught Us about the Acute Respiratory Distress Syndrome ?&quot;,&quot;type&quot;:&quot;article-journal&quot;,&quot;volume&quot;:&quot;164&quot;},&quot;uris&quot;:[&quot;http://www.mendeley.com/documents/?uuid=8fa756ca-e1e8-43ad-9d18-eb82abd480b1&quot;,&quot;http://www.mendeley.com/documents/?uuid=43b214ed-6de0-419d-8a39-50d701906157&quot;],&quot;isTemporary&quot;:false,&quot;legacyDesktopId&quot;:&quot;8fa756ca-e1e8-43ad-9d18-eb82abd480b1&quot;}],&quot;properties&quot;:{&quot;noteIndex&quot;:0},&quot;isEdited&quot;:false,&quot;manualOverride&quot;:{&quot;citeprocText&quot;:&quot;[3]&quot;,&quot;isManuallyOverriden&quot;:false,&quot;manualOverrideText&quot;:&quot;&quot;},&quot;citationTag&quot;:&quot;MENDELEY_CITATION_v3_eyJjaXRhdGlvbklEIjoiTUVOREVMRVlfQ0lUQVRJT05fNDU4ZmQxY2ItMWYwNS00ZDVlLTlmYTYtZTJkY2I3ZjRkZmQ1IiwiY2l0YXRpb25JdGVtcyI6W3siaWQiOiI1YzAwNjQzMS03OGRjLTNlNzYtYjNmZC1jYmIzYmMxNmY2ZWEiLCJpdGVtRGF0YSI6eyJET0kiOiIxMC4xMTY0L3JjY20yMTAzMTIxIiwiYXV0aG9yIjpbeyJkcm9wcGluZy1wYXJ0aWNsZSI6IiIsImZhbWlseSI6IkdhdHRpbm9uaSIsImdpdmVuIjoiTHVjaWFubyIsIm5vbi1kcm9wcGluZy1wYXJ0aWNsZSI6IiIsInBhcnNlLW5hbWVzIjpmYWxzZSwic3VmZml4IjoiIn0seyJkcm9wcGluZy1wYXJ0aWNsZSI6IiIsImZhbWlseSI6IkNhaXJvbmkiLCJnaXZlbiI6IlBpZXRybyIsIm5vbi1kcm9wcGluZy1wYXJ0aWNsZSI6IiIsInBhcnNlLW5hbWVzIjpmYWxzZSwic3VmZml4IjoiIn0seyJkcm9wcGluZy1wYXJ0aWNsZSI6IiIsImZhbWlseSI6IlBlbG9zaSIsImdpdmVuIjoiUGFvbG8iLCJub24tZHJvcHBpbmctcGFydGljbGUiOiIiLCJwYXJzZS1uYW1lcyI6ZmFsc2UsInN1ZmZpeCI6IiJ9LHsiZHJvcHBpbmctcGFydGljbGUiOiIiLCJmYW1pbHkiOiJHb29kbWFuIiwiZ2l2ZW4iOiJMYXdyZW5jZSBSIiwibm9uLWRyb3BwaW5nLXBhcnRpY2xlIjoiIiwicGFyc2UtbmFtZXMiOmZhbHNlLCJzdWZmaXgiOiIifV0sImlkIjoiNWMwMDY0MzEtNzhkYy0zZTc2LWIzZmQtY2JiM2JjMTZmNmVhIiwiaXNzdWVkIjp7ImRhdGUtcGFydHMiOltbIjIwMDEiXV19LCJwYWdlIjoiMTcwMS0xNzExIiwidGl0bGUiOiJTdGF0ZSBvZiB0aGUgQXJ0IFdoYXQgSGFzIENvbXB1dGVkIFRvbW9ncmFwaHkgVGF1Z2h0IFVzIGFib3V0IHRoZSBBY3V0ZSBSZXNwaXJhdG9yeSBEaXN0cmVzcyBTeW5kcm9tZSA/IiwidHlwZSI6ImFydGljbGUtam91cm5hbCIsInZvbHVtZSI6IjE2NCJ9LCJ1cmlzIjpbImh0dHA6Ly93d3cubWVuZGVsZXkuY29tL2RvY3VtZW50cy8/dXVpZD04ZmE3NTZjYS1lMWU4LTQzYWQtOWQxOC1lYjgyYWJkNDgwYjEiLCJodHRwOi8vd3d3Lm1lbmRlbGV5LmNvbS9kb2N1bWVudHMvP3V1aWQ9NDNiMjE0ZWQtNmRlMC00MTlkLThhMzktNTBkNzAxOTA2MTU3Il0sImlzVGVtcG9yYXJ5IjpmYWxzZSwibGVnYWN5RGVza3RvcElkIjoiOGZhNzU2Y2EtZTFlOC00M2FkLTlkMTgtZWI4MmFiZDQ4MGIxIn1dLCJwcm9wZXJ0aWVzIjp7Im5vdGVJbmRleCI6MH0sImlzRWRpdGVkIjpmYWxzZSwibWFudWFsT3ZlcnJpZGUiOnsiY2l0ZXByb2NUZXh0IjoiWzNdIiwiaXNNYW51YWxseU92ZXJyaWRlbiI6ZmFsc2UsIm1hbnVhbE92ZXJyaWRlVGV4dCI6IiJ9fQ==&quot;},{&quot;citationID&quot;:&quot;MENDELEY_CITATION_512fd920-e54e-4e85-a19a-61c7c9dab1d7&quot;,&quot;citationItems&quot;:[{&quot;id&quot;:&quot;6443a0f5-2ea8-3a8d-8897-7f456e1e5db5&quot;,&quot;itemData&quot;:{&quot;DOI&quot;:&quot;10.1097/00000542-198812000-00005&quot;,&quot;ISSN&quot;:&quot;0003-3022&quot;,&quot;PMID&quot;:&quot;3057937&quot;,&quot;abstract&quot;:&quot;Twenty-two patients with acute respiratory failure underwent lung computed tomography (CT) and physiological measurements at 5, 10, and 15 cm H2O positive end-expiratory pressure (PEEP) to investigate the relationship between morphology and function. Lung densities were primarily concentrated in the dependent regions. From the frequency distribution of CT numbers (difference in x-ray attenuation between water and lung) and lung gas volume measurements the authors obtained a quantitative estimate of normally inflated, poorly inflated, and non-inflated lung tissue weight. This estimated average lung weight was increased twofold above normal and excess lung weight correlated with the mean pulmonary artery pressure (P less than 0.01). Venous admixture correlated with the non-inflated tissue mass (P less than 0.01). Increasing PEEP caused progressive clearing of radiographic densities and increased the mass of normally inflated tissue (anatomic recruitment), while reducing venous admixture. The cardiac index decreased after increasing PEEP while oxygen delivery was unchanged. The authors conclude that CT scan lung density and oxygen exchange efficiency are correlated; the main effect of augmenting PEEP is to recruit perfused alveolar units that were previously collapsed.&quot;,&quot;author&quot;:[{&quot;dropping-particle&quot;:&quot;&quot;,&quot;family&quot;:&quot;Gattinoni&quot;,&quot;given&quot;:&quot;L&quot;,&quot;non-dropping-particle&quot;:&quot;&quot;,&quot;parse-names&quot;:false,&quot;suffix&quot;:&quot;&quot;},{&quot;dropping-particle&quot;:&quot;&quot;,&quot;family&quot;:&quot;Pesenti&quot;,&quot;given&quot;:&quot;A&quot;,&quot;non-dropping-particle&quot;:&quot;&quot;,&quot;parse-names&quot;:false,&quot;suffix&quot;:&quot;&quot;},{&quot;dropping-particle&quot;:&quot;&quot;,&quot;family&quot;:&quot;Bombino&quot;,&quot;given&quot;:&quot;M&quot;,&quot;non-dropping-particle&quot;:&quot;&quot;,&quot;parse-names&quot;:false,&quot;suffix&quot;:&quot;&quot;},{&quot;dropping-particle&quot;:&quot;&quot;,&quot;family&quot;:&quot;Baglioni&quot;,&quot;given&quot;:&quot;S&quot;,&quot;non-dropping-particle&quot;:&quot;&quot;,&quot;parse-names&quot;:false,&quot;suffix&quot;:&quot;&quot;},{&quot;dropping-particle&quot;:&quot;&quot;,&quot;family&quot;:&quot;Rivolta&quot;,&quot;given&quot;:&quot;M&quot;,&quot;non-dropping-particle&quot;:&quot;&quot;,&quot;parse-names&quot;:false,&quot;suffix&quot;:&quot;&quot;},{&quot;dropping-particle&quot;:&quot;&quot;,&quot;family&quot;:&quot;Rossi&quot;,&quot;given&quot;:&quot;F&quot;,&quot;non-dropping-particle&quot;:&quot;&quot;,&quot;parse-names&quot;:false,&quot;suffix&quot;:&quot;&quot;},{&quot;dropping-particle&quot;:&quot;&quot;,&quot;family&quot;:&quot;Rossi&quot;,&quot;given&quot;:&quot;G&quot;,&quot;non-dropping-particle&quot;:&quot;&quot;,&quot;parse-names&quot;:false,&quot;suffix&quot;:&quot;&quot;},{&quot;dropping-particle&quot;:&quot;&quot;,&quot;family&quot;:&quot;Fumagalli&quot;,&quot;given&quot;:&quot;R&quot;,&quot;non-dropping-particle&quot;:&quot;&quot;,&quot;parse-names&quot;:false,&quot;suffix&quot;:&quot;&quot;},{&quot;dropping-particle&quot;:&quot;&quot;,&quot;family&quot;:&quot;Marcolin&quot;,&quot;given&quot;:&quot;R&quot;,&quot;non-dropping-particle&quot;:&quot;&quot;,&quot;parse-names&quot;:false,&quot;suffix&quot;:&quot;&quot;},{&quot;dropping-particle&quot;:&quot;&quot;,&quot;family&quot;:&quot;Mascheroni&quot;,&quot;given&quot;:&quot;D&quot;,&quot;non-dropping-particle&quot;:&quot;&quot;,&quot;parse-names&quot;:false,&quot;suffix&quot;:&quot;&quot;},{&quot;dropping-particle&quot;:&quot;&quot;,&quot;family&quot;:&quot;Torresin&quot;,&quot;given&quot;:&quot;Alberto&quot;,&quot;non-dropping-particle&quot;:&quot;&quot;,&quot;parse-names&quot;:false,&quot;suffix&quot;:&quot;&quot;}],&quot;container-title&quot;:&quot;Anesthesiology&quot;,&quot;id&quot;:&quot;6443a0f5-2ea8-3a8d-8897-7f456e1e5db5&quot;,&quot;issue&quot;:&quot;6&quot;,&quot;issued&quot;:{&quot;date-parts&quot;:[[&quot;1988&quot;,&quot;12&quot;]]},&quot;page&quot;:&quot;824-832&quot;,&quot;title&quot;:&quot;Relationships between lung computed tomographic density, gas exchange, and PEEP in acute respiratory failure.&quot;,&quot;type&quot;:&quot;article-journal&quot;,&quot;volume&quot;:&quot;69&quot;},&quot;uris&quot;:[&quot;http://www.mendeley.com/documents/?uuid=6443a0f5-2ea8-3a8d-8897-7f456e1e5db5&quot;,&quot;http://www.mendeley.com/documents/?uuid=70e44462-a25c-413d-9d32-c830544277e5&quot;],&quot;isTemporary&quot;:false,&quot;legacyDesktopId&quot;:&quot;6443a0f5-2ea8-3a8d-8897-7f456e1e5db5&quot;}],&quot;properties&quot;:{&quot;noteIndex&quot;:0},&quot;isEdited&quot;:false,&quot;manualOverride&quot;:{&quot;citeprocText&quot;:&quot;[4]&quot;,&quot;isManuallyOverriden&quot;:false,&quot;manualOverrideText&quot;:&quot;&quot;},&quot;citationTag&quot;:&quot;MENDELEY_CITATION_v3_eyJjaXRhdGlvbklEIjoiTUVOREVMRVlfQ0lUQVRJT05fNTEyZmQ5MjAtZTU0ZS00ZTg1LWExOWEtNjFjN2M5ZGFiMWQ3IiwiY2l0YXRpb25JdGVtcyI6W3siaWQiOiI2NDQzYTBmNS0yZWE4LTNhOGQtODg5Ny03ZjQ1NmUxZTVkYjUiLCJpdGVtRGF0YSI6eyJET0kiOiIxMC4xMDk3LzAwMDAwNTQyLTE5ODgxMjAwMC0wMDAwNSIsIklTU04iOiIwMDAzLTMwMjIiLCJQTUlEIjoiMzA1NzkzNyIsImFic3RyYWN0IjoiVHdlbnR5LXR3byBwYXRpZW50cyB3aXRoIGFjdXRlIHJlc3BpcmF0b3J5IGZhaWx1cmUgdW5kZXJ3ZW50IGx1bmcgY29tcHV0ZWQgdG9tb2dyYXBoeSAoQ1QpIGFuZCBwaHlzaW9sb2dpY2FsIG1lYXN1cmVtZW50cyBhdCA1LCAxMCwgYW5kIDE1IGNtIEgyTyBwb3NpdGl2ZSBlbmQtZXhwaXJhdG9yeSBwcmVzc3VyZSAoUEVFUCkgdG8gaW52ZXN0aWdhdGUgdGhlIHJlbGF0aW9uc2hpcCBiZXR3ZWVuIG1vcnBob2xvZ3kgYW5kIGZ1bmN0aW9uLiBMdW5nIGRlbnNpdGllcyB3ZXJlIHByaW1hcmlseSBjb25jZW50cmF0ZWQgaW4gdGhlIGRlcGVuZGVudCByZWdpb25zLiBGcm9tIHRoZSBmcmVxdWVuY3kgZGlzdHJpYnV0aW9uIG9mIENUIG51bWJlcnMgKGRpZmZlcmVuY2UgaW4geC1yYXkgYXR0ZW51YXRpb24gYmV0d2VlbiB3YXRlciBhbmQgbHVuZykgYW5kIGx1bmcgZ2FzIHZvbHVtZSBtZWFzdXJlbWVudHMgdGhlIGF1dGhvcnMgb2J0YWluZWQgYSBxdWFudGl0YXRpdmUgZXN0aW1hdGUgb2Ygbm9ybWFsbHkgaW5mbGF0ZWQsIHBvb3JseSBpbmZsYXRlZCwgYW5kIG5vbi1pbmZsYXRlZCBsdW5nIHRpc3N1ZSB3ZWlnaHQuIFRoaXMgZXN0aW1hdGVkIGF2ZXJhZ2UgbHVuZyB3ZWlnaHQgd2FzIGluY3JlYXNlZCB0d29mb2xkIGFib3ZlIG5vcm1hbCBhbmQgZXhjZXNzIGx1bmcgd2VpZ2h0IGNvcnJlbGF0ZWQgd2l0aCB0aGUgbWVhbiBwdWxtb25hcnkgYXJ0ZXJ5IHByZXNzdXJlIChQIGxlc3MgdGhhbiAwLjAxKS4gVmVub3VzIGFkbWl4dHVyZSBjb3JyZWxhdGVkIHdpdGggdGhlIG5vbi1pbmZsYXRlZCB0aXNzdWUgbWFzcyAoUCBsZXNzIHRoYW4gMC4wMSkuIEluY3JlYXNpbmcgUEVFUCBjYXVzZWQgcHJvZ3Jlc3NpdmUgY2xlYXJpbmcgb2YgcmFkaW9ncmFwaGljIGRlbnNpdGllcyBhbmQgaW5jcmVhc2VkIHRoZSBtYXNzIG9mIG5vcm1hbGx5IGluZmxhdGVkIHRpc3N1ZSAoYW5hdG9taWMgcmVjcnVpdG1lbnQpLCB3aGlsZSByZWR1Y2luZyB2ZW5vdXMgYWRtaXh0dXJlLiBUaGUgY2FyZGlhYyBpbmRleCBkZWNyZWFzZWQgYWZ0ZXIgaW5jcmVhc2luZyBQRUVQIHdoaWxlIG94eWdlbiBkZWxpdmVyeSB3YXMgdW5jaGFuZ2VkLiBUaGUgYXV0aG9ycyBjb25jbHVkZSB0aGF0IENUIHNjYW4gbHVuZyBkZW5zaXR5IGFuZCBveHlnZW4gZXhjaGFuZ2UgZWZmaWNpZW5jeSBhcmUgY29ycmVsYXRlZDsgdGhlIG1haW4gZWZmZWN0IG9mIGF1Z21lbnRpbmcgUEVFUCBpcyB0byByZWNydWl0IHBlcmZ1c2VkIGFsdmVvbGFyIHVuaXRzIHRoYXQgd2VyZSBwcmV2aW91c2x5IGNvbGxhcHNlZC4iLCJhdXRob3IiOlt7ImRyb3BwaW5nLXBhcnRpY2xlIjoiIiwiZmFtaWx5IjoiR2F0dGlub25pIiwiZ2l2ZW4iOiJMIiwibm9uLWRyb3BwaW5nLXBhcnRpY2xlIjoiIiwicGFyc2UtbmFtZXMiOmZhbHNlLCJzdWZmaXgiOiIifSx7ImRyb3BwaW5nLXBhcnRpY2xlIjoiIiwiZmFtaWx5IjoiUGVzZW50aSIsImdpdmVuIjoiQSIsIm5vbi1kcm9wcGluZy1wYXJ0aWNsZSI6IiIsInBhcnNlLW5hbWVzIjpmYWxzZSwic3VmZml4IjoiIn0seyJkcm9wcGluZy1wYXJ0aWNsZSI6IiIsImZhbWlseSI6IkJvbWJpbm8iLCJnaXZlbiI6Ik0iLCJub24tZHJvcHBpbmctcGFydGljbGUiOiIiLCJwYXJzZS1uYW1lcyI6ZmFsc2UsInN1ZmZpeCI6IiJ9LHsiZHJvcHBpbmctcGFydGljbGUiOiIiLCJmYW1pbHkiOiJCYWdsaW9uaSIsImdpdmVuIjoiUyIsIm5vbi1kcm9wcGluZy1wYXJ0aWNsZSI6IiIsInBhcnNlLW5hbWVzIjpmYWxzZSwic3VmZml4IjoiIn0seyJkcm9wcGluZy1wYXJ0aWNsZSI6IiIsImZhbWlseSI6IlJpdm9sdGEiLCJnaXZlbiI6Ik0iLCJub24tZHJvcHBpbmctcGFydGljbGUiOiIiLCJwYXJzZS1uYW1lcyI6ZmFsc2UsInN1ZmZpeCI6IiJ9LHsiZHJvcHBpbmctcGFydGljbGUiOiIiLCJmYW1pbHkiOiJSb3NzaSIsImdpdmVuIjoiRiIsIm5vbi1kcm9wcGluZy1wYXJ0aWNsZSI6IiIsInBhcnNlLW5hbWVzIjpmYWxzZSwic3VmZml4IjoiIn0seyJkcm9wcGluZy1wYXJ0aWNsZSI6IiIsImZhbWlseSI6IlJvc3NpIiwiZ2l2ZW4iOiJHIiwibm9uLWRyb3BwaW5nLXBhcnRpY2xlIjoiIiwicGFyc2UtbmFtZXMiOmZhbHNlLCJzdWZmaXgiOiIifSx7ImRyb3BwaW5nLXBhcnRpY2xlIjoiIiwiZmFtaWx5IjoiRnVtYWdhbGxpIiwiZ2l2ZW4iOiJSIiwibm9uLWRyb3BwaW5nLXBhcnRpY2xlIjoiIiwicGFyc2UtbmFtZXMiOmZhbHNlLCJzdWZmaXgiOiIifSx7ImRyb3BwaW5nLXBhcnRpY2xlIjoiIiwiZmFtaWx5IjoiTWFyY29saW4iLCJnaXZlbiI6IlIiLCJub24tZHJvcHBpbmctcGFydGljbGUiOiIiLCJwYXJzZS1uYW1lcyI6ZmFsc2UsInN1ZmZpeCI6IiJ9LHsiZHJvcHBpbmctcGFydGljbGUiOiIiLCJmYW1pbHkiOiJNYXNjaGVyb25pIiwiZ2l2ZW4iOiJEIiwibm9uLWRyb3BwaW5nLXBhcnRpY2xlIjoiIiwicGFyc2UtbmFtZXMiOmZhbHNlLCJzdWZmaXgiOiIifSx7ImRyb3BwaW5nLXBhcnRpY2xlIjoiIiwiZmFtaWx5IjoiVG9ycmVzaW4iLCJnaXZlbiI6IkFsYmVydG8iLCJub24tZHJvcHBpbmctcGFydGljbGUiOiIiLCJwYXJzZS1uYW1lcyI6ZmFsc2UsInN1ZmZpeCI6IiJ9XSwiY29udGFpbmVyLXRpdGxlIjoiQW5lc3RoZXNpb2xvZ3kiLCJpZCI6IjY0NDNhMGY1LTJlYTgtM2E4ZC04ODk3LTdmNDU2ZTFlNWRiNSIsImlzc3VlIjoiNiIsImlzc3VlZCI6eyJkYXRlLXBhcnRzIjpbWyIxOTg4IiwiMTIiXV19LCJwYWdlIjoiODI0LTgzMiIsInRpdGxlIjoiUmVsYXRpb25zaGlwcyBiZXR3ZWVuIGx1bmcgY29tcHV0ZWQgdG9tb2dyYXBoaWMgZGVuc2l0eSwgZ2FzIGV4Y2hhbmdlLCBhbmQgUEVFUCBpbiBhY3V0ZSByZXNwaXJhdG9yeSBmYWlsdXJlLiIsInR5cGUiOiJhcnRpY2xlLWpvdXJuYWwiLCJ2b2x1bWUiOiI2OSJ9LCJ1cmlzIjpbImh0dHA6Ly93d3cubWVuZGVsZXkuY29tL2RvY3VtZW50cy8/dXVpZD02NDQzYTBmNS0yZWE4LTNhOGQtODg5Ny03ZjQ1NmUxZTVkYjUiLCJodHRwOi8vd3d3Lm1lbmRlbGV5LmNvbS9kb2N1bWVudHMvP3V1aWQ9NzBlNDQ0NjItYTI1Yy00MTNkLTlkMzItYzgzMDU0NDI3N2U1Il0sImlzVGVtcG9yYXJ5IjpmYWxzZSwibGVnYWN5RGVza3RvcElkIjoiNjQ0M2EwZjUtMmVhOC0zYThkLTg4OTctN2Y0NTZlMWU1ZGI1In1dLCJwcm9wZXJ0aWVzIjp7Im5vdGVJbmRleCI6MH0sImlzRWRpdGVkIjpmYWxzZSwibWFudWFsT3ZlcnJpZGUiOnsiY2l0ZXByb2NUZXh0IjoiWzRdIiwiaXNNYW51YWxseU92ZXJyaWRlbiI6ZmFsc2UsIm1hbnVhbE92ZXJyaWRlVGV4dCI6IiJ9fQ==&quot;},{&quot;citationID&quot;:&quot;MENDELEY_CITATION_0021b47d-165f-443d-849b-1b3ecaa1236e&quot;,&quot;citationItems&quot;:[{&quot;id&quot;:&quot;018391e3-7789-3d6b-af31-a5a97d916c35&quot;,&quot;itemData&quot;:{&quot;type&quot;:&quot;article-journal&quot;,&quot;id&quot;:&quot;018391e3-7789-3d6b-af31-a5a97d916c35&quot;,&quot;title&quot;:&quot;Ultra-low-dose sequential computed tomography for quantitative lung aeration assessment—a translational study&quot;,&quot;author&quot;:[{&quot;family&quot;:&quot;Ball&quot;,&quot;given&quot;:&quot;Lorenzo&quot;,&quot;parse-names&quot;:false,&quot;dropping-particle&quot;:&quot;&quot;,&quot;non-dropping-particle&quot;:&quot;&quot;},{&quot;family&quot;:&quot;Braune&quot;,&quot;given&quot;:&quot;Anja&quot;,&quot;parse-names&quot;:false,&quot;dropping-particle&quot;:&quot;&quot;,&quot;non-dropping-particle&quot;:&quot;&quot;},{&quot;family&quot;:&quot;Corradi&quot;,&quot;given&quot;:&quot;Francesco&quot;,&quot;parse-names&quot;:false,&quot;dropping-particle&quot;:&quot;&quot;,&quot;non-dropping-particle&quot;:&quot;&quot;},{&quot;family&quot;:&quot;Brusasco&quot;,&quot;given&quot;:&quot;Claudia&quot;,&quot;parse-names&quot;:false,&quot;dropping-particle&quot;:&quot;&quot;,&quot;non-dropping-particle&quot;:&quot;&quot;},{&quot;family&quot;:&quot;Garlaschi&quot;,&quot;given&quot;:&quot;Alessandro&quot;,&quot;parse-names&quot;:false,&quot;dropping-particle&quot;:&quot;&quot;,&quot;non-dropping-particle&quot;:&quot;&quot;},{&quot;family&quot;:&quot;Kiss&quot;,&quot;given&quot;:&quot;Thomas&quot;,&quot;parse-names&quot;:false,&quot;dropping-particle&quot;:&quot;&quot;,&quot;non-dropping-particle&quot;:&quot;&quot;},{&quot;family&quot;:&quot;Bluth&quot;,&quot;given&quot;:&quot;Thomas&quot;,&quot;parse-names&quot;:false,&quot;dropping-particle&quot;:&quot;&quot;,&quot;non-dropping-particle&quot;:&quot;&quot;},{&quot;family&quot;:&quot;Simonassi&quot;,&quot;given&quot;:&quot;Francesca&quot;,&quot;parse-names&quot;:false,&quot;dropping-particle&quot;:&quot;&quot;,&quot;non-dropping-particle&quot;:&quot;&quot;},{&quot;family&quot;:&quot;Bergamaschi&quot;,&quot;given&quot;:&quot;Alice&quot;,&quot;parse-names&quot;:false,&quot;dropping-particle&quot;:&quot;&quot;,&quot;non-dropping-particle&quot;:&quot;&quot;},{&quot;family&quot;:&quot;Kotzerke&quot;,&quot;given&quot;:&quot;Jörg&quot;,&quot;parse-names&quot;:false,&quot;dropping-particle&quot;:&quot;&quot;,&quot;non-dropping-particle&quot;:&quot;&quot;},{&quot;family&quot;:&quot;Schultz&quot;,&quot;given&quot;:&quot;Marcus J&quot;,&quot;parse-names&quot;:false,&quot;dropping-particle&quot;:&quot;&quot;,&quot;non-dropping-particle&quot;:&quot;&quot;},{&quot;family&quot;:&quot;Abreu&quot;,&quot;given&quot;:&quot;Marcelo Gama&quot;,&quot;parse-names&quot;:false,&quot;dropping-particle&quot;:&quot;&quot;,&quot;non-dropping-particle&quot;:&quot;de&quot;},{&quot;family&quot;:&quot;Pelosi&quot;,&quot;given&quot;:&quot;Paolo&quot;,&quot;parse-names&quot;:false,&quot;dropping-particle&quot;:&quot;&quot;,&quot;non-dropping-particle&quot;:&quot;&quot;}],&quot;container-title&quot;:&quot;Intensive Care Medicine Experimental&quot;,&quot;accessed&quot;:{&quot;date-parts&quot;:[[2021,3,5]]},&quot;DOI&quot;:&quot;10.1186/s40635-017-0133-6&quot;,&quot;ISSN&quot;:&quot;2197-425X&quot;,&quot;issued&quot;:{&quot;date-parts&quot;:[[2017,12,4]]},&quot;page&quot;:&quot;19&quot;,&quot;abstract&quot;:&quot;Background: Quantitative lung computed tomography (CT) provides fundamental information about lung aeration in critically ill patients. We tested a scanning protocol combining reduced number of CT slices and tube current, comparing quantitative analysis and radiation exposure to conventional CT.&quot;,&quot;issue&quot;:&quot;1&quot;,&quot;volume&quot;:&quot;5&quot;},&quot;isTemporary&quot;:false},{&quot;id&quot;:&quot;fc924c8c-e4d1-3ec2-9eef-9faf66fbf4a6&quot;,&quot;itemData&quot;:{&quot;type&quot;:&quot;article-journal&quot;,&quot;id&quot;:&quot;fc924c8c-e4d1-3ec2-9eef-9faf66fbf4a6&quot;,&quot;title&quot;:&quot;Oleic acid lung injury: a morphometric analysis using computed tomography.&quot;,&quot;author&quot;:[{&quot;family&quot;:&quot;Rylander&quot;,&quot;given&quot;:&quot;C&quot;,&quot;parse-names&quot;:false,&quot;dropping-particle&quot;:&quot;&quot;,&quot;non-dropping-particle&quot;:&quot;&quot;},{&quot;family&quot;:&quot;Högman&quot;,&quot;given&quot;:&quot;M&quot;,&quot;parse-names&quot;:false,&quot;dropping-particle&quot;:&quot;&quot;,&quot;non-dropping-particle&quot;:&quot;&quot;},{&quot;family&quot;:&quot;Perchiazzi&quot;,&quot;given&quot;:&quot;G&quot;,&quot;parse-names&quot;:false,&quot;dropping-particle&quot;:&quot;&quot;,&quot;non-dropping-particle&quot;:&quot;&quot;},{&quot;family&quot;:&quot;Magnusson&quot;,&quot;given&quot;:&quot;a&quot;,&quot;parse-names&quot;:false,&quot;dropping-particle&quot;:&quot;&quot;,&quot;non-dropping-particle&quot;:&quot;&quot;},{&quot;family&quot;:&quot;Hedenstierna&quot;,&quot;given&quot;:&quot;G&quot;,&quot;parse-names&quot;:false,&quot;dropping-particle&quot;:&quot;&quot;,&quot;non-dropping-particle&quot;:&quot;&quot;}],&quot;container-title&quot;:&quot;Acta anaesthesiologica Scandinavica&quot;,&quot;accessed&quot;:{&quot;date-parts&quot;:[[2014,9,24]]},&quot;DOI&quot;:&quot;10.1111/j.1399-6576.2004.00482.x&quot;,&quot;ISSN&quot;:&quot;0001-5172&quot;,&quot;PMID&quot;:&quot;15352958&quot;,&quot;URL&quot;:&quot;http://www.ncbi.nlm.nih.gov/pubmed/15352958&quot;,&quot;issued&quot;:{&quot;date-parts&quot;:[[2004,10]]},&quot;page&quot;:&quot;1123-9&quot;,&quot;abstract&quot;:&quot;BACKGROUND: The oleic acid-induced lung injury (OAI) model is considered to represent the early phase of acute respiratory distress syndrome (ARDS). Its inherent properties are important for the design and the interpretation of interventional studies. The aim of this study was to describe the evolution of morphometric lung changes during OAI using computed tomography (CT) analysis. Furthermore, the effect of a temporary change in positive end-expiratory pressure (PEEP) was evaluated.\n\nMETHODS: Fifteen anaesthetized pigs were ventilated in volume-controlled mode with a baseline PEEP of 5 cm H(2)O. Helical CT scans were taken at baseline and 1 h after oleic acid injection. The PEEP was then either increased to 10 cm H(2)O (n = 5), decreased to 0 cm H(2)O (n = 5) or kept constant (n = 5) for 30 min. For the next 30 min, the baseline PEEP level was applied in all animals before the final CT scans 2 h after the induction of OAI. Dimensional and volumetric changes were determined from radiographical attenuation values.\n\nRESULTS: There was a major decrease in gas volume and an increase in tissue volume within the first hour. A net increase in total lung volume, with a larger transverse area but no displacement of the diaphragm, was manifest after 2 h. A minor increase in volume of non-aerated lung, located to the caudal region, was observed during the second hour. The tidal volume was redistributed to the middle and apical regions. The temporary change in PEEP did not influence the morphological progress of OAI.\n\nCONCLUSION: Decreased gas volume and increased tissue volume are the dominating morphometric characteristics of oleic acid lung injury, occurring mainly within the first hour. With these changes manifest, the course of injury is not affected by a limited period of moderately changed PEEP during the second hour. The net increase of total lung volume suggests a predominance of oedema formation over airway and alveolar collapse.&quot;,&quot;issue&quot;:&quot;9&quot;,&quot;volume&quot;:&quot;48&quot;},&quot;isTemporary&quot;:false},{&quot;id&quot;:&quot;618a20ac-5b67-38fc-9639-8516c1cab717&quot;,&quot;itemData&quot;:{&quot;type&quot;:&quot;article-journal&quot;,&quot;id&quot;:&quot;618a20ac-5b67-38fc-9639-8516c1cab717&quot;,&quot;title&quot;:&quot;Extrapolation from ten sections can make CT-based quantification of lung aeration more practicable&quot;,&quot;author&quot;:[{&quot;family&quot;:&quot;Reske&quot;,&quot;given&quot;:&quot;AW&quot;,&quot;parse-names&quot;:false,&quot;dropping-particle&quot;:&quot;&quot;,&quot;non-dropping-particle&quot;:&quot;&quot;},{&quot;family&quot;:&quot;Reske&quot;,&quot;given&quot;:&quot;AP&quot;,&quot;parse-names&quot;:false,&quot;dropping-particle&quot;:&quot;&quot;,&quot;non-dropping-particle&quot;:&quot;&quot;},{&quot;family&quot;:&quot;Gast&quot;,&quot;given&quot;:&quot;HA&quot;,&quot;parse-names&quot;:false,&quot;dropping-particle&quot;:&quot;&quot;,&quot;non-dropping-particle&quot;:&quot;&quot;},{&quot;family&quot;:&quot;Seiwerts&quot;,&quot;given&quot;:&quot;M&quot;,&quot;parse-names&quot;:false,&quot;dropping-particle&quot;:&quot;&quot;,&quot;non-dropping-particle&quot;:&quot;&quot;},{&quot;family&quot;:&quot;Beda&quot;,&quot;given&quot;:&quot;A&quot;,&quot;parse-names&quot;:false,&quot;dropping-particle&quot;:&quot;&quot;,&quot;non-dropping-particle&quot;:&quot;&quot;},{&quot;family&quot;:&quot;Gottschaldt&quot;,&quot;given&quot;:&quot;U&quot;,&quot;parse-names&quot;:false,&quot;dropping-particle&quot;:&quot;&quot;,&quot;non-dropping-particle&quot;:&quot;&quot;},{&quot;family&quot;:&quot;Josten&quot;,&quot;given&quot;:&quot;C&quot;,&quot;parse-names&quot;:false,&quot;dropping-particle&quot;:&quot;&quot;,&quot;non-dropping-particle&quot;:&quot;&quot;},{&quot;family&quot;:&quot;Schreiter&quot;,&quot;given&quot;:&quot;D&quot;,&quot;parse-names&quot;:false,&quot;dropping-particle&quot;:&quot;&quot;,&quot;non-dropping-particle&quot;:&quot;&quot;},{&quot;family&quot;:&quot;Heller&quot;,&quot;given&quot;:&quot;N&quot;,&quot;parse-names&quot;:false,&quot;dropping-particle&quot;:&quot;&quot;,&quot;non-dropping-particle&quot;:&quot;&quot;},{&quot;family&quot;:&quot;Wrigge&quot;,&quot;given&quot;:&quot;H&quot;,&quot;parse-names&quot;:false,&quot;dropping-particle&quot;:&quot;&quot;,&quot;non-dropping-particle&quot;:&quot;&quot;},{&quot;family&quot;:&quot;Amato&quot;,&quot;given&quot;:&quot;M B&quot;,&quot;parse-names&quot;:false,&quot;dropping-particle&quot;:&quot;&quot;,&quot;non-dropping-particle&quot;:&quot;&quot;}],&quot;container-title&quot;:&quot;Intensive Care Medicine&quot;,&quot;accessed&quot;:{&quot;date-parts&quot;:[[2014,9,24]]},&quot;DOI&quot;:&quot;10.1007/s00134-010-2014-2&quot;,&quot;ISSN&quot;:&quot;0342-4642&quot;,&quot;PMID&quot;:&quot;20689909&quot;,&quot;issued&quot;:{&quot;date-parts&quot;:[[2010,11,6]]},&quot;page&quot;:&quot;1836-1844&quot;,&quot;abstract&quot;:&quot;PURPOSE Clinical applications of quantitative computed tomography (qCT) in patients with pulmonary opacifications are hindered by the radiation exposure and by the arduous manual image processing. We hypothesized that extrapolation from only ten thoracic CT sections will provide reliable information on the aeration of the entire lung. METHODS CTs of 72 patients with normal and 85 patients with opacified lungs were studied retrospectively. Volumes and masses of the lung and its differently aerated compartments were obtained from all CT sections. Then only the most cranial and caudal sections and a further eight evenly spaced sections between them were selected. The results from these ten sections were extrapolated to the entire lung. The agreement between both methods was assessed with Bland-Altman plots. RESULTS Median (range) total lung volume and mass were 3,738 (1,311-6,768) ml and 957 (545-3,019) g, the corresponding bias (limits of agreement) were 26 (-42 to 95) ml and 8 (-21 to 38) g, respectively. The median volumes (range) of differently aerated compartments (percentage of total lung volume) were 1 (0-54)% for the nonaerated, 5 (1-44)% for the poorly aerated, 85 (28-98)% for the normally aerated, and 4 (0-48)% for the hyperaerated subvolume. The agreement between the extrapolated results and those from all CT sections was excellent. All bias values were below 1% of the total lung volume or mass, the limits of agreement never exceeded ± 2%. CONCLUSION The extrapolation method can reduce radiation exposure and shorten the time required for qCT analysis of lung aeration.&quot;,&quot;issue&quot;:&quot;11&quot;,&quot;volume&quot;:&quot;36&quot;},&quot;isTemporary&quot;:false}],&quot;properties&quot;:{&quot;noteIndex&quot;:0},&quot;isEdited&quot;:false,&quot;manualOverride&quot;:{&quot;isManuallyOverriden&quot;:false,&quot;citeprocText&quot;:&quot;[1,2,5]&quot;,&quot;manualOverrideText&quot;:&quot;&quot;},&quot;citationTag&quot;:&quot;MENDELEY_CITATION_v3_eyJjaXRhdGlvbklEIjoiTUVOREVMRVlfQ0lUQVRJT05fMDAyMWI0N2QtMTY1Zi00NDNkLTg0OWItMWIzZWNhYTEyMzZlIiwiY2l0YXRpb25JdGVtcyI6W3siaWQiOiIwMTgzOTFlMy03Nzg5LTNkNmItYWYzMS1hNWE5N2Q5MTZjMzUiLCJpdGVtRGF0YSI6eyJ0eXBlIjoiYXJ0aWNsZS1qb3VybmFsIiwiaWQiOiIwMTgzOTFlMy03Nzg5LTNkNmItYWYzMS1hNWE5N2Q5MTZjMzUiLCJ0aXRsZSI6IlVsdHJhLWxvdy1kb3NlIHNlcXVlbnRpYWwgY29tcHV0ZWQgdG9tb2dyYXBoeSBmb3IgcXVhbnRpdGF0aXZlIGx1bmcgYWVyYXRpb24gYXNzZXNzbWVudOKAlGEgdHJhbnNsYXRpb25hbCBzdHVkeSIsImF1dGhvciI6W3siZmFtaWx5IjoiQmFsbCIsImdpdmVuIjoiTG9yZW56byIsInBhcnNlLW5hbWVzIjpmYWxzZSwiZHJvcHBpbmctcGFydGljbGUiOiIiLCJub24tZHJvcHBpbmctcGFydGljbGUiOiIifSx7ImZhbWlseSI6IkJyYXVuZSIsImdpdmVuIjoiQW5qYSIsInBhcnNlLW5hbWVzIjpmYWxzZSwiZHJvcHBpbmctcGFydGljbGUiOiIiLCJub24tZHJvcHBpbmctcGFydGljbGUiOiIifSx7ImZhbWlseSI6IkNvcnJhZGkiLCJnaXZlbiI6IkZyYW5jZXNjbyIsInBhcnNlLW5hbWVzIjpmYWxzZSwiZHJvcHBpbmctcGFydGljbGUiOiIiLCJub24tZHJvcHBpbmctcGFydGljbGUiOiIifSx7ImZhbWlseSI6IkJydXNhc2NvIiwiZ2l2ZW4iOiJDbGF1ZGlhIiwicGFyc2UtbmFtZXMiOmZhbHNlLCJkcm9wcGluZy1wYXJ0aWNsZSI6IiIsIm5vbi1kcm9wcGluZy1wYXJ0aWNsZSI6IiJ9LHsiZmFtaWx5IjoiR2FybGFzY2hpIiwiZ2l2ZW4iOiJBbGVzc2FuZHJvIiwicGFyc2UtbmFtZXMiOmZhbHNlLCJkcm9wcGluZy1wYXJ0aWNsZSI6IiIsIm5vbi1kcm9wcGluZy1wYXJ0aWNsZSI6IiJ9LHsiZmFtaWx5IjoiS2lzcyIsImdpdmVuIjoiVGhvbWFzIiwicGFyc2UtbmFtZXMiOmZhbHNlLCJkcm9wcGluZy1wYXJ0aWNsZSI6IiIsIm5vbi1kcm9wcGluZy1wYXJ0aWNsZSI6IiJ9LHsiZmFtaWx5IjoiQmx1dGgiLCJnaXZlbiI6IlRob21hcyIsInBhcnNlLW5hbWVzIjpmYWxzZSwiZHJvcHBpbmctcGFydGljbGUiOiIiLCJub24tZHJvcHBpbmctcGFydGljbGUiOiIifSx7ImZhbWlseSI6IlNpbW9uYXNzaSIsImdpdmVuIjoiRnJhbmNlc2NhIiwicGFyc2UtbmFtZXMiOmZhbHNlLCJkcm9wcGluZy1wYXJ0aWNsZSI6IiIsIm5vbi1kcm9wcGluZy1wYXJ0aWNsZSI6IiJ9LHsiZmFtaWx5IjoiQmVyZ2FtYXNjaGkiLCJnaXZlbiI6IkFsaWNlIiwicGFyc2UtbmFtZXMiOmZhbHNlLCJkcm9wcGluZy1wYXJ0aWNsZSI6IiIsIm5vbi1kcm9wcGluZy1wYXJ0aWNsZSI6IiJ9LHsiZmFtaWx5IjoiS290emVya2UiLCJnaXZlbiI6IkrDtnJnIiwicGFyc2UtbmFtZXMiOmZhbHNlLCJkcm9wcGluZy1wYXJ0aWNsZSI6IiIsIm5vbi1kcm9wcGluZy1wYXJ0aWNsZSI6IiJ9LHsiZmFtaWx5IjoiU2NodWx0eiIsImdpdmVuIjoiTWFyY3VzIEoiLCJwYXJzZS1uYW1lcyI6ZmFsc2UsImRyb3BwaW5nLXBhcnRpY2xlIjoiIiwibm9uLWRyb3BwaW5nLXBhcnRpY2xlIjoiIn0seyJmYW1pbHkiOiJBYnJldSIsImdpdmVuIjoiTWFyY2VsbyBHYW1hIiwicGFyc2UtbmFtZXMiOmZhbHNlLCJkcm9wcGluZy1wYXJ0aWNsZSI6IiIsIm5vbi1kcm9wcGluZy1wYXJ0aWNsZSI6ImRlIn0seyJmYW1pbHkiOiJQZWxvc2kiLCJnaXZlbiI6IlBhb2xvIiwicGFyc2UtbmFtZXMiOmZhbHNlLCJkcm9wcGluZy1wYXJ0aWNsZSI6IiIsIm5vbi1kcm9wcGluZy1wYXJ0aWNsZSI6IiJ9XSwiY29udGFpbmVyLXRpdGxlIjoiSW50ZW5zaXZlIENhcmUgTWVkaWNpbmUgRXhwZXJpbWVudGFsIiwiYWNjZXNzZWQiOnsiZGF0ZS1wYXJ0cyI6W1syMDIxLDMsNV1dfSwiRE9JIjoiMTAuMTE4Ni9zNDA2MzUtMDE3LTAxMzMtNiIsIklTU04iOiIyMTk3LTQyNVgiLCJpc3N1ZWQiOnsiZGF0ZS1wYXJ0cyI6W1syMDE3LDEyLDRdXX0sInBhZ2UiOiIxOS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pc3N1ZSI6IjEiLCJ2b2x1bWUiOiI1In0sImlzVGVtcG9yYXJ5IjpmYWxzZX0seyJpZCI6ImZjOTI0YzhjLWU0ZDEtM2VjMi05ZWVmLTlmYWY2NmZiZjRhNiIsIml0ZW1EYXRhIjp7InR5cGUiOiJhcnRpY2xlLWpvdXJuYWwiLCJpZCI6ImZjOTI0YzhjLWU0ZDEtM2VjMi05ZWVmLTlmYWY2NmZiZjRhNiIsInRpdGxlIjoiT2xlaWMgYWNpZCBsdW5nIGluanVyeTogYSBtb3JwaG9tZXRyaWMgYW5hbHlzaXMgdXNpbmcgY29tcHV0ZWQgdG9tb2dyYXBoeS4iLCJhdXRob3IiOlt7ImZhbWlseSI6IlJ5bGFuZGVyIiwiZ2l2ZW4iOiJDIiwicGFyc2UtbmFtZXMiOmZhbHNlLCJkcm9wcGluZy1wYXJ0aWNsZSI6IiIsIm5vbi1kcm9wcGluZy1wYXJ0aWNsZSI6IiJ9LHsiZmFtaWx5IjoiSMO2Z21hbiIsImdpdmVuIjoiTSIsInBhcnNlLW5hbWVzIjpmYWxzZSwiZHJvcHBpbmctcGFydGljbGUiOiIiLCJub24tZHJvcHBpbmctcGFydGljbGUiOiIifSx7ImZhbWlseSI6IlBlcmNoaWF6emkiLCJnaXZlbiI6IkciLCJwYXJzZS1uYW1lcyI6ZmFsc2UsImRyb3BwaW5nLXBhcnRpY2xlIjoiIiwibm9uLWRyb3BwaW5nLXBhcnRpY2xlIjoiIn0seyJmYW1pbHkiOiJNYWdudXNzb24iLCJnaXZlbiI6ImEiLCJwYXJzZS1uYW1lcyI6ZmFsc2UsImRyb3BwaW5nLXBhcnRpY2xlIjoiIiwibm9uLWRyb3BwaW5nLXBhcnRpY2xlIjoiIn0seyJmYW1pbHkiOiJIZWRlbnN0aWVybmEiLCJnaXZlbiI6IkciLCJwYXJzZS1uYW1lcyI6ZmFsc2UsImRyb3BwaW5nLXBhcnRpY2xlIjoiIiwibm9uLWRyb3BwaW5nLXBhcnRpY2xlIjoiIn1dLCJjb250YWluZXItdGl0bGUiOiJBY3RhIGFuYWVzdGhlc2lvbG9naWNhIFNjYW5kaW5hdmljYSIsImFjY2Vzc2VkIjp7ImRhdGUtcGFydHMiOltbMjAxNCw5LDI0XV19LCJET0kiOiIxMC4xMTExL2ouMTM5OS02NTc2LjIwMDQuMDA0ODIueCIsIklTU04iOiIwMDAxLTUxNzIiLCJQTUlEIjoiMTUzNTI5NTgiLCJVUkwiOiJodHRwOi8vd3d3Lm5jYmkubmxtLm5paC5nb3YvcHVibWVkLzE1MzUyOTU4IiwiaXNzdWVkIjp7ImRhdGUtcGFydHMiOltbMjAwNCwxMF1dfSwicGFnZSI6IjExMjMtOSIsImFic3RyYWN0IjoiQkFDS0dST1VORDogVGhlIG9sZWljIGFjaWQtaW5kdWNlZCBsdW5nIGluanVyeSAoT0FJKSBtb2RlbCBpcyBjb25zaWRlcmVkIHRvIHJlcHJlc2VudCB0aGUgZWFybHkgcGhhc2Ugb2YgYWN1dGUgcmVzcGlyYXRvcnkgZGlzdHJlc3Mgc3luZHJvbWUgKEFSRFMpLiBJdHMgaW5oZXJlbnQgcHJvcGVydGllcyBhcmUgaW1wb3J0YW50IGZvciB0aGUgZGVzaWduIGFuZCB0aGUgaW50ZXJwcmV0YXRpb24gb2YgaW50ZXJ2ZW50aW9uYWwgc3R1ZGllcy4gVGhlIGFpbSBvZiB0aGlzIHN0dWR5IHdhcyB0byBkZXNjcmliZSB0aGUgZXZvbHV0aW9uIG9mIG1vcnBob21ldHJpYyBsdW5nIGNoYW5nZXMgZHVyaW5nIE9BSSB1c2luZyBjb21wdXRlZCB0b21vZ3JhcGh5IChDVCkgYW5hbHlzaXMuIEZ1cnRoZXJtb3JlLCB0aGUgZWZmZWN0IG9mIGEgdGVtcG9yYXJ5IGNoYW5nZSBpbiBwb3NpdGl2ZSBlbmQtZXhwaXJhdG9yeSBwcmVzc3VyZSAoUEVFUCkgd2FzIGV2YWx1YXRlZC5cblxuTUVUSE9EUzogRmlmdGVlbiBhbmFlc3RoZXRpemVkIHBpZ3Mgd2VyZSB2ZW50aWxhdGVkIGluIHZvbHVtZS1jb250cm9sbGVkIG1vZGUgd2l0aCBhIGJhc2VsaW5lIFBFRVAgb2YgNSBjbSBIKDIpTy4gSGVsaWNhbCBDVCBzY2FucyB3ZXJlIHRha2VuIGF0IGJhc2VsaW5lIGFuZCAxIGggYWZ0ZXIgb2xlaWMgYWNpZCBpbmplY3Rpb24uIFRoZSBQRUVQIHdhcyB0aGVuIGVpdGhlciBpbmNyZWFzZWQgdG8gMTAgY20gSCgyKU8gKG4gPSA1KSwgZGVjcmVhc2VkIHRvIDAgY20gSCgyKU8gKG4gPSA1KSBvciBrZXB0IGNvbnN0YW50IChuID0gNSkgZm9yIDMwIG1pbi4gRm9yIHRoZSBuZXh0IDMwIG1pbiwgdGhlIGJhc2VsaW5lIFBFRVAgbGV2ZWwgd2FzIGFwcGxpZWQgaW4gYWxsIGFuaW1hbHMgYmVmb3JlIHRoZSBmaW5hbCBDVCBzY2FucyAyIGggYWZ0ZXIgdGhlIGluZHVjdGlvbiBvZiBPQUkuIERpbWVuc2lvbmFsIGFuZCB2b2x1bWV0cmljIGNoYW5nZXMgd2VyZSBkZXRlcm1pbmVkIGZyb20gcmFkaW9ncmFwaGljYWwgYXR0ZW51YXRpb24gdmFsdWVzLlxuXG5SRVNVTFRTOiBUaGVyZSB3YXMgYSBtYWpvciBkZWNyZWFzZSBpbiBnYXMgdm9sdW1lIGFuZCBhbiBpbmNyZWFzZSBpbiB0aXNzdWUgdm9sdW1lIHdpdGhpbiB0aGUgZmlyc3QgaG91ci4gQSBuZXQgaW5jcmVhc2UgaW4gdG90YWwgbHVuZyB2b2x1bWUsIHdpdGggYSBsYXJnZXIgdHJhbnN2ZXJzZSBhcmVhIGJ1dCBubyBkaXNwbGFjZW1lbnQgb2YgdGhlIGRpYXBocmFnbSwgd2FzIG1hbmlmZXN0IGFmdGVyIDIgaC4gQSBtaW5vciBpbmNyZWFzZSBpbiB2b2x1bWUgb2Ygbm9uLWFlcmF0ZWQgbHVuZywgbG9jYXRlZCB0byB0aGUgY2F1ZGFsIHJlZ2lvbiwgd2FzIG9ic2VydmVkIGR1cmluZyB0aGUgc2Vjb25kIGhvdXIuIFRoZSB0aWRhbCB2b2x1bWUgd2FzIHJlZGlzdHJpYnV0ZWQgdG8gdGhlIG1pZGRsZSBhbmQgYXBpY2FsIHJlZ2lvbnMuIFRoZSB0ZW1wb3JhcnkgY2hhbmdlIGluIFBFRVAgZGlkIG5vdCBpbmZsdWVuY2UgdGhlIG1vcnBob2xvZ2ljYWwgcHJvZ3Jlc3Mgb2YgT0FJLlxuXG5DT05DTFVTSU9OOiBEZWNyZWFzZWQgZ2FzIHZvbHVtZSBhbmQgaW5jcmVhc2VkIHRpc3N1ZSB2b2x1bWUgYXJlIHRoZSBkb21pbmF0aW5nIG1vcnBob21ldHJpYyBjaGFyYWN0ZXJpc3RpY3Mgb2Ygb2xlaWMgYWNpZCBsdW5nIGluanVyeSwgb2NjdXJyaW5nIG1haW5seSB3aXRoaW4gdGhlIGZpcnN0IGhvdXIuIFdpdGggdGhlc2UgY2hhbmdlcyBtYW5pZmVzdCwgdGhlIGNvdXJzZSBvZiBpbmp1cnkgaXMgbm90IGFmZmVjdGVkIGJ5IGEgbGltaXRlZCBwZXJpb2Qgb2YgbW9kZXJhdGVseSBjaGFuZ2VkIFBFRVAgZHVyaW5nIHRoZSBzZWNvbmQgaG91ci4gVGhlIG5ldCBpbmNyZWFzZSBvZiB0b3RhbCBsdW5nIHZvbHVtZSBzdWdnZXN0cyBhIHByZWRvbWluYW5jZSBvZiBvZWRlbWEgZm9ybWF0aW9uIG92ZXIgYWlyd2F5IGFuZCBhbHZlb2xhciBjb2xsYXBzZS4iLCJpc3N1ZSI6IjkiLCJ2b2x1bWUiOiI0OCJ9LCJpc1RlbXBvcmFyeSI6ZmFsc2V9LHsiaWQiOiI2MThhMjBhYy01YjY3LTM4ZmMtOTYzOS04NTE2YzFjYWI3MTciLCJpdGVtRGF0YSI6eyJ0eXBlIjoiYXJ0aWNsZS1qb3VybmFsIiwiaWQiOiI2MThhMjBhYy01YjY3LTM4ZmMtOTYzOS04NTE2YzFjYWI3MTciLCJ0aXRsZSI6IkV4dHJhcG9sYXRpb24gZnJvbSB0ZW4gc2VjdGlvbnMgY2FuIG1ha2UgQ1QtYmFzZWQgcXVhbnRpZmljYXRpb24gb2YgbHVuZyBhZXJhdGlvbiBtb3JlIHByYWN0aWNhYmxlIiwiYXV0aG9yIjpbeyJmYW1pbHkiOiJSZXNrZSIsImdpdmVuIjoiQVciLCJwYXJzZS1uYW1lcyI6ZmFsc2UsImRyb3BwaW5nLXBhcnRpY2xlIjoiIiwibm9uLWRyb3BwaW5nLXBhcnRpY2xlIjoiIn0seyJmYW1pbHkiOiJSZXNrZSIsImdpdmVuIjoiQVAiLCJwYXJzZS1uYW1lcyI6ZmFsc2UsImRyb3BwaW5nLXBhcnRpY2xlIjoiIiwibm9uLWRyb3BwaW5nLXBhcnRpY2xlIjoiIn0seyJmYW1pbHkiOiJHYXN0IiwiZ2l2ZW4iOiJIQSIsInBhcnNlLW5hbWVzIjpmYWxzZSwiZHJvcHBpbmctcGFydGljbGUiOiIiLCJub24tZHJvcHBpbmctcGFydGljbGUiOiIifSx7ImZhbWlseSI6IlNlaXdlcnRzIiwiZ2l2ZW4iOiJNIiwicGFyc2UtbmFtZXMiOmZhbHNlLCJkcm9wcGluZy1wYXJ0aWNsZSI6IiIsIm5vbi1kcm9wcGluZy1wYXJ0aWNsZSI6IiJ9LHsiZmFtaWx5IjoiQmVkYSIsImdpdmVuIjoiQSIsInBhcnNlLW5hbWVzIjpmYWxzZSwiZHJvcHBpbmctcGFydGljbGUiOiIiLCJub24tZHJvcHBpbmctcGFydGljbGUiOiIifSx7ImZhbWlseSI6IkdvdHRzY2hhbGR0IiwiZ2l2ZW4iOiJVIiwicGFyc2UtbmFtZXMiOmZhbHNlLCJkcm9wcGluZy1wYXJ0aWNsZSI6IiIsIm5vbi1kcm9wcGluZy1wYXJ0aWNsZSI6IiJ9LHsiZmFtaWx5IjoiSm9zdGVuIiwiZ2l2ZW4iOiJDIiwicGFyc2UtbmFtZXMiOmZhbHNlLCJkcm9wcGluZy1wYXJ0aWNsZSI6IiIsIm5vbi1kcm9wcGluZy1wYXJ0aWNsZSI6IiJ9LHsiZmFtaWx5IjoiU2NocmVpdGVyIiwiZ2l2ZW4iOiJEIiwicGFyc2UtbmFtZXMiOmZhbHNlLCJkcm9wcGluZy1wYXJ0aWNsZSI6IiIsIm5vbi1kcm9wcGluZy1wYXJ0aWNsZSI6IiJ9LHsiZmFtaWx5IjoiSGVsbGVyIiwiZ2l2ZW4iOiJOIiwicGFyc2UtbmFtZXMiOmZhbHNlLCJkcm9wcGluZy1wYXJ0aWNsZSI6IiIsIm5vbi1kcm9wcGluZy1wYXJ0aWNsZSI6IiJ9LHsiZmFtaWx5IjoiV3JpZ2dlIiwiZ2l2ZW4iOiJIIiwicGFyc2UtbmFtZXMiOmZhbHNlLCJkcm9wcGluZy1wYXJ0aWNsZSI6IiIsIm5vbi1kcm9wcGluZy1wYXJ0aWNsZSI6IiJ9LHsiZmFtaWx5IjoiQW1hdG8iLCJnaXZlbiI6Ik0gQiIsInBhcnNlLW5hbWVzIjpmYWxzZSwiZHJvcHBpbmctcGFydGljbGUiOiIiLCJub24tZHJvcHBpbmctcGFydGljbGUiOiIifV0sImNvbnRhaW5lci10aXRsZSI6IkludGVuc2l2ZSBDYXJlIE1lZGljaW5lIiwiYWNjZXNzZWQiOnsiZGF0ZS1wYXJ0cyI6W1syMDE0LDksMjRdXX0sIkRPSSI6IjEwLjEwMDcvczAwMTM0LTAxMC0yMDE0LTIiLCJJU1NOIjoiMDM0Mi00NjQyIiwiUE1JRCI6IjIwNjg5OTA5IiwiaXNzdWVkIjp7ImRhdGUtcGFydHMiOltbMjAxMCwxMSw2XV19LCJwYWdlIjoiMTgzNi0xODQ0IiwiYWJzdHJhY3QiOiJQVVJQT1NFIENsaW5pY2FsIGFwcGxpY2F0aW9ucyBvZiBxdWFudGl0YXRpdmUgY29tcHV0ZWQgdG9tb2dyYXBoeSAocUNUKSBpbiBwYXRpZW50cyB3aXRoIHB1bG1vbmFyeSBvcGFjaWZpY2F0aW9ucyBhcmUgaGluZGVyZWQgYnkgdGhlIHJhZGlhdGlvbiBleHBvc3VyZSBhbmQgYnkgdGhlIGFyZHVvdXMgbWFudWFsIGltYWdlIHByb2Nlc3NpbmcuIFdlIGh5cG90aGVzaXplZCB0aGF0IGV4dHJhcG9sYXRpb24gZnJvbSBvbmx5IHRlbiB0aG9yYWNpYyBDVCBzZWN0aW9ucyB3aWxsIHByb3ZpZGUgcmVsaWFibGUgaW5mb3JtYXRpb24gb24gdGhlIGFlcmF0aW9uIG9mIHRoZSBlbnRpcmUgbHVuZy4gTUVUSE9EUyBDVHMgb2YgNzIgcGF0aWVudHMgd2l0aCBub3JtYWwgYW5kIDg1IHBhdGllbnRzIHdpdGggb3BhY2lmaWVkIGx1bmdzIHdlcmUgc3R1ZGllZCByZXRyb3NwZWN0aXZlbHkuIFZvbHVtZXMgYW5kIG1hc3NlcyBvZiB0aGUgbHVuZyBhbmQgaXRzIGRpZmZlcmVudGx5IGFlcmF0ZWQgY29tcGFydG1lbnRzIHdlcmUgb2J0YWluZWQgZnJvbSBhbGwgQ1Qgc2VjdGlvbnMuIFRoZW4gb25seSB0aGUgbW9zdCBjcmFuaWFsIGFuZCBjYXVkYWwgc2VjdGlvbnMgYW5kIGEgZnVydGhlciBlaWdodCBldmVubHkgc3BhY2VkIHNlY3Rpb25zIGJldHdlZW4gdGhlbSB3ZXJlIHNlbGVjdGVkLiBUaGUgcmVzdWx0cyBmcm9tIHRoZXNlIHRlbiBzZWN0aW9ucyB3ZXJlIGV4dHJhcG9sYXRlZCB0byB0aGUgZW50aXJlIGx1bmcuIFRoZSBhZ3JlZW1lbnQgYmV0d2VlbiBib3RoIG1ldGhvZHMgd2FzIGFzc2Vzc2VkIHdpdGggQmxhbmQtQWx0bWFuIHBsb3RzLiBSRVNVTFRTIE1lZGlhbiAocmFuZ2UpIHRvdGFsIGx1bmcgdm9sdW1lIGFuZCBtYXNzIHdlcmUgMyw3MzggKDEsMzExLTYsNzY4KSBtbCBhbmQgOTU3ICg1NDUtMywwMTkpIGcsIHRoZSBjb3JyZXNwb25kaW5nIGJpYXMgKGxpbWl0cyBvZiBhZ3JlZW1lbnQpIHdlcmUgMjYgKC00MiB0byA5NSkgbWwgYW5kIDggKC0yMSB0byAzOCkgZywgcmVzcGVjdGl2ZWx5LiBUaGUgbWVkaWFuIHZvbHVtZXMgKHJhbmdlKSBvZiBkaWZmZXJlbnRseSBhZXJhdGVkIGNvbXBhcnRtZW50cyAocGVyY2VudGFnZSBvZiB0b3RhbCBsdW5nIHZvbHVtZSkgd2VyZSAxICgwLTU0KSUgZm9yIHRoZSBub25hZXJhdGVkLCA1ICgxLTQ0KSUgZm9yIHRoZSBwb29ybHkgYWVyYXRlZCwgODUgKDI4LTk4KSUgZm9yIHRoZSBub3JtYWxseSBhZXJhdGVkLCBhbmQgNCAoMC00OCklIGZvciB0aGUgaHlwZXJhZXJhdGVkIHN1YnZvbHVtZS4gVGhlIGFncmVlbWVudCBiZXR3ZWVuIHRoZSBleHRyYXBvbGF0ZWQgcmVzdWx0cyBhbmQgdGhvc2UgZnJvbSBhbGwgQ1Qgc2VjdGlvbnMgd2FzIGV4Y2VsbGVudC4gQWxsIGJpYXMgdmFsdWVzIHdlcmUgYmVsb3cgMSUgb2YgdGhlIHRvdGFsIGx1bmcgdm9sdW1lIG9yIG1hc3MsIHRoZSBsaW1pdHMgb2YgYWdyZWVtZW50IG5ldmVyIGV4Y2VlZGVkIMKxIDIlLiBDT05DTFVTSU9OIFRoZSBleHRyYXBvbGF0aW9uIG1ldGhvZCBjYW4gcmVkdWNlIHJhZGlhdGlvbiBleHBvc3VyZSBhbmQgc2hvcnRlbiB0aGUgdGltZSByZXF1aXJlZCBmb3IgcUNUIGFuYWx5c2lzIG9mIGx1bmcgYWVyYXRpb24uIiwiaXNzdWUiOiIxMSIsInZvbHVtZSI6IjM2In0sImlzVGVtcG9yYXJ5IjpmYWxzZX1dLCJwcm9wZXJ0aWVzIjp7Im5vdGVJbmRleCI6MH0sImlzRWRpdGVkIjpmYWxzZSwibWFudWFsT3ZlcnJpZGUiOnsiaXNNYW51YWxseU92ZXJyaWRlbiI6ZmFsc2UsImNpdGVwcm9jVGV4dCI6IlsxLDIsNV0iLCJtYW51YWxPdmVycmlkZVRleHQiOiIifX0=&quot;},{&quot;citationID&quot;:&quot;MENDELEY_CITATION_52b62b04-9a32-4577-a7c7-a4289e04b042&quot;,&quot;citationItems&quot;:[{&quot;id&quot;:&quot;018391e3-7789-3d6b-af31-a5a97d916c35&quot;,&quot;itemData&quot;:{&quot;type&quot;:&quot;article-journal&quot;,&quot;id&quot;:&quot;018391e3-7789-3d6b-af31-a5a97d916c35&quot;,&quot;title&quot;:&quot;Ultra-low-dose sequential computed tomography for quantitative lung aeration assessment—a translational study&quot;,&quot;author&quot;:[{&quot;family&quot;:&quot;Ball&quot;,&quot;given&quot;:&quot;Lorenzo&quot;,&quot;parse-names&quot;:false,&quot;dropping-particle&quot;:&quot;&quot;,&quot;non-dropping-particle&quot;:&quot;&quot;},{&quot;family&quot;:&quot;Braune&quot;,&quot;given&quot;:&quot;Anja&quot;,&quot;parse-names&quot;:false,&quot;dropping-particle&quot;:&quot;&quot;,&quot;non-dropping-particle&quot;:&quot;&quot;},{&quot;family&quot;:&quot;Corradi&quot;,&quot;given&quot;:&quot;Francesco&quot;,&quot;parse-names&quot;:false,&quot;dropping-particle&quot;:&quot;&quot;,&quot;non-dropping-particle&quot;:&quot;&quot;},{&quot;family&quot;:&quot;Brusasco&quot;,&quot;given&quot;:&quot;Claudia&quot;,&quot;parse-names&quot;:false,&quot;dropping-particle&quot;:&quot;&quot;,&quot;non-dropping-particle&quot;:&quot;&quot;},{&quot;family&quot;:&quot;Garlaschi&quot;,&quot;given&quot;:&quot;Alessandro&quot;,&quot;parse-names&quot;:false,&quot;dropping-particle&quot;:&quot;&quot;,&quot;non-dropping-particle&quot;:&quot;&quot;},{&quot;family&quot;:&quot;Kiss&quot;,&quot;given&quot;:&quot;Thomas&quot;,&quot;parse-names&quot;:false,&quot;dropping-particle&quot;:&quot;&quot;,&quot;non-dropping-particle&quot;:&quot;&quot;},{&quot;family&quot;:&quot;Bluth&quot;,&quot;given&quot;:&quot;Thomas&quot;,&quot;parse-names&quot;:false,&quot;dropping-particle&quot;:&quot;&quot;,&quot;non-dropping-particle&quot;:&quot;&quot;},{&quot;family&quot;:&quot;Simonassi&quot;,&quot;given&quot;:&quot;Francesca&quot;,&quot;parse-names&quot;:false,&quot;dropping-particle&quot;:&quot;&quot;,&quot;non-dropping-particle&quot;:&quot;&quot;},{&quot;family&quot;:&quot;Bergamaschi&quot;,&quot;given&quot;:&quot;Alice&quot;,&quot;parse-names&quot;:false,&quot;dropping-particle&quot;:&quot;&quot;,&quot;non-dropping-particle&quot;:&quot;&quot;},{&quot;family&quot;:&quot;Kotzerke&quot;,&quot;given&quot;:&quot;Jörg&quot;,&quot;parse-names&quot;:false,&quot;dropping-particle&quot;:&quot;&quot;,&quot;non-dropping-particle&quot;:&quot;&quot;},{&quot;family&quot;:&quot;Schultz&quot;,&quot;given&quot;:&quot;Marcus J&quot;,&quot;parse-names&quot;:false,&quot;dropping-particle&quot;:&quot;&quot;,&quot;non-dropping-particle&quot;:&quot;&quot;},{&quot;family&quot;:&quot;Abreu&quot;,&quot;given&quot;:&quot;Marcelo Gama&quot;,&quot;parse-names&quot;:false,&quot;dropping-particle&quot;:&quot;&quot;,&quot;non-dropping-particle&quot;:&quot;de&quot;},{&quot;family&quot;:&quot;Pelosi&quot;,&quot;given&quot;:&quot;Paolo&quot;,&quot;parse-names&quot;:false,&quot;dropping-particle&quot;:&quot;&quot;,&quot;non-dropping-particle&quot;:&quot;&quot;}],&quot;container-title&quot;:&quot;Intensive Care Medicine Experimental&quot;,&quot;accessed&quot;:{&quot;date-parts&quot;:[[2021,3,5]]},&quot;DOI&quot;:&quot;10.1186/s40635-017-0133-6&quot;,&quot;ISSN&quot;:&quot;2197-425X&quot;,&quot;issued&quot;:{&quot;date-parts&quot;:[[2017,12,4]]},&quot;page&quot;:&quot;19&quot;,&quot;abstract&quot;:&quot;Background: Quantitative lung computed tomography (CT) provides fundamental information about lung aeration in critically ill patients. We tested a scanning protocol combining reduced number of CT slices and tube current, comparing quantitative analysis and radiation exposure to conventional CT.&quot;,&quot;issue&quot;:&quot;1&quot;,&quot;volume&quot;:&quot;5&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TJiNjJiMDQtOWEzMi00NTc3LWE3YzctYTQyODllMDRiMDQyIiwiY2l0YXRpb25JdGVtcyI6W3siaWQiOiIwMTgzOTFlMy03Nzg5LTNkNmItYWYzMS1hNWE5N2Q5MTZjMzUiLCJpdGVtRGF0YSI6eyJ0eXBlIjoiYXJ0aWNsZS1qb3VybmFsIiwiaWQiOiIwMTgzOTFlMy03Nzg5LTNkNmItYWYzMS1hNWE5N2Q5MTZjMzUiLCJ0aXRsZSI6IlVsdHJhLWxvdy1kb3NlIHNlcXVlbnRpYWwgY29tcHV0ZWQgdG9tb2dyYXBoeSBmb3IgcXVhbnRpdGF0aXZlIGx1bmcgYWVyYXRpb24gYXNzZXNzbWVudOKAlGEgdHJhbnNsYXRpb25hbCBzdHVkeSIsImF1dGhvciI6W3siZmFtaWx5IjoiQmFsbCIsImdpdmVuIjoiTG9yZW56byIsInBhcnNlLW5hbWVzIjpmYWxzZSwiZHJvcHBpbmctcGFydGljbGUiOiIiLCJub24tZHJvcHBpbmctcGFydGljbGUiOiIifSx7ImZhbWlseSI6IkJyYXVuZSIsImdpdmVuIjoiQW5qYSIsInBhcnNlLW5hbWVzIjpmYWxzZSwiZHJvcHBpbmctcGFydGljbGUiOiIiLCJub24tZHJvcHBpbmctcGFydGljbGUiOiIifSx7ImZhbWlseSI6IkNvcnJhZGkiLCJnaXZlbiI6IkZyYW5jZXNjbyIsInBhcnNlLW5hbWVzIjpmYWxzZSwiZHJvcHBpbmctcGFydGljbGUiOiIiLCJub24tZHJvcHBpbmctcGFydGljbGUiOiIifSx7ImZhbWlseSI6IkJydXNhc2NvIiwiZ2l2ZW4iOiJDbGF1ZGlhIiwicGFyc2UtbmFtZXMiOmZhbHNlLCJkcm9wcGluZy1wYXJ0aWNsZSI6IiIsIm5vbi1kcm9wcGluZy1wYXJ0aWNsZSI6IiJ9LHsiZmFtaWx5IjoiR2FybGFzY2hpIiwiZ2l2ZW4iOiJBbGVzc2FuZHJvIiwicGFyc2UtbmFtZXMiOmZhbHNlLCJkcm9wcGluZy1wYXJ0aWNsZSI6IiIsIm5vbi1kcm9wcGluZy1wYXJ0aWNsZSI6IiJ9LHsiZmFtaWx5IjoiS2lzcyIsImdpdmVuIjoiVGhvbWFzIiwicGFyc2UtbmFtZXMiOmZhbHNlLCJkcm9wcGluZy1wYXJ0aWNsZSI6IiIsIm5vbi1kcm9wcGluZy1wYXJ0aWNsZSI6IiJ9LHsiZmFtaWx5IjoiQmx1dGgiLCJnaXZlbiI6IlRob21hcyIsInBhcnNlLW5hbWVzIjpmYWxzZSwiZHJvcHBpbmctcGFydGljbGUiOiIiLCJub24tZHJvcHBpbmctcGFydGljbGUiOiIifSx7ImZhbWlseSI6IlNpbW9uYXNzaSIsImdpdmVuIjoiRnJhbmNlc2NhIiwicGFyc2UtbmFtZXMiOmZhbHNlLCJkcm9wcGluZy1wYXJ0aWNsZSI6IiIsIm5vbi1kcm9wcGluZy1wYXJ0aWNsZSI6IiJ9LHsiZmFtaWx5IjoiQmVyZ2FtYXNjaGkiLCJnaXZlbiI6IkFsaWNlIiwicGFyc2UtbmFtZXMiOmZhbHNlLCJkcm9wcGluZy1wYXJ0aWNsZSI6IiIsIm5vbi1kcm9wcGluZy1wYXJ0aWNsZSI6IiJ9LHsiZmFtaWx5IjoiS290emVya2UiLCJnaXZlbiI6IkrDtnJnIiwicGFyc2UtbmFtZXMiOmZhbHNlLCJkcm9wcGluZy1wYXJ0aWNsZSI6IiIsIm5vbi1kcm9wcGluZy1wYXJ0aWNsZSI6IiJ9LHsiZmFtaWx5IjoiU2NodWx0eiIsImdpdmVuIjoiTWFyY3VzIEoiLCJwYXJzZS1uYW1lcyI6ZmFsc2UsImRyb3BwaW5nLXBhcnRpY2xlIjoiIiwibm9uLWRyb3BwaW5nLXBhcnRpY2xlIjoiIn0seyJmYW1pbHkiOiJBYnJldSIsImdpdmVuIjoiTWFyY2VsbyBHYW1hIiwicGFyc2UtbmFtZXMiOmZhbHNlLCJkcm9wcGluZy1wYXJ0aWNsZSI6IiIsIm5vbi1kcm9wcGluZy1wYXJ0aWNsZSI6ImRlIn0seyJmYW1pbHkiOiJQZWxvc2kiLCJnaXZlbiI6IlBhb2xvIiwicGFyc2UtbmFtZXMiOmZhbHNlLCJkcm9wcGluZy1wYXJ0aWNsZSI6IiIsIm5vbi1kcm9wcGluZy1wYXJ0aWNsZSI6IiJ9XSwiY29udGFpbmVyLXRpdGxlIjoiSW50ZW5zaXZlIENhcmUgTWVkaWNpbmUgRXhwZXJpbWVudGFsIiwiYWNjZXNzZWQiOnsiZGF0ZS1wYXJ0cyI6W1syMDIxLDMsNV1dfSwiRE9JIjoiMTAuMTE4Ni9zNDA2MzUtMDE3LTAxMzMtNiIsIklTU04iOiIyMTk3LTQyNVgiLCJpc3N1ZWQiOnsiZGF0ZS1wYXJ0cyI6W1syMDE3LDEyLDRdXX0sInBhZ2UiOiIxOSIsImFic3RyYWN0IjoiQmFja2dyb3VuZDogUXVhbnRpdGF0aXZlIGx1bmcgY29tcHV0ZWQgdG9tb2dyYXBoeSAoQ1QpIHByb3ZpZGVzIGZ1bmRhbWVudGFsIGluZm9ybWF0aW9uIGFib3V0IGx1bmcgYWVyYXRpb24gaW4gY3JpdGljYWxseSBpbGwgcGF0aWVudHMuIFdlIHRlc3RlZCBhIHNjYW5uaW5nIHByb3RvY29sIGNvbWJpbmluZyByZWR1Y2VkIG51bWJlciBvZiBDVCBzbGljZXMgYW5kIHR1YmUgY3VycmVudCwgY29tcGFyaW5nIHF1YW50aXRhdGl2ZSBhbmFseXNpcyBhbmQgcmFkaWF0aW9uIGV4cG9zdXJlIHRvIGNvbnZlbnRpb25hbCBDVC4iLCJpc3N1ZSI6IjEiLCJ2b2x1bWUiOiI1In0sImlzVGVtcG9yYXJ5IjpmYWxzZX1dLCJwcm9wZXJ0aWVzIjp7Im5vdGVJbmRleCI6MH0sImlzRWRpdGVkIjpmYWxzZSwibWFudWFsT3ZlcnJpZGUiOnsiaXNNYW51YWxseU92ZXJyaWRlbiI6ZmFsc2UsImNpdGVwcm9jVGV4dCI6IlsyXSIsIm1hbnVhbE92ZXJyaWRlVGV4dCI6IiJ9fQ==&quot;},{&quot;citationID&quot;:&quot;MENDELEY_CITATION_d11287d3-9e74-4602-b91d-f171b5206a38&quot;,&quot;citationItems&quot;:[{&quot;id&quot;:&quot;618a20ac-5b67-38fc-9639-8516c1cab717&quot;,&quot;itemData&quot;:{&quot;type&quot;:&quot;article-journal&quot;,&quot;id&quot;:&quot;618a20ac-5b67-38fc-9639-8516c1cab717&quot;,&quot;title&quot;:&quot;Extrapolation from ten sections can make CT-based quantification of lung aeration more practicable&quot;,&quot;author&quot;:[{&quot;family&quot;:&quot;Reske&quot;,&quot;given&quot;:&quot;AW&quot;,&quot;parse-names&quot;:false,&quot;dropping-particle&quot;:&quot;&quot;,&quot;non-dropping-particle&quot;:&quot;&quot;},{&quot;family&quot;:&quot;Reske&quot;,&quot;given&quot;:&quot;AP&quot;,&quot;parse-names&quot;:false,&quot;dropping-particle&quot;:&quot;&quot;,&quot;non-dropping-particle&quot;:&quot;&quot;},{&quot;family&quot;:&quot;Gast&quot;,&quot;given&quot;:&quot;HA&quot;,&quot;parse-names&quot;:false,&quot;dropping-particle&quot;:&quot;&quot;,&quot;non-dropping-particle&quot;:&quot;&quot;},{&quot;family&quot;:&quot;Seiwerts&quot;,&quot;given&quot;:&quot;M&quot;,&quot;parse-names&quot;:false,&quot;dropping-particle&quot;:&quot;&quot;,&quot;non-dropping-particle&quot;:&quot;&quot;},{&quot;family&quot;:&quot;Beda&quot;,&quot;given&quot;:&quot;A&quot;,&quot;parse-names&quot;:false,&quot;dropping-particle&quot;:&quot;&quot;,&quot;non-dropping-particle&quot;:&quot;&quot;},{&quot;family&quot;:&quot;Gottschaldt&quot;,&quot;given&quot;:&quot;U&quot;,&quot;parse-names&quot;:false,&quot;dropping-particle&quot;:&quot;&quot;,&quot;non-dropping-particle&quot;:&quot;&quot;},{&quot;family&quot;:&quot;Josten&quot;,&quot;given&quot;:&quot;C&quot;,&quot;parse-names&quot;:false,&quot;dropping-particle&quot;:&quot;&quot;,&quot;non-dropping-particle&quot;:&quot;&quot;},{&quot;family&quot;:&quot;Schreiter&quot;,&quot;given&quot;:&quot;D&quot;,&quot;parse-names&quot;:false,&quot;dropping-particle&quot;:&quot;&quot;,&quot;non-dropping-particle&quot;:&quot;&quot;},{&quot;family&quot;:&quot;Heller&quot;,&quot;given&quot;:&quot;N&quot;,&quot;parse-names&quot;:false,&quot;dropping-particle&quot;:&quot;&quot;,&quot;non-dropping-particle&quot;:&quot;&quot;},{&quot;family&quot;:&quot;Wrigge&quot;,&quot;given&quot;:&quot;H&quot;,&quot;parse-names&quot;:false,&quot;dropping-particle&quot;:&quot;&quot;,&quot;non-dropping-particle&quot;:&quot;&quot;},{&quot;family&quot;:&quot;Amato&quot;,&quot;given&quot;:&quot;M B&quot;,&quot;parse-names&quot;:false,&quot;dropping-particle&quot;:&quot;&quot;,&quot;non-dropping-particle&quot;:&quot;&quot;}],&quot;container-title&quot;:&quot;Intensive Care Medicine&quot;,&quot;accessed&quot;:{&quot;date-parts&quot;:[[2014,9,24]]},&quot;DOI&quot;:&quot;10.1007/s00134-010-2014-2&quot;,&quot;ISSN&quot;:&quot;0342-4642&quot;,&quot;PMID&quot;:&quot;20689909&quot;,&quot;issued&quot;:{&quot;date-parts&quot;:[[2010,11,6]]},&quot;page&quot;:&quot;1836-1844&quot;,&quot;abstract&quot;:&quot;PURPOSE Clinical applications of quantitative computed tomography (qCT) in patients with pulmonary opacifications are hindered by the radiation exposure and by the arduous manual image processing. We hypothesized that extrapolation from only ten thoracic CT sections will provide reliable information on the aeration of the entire lung. METHODS CTs of 72 patients with normal and 85 patients with opacified lungs were studied retrospectively. Volumes and masses of the lung and its differently aerated compartments were obtained from all CT sections. Then only the most cranial and caudal sections and a further eight evenly spaced sections between them were selected. The results from these ten sections were extrapolated to the entire lung. The agreement between both methods was assessed with Bland-Altman plots. RESULTS Median (range) total lung volume and mass were 3,738 (1,311-6,768) ml and 957 (545-3,019) g, the corresponding bias (limits of agreement) were 26 (-42 to 95) ml and 8 (-21 to 38) g, respectively. The median volumes (range) of differently aerated compartments (percentage of total lung volume) were 1 (0-54)% for the nonaerated, 5 (1-44)% for the poorly aerated, 85 (28-98)% for the normally aerated, and 4 (0-48)% for the hyperaerated subvolume. The agreement between the extrapolated results and those from all CT sections was excellent. All bias values were below 1% of the total lung volume or mass, the limits of agreement never exceeded ± 2%. CONCLUSION The extrapolation method can reduce radiation exposure and shorten the time required for qCT analysis of lung aeration.&quot;,&quot;issue&quot;:&quot;11&quot;,&quot;volume&quot;:&quot;36&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DExMjg3ZDMtOWU3NC00NjAyLWI5MWQtZjE3MWI1MjA2YTM4IiwiY2l0YXRpb25JdGVtcyI6W3siaWQiOiI2MThhMjBhYy01YjY3LTM4ZmMtOTYzOS04NTE2YzFjYWI3MTciLCJpdGVtRGF0YSI6eyJ0eXBlIjoiYXJ0aWNsZS1qb3VybmFsIiwiaWQiOiI2MThhMjBhYy01YjY3LTM4ZmMtOTYzOS04NTE2YzFjYWI3MTciLCJ0aXRsZSI6IkV4dHJhcG9sYXRpb24gZnJvbSB0ZW4gc2VjdGlvbnMgY2FuIG1ha2UgQ1QtYmFzZWQgcXVhbnRpZmljYXRpb24gb2YgbHVuZyBhZXJhdGlvbiBtb3JlIHByYWN0aWNhYmxlIiwiYXV0aG9yIjpbeyJmYW1pbHkiOiJSZXNrZSIsImdpdmVuIjoiQVciLCJwYXJzZS1uYW1lcyI6ZmFsc2UsImRyb3BwaW5nLXBhcnRpY2xlIjoiIiwibm9uLWRyb3BwaW5nLXBhcnRpY2xlIjoiIn0seyJmYW1pbHkiOiJSZXNrZSIsImdpdmVuIjoiQVAiLCJwYXJzZS1uYW1lcyI6ZmFsc2UsImRyb3BwaW5nLXBhcnRpY2xlIjoiIiwibm9uLWRyb3BwaW5nLXBhcnRpY2xlIjoiIn0seyJmYW1pbHkiOiJHYXN0IiwiZ2l2ZW4iOiJIQSIsInBhcnNlLW5hbWVzIjpmYWxzZSwiZHJvcHBpbmctcGFydGljbGUiOiIiLCJub24tZHJvcHBpbmctcGFydGljbGUiOiIifSx7ImZhbWlseSI6IlNlaXdlcnRzIiwiZ2l2ZW4iOiJNIiwicGFyc2UtbmFtZXMiOmZhbHNlLCJkcm9wcGluZy1wYXJ0aWNsZSI6IiIsIm5vbi1kcm9wcGluZy1wYXJ0aWNsZSI6IiJ9LHsiZmFtaWx5IjoiQmVkYSIsImdpdmVuIjoiQSIsInBhcnNlLW5hbWVzIjpmYWxzZSwiZHJvcHBpbmctcGFydGljbGUiOiIiLCJub24tZHJvcHBpbmctcGFydGljbGUiOiIifSx7ImZhbWlseSI6IkdvdHRzY2hhbGR0IiwiZ2l2ZW4iOiJVIiwicGFyc2UtbmFtZXMiOmZhbHNlLCJkcm9wcGluZy1wYXJ0aWNsZSI6IiIsIm5vbi1kcm9wcGluZy1wYXJ0aWNsZSI6IiJ9LHsiZmFtaWx5IjoiSm9zdGVuIiwiZ2l2ZW4iOiJDIiwicGFyc2UtbmFtZXMiOmZhbHNlLCJkcm9wcGluZy1wYXJ0aWNsZSI6IiIsIm5vbi1kcm9wcGluZy1wYXJ0aWNsZSI6IiJ9LHsiZmFtaWx5IjoiU2NocmVpdGVyIiwiZ2l2ZW4iOiJEIiwicGFyc2UtbmFtZXMiOmZhbHNlLCJkcm9wcGluZy1wYXJ0aWNsZSI6IiIsIm5vbi1kcm9wcGluZy1wYXJ0aWNsZSI6IiJ9LHsiZmFtaWx5IjoiSGVsbGVyIiwiZ2l2ZW4iOiJOIiwicGFyc2UtbmFtZXMiOmZhbHNlLCJkcm9wcGluZy1wYXJ0aWNsZSI6IiIsIm5vbi1kcm9wcGluZy1wYXJ0aWNsZSI6IiJ9LHsiZmFtaWx5IjoiV3JpZ2dlIiwiZ2l2ZW4iOiJIIiwicGFyc2UtbmFtZXMiOmZhbHNlLCJkcm9wcGluZy1wYXJ0aWNsZSI6IiIsIm5vbi1kcm9wcGluZy1wYXJ0aWNsZSI6IiJ9LHsiZmFtaWx5IjoiQW1hdG8iLCJnaXZlbiI6Ik0gQiIsInBhcnNlLW5hbWVzIjpmYWxzZSwiZHJvcHBpbmctcGFydGljbGUiOiIiLCJub24tZHJvcHBpbmctcGFydGljbGUiOiIifV0sImNvbnRhaW5lci10aXRsZSI6IkludGVuc2l2ZSBDYXJlIE1lZGljaW5lIiwiYWNjZXNzZWQiOnsiZGF0ZS1wYXJ0cyI6W1syMDE0LDksMjRdXX0sIkRPSSI6IjEwLjEwMDcvczAwMTM0LTAxMC0yMDE0LTIiLCJJU1NOIjoiMDM0Mi00NjQyIiwiUE1JRCI6IjIwNjg5OTA5IiwiaXNzdWVkIjp7ImRhdGUtcGFydHMiOltbMjAxMCwxMSw2XV19LCJwYWdlIjoiMTgzNi0xODQ0IiwiYWJzdHJhY3QiOiJQVVJQT1NFIENsaW5pY2FsIGFwcGxpY2F0aW9ucyBvZiBxdWFudGl0YXRpdmUgY29tcHV0ZWQgdG9tb2dyYXBoeSAocUNUKSBpbiBwYXRpZW50cyB3aXRoIHB1bG1vbmFyeSBvcGFjaWZpY2F0aW9ucyBhcmUgaGluZGVyZWQgYnkgdGhlIHJhZGlhdGlvbiBleHBvc3VyZSBhbmQgYnkgdGhlIGFyZHVvdXMgbWFudWFsIGltYWdlIHByb2Nlc3NpbmcuIFdlIGh5cG90aGVzaXplZCB0aGF0IGV4dHJhcG9sYXRpb24gZnJvbSBvbmx5IHRlbiB0aG9yYWNpYyBDVCBzZWN0aW9ucyB3aWxsIHByb3ZpZGUgcmVsaWFibGUgaW5mb3JtYXRpb24gb24gdGhlIGFlcmF0aW9uIG9mIHRoZSBlbnRpcmUgbHVuZy4gTUVUSE9EUyBDVHMgb2YgNzIgcGF0aWVudHMgd2l0aCBub3JtYWwgYW5kIDg1IHBhdGllbnRzIHdpdGggb3BhY2lmaWVkIGx1bmdzIHdlcmUgc3R1ZGllZCByZXRyb3NwZWN0aXZlbHkuIFZvbHVtZXMgYW5kIG1hc3NlcyBvZiB0aGUgbHVuZyBhbmQgaXRzIGRpZmZlcmVudGx5IGFlcmF0ZWQgY29tcGFydG1lbnRzIHdlcmUgb2J0YWluZWQgZnJvbSBhbGwgQ1Qgc2VjdGlvbnMuIFRoZW4gb25seSB0aGUgbW9zdCBjcmFuaWFsIGFuZCBjYXVkYWwgc2VjdGlvbnMgYW5kIGEgZnVydGhlciBlaWdodCBldmVubHkgc3BhY2VkIHNlY3Rpb25zIGJldHdlZW4gdGhlbSB3ZXJlIHNlbGVjdGVkLiBUaGUgcmVzdWx0cyBmcm9tIHRoZXNlIHRlbiBzZWN0aW9ucyB3ZXJlIGV4dHJhcG9sYXRlZCB0byB0aGUgZW50aXJlIGx1bmcuIFRoZSBhZ3JlZW1lbnQgYmV0d2VlbiBib3RoIG1ldGhvZHMgd2FzIGFzc2Vzc2VkIHdpdGggQmxhbmQtQWx0bWFuIHBsb3RzLiBSRVNVTFRTIE1lZGlhbiAocmFuZ2UpIHRvdGFsIGx1bmcgdm9sdW1lIGFuZCBtYXNzIHdlcmUgMyw3MzggKDEsMzExLTYsNzY4KSBtbCBhbmQgOTU3ICg1NDUtMywwMTkpIGcsIHRoZSBjb3JyZXNwb25kaW5nIGJpYXMgKGxpbWl0cyBvZiBhZ3JlZW1lbnQpIHdlcmUgMjYgKC00MiB0byA5NSkgbWwgYW5kIDggKC0yMSB0byAzOCkgZywgcmVzcGVjdGl2ZWx5LiBUaGUgbWVkaWFuIHZvbHVtZXMgKHJhbmdlKSBvZiBkaWZmZXJlbnRseSBhZXJhdGVkIGNvbXBhcnRtZW50cyAocGVyY2VudGFnZSBvZiB0b3RhbCBsdW5nIHZvbHVtZSkgd2VyZSAxICgwLTU0KSUgZm9yIHRoZSBub25hZXJhdGVkLCA1ICgxLTQ0KSUgZm9yIHRoZSBwb29ybHkgYWVyYXRlZCwgODUgKDI4LTk4KSUgZm9yIHRoZSBub3JtYWxseSBhZXJhdGVkLCBhbmQgNCAoMC00OCklIGZvciB0aGUgaHlwZXJhZXJhdGVkIHN1YnZvbHVtZS4gVGhlIGFncmVlbWVudCBiZXR3ZWVuIHRoZSBleHRyYXBvbGF0ZWQgcmVzdWx0cyBhbmQgdGhvc2UgZnJvbSBhbGwgQ1Qgc2VjdGlvbnMgd2FzIGV4Y2VsbGVudC4gQWxsIGJpYXMgdmFsdWVzIHdlcmUgYmVsb3cgMSUgb2YgdGhlIHRvdGFsIGx1bmcgdm9sdW1lIG9yIG1hc3MsIHRoZSBsaW1pdHMgb2YgYWdyZWVtZW50IG5ldmVyIGV4Y2VlZGVkIMKxIDIlLiBDT05DTFVTSU9OIFRoZSBleHRyYXBvbGF0aW9uIG1ldGhvZCBjYW4gcmVkdWNlIHJhZGlhdGlvbiBleHBvc3VyZSBhbmQgc2hvcnRlbiB0aGUgdGltZSByZXF1aXJlZCBmb3IgcUNUIGFuYWx5c2lzIG9mIGx1bmcgYWVyYXRpb24uIiwiaXNzdWUiOiIxMSIsInZvbHVtZSI6IjM2In0sImlzVGVtcG9yYXJ5IjpmYWxzZX1dLCJwcm9wZXJ0aWVzIjp7Im5vdGVJbmRleCI6MH0sImlzRWRpdGVkIjpmYWxzZSwibWFudWFsT3ZlcnJpZGUiOnsiaXNNYW51YWxseU92ZXJyaWRlbiI6ZmFsc2UsImNpdGVwcm9jVGV4dCI6IlsxXSIsIm1hbnVhbE92ZXJyaWRlVGV4dCI6IiJ9fQ==&quot;},{&quot;citationID&quot;:&quot;MENDELEY_CITATION_11f39a7b-47bb-4514-a804-f486760b38a9&quot;,&quot;citationItems&quot;:[{&quot;id&quot;:&quot;7e7c129c-6565-5ac9-9d60-1ecea50eb120&quot;,&quot;itemData&quot;:{&quot;DOI&quot;:&quot;10.1097/00005382-198607000-00005&quot;,&quot;ISSN&quot;:&quot;0883-5993&quot;,&quot;abstract&quot;:&quot;Ten patients with full-blown ARDS, on mechanical ventilation with PEEP underwent lung CT. Seven normal subjects were also studied. Three tomographic levels (apex, hilum, and base) were selected. The most consistent morphologic finding in ARDS was the presence of densities in the dependent regions of the lung. Assuming that the three levels were a representative sample of the whole lung, the lung weight was computed from the mean CT number and lung gas volume. Analysis of the CT number frequency distribution revealed three definite patterns of distribution: type 1, bimodal, with one mode in the normal CT number range; type 2, unimodal narrow distribution, with the mode in the CT range of water; and type 3, unimodal broad distribution in the abnormal CT number range.&quot;,&quot;author&quot;:[{&quot;dropping-particle&quot;:&quot;&quot;,&quot;family&quot;:&quot;Gattinoni&quot;,&quot;given&quot;:&quot;L&quot;,&quot;non-dropping-particle&quot;:&quot;&quot;,&quot;parse-names&quot;:false,&quot;suffix&quot;:&quot;&quot;},{&quot;dropping-particle&quot;:&quot;&quot;,&quot;family&quot;:&quot;Presenti&quot;,&quot;given&quot;:&quot;A&quot;,&quot;non-dropping-particle&quot;:&quot;&quot;,&quot;parse-names&quot;:false,&quot;suffix&quot;:&quot;&quot;},{&quot;dropping-particle&quot;:&quot;&quot;,&quot;family&quot;:&quot;Torresin&quot;,&quot;given&quot;:&quot;A&quot;,&quot;non-dropping-particle&quot;:&quot;&quot;,&quot;parse-names&quot;:false,&quot;suffix&quot;:&quot;&quot;},{&quot;dropping-particle&quot;:&quot;&quot;,&quot;family&quot;:&quot;Baglioni&quot;,&quot;given&quot;:&quot;S&quot;,&quot;non-dropping-particle&quot;:&quot;&quot;,&quot;parse-names&quot;:false,&quot;suffix&quot;:&quot;&quot;},{&quot;dropping-particle&quot;:&quot;&quot;,&quot;family&quot;:&quot;Rivolta&quot;,&quot;given&quot;:&quot;M&quot;,&quot;non-dropping-particle&quot;:&quot;&quot;,&quot;parse-names&quot;:false,&quot;suffix&quot;:&quot;&quot;},{&quot;dropping-particle&quot;:&quot;&quot;,&quot;family&quot;:&quot;Rossi&quot;,&quot;given&quot;:&quot;F&quot;,&quot;non-dropping-particle&quot;:&quot;&quot;,&quot;parse-names&quot;:false,&quot;suffix&quot;:&quot;&quot;},{&quot;dropping-particle&quot;:&quot;&quot;,&quot;family&quot;:&quot;Scarani&quot;,&quot;given&quot;:&quot;F&quot;,&quot;non-dropping-particle&quot;:&quot;&quot;,&quot;parse-names&quot;:false,&quot;suffix&quot;:&quot;&quot;},{&quot;dropping-particle&quot;:&quot;&quot;,&quot;family&quot;:&quot;Marcolin&quot;,&quot;given&quot;:&quot;R&quot;,&quot;non-dropping-particle&quot;:&quot;&quot;,&quot;parse-names&quot;:false,&quot;suffix&quot;:&quot;&quot;},{&quot;dropping-particle&quot;:&quot;&quot;,&quot;family&quot;:&quot;Cappelletti&quot;,&quot;given&quot;:&quot;G&quot;,&quot;non-dropping-particle&quot;:&quot;&quot;,&quot;parse-names&quot;:false,&quot;suffix&quot;:&quot;&quot;}],&quot;container-title&quot;:&quot;Journal of Thoracic Imaging&quot;,&quot;id&quot;:&quot;7e7c129c-6565-5ac9-9d60-1ecea50eb120&quot;,&quot;issue&quot;:&quot;3&quot;,&quot;issued&quot;:{&quot;date-parts&quot;:[[&quot;1986&quot;,&quot;7&quot;]]},&quot;page&quot;:&quot;25-30&quot;,&quot;title&quot;:&quot;Adult respiratory distress syndrome profiles by computed tomography&quot;,&quot;type&quot;:&quot;article-journal&quot;,&quot;volume&quot;:&quot;1&quot;},&quot;uris&quot;:[&quot;http://www.mendeley.com/documents/?uuid=4c86303b-6477-4251-b7ed-aff2b0cf5718&quot;,&quot;http://www.mendeley.com/documents/?uuid=c7cfc07c-f0b5-4739-a5ca-00241227a842&quot;],&quot;isTemporary&quot;:false,&quot;legacyDesktopId&quot;:&quot;4c86303b-6477-4251-b7ed-aff2b0cf5718&quot;}],&quot;properties&quot;:{&quot;noteIndex&quot;:0},&quot;isEdited&quot;:false,&quot;manualOverride&quot;:{&quot;citeprocText&quot;:&quot;[6]&quot;,&quot;isManuallyOverriden&quot;:false,&quot;manualOverrideText&quot;:&quot;&quot;},&quot;citationTag&quot;:&quot;MENDELEY_CITATION_v3_eyJjaXRhdGlvbklEIjoiTUVOREVMRVlfQ0lUQVRJT05fMTFmMzlhN2ItNDdiYi00NTE0LWE4MDQtZjQ4Njc2MGIzOGE5IiwiY2l0YXRpb25JdGVtcyI6W3siaWQiOiI3ZTdjMTI5Yy02NTY1LTVhYzktOWQ2MC0xZWNlYTUwZWIxMjAiLCJpdGVtRGF0YSI6eyJET0kiOiIxMC4xMDk3LzAwMDA1MzgyLTE5ODYwNzAwMC0wMDAwNSIsIklTU04iOiIwODgzLTU5OTMiLCJhYnN0cmFjdCI6IlRlbiBwYXRpZW50cyB3aXRoIGZ1bGwtYmxvd24gQVJEUywgb24gbWVjaGFuaWNhbCB2ZW50aWxhdGlvbiB3aXRoIFBFRVAgdW5kZXJ3ZW50IGx1bmcgQ1QuIFNldmVuIG5vcm1hbCBzdWJqZWN0cyB3ZXJlIGFsc28gc3R1ZGllZC4gVGhyZWUgdG9tb2dyYXBoaWMgbGV2ZWxzIChhcGV4LCBoaWx1bSwgYW5kIGJhc2UpIHdlcmUgc2VsZWN0ZWQuIFRoZSBtb3N0IGNvbnNpc3RlbnQgbW9ycGhvbG9naWMgZmluZGluZyBpbiBBUkRTIHdhcyB0aGUgcHJlc2VuY2Ugb2YgZGVuc2l0aWVzIGluIHRoZSBkZXBlbmRlbnQgcmVnaW9ucyBvZiB0aGUgbHVuZy4gQXNzdW1pbmcgdGhhdCB0aGUgdGhyZWUgbGV2ZWxzIHdlcmUgYSByZXByZXNlbnRhdGl2ZSBzYW1wbGUgb2YgdGhlIHdob2xlIGx1bmcsIHRoZSBsdW5nIHdlaWdodCB3YXMgY29tcHV0ZWQgZnJvbSB0aGUgbWVhbiBDVCBudW1iZXIgYW5kIGx1bmcgZ2FzIHZvbHVtZS4gQW5hbHlzaXMgb2YgdGhlIENUIG51bWJlciBmcmVxdWVuY3kgZGlzdHJpYnV0aW9uIHJldmVhbGVkIHRocmVlIGRlZmluaXRlIHBhdHRlcm5zIG9mIGRpc3RyaWJ1dGlvbjogdHlwZSAxLCBiaW1vZGFsLCB3aXRoIG9uZSBtb2RlIGluIHRoZSBub3JtYWwgQ1QgbnVtYmVyIHJhbmdlOyB0eXBlIDIsIHVuaW1vZGFsIG5hcnJvdyBkaXN0cmlidXRpb24sIHdpdGggdGhlIG1vZGUgaW4gdGhlIENUIHJhbmdlIG9mIHdhdGVyOyBhbmQgdHlwZSAzLCB1bmltb2RhbCBicm9hZCBkaXN0cmlidXRpb24gaW4gdGhlIGFibm9ybWFsIENUIG51bWJlciByYW5nZS4iLCJhdXRob3IiOlt7ImRyb3BwaW5nLXBhcnRpY2xlIjoiIiwiZmFtaWx5IjoiR2F0dGlub25pIiwiZ2l2ZW4iOiJMIiwibm9uLWRyb3BwaW5nLXBhcnRpY2xlIjoiIiwicGFyc2UtbmFtZXMiOmZhbHNlLCJzdWZmaXgiOiIifSx7ImRyb3BwaW5nLXBhcnRpY2xlIjoiIiwiZmFtaWx5IjoiUHJlc2VudGkiLCJnaXZlbiI6IkEiLCJub24tZHJvcHBpbmctcGFydGljbGUiOiIiLCJwYXJzZS1uYW1lcyI6ZmFsc2UsInN1ZmZpeCI6IiJ9LHsiZHJvcHBpbmctcGFydGljbGUiOiIiLCJmYW1pbHkiOiJUb3JyZXNpbiIsImdpdmVuIjoiQSIsIm5vbi1kcm9wcGluZy1wYXJ0aWNsZSI6IiIsInBhcnNlLW5hbWVzIjpmYWxzZSwic3VmZml4IjoiIn0seyJkcm9wcGluZy1wYXJ0aWNsZSI6IiIsImZhbWlseSI6IkJhZ2xpb25pIiwiZ2l2ZW4iOiJTIiwibm9uLWRyb3BwaW5nLXBhcnRpY2xlIjoiIiwicGFyc2UtbmFtZXMiOmZhbHNlLCJzdWZmaXgiOiIifSx7ImRyb3BwaW5nLXBhcnRpY2xlIjoiIiwiZmFtaWx5IjoiUml2b2x0YSIsImdpdmVuIjoiTSIsIm5vbi1kcm9wcGluZy1wYXJ0aWNsZSI6IiIsInBhcnNlLW5hbWVzIjpmYWxzZSwic3VmZml4IjoiIn0seyJkcm9wcGluZy1wYXJ0aWNsZSI6IiIsImZhbWlseSI6IlJvc3NpIiwiZ2l2ZW4iOiJGIiwibm9uLWRyb3BwaW5nLXBhcnRpY2xlIjoiIiwicGFyc2UtbmFtZXMiOmZhbHNlLCJzdWZmaXgiOiIifSx7ImRyb3BwaW5nLXBhcnRpY2xlIjoiIiwiZmFtaWx5IjoiU2NhcmFuaSIsImdpdmVuIjoiRiIsIm5vbi1kcm9wcGluZy1wYXJ0aWNsZSI6IiIsInBhcnNlLW5hbWVzIjpmYWxzZSwic3VmZml4IjoiIn0seyJkcm9wcGluZy1wYXJ0aWNsZSI6IiIsImZhbWlseSI6Ik1hcmNvbGluIiwiZ2l2ZW4iOiJSIiwibm9uLWRyb3BwaW5nLXBhcnRpY2xlIjoiIiwicGFyc2UtbmFtZXMiOmZhbHNlLCJzdWZmaXgiOiIifSx7ImRyb3BwaW5nLXBhcnRpY2xlIjoiIiwiZmFtaWx5IjoiQ2FwcGVsbGV0dGkiLCJnaXZlbiI6IkciLCJub24tZHJvcHBpbmctcGFydGljbGUiOiIiLCJwYXJzZS1uYW1lcyI6ZmFsc2UsInN1ZmZpeCI6IiJ9XSwiY29udGFpbmVyLXRpdGxlIjoiSm91cm5hbCBvZiBUaG9yYWNpYyBJbWFnaW5nIiwiaWQiOiI3ZTdjMTI5Yy02NTY1LTVhYzktOWQ2MC0xZWNlYTUwZWIxMjAiLCJpc3N1ZSI6IjMiLCJpc3N1ZWQiOnsiZGF0ZS1wYXJ0cyI6W1siMTk4NiIsIjciXV19LCJwYWdlIjoiMjUtMzAiLCJ0aXRsZSI6IkFkdWx0IHJlc3BpcmF0b3J5IGRpc3RyZXNzIHN5bmRyb21lIHByb2ZpbGVzIGJ5IGNvbXB1dGVkIHRvbW9ncmFwaHkiLCJ0eXBlIjoiYXJ0aWNsZS1qb3VybmFsIiwidm9sdW1lIjoiMSJ9LCJ1cmlzIjpbImh0dHA6Ly93d3cubWVuZGVsZXkuY29tL2RvY3VtZW50cy8/dXVpZD00Yzg2MzAzYi02NDc3LTQyNTEtYjdlZC1hZmYyYjBjZjU3MTgiLCJodHRwOi8vd3d3Lm1lbmRlbGV5LmNvbS9kb2N1bWVudHMvP3V1aWQ9YzdjZmMwN2MtZjBiNS00NzM5LWE1Y2EtMDAyNDEyMjdhODQyIl0sImlzVGVtcG9yYXJ5IjpmYWxzZSwibGVnYWN5RGVza3RvcElkIjoiNGM4NjMwM2ItNjQ3Ny00MjUxLWI3ZWQtYWZmMmIwY2Y1NzE4In1dLCJwcm9wZXJ0aWVzIjp7Im5vdGVJbmRleCI6MH0sImlzRWRpdGVkIjpmYWxzZSwibWFudWFsT3ZlcnJpZGUiOnsiY2l0ZXByb2NUZXh0IjoiWzZdIiwiaXNNYW51YWxseU92ZXJyaWRlbiI6ZmFsc2UsIm1hbnVhbE92ZXJyaWRlVGV4dCI6IiJ9fQ==&quot;},{&quot;citationID&quot;:&quot;MENDELEY_CITATION_675474bb-e8e2-4831-97f9-28f351576ddb&quot;,&quot;citationItems&quot;:[{&quot;id&quot;:&quot;b38321ae-b339-525d-8918-3e546e672b12&quot;,&quot;itemData&quot;:{&quot;DOI&quot;:&quot;10.1097/01.CCM.0000057905.74813.BC&quot;,&quot;ISSN&quot;:&quot;0090-3493&quot;,&quot;PMID&quot;:&quot;12682454&quot;,&quot;abstract&quot;:&quot;Objective: This review aims to show how computed tomography of the whole lung has modified our view of acute respiratory distress syndrome, and why it impacts on the optimization of the ventilatory strategy. Data sources: Computed tomography allows an accurate assessment of the volumes of gas and lung tissue, respectively, and lung aeration. If computed tomographic sections are contiguous from the apex to the lung base, quantitative analysis can be performed either on the whole lung or, regionally, at the lobar level. Analysis requires a manual delineation of lung parenchyma and is facilitated by software, including a color-coding system that allows direct visualization of overinflated, normally aerated, poorly aerated, and nonaerated lung regions. In addition, lung recruitment can be measured as the amount of gas that penetrates poorly aerated and nonaerated lung regions after the application of positive intrathoracic pressure. Data Summary: The lung in acute respiratory distress syndrome is characterized by a marked increase in lung tissue and a massive loss of aeration. The former is homogeneously distributed, although with a slight predominance in the upper lobes, whereas the latter is heterogeneously distributed. The lower lobes are essentially nonaerated, whereas the upper lobes may remain normally aerated, despite a substantial increase in regional lung tissue. The overall lung volume and the cephalocaudal lung dimensions are reduced primarily at the expense of the lower lobes, which are externally compressed by the heart and abdominal content when the patient is in the supine position. Two opposite radiologic presentations, corresponding to different lung morphologies, can be observed. In patients with focal computed tomographic attenuations, frontal chest radiography generally shows bilateral opacities in the lower quadrants and may remain normal, particularly when the lower lobes are entirely atelectatic. In patients with diffuse computed tomographic attenuations, the typical radiologic presentation of \&quot;white lungs\&quot; is observed. If these patients lie supine, lung volume is preserved in the upper lobes and reduced in the lower lobes, although the loss of aeration is equally distributed between the upper and lower lobes. This observation does not support the \&quot;opening and collapse concept\&quot; described as the \&quot;sponge model.\&quot; In fact, interstitial edema, alveolar flooding, or both, not collapse, are histologically present in all regions of the lung i…&quot;,&quot;author&quot;:[{&quot;dropping-particle&quot;:&quot;&quot;,&quot;family&quot;:&quot;Rouby&quot;,&quot;given&quot;:&quot;Jean-Jacques&quot;,&quot;non-dropping-particle&quot;:&quot;&quot;,&quot;parse-names&quot;:false,&quot;suffix&quot;:&quot;&quot;},{&quot;dropping-particle&quot;:&quot;&quot;,&quot;family&quot;:&quot;Puybasset&quot;,&quot;given&quot;:&quot;Louis&quot;,&quot;non-dropping-particle&quot;:&quot;&quot;,&quot;parse-names&quot;:false,&quot;suffix&quot;:&quot;&quot;},{&quot;dropping-particle&quot;:&quot;&quot;,&quot;family&quot;:&quot;Nieszkowska&quot;,&quot;given&quot;:&quot;Ania&quot;,&quot;non-dropping-particle&quot;:&quot;&quot;,&quot;parse-names&quot;:false,&quot;suffix&quot;:&quot;&quot;},{&quot;dropping-particle&quot;:&quot;&quot;,&quot;family&quot;:&quot;Lu&quot;,&quot;given&quot;:&quot;Qin&quot;,&quot;non-dropping-particle&quot;:&quot;&quot;,&quot;parse-names&quot;:false,&quot;suffix&quot;:&quot;&quot;}],&quot;container-title&quot;:&quot;Critical Care Medicine&quot;,&quot;id&quot;:&quot;b38321ae-b339-525d-8918-3e546e672b12&quot;,&quot;issue&quot;:&quot;Supplement&quot;,&quot;issued&quot;:{&quot;date-parts&quot;:[[&quot;2003&quot;,&quot;4&quot;]]},&quot;page&quot;:&quot;S285-S295&quot;,&quot;title&quot;:&quot;Acute respiratory distress syndrome: Lessons from computed tomography of the whole lung&quot;,&quot;type&quot;:&quot;article-journal&quot;,&quot;volume&quot;:&quot;31&quot;},&quot;uris&quot;:[&quot;http://www.mendeley.com/documents/?uuid=9172374e-6d0e-4423-8911-5a52d37bc890&quot;,&quot;http://www.mendeley.com/documents/?uuid=621d0118-c3d9-445d-8c30-1f28be54139d&quot;],&quot;isTemporary&quot;:false,&quot;legacyDesktopId&quot;:&quot;9172374e-6d0e-4423-8911-5a52d37bc890&quot;}],&quot;properties&quot;:{&quot;noteIndex&quot;:0},&quot;isEdited&quot;:false,&quot;manualOverride&quot;:{&quot;citeprocText&quot;:&quot;[7]&quot;,&quot;isManuallyOverriden&quot;:false,&quot;manualOverrideText&quot;:&quot;&quot;},&quot;citationTag&quot;:&quot;MENDELEY_CITATION_v3_eyJjaXRhdGlvbklEIjoiTUVOREVMRVlfQ0lUQVRJT05fNjc1NDc0YmItZThlMi00ODMxLTk3ZjktMjhmMzUxNTc2ZGRiIiwiY2l0YXRpb25JdGVtcyI6W3siaWQiOiJiMzgzMjFhZS1iMzM5LTUyNWQtODkxOC0zZTU0NmU2NzJiMTIiLCJpdGVtRGF0YSI6eyJET0kiOiIxMC4xMDk3LzAxLkNDTS4wMDAwMDU3OTA1Ljc0ODEzLkJDIiwiSVNTTiI6IjAwOTAtMzQ5MyIsIlBNSUQiOiIxMjY4MjQ1NCIsImFic3RyYWN0IjoiT2JqZWN0aXZlOiBUaGlzIHJldmlldyBhaW1zIHRvIHNob3cgaG93IGNvbXB1dGVkIHRvbW9ncmFwaHkgb2YgdGhlIHdob2xlIGx1bmcgaGFzIG1vZGlmaWVkIG91ciB2aWV3IG9mIGFjdXRlIHJlc3BpcmF0b3J5IGRpc3RyZXNzIHN5bmRyb21lLCBhbmQgd2h5IGl0IGltcGFjdHMgb24gdGhlIG9wdGltaXphdGlvbiBvZiB0aGUgdmVudGlsYXRvcnkgc3RyYXRlZ3kuIERhdGEgc291cmNlczogQ29tcHV0ZWQgdG9tb2dyYXBoeSBhbGxvd3MgYW4gYWNjdXJhdGUgYXNzZXNzbWVudCBvZiB0aGUgdm9sdW1lcyBvZiBnYXMgYW5kIGx1bmcgdGlzc3VlLCByZXNwZWN0aXZlbHksIGFuZCBsdW5nIGFlcmF0aW9uLiBJZiBjb21wdXRlZCB0b21vZ3JhcGhpYyBzZWN0aW9ucyBhcmUgY29udGlndW91cyBmcm9tIHRoZSBhcGV4IHRvIHRoZSBsdW5nIGJhc2UsIHF1YW50aXRhdGl2ZSBhbmFseXNpcyBjYW4gYmUgcGVyZm9ybWVkIGVpdGhlciBvbiB0aGUgd2hvbGUgbHVuZyBvciwgcmVnaW9uYWxseSwgYXQgdGhlIGxvYmFyIGxldmVsLiBBbmFseXNpcyByZXF1aXJlcyBhIG1hbnVhbCBkZWxpbmVhdGlvbiBvZiBsdW5nIHBhcmVuY2h5bWEgYW5kIGlzIGZhY2lsaXRhdGVkIGJ5IHNvZnR3YXJlLCBpbmNsdWRpbmcgYSBjb2xvci1jb2Rpbmcgc3lzdGVtIHRoYXQgYWxsb3dzIGRpcmVjdCB2aXN1YWxpemF0aW9uIG9mIG92ZXJpbmZsYXRlZCwgbm9ybWFsbHkgYWVyYXRlZCwgcG9vcmx5IGFlcmF0ZWQsIGFuZCBub25hZXJhdGVkIGx1bmcgcmVnaW9ucy4gSW4gYWRkaXRpb24sIGx1bmcgcmVjcnVpdG1lbnQgY2FuIGJlIG1lYXN1cmVkIGFzIHRoZSBhbW91bnQgb2YgZ2FzIHRoYXQgcGVuZXRyYXRlcyBwb29ybHkgYWVyYXRlZCBhbmQgbm9uYWVyYXRlZCBsdW5nIHJlZ2lvbnMgYWZ0ZXIgdGhlIGFwcGxpY2F0aW9uIG9mIHBvc2l0aXZlIGludHJhdGhvcmFjaWMgcHJlc3N1cmUuIERhdGEgU3VtbWFyeTogVGhlIGx1bmcgaW4gYWN1dGUgcmVzcGlyYXRvcnkgZGlzdHJlc3Mgc3luZHJvbWUgaXMgY2hhcmFjdGVyaXplZCBieSBhIG1hcmtlZCBpbmNyZWFzZSBpbiBsdW5nIHRpc3N1ZSBhbmQgYSBtYXNzaXZlIGxvc3Mgb2YgYWVyYXRpb24uIFRoZSBmb3JtZXIgaXMgaG9tb2dlbmVvdXNseSBkaXN0cmlidXRlZCwgYWx0aG91Z2ggd2l0aCBhIHNsaWdodCBwcmVkb21pbmFuY2UgaW4gdGhlIHVwcGVyIGxvYmVzLCB3aGVyZWFzIHRoZSBsYXR0ZXIgaXMgaGV0ZXJvZ2VuZW91c2x5IGRpc3RyaWJ1dGVkLiBUaGUgbG93ZXIgbG9iZXMgYXJlIGVzc2VudGlhbGx5IG5vbmFlcmF0ZWQsIHdoZXJlYXMgdGhlIHVwcGVyIGxvYmVzIG1heSByZW1haW4gbm9ybWFsbHkgYWVyYXRlZCwgZGVzcGl0ZSBhIHN1YnN0YW50aWFsIGluY3JlYXNlIGluIHJlZ2lvbmFsIGx1bmcgdGlzc3VlLiBUaGUgb3ZlcmFsbCBsdW5nIHZvbHVtZSBhbmQgdGhlIGNlcGhhbG9jYXVkYWwgbHVuZyBkaW1lbnNpb25zIGFyZSByZWR1Y2VkIHByaW1hcmlseSBhdCB0aGUgZXhwZW5zZSBvZiB0aGUgbG93ZXIgbG9iZXMsIHdoaWNoIGFyZSBleHRlcm5hbGx5IGNvbXByZXNzZWQgYnkgdGhlIGhlYXJ0IGFuZCBhYmRvbWluYWwgY29udGVudCB3aGVuIHRoZSBwYXRpZW50IGlzIGluIHRoZSBzdXBpbmUgcG9zaXRpb24uIFR3byBvcHBvc2l0ZSByYWRpb2xvZ2ljIHByZXNlbnRhdGlvbnMsIGNvcnJlc3BvbmRpbmcgdG8gZGlmZmVyZW50IGx1bmcgbW9ycGhvbG9naWVzLCBjYW4gYmUgb2JzZXJ2ZWQuIEluIHBhdGllbnRzIHdpdGggZm9jYWwgY29tcHV0ZWQgdG9tb2dyYXBoaWMgYXR0ZW51YXRpb25zLCBmcm9udGFsIGNoZXN0IHJhZGlvZ3JhcGh5IGdlbmVyYWxseSBzaG93cyBiaWxhdGVyYWwgb3BhY2l0aWVzIGluIHRoZSBsb3dlciBxdWFkcmFudHMgYW5kIG1heSByZW1haW4gbm9ybWFsLCBwYXJ0aWN1bGFybHkgd2hlbiB0aGUgbG93ZXIgbG9iZXMgYXJlIGVudGlyZWx5IGF0ZWxlY3RhdGljLiBJbiBwYXRpZW50cyB3aXRoIGRpZmZ1c2UgY29tcHV0ZWQgdG9tb2dyYXBoaWMgYXR0ZW51YXRpb25zLCB0aGUgdHlwaWNhbCByYWRpb2xvZ2ljIHByZXNlbnRhdGlvbiBvZiBcIndoaXRlIGx1bmdzXCIgaXMgb2JzZXJ2ZWQuIElmIHRoZXNlIHBhdGllbnRzIGxpZSBzdXBpbmUsIGx1bmcgdm9sdW1lIGlzIHByZXNlcnZlZCBpbiB0aGUgdXBwZXIgbG9iZXMgYW5kIHJlZHVjZWQgaW4gdGhlIGxvd2VyIGxvYmVzLCBhbHRob3VnaCB0aGUgbG9zcyBvZiBhZXJhdGlvbiBpcyBlcXVhbGx5IGRpc3RyaWJ1dGVkIGJldHdlZW4gdGhlIHVwcGVyIGFuZCBsb3dlciBsb2Jlcy4gVGhpcyBvYnNlcnZhdGlvbiBkb2VzIG5vdCBzdXBwb3J0IHRoZSBcIm9wZW5pbmcgYW5kIGNvbGxhcHNlIGNvbmNlcHRcIiBkZXNjcmliZWQgYXMgdGhlIFwic3BvbmdlIG1vZGVsLlwiIEluIGZhY3QsIGludGVyc3RpdGlhbCBlZGVtYSwgYWx2ZW9sYXIgZmxvb2RpbmcsIG9yIGJvdGgsIG5vdCBjb2xsYXBzZSwgYXJlIGhpc3RvbG9naWNhbGx5IHByZXNlbnQgaW4gYWxsIHJlZ2lvbnMgb2YgdGhlIGx1bmcgaeKApiIsImF1dGhvciI6W3siZHJvcHBpbmctcGFydGljbGUiOiIiLCJmYW1pbHkiOiJSb3VieSIsImdpdmVuIjoiSmVhbi1KYWNxdWVzIiwibm9uLWRyb3BwaW5nLXBhcnRpY2xlIjoiIiwicGFyc2UtbmFtZXMiOmZhbHNlLCJzdWZmaXgiOiIifSx7ImRyb3BwaW5nLXBhcnRpY2xlIjoiIiwiZmFtaWx5IjoiUHV5YmFzc2V0IiwiZ2l2ZW4iOiJMb3VpcyIsIm5vbi1kcm9wcGluZy1wYXJ0aWNsZSI6IiIsInBhcnNlLW5hbWVzIjpmYWxzZSwic3VmZml4IjoiIn0seyJkcm9wcGluZy1wYXJ0aWNsZSI6IiIsImZhbWlseSI6Ik5pZXN6a293c2thIiwiZ2l2ZW4iOiJBbmlhIiwibm9uLWRyb3BwaW5nLXBhcnRpY2xlIjoiIiwicGFyc2UtbmFtZXMiOmZhbHNlLCJzdWZmaXgiOiIifSx7ImRyb3BwaW5nLXBhcnRpY2xlIjoiIiwiZmFtaWx5IjoiTHUiLCJnaXZlbiI6IlFpbiIsIm5vbi1kcm9wcGluZy1wYXJ0aWNsZSI6IiIsInBhcnNlLW5hbWVzIjpmYWxzZSwic3VmZml4IjoiIn1dLCJjb250YWluZXItdGl0bGUiOiJDcml0aWNhbCBDYXJlIE1lZGljaW5lIiwiaWQiOiJiMzgzMjFhZS1iMzM5LTUyNWQtODkxOC0zZTU0NmU2NzJiMTIiLCJpc3N1ZSI6IlN1cHBsZW1lbnQiLCJpc3N1ZWQiOnsiZGF0ZS1wYXJ0cyI6W1siMjAwMyIsIjQiXV19LCJwYWdlIjoiUzI4NS1TMjk1IiwidGl0bGUiOiJBY3V0ZSByZXNwaXJhdG9yeSBkaXN0cmVzcyBzeW5kcm9tZTogTGVzc29ucyBmcm9tIGNvbXB1dGVkIHRvbW9ncmFwaHkgb2YgdGhlIHdob2xlIGx1bmciLCJ0eXBlIjoiYXJ0aWNsZS1qb3VybmFsIiwidm9sdW1lIjoiMzEifSwidXJpcyI6WyJodHRwOi8vd3d3Lm1lbmRlbGV5LmNvbS9kb2N1bWVudHMvP3V1aWQ9OTE3MjM3NGUtNmQwZS00NDIzLTg5MTEtNWE1MmQzN2JjODkwIiwiaHR0cDovL3d3dy5tZW5kZWxleS5jb20vZG9jdW1lbnRzLz91dWlkPTYyMWQwMTE4LWMzZDktNDQ1ZC04YzMwLTFmMjhiZTU0MTM5ZCJdLCJpc1RlbXBvcmFyeSI6ZmFsc2UsImxlZ2FjeURlc2t0b3BJZCI6IjkxNzIzNzRlLTZkMGUtNDQyMy04OTExLTVhNTJkMzdiYzg5MCJ9XSwicHJvcGVydGllcyI6eyJub3RlSW5kZXgiOjB9LCJpc0VkaXRlZCI6ZmFsc2UsIm1hbnVhbE92ZXJyaWRlIjp7ImNpdGVwcm9jVGV4dCI6Ils3XSIsImlzTWFudWFsbHlPdmVycmlkZW4iOmZhbHNlLCJtYW51YWxPdmVycmlkZVRleHQiOiIifX0=&quot;},{&quot;citationID&quot;:&quot;MENDELEY_CITATION_352dfab0-2155-46ea-b35e-2b7871ccb978&quot;,&quot;citationItems&quot;:[{&quot;id&quot;:&quot;f27e6c68-855f-39d2-9f6f-da7197e1cdbc&quot;,&quot;itemData&quot;:{&quot;DOI&quot;:&quot;10.1016/S0140-6736(20)30566-3&quot;,&quot;abstract&quot;:&quot;Background Since December, 2019, Wuhan, China, has experienced an outbreak of coronavirus disease 2019 (COVID-19), caused by the severe acute respiratory syndrome coronavirus 2 (SARS-CoV-2). Epidemiological and clinical characteristics of patients with COVID-19 have been reported but risk factors for mortality and a detailed clinical course of illness, including viral shedding, have not been well described.&quot;,&quot;author&quot;:[{&quot;dropping-particle&quot;:&quot;&quot;,&quot;family&quot;:&quot;Zhou&quot;,&quot;given&quot;:&quot;Fei&quot;,&quot;non-dropping-particle&quot;:&quot;&quot;,&quot;parse-names&quot;:false,&quot;suffix&quot;:&quot;&quot;},{&quot;dropping-particle&quot;:&quot;&quot;,&quot;family&quot;:&quot;Yu&quot;,&quot;given&quot;:&quot;Ting&quot;,&quot;non-dropping-particle&quot;:&quot;&quot;,&quot;parse-names&quot;:false,&quot;suffix&quot;:&quot;&quot;},{&quot;dropping-particle&quot;:&quot;&quot;,&quot;family&quot;:&quot;Du&quot;,&quot;given&quot;:&quot;Ronghui&quot;,&quot;non-dropping-particle&quot;:&quot;&quot;,&quot;parse-names&quot;:false,&quot;suffix&quot;:&quot;&quot;},{&quot;dropping-particle&quot;:&quot;&quot;,&quot;family&quot;:&quot;Fan&quot;,&quot;given&quot;:&quot;Guohui&quot;,&quot;non-dropping-particle&quot;:&quot;&quot;,&quot;parse-names&quot;:false,&quot;suffix&quot;:&quot;&quot;},{&quot;dropping-particle&quot;:&quot;&quot;,&quot;family&quot;:&quot;Liu&quot;,&quot;given&quot;:&quot;Ying&quot;,&quot;non-dropping-particle&quot;:&quot;&quot;,&quot;parse-names&quot;:false,&quot;suffix&quot;:&quot;&quot;},{&quot;dropping-particle&quot;:&quot;&quot;,&quot;family&quot;:&quot;Liu&quot;,&quot;given&quot;:&quot;Zhibo&quot;,&quot;non-dropping-particle&quot;:&quot;&quot;,&quot;parse-names&quot;:false,&quot;suffix&quot;:&quot;&quot;},{&quot;dropping-particle&quot;:&quot;&quot;,&quot;family&quot;:&quot;Xiang&quot;,&quot;given&quot;:&quot;Jie&quot;,&quot;non-dropping-particle&quot;:&quot;&quot;,&quot;parse-names&quot;:false,&quot;suffix&quot;:&quot;&quot;},{&quot;dropping-particle&quot;:&quot;&quot;,&quot;family&quot;:&quot;Wang&quot;,&quot;given&quot;:&quot;Yeming&quot;,&quot;non-dropping-particle&quot;:&quot;&quot;,&quot;parse-names&quot;:false,&quot;suffix&quot;:&quot;&quot;},{&quot;dropping-particle&quot;:&quot;&quot;,&quot;family&quot;:&quot;Song&quot;,&quot;given&quot;:&quot;Bin&quot;,&quot;non-dropping-particle&quot;:&quot;&quot;,&quot;parse-names&quot;:false,&quot;suffix&quot;:&quot;&quot;},{&quot;dropping-particle&quot;:&quot;&quot;,&quot;family&quot;:&quot;Gu&quot;,&quot;given&quot;:&quot;Xiaoying&quot;,&quot;non-dropping-particle&quot;:&quot;&quot;,&quot;parse-names&quot;:false,&quot;suffix&quot;:&quot;&quot;},{&quot;dropping-particle&quot;:&quot;&quot;,&quot;family&quot;:&quot;Guan&quot;,&quot;given&quot;:&quot;Lulu&quot;,&quot;non-dropping-particle&quot;:&quot;&quot;,&quot;parse-names&quot;:false,&quot;suffix&quot;:&quot;&quot;},{&quot;dropping-particle&quot;:&quot;&quot;,&quot;family&quot;:&quot;Wei&quot;,&quot;given&quot;:&quot;Yuan&quot;,&quot;non-dropping-particle&quot;:&quot;&quot;,&quot;parse-names&quot;:false,&quot;suffix&quot;:&quot;&quot;},{&quot;dropping-particle&quot;:&quot;&quot;,&quot;family&quot;:&quot;Li&quot;,&quot;given&quot;:&quot;Hui&quot;,&quot;non-dropping-particle&quot;:&quot;&quot;,&quot;parse-names&quot;:false,&quot;suffix&quot;:&quot;&quot;},{&quot;dropping-particle&quot;:&quot;&quot;,&quot;family&quot;:&quot;Wu&quot;,&quot;given&quot;:&quot;Xudong&quot;,&quot;non-dropping-particle&quot;:&quot;&quot;,&quot;parse-names&quot;:false,&quot;suffix&quot;:&quot;&quot;},{&quot;dropping-particle&quot;:&quot;&quot;,&quot;family&quot;:&quot;Xu&quot;,&quot;given&quot;:&quot;Jiuyang&quot;,&quot;non-dropping-particle&quot;:&quot;&quot;,&quot;parse-names&quot;:false,&quot;suffix&quot;:&quot;&quot;},{&quot;dropping-particle&quot;:&quot;&quot;,&quot;family&quot;:&quot;Tu&quot;,&quot;given&quot;:&quot;Shengjin&quot;,&quot;non-dropping-particle&quot;:&quot;&quot;,&quot;parse-names&quot;:false,&quot;suffix&quot;:&quot;&quot;},{&quot;dropping-particle&quot;:&quot;&quot;,&quot;family&quot;:&quot;Zhang&quot;,&quot;given&quot;:&quot;Yi&quot;,&quot;non-dropping-particle&quot;:&quot;&quot;,&quot;parse-names&quot;:false,&quot;suffix&quot;:&quot;&quot;},{&quot;dropping-particle&quot;:&quot;&quot;,&quot;family&quot;:&quot;Chen&quot;,&quot;given&quot;:&quot;Hua&quot;,&quot;non-dropping-particle&quot;:&quot;&quot;,&quot;parse-names&quot;:false,&quot;suffix&quot;:&quot;&quot;},{&quot;dropping-particle&quot;:&quot;&quot;,&quot;family&quot;:&quot;Cao&quot;,&quot;given&quot;:&quot;Bin&quot;,&quot;non-dropping-particle&quot;:&quot;&quot;,&quot;parse-names&quot;:false,&quot;suffix&quot;:&quot;&quot;}],&quot;container-title&quot;:&quot;www.thelancet.com&quot;,&quot;id&quot;:&quot;f27e6c68-855f-39d2-9f6f-da7197e1cdbc&quot;,&quot;issued&quot;:{&quot;date-parts&quot;:[[&quot;2020&quot;]]},&quot;title&quot;:&quot;Clinical course and risk factors for mortality of adult inpatients with COVID-19 in Wuhan, China: a retrospective cohort study&quot;,&quot;type&quot;:&quot;article-journal&quot;,&quot;volume&quot;:&quot;395&quot;},&quot;uris&quot;:[&quot;http://www.mendeley.com/documents/?uuid=f27e6c68-855f-39d2-9f6f-da7197e1cdbc&quot;],&quot;isTemporary&quot;:false,&quot;legacyDesktopId&quot;:&quot;f27e6c68-855f-39d2-9f6f-da7197e1cdbc&quot;}],&quot;properties&quot;:{&quot;noteIndex&quot;:0},&quot;isEdited&quot;:false,&quot;manualOverride&quot;:{&quot;citeprocText&quot;:&quot;[8]&quot;,&quot;isManuallyOverriden&quot;:false,&quot;manualOverrideText&quot;:&quot;&quot;},&quot;citationTag&quot;:&quot;MENDELEY_CITATION_v3_eyJjaXRhdGlvbklEIjoiTUVOREVMRVlfQ0lUQVRJT05fMzUyZGZhYjAtMjE1NS00NmVhLWIzNWUtMmI3ODcxY2NiOTc4IiwiY2l0YXRpb25JdGVtcyI6W3siaWQiOiJmMjdlNmM2OC04NTVmLTM5ZDItOWY2Zi1kYTcxOTdlMWNkYmMiLCJpdGVtRGF0YSI6eyJET0kiOiIxMC4xMDE2L1MwMTQwLTY3MzYoMjApMzA1NjYtMyIsImFic3RyYWN0IjoiQmFja2dyb3VuZCBTaW5jZSBEZWNlbWJlciwgMjAxOSwgV3VoYW4sIENoaW5hLCBoYXMgZXhwZXJpZW5jZWQgYW4gb3V0YnJlYWsgb2YgY29yb25hdmlydXMgZGlzZWFzZSAyMDE5IChDT1ZJRC0xOSksIGNhdXNlZCBieSB0aGUgc2V2ZXJlIGFjdXRlIHJlc3BpcmF0b3J5IHN5bmRyb21lIGNvcm9uYXZpcnVzIDIgKFNBUlMtQ29WLTIpLiBFcGlkZW1pb2xvZ2ljYWwgYW5kIGNsaW5pY2FsIGNoYXJhY3RlcmlzdGljcyBvZiBwYXRpZW50cyB3aXRoIENPVklELTE5IGhhdmUgYmVlbiByZXBvcnRlZCBidXQgcmlzayBmYWN0b3JzIGZvciBtb3J0YWxpdHkgYW5kIGEgZGV0YWlsZWQgY2xpbmljYWwgY291cnNlIG9mIGlsbG5lc3MsIGluY2x1ZGluZyB2aXJhbCBzaGVkZGluZywgaGF2ZSBub3QgYmVlbiB3ZWxsIGRlc2NyaWJlZC4iLCJhdXRob3IiOlt7ImRyb3BwaW5nLXBhcnRpY2xlIjoiIiwiZmFtaWx5IjoiWmhvdSIsImdpdmVuIjoiRmVpIiwibm9uLWRyb3BwaW5nLXBhcnRpY2xlIjoiIiwicGFyc2UtbmFtZXMiOmZhbHNlLCJzdWZmaXgiOiIifSx7ImRyb3BwaW5nLXBhcnRpY2xlIjoiIiwiZmFtaWx5IjoiWXUiLCJnaXZlbiI6IlRpbmciLCJub24tZHJvcHBpbmctcGFydGljbGUiOiIiLCJwYXJzZS1uYW1lcyI6ZmFsc2UsInN1ZmZpeCI6IiJ9LHsiZHJvcHBpbmctcGFydGljbGUiOiIiLCJmYW1pbHkiOiJEdSIsImdpdmVuIjoiUm9uZ2h1aSIsIm5vbi1kcm9wcGluZy1wYXJ0aWNsZSI6IiIsInBhcnNlLW5hbWVzIjpmYWxzZSwic3VmZml4IjoiIn0seyJkcm9wcGluZy1wYXJ0aWNsZSI6IiIsImZhbWlseSI6IkZhbiIsImdpdmVuIjoiR3VvaHVpIiwibm9uLWRyb3BwaW5nLXBhcnRpY2xlIjoiIiwicGFyc2UtbmFtZXMiOmZhbHNlLCJzdWZmaXgiOiIifSx7ImRyb3BwaW5nLXBhcnRpY2xlIjoiIiwiZmFtaWx5IjoiTGl1IiwiZ2l2ZW4iOiJZaW5nIiwibm9uLWRyb3BwaW5nLXBhcnRpY2xlIjoiIiwicGFyc2UtbmFtZXMiOmZhbHNlLCJzdWZmaXgiOiIifSx7ImRyb3BwaW5nLXBhcnRpY2xlIjoiIiwiZmFtaWx5IjoiTGl1IiwiZ2l2ZW4iOiJaaGlibyIsIm5vbi1kcm9wcGluZy1wYXJ0aWNsZSI6IiIsInBhcnNlLW5hbWVzIjpmYWxzZSwic3VmZml4IjoiIn0seyJkcm9wcGluZy1wYXJ0aWNsZSI6IiIsImZhbWlseSI6IlhpYW5nIiwiZ2l2ZW4iOiJKaWUiLCJub24tZHJvcHBpbmctcGFydGljbGUiOiIiLCJwYXJzZS1uYW1lcyI6ZmFsc2UsInN1ZmZpeCI6IiJ9LHsiZHJvcHBpbmctcGFydGljbGUiOiIiLCJmYW1pbHkiOiJXYW5nIiwiZ2l2ZW4iOiJZZW1pbmciLCJub24tZHJvcHBpbmctcGFydGljbGUiOiIiLCJwYXJzZS1uYW1lcyI6ZmFsc2UsInN1ZmZpeCI6IiJ9LHsiZHJvcHBpbmctcGFydGljbGUiOiIiLCJmYW1pbHkiOiJTb25nIiwiZ2l2ZW4iOiJCaW4iLCJub24tZHJvcHBpbmctcGFydGljbGUiOiIiLCJwYXJzZS1uYW1lcyI6ZmFsc2UsInN1ZmZpeCI6IiJ9LHsiZHJvcHBpbmctcGFydGljbGUiOiIiLCJmYW1pbHkiOiJHdSIsImdpdmVuIjoiWGlhb3lpbmciLCJub24tZHJvcHBpbmctcGFydGljbGUiOiIiLCJwYXJzZS1uYW1lcyI6ZmFsc2UsInN1ZmZpeCI6IiJ9LHsiZHJvcHBpbmctcGFydGljbGUiOiIiLCJmYW1pbHkiOiJHdWFuIiwiZ2l2ZW4iOiJMdWx1Iiwibm9uLWRyb3BwaW5nLXBhcnRpY2xlIjoiIiwicGFyc2UtbmFtZXMiOmZhbHNlLCJzdWZmaXgiOiIifSx7ImRyb3BwaW5nLXBhcnRpY2xlIjoiIiwiZmFtaWx5IjoiV2VpIiwiZ2l2ZW4iOiJZdWFuIiwibm9uLWRyb3BwaW5nLXBhcnRpY2xlIjoiIiwicGFyc2UtbmFtZXMiOmZhbHNlLCJzdWZmaXgiOiIifSx7ImRyb3BwaW5nLXBhcnRpY2xlIjoiIiwiZmFtaWx5IjoiTGkiLCJnaXZlbiI6Ikh1aSIsIm5vbi1kcm9wcGluZy1wYXJ0aWNsZSI6IiIsInBhcnNlLW5hbWVzIjpmYWxzZSwic3VmZml4IjoiIn0seyJkcm9wcGluZy1wYXJ0aWNsZSI6IiIsImZhbWlseSI6Ild1IiwiZ2l2ZW4iOiJYdWRvbmciLCJub24tZHJvcHBpbmctcGFydGljbGUiOiIiLCJwYXJzZS1uYW1lcyI6ZmFsc2UsInN1ZmZpeCI6IiJ9LHsiZHJvcHBpbmctcGFydGljbGUiOiIiLCJmYW1pbHkiOiJYdSIsImdpdmVuIjoiSml1eWFuZyIsIm5vbi1kcm9wcGluZy1wYXJ0aWNsZSI6IiIsInBhcnNlLW5hbWVzIjpmYWxzZSwic3VmZml4IjoiIn0seyJkcm9wcGluZy1wYXJ0aWNsZSI6IiIsImZhbWlseSI6IlR1IiwiZ2l2ZW4iOiJTaGVuZ2ppbiIsIm5vbi1kcm9wcGluZy1wYXJ0aWNsZSI6IiIsInBhcnNlLW5hbWVzIjpmYWxzZSwic3VmZml4IjoiIn0seyJkcm9wcGluZy1wYXJ0aWNsZSI6IiIsImZhbWlseSI6IlpoYW5nIiwiZ2l2ZW4iOiJZaSIsIm5vbi1kcm9wcGluZy1wYXJ0aWNsZSI6IiIsInBhcnNlLW5hbWVzIjpmYWxzZSwic3VmZml4IjoiIn0seyJkcm9wcGluZy1wYXJ0aWNsZSI6IiIsImZhbWlseSI6IkNoZW4iLCJnaXZlbiI6Ikh1YSIsIm5vbi1kcm9wcGluZy1wYXJ0aWNsZSI6IiIsInBhcnNlLW5hbWVzIjpmYWxzZSwic3VmZml4IjoiIn0seyJkcm9wcGluZy1wYXJ0aWNsZSI6IiIsImZhbWlseSI6IkNhbyIsImdpdmVuIjoiQmluIiwibm9uLWRyb3BwaW5nLXBhcnRpY2xlIjoiIiwicGFyc2UtbmFtZXMiOmZhbHNlLCJzdWZmaXgiOiIifV0sImNvbnRhaW5lci10aXRsZSI6Ind3dy50aGVsYW5jZXQuY29tIiwiaWQiOiJmMjdlNmM2OC04NTVmLTM5ZDItOWY2Zi1kYTcxOTdlMWNkYmMiLCJpc3N1ZWQiOnsiZGF0ZS1wYXJ0cyI6W1siMjAyMCJdXX0sInRpdGxlIjoiQ2xpbmljYWwgY291cnNlIGFuZCByaXNrIGZhY3RvcnMgZm9yIG1vcnRhbGl0eSBvZiBhZHVsdCBpbnBhdGllbnRzIHdpdGggQ09WSUQtMTkgaW4gV3VoYW4sIENoaW5hOiBhIHJldHJvc3BlY3RpdmUgY29ob3J0IHN0dWR5IiwidHlwZSI6ImFydGljbGUtam91cm5hbCIsInZvbHVtZSI6IjM5NSJ9LCJ1cmlzIjpbImh0dHA6Ly93d3cubWVuZGVsZXkuY29tL2RvY3VtZW50cy8/dXVpZD1mMjdlNmM2OC04NTVmLTM5ZDItOWY2Zi1kYTcxOTdlMWNkYmMiXSwiaXNUZW1wb3JhcnkiOmZhbHNlLCJsZWdhY3lEZXNrdG9wSWQiOiJmMjdlNmM2OC04NTVmLTM5ZDItOWY2Zi1kYTcxOTdlMWNkYmMifV0sInByb3BlcnRpZXMiOnsibm90ZUluZGV4IjowfSwiaXNFZGl0ZWQiOmZhbHNlLCJtYW51YWxPdmVycmlkZSI6eyJjaXRlcHJvY1RleHQiOiJbOF0iLCJpc01hbnVhbGx5T3ZlcnJpZGVuIjpmYWxzZSwibWFudWFsT3ZlcnJpZGVUZXh0IjoiIn19&quot;}]"/>
    <we:property name="MENDELEY_CITATIONS_STYLE" value="&quot;https://www.zotero.org/styles/critical-ca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FCC7-D100-41BD-AEC4-50F2F193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2012</Words>
  <Characters>11473</Characters>
  <Application>Microsoft Office Word</Application>
  <DocSecurity>0</DocSecurity>
  <Lines>95</Lines>
  <Paragraphs>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Uppsala Universitet</Company>
  <LinksUpToDate>false</LinksUpToDate>
  <CharactersWithSpaces>13459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Mariangela Pellegrini</dc:creator>
  <cp:keywords/>
  <dc:description/>
  <cp:lastModifiedBy>Shyam Sundar W.</cp:lastModifiedBy>
  <cp:revision>5</cp:revision>
  <dcterms:created xsi:type="dcterms:W3CDTF">2021-06-24T15:28:00Z</dcterms:created>
  <dcterms:modified xsi:type="dcterms:W3CDTF">2021-07-21T07:09:00Z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http://www.zotero.org/styles/american-journal-of-respiratory-and-critical-care-medicine</vt:lpwstr>
  </property>
  <property fmtid="{D5CDD505-2E9C-101B-9397-08002B2CF9AE}" pid="3" name="Mendeley Recent Style Name 0_1">
    <vt:lpwstr>American Journal of Respiratory and Critical Care Medicine</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http://www.zotero.org/styles/critical-care</vt:lpwstr>
  </property>
  <property fmtid="{D5CDD505-2E9C-101B-9397-08002B2CF9AE}" pid="11" name="Mendeley Recent Style Name 4_1">
    <vt:lpwstr>Critical Care</vt:lpwstr>
  </property>
  <property fmtid="{D5CDD505-2E9C-101B-9397-08002B2CF9AE}" pid="12" name="Mendeley Recent Style Id 5_1">
    <vt:lpwstr>http://www.zotero.org/styles/critical-care-medicine</vt:lpwstr>
  </property>
  <property fmtid="{D5CDD505-2E9C-101B-9397-08002B2CF9AE}" pid="13" name="Mendeley Recent Style Name 5_1">
    <vt:lpwstr>Critical Care Medicine</vt:lpwstr>
  </property>
  <property fmtid="{D5CDD505-2E9C-101B-9397-08002B2CF9AE}" pid="14" name="Mendeley Recent Style Id 6_1">
    <vt:lpwstr>http://www.zotero.org/styles/european-respiratory-journal</vt:lpwstr>
  </property>
  <property fmtid="{D5CDD505-2E9C-101B-9397-08002B2CF9AE}" pid="15" name="Mendeley Recent Style Name 6_1">
    <vt:lpwstr>European Respiratory Journal</vt:lpwstr>
  </property>
  <property fmtid="{D5CDD505-2E9C-101B-9397-08002B2CF9AE}" pid="16" name="Mendeley Recent Style Id 7_1">
    <vt:lpwstr>http://www.zotero.org/styles/journal-of-applied-physiology</vt:lpwstr>
  </property>
  <property fmtid="{D5CDD505-2E9C-101B-9397-08002B2CF9AE}" pid="17" name="Mendeley Recent Style Name 7_1">
    <vt:lpwstr>Journal of Applied Physiology</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http://www.zotero.org/styles/uppsala-universitet-historia</vt:lpwstr>
  </property>
  <property fmtid="{D5CDD505-2E9C-101B-9397-08002B2CF9AE}" pid="21" name="Mendeley Recent Style Name 9_1">
    <vt:lpwstr>Uppsala universitet - Historia</vt:lpwstr>
  </property>
  <property fmtid="{D5CDD505-2E9C-101B-9397-08002B2CF9AE}" pid="22" name="Mendeley Citation Style_1">
    <vt:lpwstr>http://www.zotero.org/styles/critical-care</vt:lpwstr>
  </property>
  <property fmtid="{D5CDD505-2E9C-101B-9397-08002B2CF9AE}" pid="23" name="Mendeley Document_1">
    <vt:lpwstr>True</vt:lpwstr>
  </property>
  <property fmtid="{D5CDD505-2E9C-101B-9397-08002B2CF9AE}" pid="24" name="Mendeley Unique User Id_1">
    <vt:lpwstr>c1f54cce-52df-3de1-b00e-ae2f18481374</vt:lpwstr>
  </property>
</Properties>
</file>