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F1199C" w14:textId="77777777" w:rsidR="006E7D80" w:rsidRPr="00B87550" w:rsidRDefault="006E7D80" w:rsidP="006E7D80">
      <w:pPr>
        <w:pBdr>
          <w:bottom w:val="single" w:sz="4" w:space="1" w:color="auto"/>
        </w:pBdr>
        <w:spacing w:line="480" w:lineRule="auto"/>
        <w:jc w:val="center"/>
        <w:rPr>
          <w:rFonts w:ascii="Arial" w:hAnsi="Arial" w:cs="Arial"/>
          <w:b/>
          <w:lang w:val="en-US"/>
        </w:rPr>
      </w:pPr>
      <w:bookmarkStart w:id="0" w:name="_Hlk75270215"/>
      <w:bookmarkEnd w:id="0"/>
      <w:r w:rsidRPr="00B87550">
        <w:rPr>
          <w:rFonts w:ascii="Arial" w:hAnsi="Arial" w:cs="Arial"/>
          <w:b/>
          <w:lang w:val="en-US"/>
        </w:rPr>
        <w:t xml:space="preserve">Altered cholesterol homeostasis in critical illness-induced muscle weakness: </w:t>
      </w:r>
    </w:p>
    <w:p w14:paraId="51702FBE" w14:textId="77777777" w:rsidR="006E7D80" w:rsidRPr="00B87550" w:rsidRDefault="006E7D80" w:rsidP="006E7D80">
      <w:pPr>
        <w:pBdr>
          <w:bottom w:val="single" w:sz="4" w:space="1" w:color="auto"/>
        </w:pBdr>
        <w:spacing w:line="480" w:lineRule="auto"/>
        <w:jc w:val="center"/>
        <w:rPr>
          <w:rFonts w:ascii="Arial" w:hAnsi="Arial" w:cs="Arial"/>
          <w:b/>
          <w:lang w:val="en-US"/>
        </w:rPr>
      </w:pPr>
      <w:r w:rsidRPr="00B87550">
        <w:rPr>
          <w:rFonts w:ascii="Arial" w:hAnsi="Arial" w:cs="Arial"/>
          <w:b/>
          <w:lang w:val="en-US"/>
        </w:rPr>
        <w:t xml:space="preserve">effect of exogenous 3-hydroxybutyrate </w:t>
      </w:r>
    </w:p>
    <w:p w14:paraId="57E45D18" w14:textId="77777777" w:rsidR="006E7D80" w:rsidRPr="00B87550" w:rsidRDefault="006E7D80" w:rsidP="006E7D80">
      <w:pPr>
        <w:rPr>
          <w:rFonts w:ascii="Arial" w:hAnsi="Arial" w:cs="Arial"/>
          <w:b/>
          <w:lang w:val="en-US"/>
        </w:rPr>
      </w:pPr>
    </w:p>
    <w:p w14:paraId="6ED45016" w14:textId="77777777" w:rsidR="006E7D80" w:rsidRDefault="006E7D80" w:rsidP="006E7D80">
      <w:pPr>
        <w:spacing w:line="480" w:lineRule="auto"/>
        <w:jc w:val="both"/>
        <w:rPr>
          <w:rFonts w:ascii="Arial" w:hAnsi="Arial" w:cs="Arial"/>
          <w:lang w:val="en-US"/>
        </w:rPr>
      </w:pPr>
      <w:r w:rsidRPr="00B87550">
        <w:rPr>
          <w:rFonts w:ascii="Arial" w:hAnsi="Arial" w:cs="Arial"/>
          <w:b/>
          <w:lang w:val="en-US"/>
        </w:rPr>
        <w:t>Authors</w:t>
      </w:r>
      <w:r w:rsidRPr="00B87550">
        <w:rPr>
          <w:rFonts w:ascii="Arial" w:hAnsi="Arial" w:cs="Arial"/>
          <w:lang w:val="en-US"/>
        </w:rPr>
        <w:t xml:space="preserve">: Chloë Goossens, Ruben Weckx, Sarah Derde, Sarah Vander Perre, Inge Derese, Paul P Van Veldhoven, Bart Ghesquière, Greet Van den Berghe and Lies Langouche </w:t>
      </w:r>
    </w:p>
    <w:p w14:paraId="62114B2F" w14:textId="77777777" w:rsidR="00E3090C" w:rsidRDefault="00E3090C" w:rsidP="006E7D80">
      <w:pPr>
        <w:spacing w:line="480" w:lineRule="auto"/>
        <w:jc w:val="both"/>
        <w:rPr>
          <w:rFonts w:ascii="Arial" w:hAnsi="Arial" w:cs="Arial"/>
          <w:lang w:val="en-US"/>
        </w:rPr>
      </w:pPr>
    </w:p>
    <w:p w14:paraId="4C7E3931" w14:textId="77777777" w:rsidR="00E3090C" w:rsidRDefault="00E3090C" w:rsidP="00E3090C">
      <w:pPr>
        <w:spacing w:after="0" w:line="480" w:lineRule="auto"/>
        <w:jc w:val="both"/>
        <w:rPr>
          <w:rFonts w:ascii="Arial" w:hAnsi="Arial" w:cs="Arial"/>
          <w:lang w:val="en-US"/>
        </w:rPr>
      </w:pPr>
      <w:r>
        <w:rPr>
          <w:rFonts w:ascii="Arial" w:hAnsi="Arial" w:cs="Arial"/>
          <w:lang w:val="en-US"/>
        </w:rPr>
        <w:t>Online additional method section</w:t>
      </w:r>
    </w:p>
    <w:p w14:paraId="2164F4F4" w14:textId="699D9453" w:rsidR="00E3090C" w:rsidRPr="00B87550" w:rsidRDefault="005B65FD" w:rsidP="00E3090C">
      <w:pPr>
        <w:spacing w:after="0" w:line="480" w:lineRule="auto"/>
        <w:jc w:val="both"/>
        <w:rPr>
          <w:rFonts w:ascii="Arial" w:hAnsi="Arial" w:cs="Arial"/>
          <w:lang w:val="en-US"/>
        </w:rPr>
      </w:pPr>
      <w:r>
        <w:rPr>
          <w:rFonts w:ascii="Arial" w:hAnsi="Arial" w:cs="Arial"/>
          <w:lang w:val="en-US"/>
        </w:rPr>
        <w:t>A</w:t>
      </w:r>
      <w:r w:rsidR="00E3090C">
        <w:rPr>
          <w:rFonts w:ascii="Arial" w:hAnsi="Arial" w:cs="Arial"/>
          <w:lang w:val="en-US"/>
        </w:rPr>
        <w:t xml:space="preserve">dditional </w:t>
      </w:r>
      <w:r>
        <w:rPr>
          <w:rFonts w:ascii="Arial" w:hAnsi="Arial" w:cs="Arial"/>
          <w:lang w:val="en-US"/>
        </w:rPr>
        <w:t xml:space="preserve">file 1: </w:t>
      </w:r>
      <w:r w:rsidR="00E3090C">
        <w:rPr>
          <w:rFonts w:ascii="Arial" w:hAnsi="Arial" w:cs="Arial"/>
          <w:lang w:val="en-US"/>
        </w:rPr>
        <w:t xml:space="preserve">Table </w:t>
      </w:r>
      <w:r>
        <w:rPr>
          <w:rFonts w:ascii="Arial" w:hAnsi="Arial" w:cs="Arial"/>
          <w:lang w:val="en-US"/>
        </w:rPr>
        <w:t>S</w:t>
      </w:r>
      <w:r w:rsidR="00E3090C">
        <w:rPr>
          <w:rFonts w:ascii="Arial" w:hAnsi="Arial" w:cs="Arial"/>
          <w:lang w:val="en-US"/>
        </w:rPr>
        <w:t xml:space="preserve">1: </w:t>
      </w:r>
      <w:r w:rsidR="00E3090C" w:rsidRPr="00B87550">
        <w:rPr>
          <w:rFonts w:ascii="Arial" w:hAnsi="Arial" w:cs="Arial"/>
          <w:lang w:val="en-US"/>
        </w:rPr>
        <w:t xml:space="preserve">List of commercial </w:t>
      </w:r>
      <w:r w:rsidR="00E3090C" w:rsidRPr="00B87550">
        <w:rPr>
          <w:rFonts w:ascii="Arial" w:hAnsi="Arial" w:cs="Arial"/>
          <w:color w:val="000000"/>
          <w:lang w:val="en-US"/>
        </w:rPr>
        <w:t>TaqMan® assays</w:t>
      </w:r>
    </w:p>
    <w:p w14:paraId="3915FA8D" w14:textId="789C6FD3" w:rsidR="00E3090C" w:rsidRPr="00B87550" w:rsidRDefault="005B65FD" w:rsidP="00E3090C">
      <w:pPr>
        <w:spacing w:after="0" w:line="480" w:lineRule="auto"/>
        <w:jc w:val="both"/>
        <w:rPr>
          <w:rFonts w:ascii="Arial" w:hAnsi="Arial" w:cs="Arial"/>
          <w:lang w:val="en-US"/>
        </w:rPr>
      </w:pPr>
      <w:r>
        <w:rPr>
          <w:rFonts w:ascii="Arial" w:hAnsi="Arial" w:cs="Arial"/>
          <w:lang w:val="en-US"/>
        </w:rPr>
        <w:t xml:space="preserve">Additional file 1: </w:t>
      </w:r>
      <w:r w:rsidR="00E3090C">
        <w:rPr>
          <w:rFonts w:ascii="Arial" w:hAnsi="Arial" w:cs="Arial"/>
          <w:lang w:val="en-US"/>
        </w:rPr>
        <w:t xml:space="preserve">Table </w:t>
      </w:r>
      <w:r>
        <w:rPr>
          <w:rFonts w:ascii="Arial" w:hAnsi="Arial" w:cs="Arial"/>
          <w:lang w:val="en-US"/>
        </w:rPr>
        <w:t>S</w:t>
      </w:r>
      <w:r w:rsidR="00E3090C">
        <w:rPr>
          <w:rFonts w:ascii="Arial" w:hAnsi="Arial" w:cs="Arial"/>
          <w:lang w:val="en-US"/>
        </w:rPr>
        <w:t xml:space="preserve">2: </w:t>
      </w:r>
      <w:r w:rsidR="00C02776" w:rsidRPr="00C02776">
        <w:rPr>
          <w:rFonts w:ascii="Arial" w:hAnsi="Arial" w:cs="Arial"/>
          <w:lang w:val="en-US"/>
        </w:rPr>
        <w:t>Multivariate linear regression analysis</w:t>
      </w:r>
    </w:p>
    <w:p w14:paraId="1B39B8C2" w14:textId="1B74F21E" w:rsidR="00E3090C" w:rsidRPr="00E3090C" w:rsidRDefault="005B65FD" w:rsidP="00E3090C">
      <w:pPr>
        <w:spacing w:after="0" w:line="480" w:lineRule="auto"/>
        <w:jc w:val="both"/>
        <w:rPr>
          <w:rFonts w:ascii="Arial" w:hAnsi="Arial" w:cs="Arial"/>
          <w:lang w:val="en-US"/>
        </w:rPr>
      </w:pPr>
      <w:r>
        <w:rPr>
          <w:rFonts w:ascii="Arial" w:hAnsi="Arial" w:cs="Arial"/>
          <w:lang w:val="en-US"/>
        </w:rPr>
        <w:t xml:space="preserve">Additional file 1: </w:t>
      </w:r>
      <w:r w:rsidR="00E3090C">
        <w:rPr>
          <w:rFonts w:ascii="Arial" w:hAnsi="Arial" w:cs="Arial"/>
          <w:lang w:val="en-US"/>
        </w:rPr>
        <w:t xml:space="preserve">figure </w:t>
      </w:r>
      <w:r>
        <w:rPr>
          <w:rFonts w:ascii="Arial" w:hAnsi="Arial" w:cs="Arial"/>
          <w:lang w:val="en-US"/>
        </w:rPr>
        <w:t>S</w:t>
      </w:r>
      <w:r w:rsidR="00E3090C">
        <w:rPr>
          <w:rFonts w:ascii="Arial" w:hAnsi="Arial" w:cs="Arial"/>
          <w:lang w:val="en-US"/>
        </w:rPr>
        <w:t xml:space="preserve">1: </w:t>
      </w:r>
      <w:r w:rsidR="00E3090C" w:rsidRPr="00E3090C">
        <w:rPr>
          <w:rFonts w:ascii="Arial" w:hAnsi="Arial" w:cs="Arial"/>
          <w:lang w:val="en-US"/>
        </w:rPr>
        <w:t>Survival analysis of 3HB vs. placebo treated septic mice</w:t>
      </w:r>
    </w:p>
    <w:p w14:paraId="1071B389" w14:textId="77777777" w:rsidR="00B87550" w:rsidRPr="00B87550" w:rsidRDefault="00B87550">
      <w:pPr>
        <w:rPr>
          <w:rFonts w:ascii="Arial" w:hAnsi="Arial" w:cs="Arial"/>
          <w:b/>
          <w:lang w:val="en-US"/>
        </w:rPr>
      </w:pPr>
      <w:r w:rsidRPr="00B87550">
        <w:rPr>
          <w:rFonts w:ascii="Arial" w:hAnsi="Arial" w:cs="Arial"/>
          <w:b/>
          <w:lang w:val="en-US"/>
        </w:rPr>
        <w:br w:type="page"/>
      </w:r>
    </w:p>
    <w:p w14:paraId="75014610" w14:textId="77777777" w:rsidR="009A7E6A" w:rsidRDefault="00B87550">
      <w:pPr>
        <w:rPr>
          <w:rFonts w:ascii="Arial" w:hAnsi="Arial" w:cs="Arial"/>
          <w:b/>
          <w:lang w:val="en-US"/>
        </w:rPr>
      </w:pPr>
      <w:r w:rsidRPr="00B87550">
        <w:rPr>
          <w:rFonts w:ascii="Arial" w:hAnsi="Arial" w:cs="Arial"/>
          <w:b/>
          <w:lang w:val="en-US"/>
        </w:rPr>
        <w:lastRenderedPageBreak/>
        <w:t>Supplementary method section</w:t>
      </w:r>
    </w:p>
    <w:p w14:paraId="4CE9D5F6" w14:textId="77777777" w:rsidR="00BF60F6" w:rsidRPr="00B87550" w:rsidRDefault="00BF60F6">
      <w:pPr>
        <w:rPr>
          <w:rFonts w:ascii="Arial" w:hAnsi="Arial" w:cs="Arial"/>
          <w:b/>
          <w:lang w:val="en-US"/>
        </w:rPr>
      </w:pPr>
    </w:p>
    <w:p w14:paraId="41C22BD6" w14:textId="77777777" w:rsidR="00B87550" w:rsidRPr="00B87550" w:rsidRDefault="00B87550" w:rsidP="00B87550">
      <w:pPr>
        <w:spacing w:after="0" w:line="480" w:lineRule="auto"/>
        <w:jc w:val="both"/>
        <w:rPr>
          <w:rFonts w:ascii="Arial" w:hAnsi="Arial" w:cs="Arial"/>
          <w:b/>
          <w:i/>
          <w:color w:val="000000"/>
          <w:lang w:val="en-US"/>
        </w:rPr>
      </w:pPr>
      <w:r w:rsidRPr="00B87550">
        <w:rPr>
          <w:rFonts w:ascii="Arial" w:hAnsi="Arial" w:cs="Arial"/>
          <w:b/>
          <w:i/>
          <w:color w:val="000000"/>
          <w:lang w:val="en-US"/>
        </w:rPr>
        <w:t>Mouse studies – experimental setup</w:t>
      </w:r>
    </w:p>
    <w:p w14:paraId="5118990B" w14:textId="77777777" w:rsidR="00B87550" w:rsidRPr="00B87550" w:rsidRDefault="00B87550" w:rsidP="00B87550">
      <w:pPr>
        <w:spacing w:line="480" w:lineRule="auto"/>
        <w:jc w:val="both"/>
        <w:rPr>
          <w:rFonts w:ascii="Arial" w:hAnsi="Arial" w:cs="Arial"/>
          <w:color w:val="000000"/>
          <w:lang w:val="en-US"/>
        </w:rPr>
      </w:pPr>
      <w:r w:rsidRPr="00B87550">
        <w:rPr>
          <w:rFonts w:ascii="Arial" w:hAnsi="Arial" w:cs="Arial"/>
          <w:color w:val="000000"/>
          <w:lang w:val="en-US"/>
        </w:rPr>
        <w:t xml:space="preserve">Male 24 week old C57BL/6J mice were anaesthetized and received a catheter in the jugular vein, sepsis was induced by ligation and puncture of the cecum and mice were treated with antibiotics and analgesia twice daily. Six hours post-operatively, and hereafter every 12 hours until sacrifice, subcutaneous antibiotics and analgesia were given. Mice were excluded if catheter-related problems occurred. After surgery, mice received continuous fluid resuscitation with a mixture of balanced colloids and crystalloids for 20 hours, thereafter continuous intravenous infusion of standard mixed PN (Olimel N7E, Baxter, Lessines, Belgium) at 5.8 kcal/day </w:t>
      </w:r>
      <w:r w:rsidRPr="00B87550">
        <w:rPr>
          <w:rFonts w:ascii="Arial" w:hAnsi="Arial" w:cs="Arial"/>
          <w:color w:val="000000"/>
          <w:lang w:val="en-US"/>
        </w:rPr>
        <w:fldChar w:fldCharType="begin">
          <w:fldData xml:space="preserve">PEVuZE5vdGU+PENpdGU+PEF1dGhvcj5EZXJkZTwvQXV0aG9yPjxZZWFyPjIwMTc8L1llYXI+PFJl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</w:fldData>
        </w:fldChar>
      </w:r>
      <w:r w:rsidRPr="00B87550">
        <w:rPr>
          <w:rFonts w:ascii="Arial" w:hAnsi="Arial" w:cs="Arial"/>
          <w:color w:val="000000"/>
          <w:lang w:val="en-US"/>
        </w:rPr>
        <w:instrText xml:space="preserve"> ADDIN EN.CITE </w:instrText>
      </w:r>
      <w:r w:rsidRPr="00B87550">
        <w:rPr>
          <w:rFonts w:ascii="Arial" w:hAnsi="Arial" w:cs="Arial"/>
          <w:color w:val="000000"/>
          <w:lang w:val="en-US"/>
        </w:rPr>
        <w:fldChar w:fldCharType="begin">
          <w:fldData xml:space="preserve">PEVuZE5vdGU+PENpdGU+PEF1dGhvcj5EZXJkZTwvQXV0aG9yPjxZZWFyPjIwMTc8L1llYXI+PFJl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</w:fldData>
        </w:fldChar>
      </w:r>
      <w:r w:rsidRPr="00B87550">
        <w:rPr>
          <w:rFonts w:ascii="Arial" w:hAnsi="Arial" w:cs="Arial"/>
          <w:color w:val="000000"/>
          <w:lang w:val="en-US"/>
        </w:rPr>
        <w:instrText xml:space="preserve"> ADDIN EN.CITE.DATA </w:instrText>
      </w:r>
      <w:r w:rsidRPr="00B87550">
        <w:rPr>
          <w:rFonts w:ascii="Arial" w:hAnsi="Arial" w:cs="Arial"/>
          <w:color w:val="000000"/>
          <w:lang w:val="en-US"/>
        </w:rPr>
      </w:r>
      <w:r w:rsidRPr="00B87550">
        <w:rPr>
          <w:rFonts w:ascii="Arial" w:hAnsi="Arial" w:cs="Arial"/>
          <w:color w:val="000000"/>
          <w:lang w:val="en-US"/>
        </w:rPr>
        <w:fldChar w:fldCharType="end"/>
      </w:r>
      <w:r w:rsidRPr="00B87550">
        <w:rPr>
          <w:rFonts w:ascii="Arial" w:hAnsi="Arial" w:cs="Arial"/>
          <w:color w:val="000000"/>
          <w:lang w:val="en-US"/>
        </w:rPr>
      </w:r>
      <w:r w:rsidRPr="00B87550">
        <w:rPr>
          <w:rFonts w:ascii="Arial" w:hAnsi="Arial" w:cs="Arial"/>
          <w:color w:val="000000"/>
          <w:lang w:val="en-US"/>
        </w:rPr>
        <w:fldChar w:fldCharType="separate"/>
      </w:r>
      <w:r w:rsidRPr="00B87550">
        <w:rPr>
          <w:rFonts w:ascii="Arial" w:hAnsi="Arial" w:cs="Arial"/>
          <w:noProof/>
          <w:color w:val="000000"/>
          <w:lang w:val="en-US"/>
        </w:rPr>
        <w:t>(1, 2)</w:t>
      </w:r>
      <w:r w:rsidRPr="00B87550">
        <w:rPr>
          <w:rFonts w:ascii="Arial" w:hAnsi="Arial" w:cs="Arial"/>
          <w:color w:val="000000"/>
          <w:lang w:val="en-US"/>
        </w:rPr>
        <w:fldChar w:fldCharType="end"/>
      </w:r>
      <w:r w:rsidRPr="00B87550">
        <w:rPr>
          <w:rFonts w:ascii="Arial" w:hAnsi="Arial" w:cs="Arial"/>
          <w:color w:val="000000"/>
          <w:lang w:val="en-US"/>
        </w:rPr>
        <w:t xml:space="preserve">. </w:t>
      </w:r>
    </w:p>
    <w:p w14:paraId="37B40ED7" w14:textId="3C3E1608" w:rsidR="00B87550" w:rsidRPr="00B87550" w:rsidRDefault="00B87550" w:rsidP="00B87550">
      <w:pPr>
        <w:spacing w:line="480" w:lineRule="auto"/>
        <w:jc w:val="both"/>
        <w:rPr>
          <w:rFonts w:ascii="Arial" w:hAnsi="Arial" w:cs="Arial"/>
          <w:lang w:val="en-US"/>
        </w:rPr>
      </w:pPr>
      <w:r w:rsidRPr="00B87550">
        <w:rPr>
          <w:rFonts w:ascii="Arial" w:hAnsi="Arial" w:cs="Arial"/>
          <w:color w:val="000000"/>
          <w:lang w:val="en-US"/>
        </w:rPr>
        <w:t>In the first animal study, mice received twice daily subcutaneous injections of either 150</w:t>
      </w:r>
      <w:r w:rsidR="003312D8">
        <w:rPr>
          <w:rFonts w:ascii="Arial" w:hAnsi="Arial" w:cs="Arial"/>
          <w:color w:val="000000"/>
          <w:lang w:val="en-US"/>
        </w:rPr>
        <w:t xml:space="preserve"> </w:t>
      </w:r>
      <w:r w:rsidRPr="00B87550">
        <w:rPr>
          <w:rFonts w:ascii="Arial" w:hAnsi="Arial" w:cs="Arial"/>
          <w:color w:val="000000"/>
          <w:lang w:val="en-US"/>
        </w:rPr>
        <w:t>mg/day D,L-3HB sodium salt or isocaloric/isovolumetric D-glucose as placebo. Pair-fed healthy mice served as controls. After 5 days, mice were anesthetized and sacrificed by cardiac puncture, p</w:t>
      </w:r>
      <w:r w:rsidRPr="00B87550">
        <w:rPr>
          <w:rFonts w:ascii="Arial" w:hAnsi="Arial" w:cs="Arial"/>
          <w:lang w:val="en-US"/>
        </w:rPr>
        <w:t xml:space="preserve">lasma, liver and skeletal muscle were snap frozen. </w:t>
      </w:r>
    </w:p>
    <w:p w14:paraId="11AA31C3" w14:textId="40A78BF7" w:rsidR="00B87550" w:rsidRPr="00B87550" w:rsidRDefault="00B87550" w:rsidP="00B87550">
      <w:pPr>
        <w:spacing w:line="480" w:lineRule="auto"/>
        <w:jc w:val="both"/>
        <w:rPr>
          <w:rFonts w:ascii="Arial" w:hAnsi="Arial" w:cs="Arial"/>
          <w:lang w:val="en-US"/>
        </w:rPr>
      </w:pPr>
      <w:r w:rsidRPr="00B87550">
        <w:rPr>
          <w:rFonts w:ascii="Arial" w:hAnsi="Arial" w:cs="Arial"/>
          <w:lang w:val="en-US"/>
        </w:rPr>
        <w:t>In the second animal study, on day 2 or day 5, septic mice received a subcutaneous injection of 75 mg D,L-3HB-</w:t>
      </w:r>
      <w:r w:rsidRPr="00B87550">
        <w:rPr>
          <w:rFonts w:ascii="Arial" w:hAnsi="Arial" w:cs="Arial"/>
          <w:vertAlign w:val="superscript"/>
          <w:lang w:val="en-US"/>
        </w:rPr>
        <w:t>13</w:t>
      </w:r>
      <w:r w:rsidRPr="00B87550">
        <w:rPr>
          <w:rFonts w:ascii="Arial" w:hAnsi="Arial" w:cs="Arial"/>
          <w:lang w:val="en-US"/>
        </w:rPr>
        <w:t>C</w:t>
      </w:r>
      <w:r w:rsidRPr="00B87550">
        <w:rPr>
          <w:rFonts w:ascii="Arial" w:hAnsi="Arial" w:cs="Arial"/>
          <w:vertAlign w:val="subscript"/>
          <w:lang w:val="en-US"/>
        </w:rPr>
        <w:t>4</w:t>
      </w:r>
      <w:r w:rsidRPr="00B87550">
        <w:rPr>
          <w:rFonts w:ascii="Arial" w:hAnsi="Arial" w:cs="Arial"/>
          <w:lang w:val="en-US"/>
        </w:rPr>
        <w:t xml:space="preserve"> sodium salt (606030, Sigma Aldrich</w:t>
      </w:r>
      <w:r w:rsidR="003312D8">
        <w:rPr>
          <w:rFonts w:ascii="Arial" w:hAnsi="Arial" w:cs="Arial"/>
          <w:lang w:val="en-US"/>
        </w:rPr>
        <w:t>, St. Louis, MO, USA</w:t>
      </w:r>
      <w:r w:rsidRPr="00B87550">
        <w:rPr>
          <w:rFonts w:ascii="Arial" w:hAnsi="Arial" w:cs="Arial"/>
          <w:lang w:val="en-US"/>
        </w:rPr>
        <w:t xml:space="preserve">). As controls, full-fed mice received an equal tracer bolus injection. Two hours post-injection, mice were anaesthetized and sacrificed by cardiac puncture, plasma, liver and skeletal muscle were snap frozen. </w:t>
      </w:r>
    </w:p>
    <w:p w14:paraId="4943CFA5" w14:textId="77777777" w:rsidR="00B87550" w:rsidRPr="00B87550" w:rsidRDefault="00B87550" w:rsidP="00B87550">
      <w:pPr>
        <w:spacing w:before="240" w:after="0" w:line="480" w:lineRule="auto"/>
        <w:jc w:val="both"/>
        <w:rPr>
          <w:rFonts w:ascii="Arial" w:hAnsi="Arial" w:cs="Arial"/>
          <w:b/>
          <w:i/>
          <w:lang w:val="en-US"/>
        </w:rPr>
      </w:pPr>
      <w:r w:rsidRPr="00B87550">
        <w:rPr>
          <w:rFonts w:ascii="Arial" w:hAnsi="Arial" w:cs="Arial"/>
          <w:b/>
          <w:i/>
          <w:lang w:val="en-US"/>
        </w:rPr>
        <w:t xml:space="preserve">Mouse study 1– tissue and plasma analyses </w:t>
      </w:r>
    </w:p>
    <w:p w14:paraId="4981C38F" w14:textId="0EADDE47" w:rsidR="00B87550" w:rsidRPr="00B87550" w:rsidRDefault="00B87550" w:rsidP="00B87550">
      <w:pPr>
        <w:spacing w:after="0" w:line="480" w:lineRule="auto"/>
        <w:jc w:val="both"/>
        <w:rPr>
          <w:rFonts w:ascii="Arial" w:hAnsi="Arial" w:cs="Arial"/>
          <w:lang w:val="en-US"/>
        </w:rPr>
      </w:pPr>
      <w:r w:rsidRPr="00B87550">
        <w:rPr>
          <w:rFonts w:ascii="Arial" w:hAnsi="Arial" w:cs="Arial"/>
          <w:color w:val="000000"/>
          <w:lang w:val="en-US"/>
        </w:rPr>
        <w:t>Plasma c</w:t>
      </w:r>
      <w:r w:rsidRPr="00B87550">
        <w:rPr>
          <w:rFonts w:ascii="Arial" w:hAnsi="Arial" w:cs="Arial"/>
          <w:lang w:val="en-US"/>
        </w:rPr>
        <w:t>holesterol was measured with the Amplex™ Red Cholesterol Assay Kit</w:t>
      </w:r>
      <w:r w:rsidR="003312D8">
        <w:rPr>
          <w:rFonts w:ascii="Arial" w:hAnsi="Arial" w:cs="Arial"/>
          <w:lang w:val="en-US"/>
        </w:rPr>
        <w:t xml:space="preserve"> </w:t>
      </w:r>
      <w:r w:rsidR="003312D8" w:rsidRPr="00830508">
        <w:rPr>
          <w:rFonts w:ascii="Arial" w:hAnsi="Arial" w:cs="Arial"/>
          <w:lang w:val="en-US"/>
        </w:rPr>
        <w:t>(Thermo Fisher Scientific</w:t>
      </w:r>
      <w:r w:rsidR="003312D8">
        <w:rPr>
          <w:rFonts w:ascii="Arial" w:hAnsi="Arial" w:cs="Arial"/>
          <w:lang w:val="en-US"/>
        </w:rPr>
        <w:t>, Waltham, MA, USA</w:t>
      </w:r>
      <w:r w:rsidR="003312D8" w:rsidRPr="00830508">
        <w:rPr>
          <w:rFonts w:ascii="Arial" w:hAnsi="Arial" w:cs="Arial"/>
          <w:lang w:val="en-US"/>
        </w:rPr>
        <w:t>)</w:t>
      </w:r>
      <w:r w:rsidRPr="00B87550">
        <w:rPr>
          <w:rFonts w:ascii="Arial" w:hAnsi="Arial" w:cs="Arial"/>
          <w:lang w:val="en-US"/>
        </w:rPr>
        <w:t xml:space="preserve">. Total and free cholesterol concentrations were measured with and without the addition of esterase, respectively. Cholesteryl ester concentration was calculated by subtracting the free from the total cholesterol concentration. Plasma mevalonate and ubiquinone-9 concentrations were measured with LC/MS by BioNotus (Niel, Belgium). </w:t>
      </w:r>
    </w:p>
    <w:p w14:paraId="12381DE4" w14:textId="77777777" w:rsidR="00B87550" w:rsidRPr="00B87550" w:rsidRDefault="00B87550" w:rsidP="00B87550">
      <w:pPr>
        <w:spacing w:after="0" w:line="480" w:lineRule="auto"/>
        <w:jc w:val="both"/>
        <w:rPr>
          <w:rFonts w:ascii="Arial" w:hAnsi="Arial" w:cs="Arial"/>
          <w:color w:val="000000"/>
          <w:lang w:val="en-US"/>
        </w:rPr>
      </w:pPr>
      <w:r w:rsidRPr="00B87550">
        <w:rPr>
          <w:rFonts w:ascii="Arial" w:hAnsi="Arial" w:cs="Arial"/>
          <w:color w:val="000000"/>
          <w:lang w:val="en-US"/>
        </w:rPr>
        <w:t xml:space="preserve">From muscle and liver tissue, messenger RNA was isolated, and cDNA was quantified in real-time as previously described </w:t>
      </w:r>
      <w:r w:rsidRPr="00B87550">
        <w:rPr>
          <w:rFonts w:ascii="Arial" w:hAnsi="Arial" w:cs="Arial"/>
          <w:color w:val="000000"/>
          <w:lang w:val="en-US"/>
        </w:rPr>
        <w:fldChar w:fldCharType="begin"/>
      </w:r>
      <w:r w:rsidRPr="00B87550">
        <w:rPr>
          <w:rFonts w:ascii="Arial" w:hAnsi="Arial" w:cs="Arial"/>
          <w:color w:val="000000"/>
          <w:lang w:val="en-US"/>
        </w:rPr>
        <w:instrText xml:space="preserve"> ADDIN EN.CITE &lt;EndNote&gt;&lt;Cite&gt;&lt;Author&gt;Langouche&lt;/Author&gt;&lt;Year&gt;2011&lt;/Year&gt;&lt;RecNum&gt;1126&lt;/RecNum&gt;&lt;DisplayText&gt;(3)&lt;/DisplayText&gt;&lt;record&gt;&lt;rec-number&gt;1126&lt;/rec-number&gt;&lt;foreign-keys&gt;&lt;key app="EN" db-id="ptd20d2tkr5wzce0axq50f5gt5wsepea55ex" timestamp="1457529939"&gt;1126&lt;/key&gt;&lt;/foreign-keys&gt;&lt;ref-type name="Journal Article"&gt;17&lt;/ref-type&gt;&lt;contributors&gt;&lt;authors&gt;&lt;author&gt;Langouche, L.&lt;/author&gt;&lt;author&gt;Marques, M. B.&lt;/author&gt;&lt;author&gt;Ingels, C.&lt;/author&gt;&lt;author&gt;Gunst, J.&lt;/author&gt;&lt;author&gt;Derde, S.&lt;/author&gt;&lt;author&gt;Vander Perre, S.&lt;/author&gt;&lt;author&gt;D&amp;apos;Hoore, A.&lt;/author&gt;&lt;author&gt;Van den Berghe, G.&lt;/author&gt;&lt;/authors&gt;&lt;/contributors&gt;&lt;auth-address&gt;Laboratory and Department of Intensive Care Medicine, K.U.Leuven, Herestraat 49, 3000 Leuven, Belgium. lies.langouche@med.kuleuven.be&lt;/auth-address&gt;&lt;titles&gt;&lt;title&gt;Critical illness induces alternative activation of M2 macrophages in adipose tissue&lt;/title&gt;&lt;secondary-title&gt;Crit Care&lt;/secondary-title&gt;&lt;/titles&gt;&lt;periodical&gt;&lt;full-title&gt;Crit Care&lt;/full-title&gt;&lt;/periodical&gt;&lt;pages&gt;R245&lt;/pages&gt;&lt;volume&gt;15&lt;/volume&gt;&lt;number&gt;5&lt;/number&gt;&lt;edition&gt;2011/10/25&lt;/edition&gt;&lt;reprint-edition&gt;Not in File&lt;/reprint-edition&gt;&lt;keywords&gt;&lt;keyword&gt;Adipose Tissue/*chemistry/cytology&lt;/keyword&gt;&lt;keyword&gt;Adult&lt;/keyword&gt;&lt;keyword&gt;Aged&lt;/keyword&gt;&lt;keyword&gt;Aged, 80 and over&lt;/keyword&gt;&lt;keyword&gt;Biomarkers/analysis&lt;/keyword&gt;&lt;keyword&gt;Case-Control Studies&lt;/keyword&gt;&lt;keyword&gt;*Critical Illness&lt;/keyword&gt;&lt;keyword&gt;Female&lt;/keyword&gt;&lt;keyword&gt;Humans&lt;/keyword&gt;&lt;keyword&gt;*Macrophage Activation&lt;/keyword&gt;&lt;keyword&gt;Macrophages/*chemistry&lt;/keyword&gt;&lt;keyword&gt;Male&lt;/keyword&gt;&lt;keyword&gt;Middle Aged&lt;/keyword&gt;&lt;/keywords&gt;&lt;dates&gt;&lt;year&gt;2011&lt;/year&gt;&lt;pub-dates&gt;&lt;date&gt;10/21/2011&lt;/date&gt;&lt;/pub-dates&gt;&lt;/dates&gt;&lt;isbn&gt;1466-609X (Electronic)&amp;#xD;1364-8535 (Linking)&lt;/isbn&gt;&lt;accession-num&gt;22018099&lt;/accession-num&gt;&lt;label&gt;1203&lt;/label&gt;&lt;urls&gt;&lt;related-urls&gt;&lt;url&gt;https://www.ncbi.nlm.nih.gov/pubmed/22018099&lt;/url&gt;&lt;/related-urls&gt;&lt;/urls&gt;&lt;custom2&gt;PMC3334796&lt;/custom2&gt;&lt;electronic-resource-num&gt;10.1186/cc10503&lt;/electronic-resource-num&gt;&lt;/record&gt;&lt;/Cite&gt;&lt;/EndNote&gt;</w:instrText>
      </w:r>
      <w:r w:rsidRPr="00B87550">
        <w:rPr>
          <w:rFonts w:ascii="Arial" w:hAnsi="Arial" w:cs="Arial"/>
          <w:color w:val="000000"/>
          <w:lang w:val="en-US"/>
        </w:rPr>
        <w:fldChar w:fldCharType="separate"/>
      </w:r>
      <w:r w:rsidRPr="00B87550">
        <w:rPr>
          <w:rFonts w:ascii="Arial" w:hAnsi="Arial" w:cs="Arial"/>
          <w:noProof/>
          <w:color w:val="000000"/>
          <w:lang w:val="en-US"/>
        </w:rPr>
        <w:t>(3)</w:t>
      </w:r>
      <w:r w:rsidRPr="00B87550">
        <w:rPr>
          <w:rFonts w:ascii="Arial" w:hAnsi="Arial" w:cs="Arial"/>
          <w:color w:val="000000"/>
          <w:lang w:val="en-US"/>
        </w:rPr>
        <w:fldChar w:fldCharType="end"/>
      </w:r>
      <w:r w:rsidRPr="00B87550">
        <w:rPr>
          <w:rFonts w:ascii="Arial" w:hAnsi="Arial" w:cs="Arial"/>
          <w:color w:val="000000"/>
          <w:lang w:val="en-US"/>
        </w:rPr>
        <w:t xml:space="preserve">. Commercial TaqMan® assays (Applied Biosystems, Carlsbad, CA, USA) were used for all gene expression analyses (Supplemental table 1). Data were normalized to </w:t>
      </w:r>
      <w:r w:rsidRPr="00B87550">
        <w:rPr>
          <w:rFonts w:ascii="Arial" w:hAnsi="Arial" w:cs="Arial"/>
          <w:i/>
          <w:color w:val="000000"/>
          <w:lang w:val="en-US"/>
        </w:rPr>
        <w:t>Rn18s</w:t>
      </w:r>
      <w:r w:rsidRPr="00B87550">
        <w:rPr>
          <w:rFonts w:ascii="Arial" w:hAnsi="Arial" w:cs="Arial"/>
          <w:color w:val="000000"/>
          <w:lang w:val="en-US"/>
        </w:rPr>
        <w:t xml:space="preserve"> or </w:t>
      </w:r>
      <w:r w:rsidRPr="00B87550">
        <w:rPr>
          <w:rFonts w:ascii="Arial" w:hAnsi="Arial" w:cs="Arial"/>
          <w:i/>
          <w:color w:val="000000"/>
          <w:lang w:val="en-US"/>
        </w:rPr>
        <w:t>Hprt</w:t>
      </w:r>
      <w:r w:rsidRPr="00B87550">
        <w:rPr>
          <w:rFonts w:ascii="Arial" w:hAnsi="Arial" w:cs="Arial"/>
          <w:color w:val="000000"/>
          <w:lang w:val="en-US"/>
        </w:rPr>
        <w:t xml:space="preserve"> and expressed as fold change of the mean of controls.</w:t>
      </w:r>
    </w:p>
    <w:p w14:paraId="0DDF7E9C" w14:textId="77777777" w:rsidR="00B87550" w:rsidRPr="00B87550" w:rsidRDefault="00B87550" w:rsidP="00B87550">
      <w:pPr>
        <w:spacing w:after="0" w:line="480" w:lineRule="auto"/>
        <w:jc w:val="both"/>
        <w:rPr>
          <w:rFonts w:ascii="Arial" w:hAnsi="Arial" w:cs="Arial"/>
          <w:color w:val="000000"/>
          <w:lang w:val="en-US"/>
        </w:rPr>
      </w:pPr>
      <w:r w:rsidRPr="00B87550">
        <w:rPr>
          <w:rFonts w:ascii="Arial" w:hAnsi="Arial" w:cs="Arial"/>
          <w:lang w:val="en-US"/>
        </w:rPr>
        <w:t xml:space="preserve">Citrate synthase and mitochondrial respiratory chain complex activities were measured with spectrophotometry at 30°C as described previously, with minor changes </w:t>
      </w:r>
      <w:r w:rsidRPr="00B87550">
        <w:rPr>
          <w:rFonts w:ascii="Arial" w:hAnsi="Arial" w:cs="Arial"/>
          <w:lang w:val="en-US"/>
        </w:rPr>
        <w:fldChar w:fldCharType="begin"/>
      </w:r>
      <w:r w:rsidRPr="00B87550">
        <w:rPr>
          <w:rFonts w:ascii="Arial" w:hAnsi="Arial" w:cs="Arial"/>
          <w:lang w:val="en-US"/>
        </w:rPr>
        <w:instrText xml:space="preserve"> ADDIN EN.CITE &lt;EndNote&gt;&lt;Cite&gt;&lt;Author&gt;Thiessen&lt;/Author&gt;&lt;Year&gt;2017&lt;/Year&gt;&lt;RecNum&gt;2563&lt;/RecNum&gt;&lt;DisplayText&gt;(4)&lt;/DisplayText&gt;&lt;record&gt;&lt;rec-number&gt;2563&lt;/rec-number&gt;&lt;foreign-keys&gt;&lt;key app="EN" db-id="ptd20d2tkr5wzce0axq50f5gt5wsepea55ex" timestamp="1615383472"&gt;2563&lt;/key&gt;&lt;/foreign-keys&gt;&lt;ref-type name="Journal Article"&gt;17&lt;/ref-type&gt;&lt;contributors&gt;&lt;authors&gt;&lt;author&gt;Thiessen, S. E.&lt;/author&gt;&lt;author&gt;Derese, I.&lt;/author&gt;&lt;author&gt;Derde, S.&lt;/author&gt;&lt;author&gt;Dufour, T.&lt;/author&gt;&lt;author&gt;Pauwels, L.&lt;/author&gt;&lt;author&gt;Bekhuis, Y.&lt;/author&gt;&lt;author&gt;Pintelon, I.&lt;/author&gt;&lt;author&gt;Martinet, W.&lt;/author&gt;&lt;author&gt;Van den Berghe, G.&lt;/author&gt;&lt;author&gt;Vanhorebeek, I.&lt;/author&gt;&lt;/authors&gt;&lt;/contributors&gt;&lt;auth-address&gt;Clinical Division and Laboratory of Intensive Care Medicine, Department of Cellular and Molecular Medicine, KU Leuven, Leuven, 3000, Belgium.&amp;#xD;Laboratory of Cell Biology and Histology, University of Antwerp, Antwerp, 2610, Belgium.&amp;#xD;Laboratory of Physiopharmacology, University of Antwerp, Antwerp, 2610, Belgium.&amp;#xD;Clinical Division and Laboratory of Intensive Care Medicine, Department of Cellular and Molecular Medicine, KU Leuven, Leuven, 3000, Belgium. ilse.vanhorebeek@kuleuven.be.&lt;/auth-address&gt;&lt;titles&gt;&lt;title&gt;The Role of Autophagy in Critical Illness-induced Liver Damage&lt;/title&gt;&lt;secondary-title&gt;Sci Rep&lt;/secondary-title&gt;&lt;/titles&gt;&lt;periodical&gt;&lt;full-title&gt;Sci Rep&lt;/full-title&gt;&lt;/periodical&gt;&lt;pages&gt;14150&lt;/pages&gt;&lt;volume&gt;7&lt;/volume&gt;&lt;number&gt;1&lt;/number&gt;&lt;edition&gt;2017/10/28&lt;/edition&gt;&lt;dates&gt;&lt;year&gt;2017&lt;/year&gt;&lt;pub-dates&gt;&lt;date&gt;Oct 26&lt;/date&gt;&lt;/pub-dates&gt;&lt;/dates&gt;&lt;isbn&gt;2045-2322 (Electronic)&amp;#xD;2045-2322 (Linking)&lt;/isbn&gt;&lt;accession-num&gt;29074879&lt;/accession-num&gt;&lt;urls&gt;&lt;related-urls&gt;&lt;url&gt;https://www.ncbi.nlm.nih.gov/pubmed/29074879&lt;/url&gt;&lt;url&gt;https://www.ncbi.nlm.nih.gov/pmc/articles/PMC5658339/pdf/41598_2017_Article_14405.pdf&lt;/url&gt;&lt;/related-urls&gt;&lt;/urls&gt;&lt;custom2&gt;PMC5658339&lt;/custom2&gt;&lt;electronic-resource-num&gt;10.1038/s41598-017-14405-w&lt;/electronic-resource-num&gt;&lt;/record&gt;&lt;/Cite&gt;&lt;/EndNote&gt;</w:instrText>
      </w:r>
      <w:r w:rsidRPr="00B87550">
        <w:rPr>
          <w:rFonts w:ascii="Arial" w:hAnsi="Arial" w:cs="Arial"/>
          <w:lang w:val="en-US"/>
        </w:rPr>
        <w:fldChar w:fldCharType="separate"/>
      </w:r>
      <w:r w:rsidRPr="00B87550">
        <w:rPr>
          <w:rFonts w:ascii="Arial" w:hAnsi="Arial" w:cs="Arial"/>
          <w:noProof/>
          <w:lang w:val="en-US"/>
        </w:rPr>
        <w:t>(4)</w:t>
      </w:r>
      <w:r w:rsidRPr="00B87550">
        <w:rPr>
          <w:rFonts w:ascii="Arial" w:hAnsi="Arial" w:cs="Arial"/>
          <w:lang w:val="en-US"/>
        </w:rPr>
        <w:fldChar w:fldCharType="end"/>
      </w:r>
      <w:r w:rsidRPr="00B87550">
        <w:rPr>
          <w:rFonts w:ascii="Arial" w:hAnsi="Arial" w:cs="Arial"/>
          <w:lang w:val="en-US"/>
        </w:rPr>
        <w:t xml:space="preserve">. Tibialis muscle (1:15 w/v) was homogenized in homogenization buffer (210 mM mannitol, 70 mM sucrose, 5 mM HEPES, 1 mM EGTA, pH 7.2) on ice with a Dounce homogenizer, followed by five freeze-thaw cycles in liquid nitrogen and an additional sonication step. Activities were calculated by subtracting the blank measurements from the total absorbance. Samples were measured in triplicate. </w:t>
      </w:r>
      <w:bookmarkStart w:id="1" w:name="_Hlk69311506"/>
      <w:bookmarkStart w:id="2" w:name="_Hlk69288081"/>
      <w:r w:rsidRPr="00B87550">
        <w:rPr>
          <w:rFonts w:ascii="Arial" w:hAnsi="Arial" w:cs="Arial"/>
          <w:lang w:val="en-US"/>
        </w:rPr>
        <w:t>Citrate synthase activity was measured in a buffer containing 50 mM potassium phosphates, pH 7.4 and 100 µM Ellman’</w:t>
      </w:r>
      <w:bookmarkEnd w:id="1"/>
      <w:r w:rsidRPr="00B87550">
        <w:rPr>
          <w:rFonts w:ascii="Arial" w:hAnsi="Arial" w:cs="Arial"/>
          <w:lang w:val="en-US"/>
        </w:rPr>
        <w:t xml:space="preserve">s reagent. </w:t>
      </w:r>
      <w:bookmarkEnd w:id="2"/>
      <w:r w:rsidRPr="00B87550">
        <w:rPr>
          <w:rFonts w:ascii="Arial" w:hAnsi="Arial" w:cs="Arial"/>
          <w:lang w:val="en-US"/>
        </w:rPr>
        <w:t>The reaction was started by adding the homogenate, 100 µM acetyl-CoA and 100 µM oxaloacetic acid, pH 7.2. For blanks, oxaloacetic acid was omitted. The production of the thionitrobenzoate anion was followed at 412 nm. Complex I activity was measured in a buffer containing 50 mM KPi pH 7.4, 50 µM NADH, 1 mM KCN, 10 µM antimycin A, 1 mg/ml BSA and 50 µM coenzyme Q1. The reaction was started after adding the homogenate. To the blank, complex I inhibitor 2.5 µM rotenone was added. NADH consumption was followed at 340 nm. To correct for protein content, muscle tissue samples were homogenized in a buffer containing 20 mM Tris-HCl, pH 7.6, 10% glycerol, 1% Nonidet P-40, 2 μg/ml aprotinin, 5 μg/ml leupeptin, 0.5 μg/ml pepstatin, 10 mM sodium orthovanadate, 34 μg/ml phenylmethylsulfonyl fluoride, 10 mM sodium pyrophosphate, 100 mM sodium fluoride, and 10 mM EDTA. The protein content was determined with Coomassie Protein Assay Reagent (Thermo Fisher Scientific) using a standard curve of BSA.</w:t>
      </w:r>
    </w:p>
    <w:p w14:paraId="5208E4C9" w14:textId="173C09A7" w:rsidR="00B87550" w:rsidRPr="00B87550" w:rsidRDefault="00B87550" w:rsidP="00B87550">
      <w:pPr>
        <w:spacing w:line="480" w:lineRule="auto"/>
        <w:jc w:val="both"/>
        <w:rPr>
          <w:rFonts w:ascii="Arial" w:hAnsi="Arial" w:cs="Arial"/>
          <w:lang w:val="en-US"/>
        </w:rPr>
      </w:pPr>
      <w:r w:rsidRPr="00B87550">
        <w:rPr>
          <w:rFonts w:ascii="Arial" w:hAnsi="Arial" w:cs="Arial"/>
          <w:lang w:val="en-US"/>
        </w:rPr>
        <w:t>To quantify cholesterol tissue content, the extensor digitorum longus (EDL) muscle (1:40 w/v) was homogenized in 50% methanol + 0.5% acetic acid with ceramic beads in a Precellys tissue homogenizer (Bertin instruments</w:t>
      </w:r>
      <w:r w:rsidR="003312D8">
        <w:rPr>
          <w:rFonts w:ascii="Arial" w:hAnsi="Arial" w:cs="Arial"/>
          <w:lang w:val="en-US"/>
        </w:rPr>
        <w:t xml:space="preserve">, </w:t>
      </w:r>
      <w:r w:rsidR="003312D8" w:rsidRPr="00B87550">
        <w:rPr>
          <w:rFonts w:ascii="Arial" w:hAnsi="Arial" w:cs="Arial"/>
          <w:lang w:val="en-US"/>
        </w:rPr>
        <w:t>Montigny-le-Bretonneux, France</w:t>
      </w:r>
      <w:r w:rsidRPr="00B87550">
        <w:rPr>
          <w:rFonts w:ascii="Arial" w:hAnsi="Arial" w:cs="Arial"/>
          <w:lang w:val="en-US"/>
        </w:rPr>
        <w:t xml:space="preserve">). An equal volume of hexane was added to extract lipids. The phases were mixed by vortexing every 10 min during an hour. After centrifugation, the hexane phase was transferred to a glass tube and the water phase was extracted one more time with hexane, after which both hexane phases were combined. Part of the hexane phase (80 µl) was evaporated using a GeneVac EZ-2 (Genevac Limited, Ipswich, UK) after the addition of 2% Thesit. As previously described, Thesit enables more efficient and complete esterase action during enzymatic cellular cholesterol measurements in aqueous media, such as assay buffers </w:t>
      </w:r>
      <w:r w:rsidRPr="00B87550">
        <w:rPr>
          <w:rFonts w:ascii="Arial" w:hAnsi="Arial" w:cs="Arial"/>
          <w:lang w:val="en-US"/>
        </w:rPr>
        <w:fldChar w:fldCharType="begin">
          <w:fldData xml:space="preserve">PEVuZE5vdGU+PENpdGU+PEF1dGhvcj5WYW4gVmVsZGhvdmVuPC9BdXRob3I+PFllYXI+MTk5ODwv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</w:fldData>
        </w:fldChar>
      </w:r>
      <w:r w:rsidRPr="00B87550">
        <w:rPr>
          <w:rFonts w:ascii="Arial" w:hAnsi="Arial" w:cs="Arial"/>
          <w:lang w:val="en-US"/>
        </w:rPr>
        <w:instrText xml:space="preserve"> ADDIN EN.CITE </w:instrText>
      </w:r>
      <w:r w:rsidRPr="00B87550">
        <w:rPr>
          <w:rFonts w:ascii="Arial" w:hAnsi="Arial" w:cs="Arial"/>
          <w:lang w:val="en-US"/>
        </w:rPr>
        <w:fldChar w:fldCharType="begin">
          <w:fldData xml:space="preserve">PEVuZE5vdGU+PENpdGU+PEF1dGhvcj5WYW4gVmVsZGhvdmVuPC9BdXRob3I+PFllYXI+MTk5ODwv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</w:fldData>
        </w:fldChar>
      </w:r>
      <w:r w:rsidRPr="00B87550">
        <w:rPr>
          <w:rFonts w:ascii="Arial" w:hAnsi="Arial" w:cs="Arial"/>
          <w:lang w:val="en-US"/>
        </w:rPr>
        <w:instrText xml:space="preserve"> ADDIN EN.CITE.DATA </w:instrText>
      </w:r>
      <w:r w:rsidRPr="00B87550">
        <w:rPr>
          <w:rFonts w:ascii="Arial" w:hAnsi="Arial" w:cs="Arial"/>
          <w:lang w:val="en-US"/>
        </w:rPr>
      </w:r>
      <w:r w:rsidRPr="00B87550">
        <w:rPr>
          <w:rFonts w:ascii="Arial" w:hAnsi="Arial" w:cs="Arial"/>
          <w:lang w:val="en-US"/>
        </w:rPr>
        <w:fldChar w:fldCharType="end"/>
      </w:r>
      <w:r w:rsidRPr="00B87550">
        <w:rPr>
          <w:rFonts w:ascii="Arial" w:hAnsi="Arial" w:cs="Arial"/>
          <w:lang w:val="en-US"/>
        </w:rPr>
      </w:r>
      <w:r w:rsidRPr="00B87550">
        <w:rPr>
          <w:rFonts w:ascii="Arial" w:hAnsi="Arial" w:cs="Arial"/>
          <w:lang w:val="en-US"/>
        </w:rPr>
        <w:fldChar w:fldCharType="separate"/>
      </w:r>
      <w:r w:rsidRPr="00B87550">
        <w:rPr>
          <w:rFonts w:ascii="Arial" w:hAnsi="Arial" w:cs="Arial"/>
          <w:noProof/>
          <w:lang w:val="en-US"/>
        </w:rPr>
        <w:t>(5)</w:t>
      </w:r>
      <w:r w:rsidRPr="00B87550">
        <w:rPr>
          <w:rFonts w:ascii="Arial" w:hAnsi="Arial" w:cs="Arial"/>
          <w:lang w:val="en-US"/>
        </w:rPr>
        <w:fldChar w:fldCharType="end"/>
      </w:r>
      <w:r w:rsidRPr="00B87550">
        <w:rPr>
          <w:rFonts w:ascii="Arial" w:hAnsi="Arial" w:cs="Arial"/>
          <w:lang w:val="en-US"/>
        </w:rPr>
        <w:t>. After dissolving evaporated lipid fractions in assay buffer (Amplex™ Red Cholesterol Assay Kit), total cholesterol was measured in duplo with the Amplex™ Red Cholesterol Assay Kit according to the manufacturer’s instructions. Protein content was determined as described above.</w:t>
      </w:r>
    </w:p>
    <w:p w14:paraId="3A3DE31D" w14:textId="77777777" w:rsidR="00B87550" w:rsidRPr="00B87550" w:rsidRDefault="00B87550" w:rsidP="00B87550">
      <w:pPr>
        <w:spacing w:before="240" w:after="0" w:line="480" w:lineRule="auto"/>
        <w:jc w:val="both"/>
        <w:rPr>
          <w:rFonts w:ascii="Arial" w:hAnsi="Arial" w:cs="Arial"/>
          <w:b/>
          <w:i/>
          <w:lang w:val="en-US"/>
        </w:rPr>
      </w:pPr>
      <w:r w:rsidRPr="00B87550">
        <w:rPr>
          <w:rFonts w:ascii="Arial" w:hAnsi="Arial" w:cs="Arial"/>
          <w:b/>
          <w:i/>
          <w:lang w:val="en-US"/>
        </w:rPr>
        <w:t xml:space="preserve">Mouse study 2 – </w:t>
      </w:r>
      <w:r w:rsidRPr="00B87550">
        <w:rPr>
          <w:rFonts w:ascii="Arial" w:hAnsi="Arial" w:cs="Arial"/>
          <w:b/>
          <w:i/>
          <w:vertAlign w:val="superscript"/>
          <w:lang w:val="en-US"/>
        </w:rPr>
        <w:t>13</w:t>
      </w:r>
      <w:r w:rsidRPr="00B87550">
        <w:rPr>
          <w:rFonts w:ascii="Arial" w:hAnsi="Arial" w:cs="Arial"/>
          <w:b/>
          <w:i/>
          <w:lang w:val="en-US"/>
        </w:rPr>
        <w:t>C-3HB uptake and metabolism</w:t>
      </w:r>
    </w:p>
    <w:p w14:paraId="733E9F2E" w14:textId="7D85F2EF" w:rsidR="00B87550" w:rsidRPr="00B87550" w:rsidRDefault="00B87550" w:rsidP="00B87550">
      <w:pPr>
        <w:spacing w:line="480" w:lineRule="auto"/>
        <w:jc w:val="both"/>
        <w:rPr>
          <w:rFonts w:ascii="Arial" w:eastAsia="Times New Roman" w:hAnsi="Arial" w:cs="Arial"/>
          <w:color w:val="000000"/>
          <w:lang w:val="en-US"/>
        </w:rPr>
      </w:pPr>
      <w:r w:rsidRPr="00B87550">
        <w:rPr>
          <w:rFonts w:ascii="Arial" w:hAnsi="Arial" w:cs="Arial"/>
          <w:lang w:val="en-US"/>
        </w:rPr>
        <w:t xml:space="preserve">Frozen tissue samples and plasma were homogenized in 80% methanol with ceramic beads in a Precellys tissue homogenizer for liver (Bertin instruments) or with a Dounce homogenizer for gastrocnemius muscle. After 5 min centrifugation at 20,000 g, the supernatant was transferred to a vial. </w:t>
      </w:r>
      <w:r w:rsidRPr="00B87550">
        <w:rPr>
          <w:rFonts w:ascii="Arial" w:eastAsia="Times New Roman" w:hAnsi="Arial" w:cs="Arial"/>
          <w:color w:val="000000"/>
          <w:lang w:val="en-US"/>
        </w:rPr>
        <w:t>Measurements were performed using a Dionex UltiMate 3000 LC System (Thermo Fisher Scientific) in-line connected to a Q-Exactive Orbitrap mass spectrometer (Thermo Fisher Scientific). A volume of 10 µl of the sample was injected on a C18 column (Aquility UPLC®HSS T3, 1.8 µm, 2.1 x 100 mm) with an ACQUITY UPLC HSS T3 VanGuard Pre-column (100 Å, 1.8 µm, 2.1 mm X 5 mm)</w:t>
      </w:r>
      <w:r w:rsidRPr="00B87550">
        <w:rPr>
          <w:rFonts w:ascii="Arial" w:hAnsi="Arial" w:cs="Arial"/>
          <w:lang w:val="en-US"/>
        </w:rPr>
        <w:t xml:space="preserve">. </w:t>
      </w:r>
      <w:r w:rsidRPr="00B87550">
        <w:rPr>
          <w:rFonts w:ascii="Arial" w:eastAsia="Times New Roman" w:hAnsi="Arial" w:cs="Arial"/>
          <w:color w:val="000000"/>
          <w:lang w:val="en-US"/>
        </w:rPr>
        <w:t>The following gradient was performed by solvent A (H</w:t>
      </w:r>
      <w:r w:rsidRPr="00B87550">
        <w:rPr>
          <w:rFonts w:ascii="Arial" w:eastAsia="Times New Roman" w:hAnsi="Arial" w:cs="Arial"/>
          <w:color w:val="000000"/>
          <w:vertAlign w:val="subscript"/>
          <w:lang w:val="en-US"/>
        </w:rPr>
        <w:t>2</w:t>
      </w:r>
      <w:r w:rsidRPr="00B87550">
        <w:rPr>
          <w:rFonts w:ascii="Arial" w:eastAsia="Times New Roman" w:hAnsi="Arial" w:cs="Arial"/>
          <w:color w:val="000000"/>
          <w:lang w:val="en-US"/>
        </w:rPr>
        <w:t>O, 10 mM tributylamine, 15 mM acetic acid) and solvent B (100% methanol). Chromatographic separation was achieved with a flowrate of 0.25 ml/min and the following gradient elution profile: 0 min, 5% B; 2 min, 5% B; 7 min, 37% B; 14 min, 41% B; 26 min, 95% B; 30 min, 95% B; 31 min, 5% B; 40 min, 5% B. The column was placed at 40°C throughout the analysis. For tracer incorporation analysis in 3HB, citrate, fumarate, and mevalonate, the mass spectrometer operated in negative full scan mode between m/z 70 to 1050, using a spray voltage of 3.2 kV, capillary temperature of 320°C, sheath gas at 40.0, auxiliary gas at 15.0. For Full scan, AGC target was set at 3e6 using a resolution of 140,000, with a maximum IT of 512 ms. For each individual mouse, the fractional contribution of each labeled metabolite (indicating the fraction labeled metabolite of the total amount of metabolite) in each tissue was corrected for the fractional contribution of 3HB in plasma.</w:t>
      </w:r>
    </w:p>
    <w:p w14:paraId="446DAB23" w14:textId="77777777" w:rsidR="00B87550" w:rsidRPr="00B87550" w:rsidRDefault="00B87550">
      <w:pPr>
        <w:rPr>
          <w:rFonts w:ascii="Arial" w:hAnsi="Arial" w:cs="Arial"/>
          <w:b/>
          <w:lang w:val="en-US"/>
        </w:rPr>
      </w:pPr>
    </w:p>
    <w:p w14:paraId="3E4B2845" w14:textId="77777777" w:rsidR="000C4629" w:rsidRPr="00B87550" w:rsidRDefault="000C4629">
      <w:pPr>
        <w:rPr>
          <w:rFonts w:ascii="Arial" w:hAnsi="Arial" w:cs="Arial"/>
          <w:b/>
          <w:lang w:val="en-US"/>
        </w:rPr>
      </w:pPr>
    </w:p>
    <w:p w14:paraId="6454AEA3" w14:textId="1AF49ED9" w:rsidR="00A27D31" w:rsidRPr="00B87550" w:rsidRDefault="00627BAF" w:rsidP="00A27D31">
      <w:pPr>
        <w:spacing w:before="240" w:after="0" w:line="480" w:lineRule="auto"/>
        <w:jc w:val="both"/>
        <w:rPr>
          <w:rFonts w:ascii="Arial" w:hAnsi="Arial" w:cs="Arial"/>
          <w:lang w:val="en-US"/>
        </w:rPr>
      </w:pPr>
      <w:r w:rsidRPr="00627BAF">
        <w:rPr>
          <w:rFonts w:ascii="Arial" w:hAnsi="Arial" w:cs="Arial"/>
          <w:b/>
          <w:lang w:val="en-US"/>
        </w:rPr>
        <w:t xml:space="preserve">Additional file 1: </w:t>
      </w:r>
      <w:r w:rsidR="00A27D31" w:rsidRPr="00B87550">
        <w:rPr>
          <w:rFonts w:ascii="Arial" w:hAnsi="Arial" w:cs="Arial"/>
          <w:b/>
          <w:lang w:val="en-US"/>
        </w:rPr>
        <w:t>Table S1:</w:t>
      </w:r>
      <w:r w:rsidR="00A27D31" w:rsidRPr="00B87550">
        <w:rPr>
          <w:rFonts w:ascii="Arial" w:hAnsi="Arial" w:cs="Arial"/>
          <w:lang w:val="en-US"/>
        </w:rPr>
        <w:t xml:space="preserve"> List of commercial </w:t>
      </w:r>
      <w:r w:rsidR="00A27D31" w:rsidRPr="00B87550">
        <w:rPr>
          <w:rFonts w:ascii="Arial" w:hAnsi="Arial" w:cs="Arial"/>
          <w:color w:val="000000"/>
          <w:lang w:val="en-US"/>
        </w:rPr>
        <w:t>TaqMan® assays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2"/>
        <w:gridCol w:w="1990"/>
      </w:tblGrid>
      <w:tr w:rsidR="00A27D31" w:rsidRPr="00B87550" w14:paraId="7FAB2C59" w14:textId="77777777" w:rsidTr="00C96124">
        <w:trPr>
          <w:trHeight w:val="340"/>
        </w:trPr>
        <w:tc>
          <w:tcPr>
            <w:tcW w:w="7203" w:type="dxa"/>
            <w:tcBorders>
              <w:bottom w:val="single" w:sz="4" w:space="0" w:color="auto"/>
            </w:tcBorders>
            <w:vAlign w:val="center"/>
          </w:tcPr>
          <w:p w14:paraId="1FBC9FAC" w14:textId="77777777" w:rsidR="00A27D31" w:rsidRPr="00B87550" w:rsidRDefault="00A27D31" w:rsidP="000C4629">
            <w:pPr>
              <w:rPr>
                <w:rFonts w:ascii="Arial" w:hAnsi="Arial" w:cs="Arial"/>
                <w:b/>
                <w:i/>
                <w:lang w:val="en-US"/>
              </w:rPr>
            </w:pPr>
            <w:r w:rsidRPr="00B87550">
              <w:rPr>
                <w:rFonts w:ascii="Arial" w:hAnsi="Arial" w:cs="Arial"/>
                <w:b/>
                <w:i/>
                <w:lang w:val="en-US"/>
              </w:rPr>
              <w:t>Gene</w:t>
            </w:r>
          </w:p>
        </w:tc>
        <w:tc>
          <w:tcPr>
            <w:tcW w:w="1869" w:type="dxa"/>
            <w:tcBorders>
              <w:bottom w:val="single" w:sz="4" w:space="0" w:color="auto"/>
            </w:tcBorders>
            <w:vAlign w:val="center"/>
          </w:tcPr>
          <w:p w14:paraId="22465803" w14:textId="77777777" w:rsidR="00A27D31" w:rsidRPr="00B87550" w:rsidRDefault="00A27D31" w:rsidP="000C4629">
            <w:pPr>
              <w:rPr>
                <w:rFonts w:ascii="Arial" w:hAnsi="Arial" w:cs="Arial"/>
                <w:b/>
                <w:i/>
                <w:lang w:val="en-US"/>
              </w:rPr>
            </w:pPr>
            <w:r w:rsidRPr="00B87550">
              <w:rPr>
                <w:rFonts w:ascii="Arial" w:hAnsi="Arial" w:cs="Arial"/>
                <w:b/>
                <w:i/>
                <w:lang w:val="en-US"/>
              </w:rPr>
              <w:t>Assay ID</w:t>
            </w:r>
          </w:p>
        </w:tc>
      </w:tr>
      <w:tr w:rsidR="00A27D31" w:rsidRPr="00B87550" w14:paraId="60C8817B" w14:textId="77777777" w:rsidTr="00C96124">
        <w:trPr>
          <w:trHeight w:val="340"/>
        </w:trPr>
        <w:tc>
          <w:tcPr>
            <w:tcW w:w="7203" w:type="dxa"/>
            <w:tcBorders>
              <w:top w:val="single" w:sz="4" w:space="0" w:color="auto"/>
            </w:tcBorders>
            <w:vAlign w:val="center"/>
          </w:tcPr>
          <w:p w14:paraId="64D15A8D" w14:textId="77777777" w:rsidR="00A27D31" w:rsidRPr="00B87550" w:rsidRDefault="00A27D31" w:rsidP="000C4629">
            <w:pPr>
              <w:rPr>
                <w:rFonts w:ascii="Arial" w:hAnsi="Arial" w:cs="Arial"/>
                <w:i/>
                <w:lang w:val="en-US"/>
              </w:rPr>
            </w:pPr>
            <w:r w:rsidRPr="00B87550">
              <w:rPr>
                <w:rFonts w:ascii="Arial" w:hAnsi="Arial" w:cs="Arial"/>
                <w:lang w:val="en-US"/>
              </w:rPr>
              <w:t>ribosomal 18S (</w:t>
            </w:r>
            <w:r w:rsidRPr="00B87550">
              <w:rPr>
                <w:rFonts w:ascii="Arial" w:hAnsi="Arial" w:cs="Arial"/>
                <w:i/>
                <w:lang w:val="en-US"/>
              </w:rPr>
              <w:t>Rn18s</w:t>
            </w:r>
            <w:r w:rsidRPr="00B87550">
              <w:rPr>
                <w:rFonts w:ascii="Arial" w:hAnsi="Arial" w:cs="Arial"/>
                <w:lang w:val="en-US"/>
              </w:rPr>
              <w:t>)</w:t>
            </w:r>
          </w:p>
        </w:tc>
        <w:tc>
          <w:tcPr>
            <w:tcW w:w="1869" w:type="dxa"/>
            <w:tcBorders>
              <w:top w:val="single" w:sz="4" w:space="0" w:color="auto"/>
            </w:tcBorders>
            <w:vAlign w:val="center"/>
          </w:tcPr>
          <w:p w14:paraId="4E8BB5C1" w14:textId="77777777" w:rsidR="00A27D31" w:rsidRPr="00B87550" w:rsidRDefault="00A27D31" w:rsidP="000C4629">
            <w:pPr>
              <w:rPr>
                <w:rFonts w:ascii="Arial" w:hAnsi="Arial" w:cs="Arial"/>
                <w:lang w:val="en-US"/>
              </w:rPr>
            </w:pPr>
            <w:r w:rsidRPr="00B87550">
              <w:rPr>
                <w:rFonts w:ascii="Arial" w:hAnsi="Arial" w:cs="Arial"/>
                <w:lang w:val="en-US"/>
              </w:rPr>
              <w:t>Mm04277571_s1</w:t>
            </w:r>
          </w:p>
        </w:tc>
      </w:tr>
      <w:tr w:rsidR="00A27D31" w:rsidRPr="00B87550" w14:paraId="1DDF9F91" w14:textId="77777777" w:rsidTr="00C96124">
        <w:trPr>
          <w:trHeight w:val="340"/>
        </w:trPr>
        <w:tc>
          <w:tcPr>
            <w:tcW w:w="7203" w:type="dxa"/>
            <w:vAlign w:val="center"/>
          </w:tcPr>
          <w:p w14:paraId="071C39C2" w14:textId="77777777" w:rsidR="00A27D31" w:rsidRPr="00B87550" w:rsidRDefault="00A27D31" w:rsidP="000C4629">
            <w:pPr>
              <w:rPr>
                <w:rFonts w:ascii="Arial" w:hAnsi="Arial" w:cs="Arial"/>
                <w:lang w:val="en-US"/>
              </w:rPr>
            </w:pPr>
            <w:r w:rsidRPr="00B87550">
              <w:rPr>
                <w:rFonts w:ascii="Arial" w:hAnsi="Arial" w:cs="Arial"/>
                <w:lang w:val="en-US"/>
              </w:rPr>
              <w:t>hypoxanthine guanine phosphoribosyl transferase (</w:t>
            </w:r>
            <w:r w:rsidRPr="00B87550">
              <w:rPr>
                <w:rFonts w:ascii="Arial" w:hAnsi="Arial" w:cs="Arial"/>
                <w:i/>
                <w:lang w:val="en-US"/>
              </w:rPr>
              <w:t>Hprt</w:t>
            </w:r>
            <w:r w:rsidRPr="00B87550">
              <w:rPr>
                <w:rFonts w:ascii="Arial" w:hAnsi="Arial" w:cs="Arial"/>
                <w:lang w:val="en-US"/>
              </w:rPr>
              <w:t>)</w:t>
            </w:r>
          </w:p>
        </w:tc>
        <w:tc>
          <w:tcPr>
            <w:tcW w:w="1869" w:type="dxa"/>
            <w:vAlign w:val="center"/>
          </w:tcPr>
          <w:p w14:paraId="60E0746F" w14:textId="77777777" w:rsidR="00A27D31" w:rsidRPr="00B87550" w:rsidRDefault="00A27D31" w:rsidP="000C4629">
            <w:pPr>
              <w:rPr>
                <w:rFonts w:ascii="Arial" w:hAnsi="Arial" w:cs="Arial"/>
                <w:lang w:val="en-US"/>
              </w:rPr>
            </w:pPr>
            <w:r w:rsidRPr="00B87550">
              <w:rPr>
                <w:rFonts w:ascii="Arial" w:hAnsi="Arial" w:cs="Arial"/>
                <w:lang w:val="en-US"/>
              </w:rPr>
              <w:t>Mm03024075_m1</w:t>
            </w:r>
          </w:p>
        </w:tc>
      </w:tr>
      <w:tr w:rsidR="00A27D31" w:rsidRPr="00B87550" w14:paraId="00E7AACD" w14:textId="77777777" w:rsidTr="00C96124">
        <w:trPr>
          <w:trHeight w:val="340"/>
        </w:trPr>
        <w:tc>
          <w:tcPr>
            <w:tcW w:w="7203" w:type="dxa"/>
            <w:vAlign w:val="center"/>
          </w:tcPr>
          <w:p w14:paraId="26F93DF7" w14:textId="77777777" w:rsidR="00A27D31" w:rsidRPr="00B87550" w:rsidRDefault="00A27D31" w:rsidP="000C4629">
            <w:pPr>
              <w:rPr>
                <w:rFonts w:ascii="Arial" w:hAnsi="Arial" w:cs="Arial"/>
                <w:lang w:val="en-US"/>
              </w:rPr>
            </w:pPr>
            <w:r w:rsidRPr="00B87550">
              <w:rPr>
                <w:rFonts w:ascii="Arial" w:hAnsi="Arial" w:cs="Arial"/>
                <w:lang w:val="en-US"/>
              </w:rPr>
              <w:t>acetoacetyl-CoA synthetase (</w:t>
            </w:r>
            <w:r w:rsidRPr="00B87550">
              <w:rPr>
                <w:rFonts w:ascii="Arial" w:hAnsi="Arial" w:cs="Arial"/>
                <w:i/>
                <w:lang w:val="en-US"/>
              </w:rPr>
              <w:t>Aacs</w:t>
            </w:r>
            <w:r w:rsidRPr="00B87550">
              <w:rPr>
                <w:rFonts w:ascii="Arial" w:hAnsi="Arial" w:cs="Arial"/>
                <w:lang w:val="en-US"/>
              </w:rPr>
              <w:t>)</w:t>
            </w:r>
          </w:p>
        </w:tc>
        <w:tc>
          <w:tcPr>
            <w:tcW w:w="1869" w:type="dxa"/>
            <w:vAlign w:val="center"/>
          </w:tcPr>
          <w:p w14:paraId="42CB00BA" w14:textId="77777777" w:rsidR="00A27D31" w:rsidRPr="00B87550" w:rsidRDefault="00A27D31" w:rsidP="000C4629">
            <w:pPr>
              <w:rPr>
                <w:rFonts w:ascii="Arial" w:hAnsi="Arial" w:cs="Arial"/>
                <w:lang w:val="en-US"/>
              </w:rPr>
            </w:pPr>
            <w:r w:rsidRPr="00B87550">
              <w:rPr>
                <w:rFonts w:ascii="Arial" w:hAnsi="Arial" w:cs="Arial"/>
                <w:lang w:val="en-US"/>
              </w:rPr>
              <w:t>Mm00513427_m1</w:t>
            </w:r>
          </w:p>
        </w:tc>
      </w:tr>
      <w:tr w:rsidR="00A27D31" w:rsidRPr="00B87550" w14:paraId="1DF7D694" w14:textId="77777777" w:rsidTr="00C96124">
        <w:trPr>
          <w:trHeight w:val="340"/>
        </w:trPr>
        <w:tc>
          <w:tcPr>
            <w:tcW w:w="7203" w:type="dxa"/>
            <w:vAlign w:val="center"/>
          </w:tcPr>
          <w:p w14:paraId="52903C09" w14:textId="77777777" w:rsidR="00A27D31" w:rsidRPr="009E7850" w:rsidRDefault="00A27D31" w:rsidP="000C4629">
            <w:pPr>
              <w:rPr>
                <w:rFonts w:ascii="Arial" w:hAnsi="Arial" w:cs="Arial"/>
              </w:rPr>
            </w:pPr>
            <w:r w:rsidRPr="009E7850">
              <w:rPr>
                <w:rFonts w:ascii="Arial" w:hAnsi="Arial" w:cs="Arial"/>
              </w:rPr>
              <w:t>3-hydroxy-3-methylglutaryl-CoA synthase 1 (</w:t>
            </w:r>
            <w:r w:rsidRPr="009E7850">
              <w:rPr>
                <w:rFonts w:ascii="Arial" w:hAnsi="Arial" w:cs="Arial"/>
                <w:i/>
              </w:rPr>
              <w:t>Hmgcs1</w:t>
            </w:r>
            <w:r w:rsidRPr="009E7850">
              <w:rPr>
                <w:rFonts w:ascii="Arial" w:hAnsi="Arial" w:cs="Arial"/>
              </w:rPr>
              <w:t>)</w:t>
            </w:r>
          </w:p>
        </w:tc>
        <w:tc>
          <w:tcPr>
            <w:tcW w:w="1869" w:type="dxa"/>
            <w:vAlign w:val="center"/>
          </w:tcPr>
          <w:p w14:paraId="025BFCA4" w14:textId="77777777" w:rsidR="00A27D31" w:rsidRPr="00B87550" w:rsidRDefault="00A27D31" w:rsidP="000C4629">
            <w:pPr>
              <w:rPr>
                <w:rFonts w:ascii="Arial" w:hAnsi="Arial" w:cs="Arial"/>
                <w:lang w:val="en-US"/>
              </w:rPr>
            </w:pPr>
            <w:r w:rsidRPr="00B87550">
              <w:rPr>
                <w:rFonts w:ascii="Arial" w:hAnsi="Arial" w:cs="Arial"/>
                <w:lang w:val="en-US"/>
              </w:rPr>
              <w:t>Mm01304569_m1</w:t>
            </w:r>
          </w:p>
        </w:tc>
      </w:tr>
      <w:tr w:rsidR="00A27D31" w:rsidRPr="00B87550" w14:paraId="43E67CB3" w14:textId="77777777" w:rsidTr="00C96124">
        <w:trPr>
          <w:trHeight w:val="340"/>
        </w:trPr>
        <w:tc>
          <w:tcPr>
            <w:tcW w:w="7203" w:type="dxa"/>
            <w:vAlign w:val="center"/>
          </w:tcPr>
          <w:p w14:paraId="47EFABAF" w14:textId="77777777" w:rsidR="00A27D31" w:rsidRPr="00B87550" w:rsidRDefault="00A27D31" w:rsidP="000C4629">
            <w:pPr>
              <w:rPr>
                <w:rFonts w:ascii="Arial" w:hAnsi="Arial" w:cs="Arial"/>
                <w:lang w:val="en-US"/>
              </w:rPr>
            </w:pPr>
            <w:r w:rsidRPr="00B87550">
              <w:rPr>
                <w:rFonts w:ascii="Arial" w:hAnsi="Arial" w:cs="Arial"/>
                <w:lang w:val="en-US"/>
              </w:rPr>
              <w:t>3-hydroxy-3-methylglutaryl-CoA reductase (</w:t>
            </w:r>
            <w:r w:rsidRPr="00B87550">
              <w:rPr>
                <w:rFonts w:ascii="Arial" w:hAnsi="Arial" w:cs="Arial"/>
                <w:i/>
                <w:lang w:val="en-US"/>
              </w:rPr>
              <w:t>Hmgcr</w:t>
            </w:r>
            <w:r w:rsidRPr="00B87550">
              <w:rPr>
                <w:rFonts w:ascii="Arial" w:hAnsi="Arial" w:cs="Arial"/>
                <w:lang w:val="en-US"/>
              </w:rPr>
              <w:t>)</w:t>
            </w:r>
          </w:p>
        </w:tc>
        <w:tc>
          <w:tcPr>
            <w:tcW w:w="1869" w:type="dxa"/>
            <w:vAlign w:val="center"/>
          </w:tcPr>
          <w:p w14:paraId="509A20BB" w14:textId="77777777" w:rsidR="00A27D31" w:rsidRPr="00B87550" w:rsidRDefault="00A27D31" w:rsidP="000C4629">
            <w:pPr>
              <w:rPr>
                <w:rFonts w:ascii="Arial" w:hAnsi="Arial" w:cs="Arial"/>
                <w:lang w:val="en-US"/>
              </w:rPr>
            </w:pPr>
            <w:r w:rsidRPr="00B87550">
              <w:rPr>
                <w:rFonts w:ascii="Arial" w:hAnsi="Arial" w:cs="Arial"/>
                <w:lang w:val="en-US"/>
              </w:rPr>
              <w:t>Mm01282499_m1</w:t>
            </w:r>
          </w:p>
        </w:tc>
      </w:tr>
      <w:tr w:rsidR="00A27D31" w:rsidRPr="00B87550" w14:paraId="4E799227" w14:textId="77777777" w:rsidTr="00C96124">
        <w:trPr>
          <w:trHeight w:val="340"/>
        </w:trPr>
        <w:tc>
          <w:tcPr>
            <w:tcW w:w="7203" w:type="dxa"/>
            <w:vAlign w:val="center"/>
          </w:tcPr>
          <w:p w14:paraId="7C4AC5E7" w14:textId="77777777" w:rsidR="00A27D31" w:rsidRPr="00B87550" w:rsidRDefault="00A27D31" w:rsidP="000C4629">
            <w:pPr>
              <w:rPr>
                <w:rFonts w:ascii="Arial" w:hAnsi="Arial" w:cs="Arial"/>
                <w:lang w:val="en-US"/>
              </w:rPr>
            </w:pPr>
            <w:r w:rsidRPr="00B87550">
              <w:rPr>
                <w:rFonts w:ascii="Arial" w:hAnsi="Arial" w:cs="Arial"/>
                <w:lang w:val="en-US"/>
              </w:rPr>
              <w:t xml:space="preserve">farnesyl diphosphate farnesyl transferase 1 (squalene synthase; </w:t>
            </w:r>
            <w:r w:rsidRPr="00B87550">
              <w:rPr>
                <w:rFonts w:ascii="Arial" w:hAnsi="Arial" w:cs="Arial"/>
                <w:i/>
                <w:lang w:val="en-US"/>
              </w:rPr>
              <w:t>Fdft1</w:t>
            </w:r>
            <w:r w:rsidRPr="00B87550">
              <w:rPr>
                <w:rFonts w:ascii="Arial" w:hAnsi="Arial" w:cs="Arial"/>
                <w:lang w:val="en-US"/>
              </w:rPr>
              <w:t>)</w:t>
            </w:r>
          </w:p>
        </w:tc>
        <w:tc>
          <w:tcPr>
            <w:tcW w:w="1869" w:type="dxa"/>
            <w:vAlign w:val="center"/>
          </w:tcPr>
          <w:p w14:paraId="5B9717D1" w14:textId="77777777" w:rsidR="00A27D31" w:rsidRPr="00B87550" w:rsidRDefault="00A27D31" w:rsidP="000C4629">
            <w:pPr>
              <w:rPr>
                <w:rFonts w:ascii="Arial" w:hAnsi="Arial" w:cs="Arial"/>
                <w:lang w:val="en-US"/>
              </w:rPr>
            </w:pPr>
            <w:r w:rsidRPr="00B87550">
              <w:rPr>
                <w:rFonts w:ascii="Arial" w:hAnsi="Arial" w:cs="Arial"/>
                <w:lang w:val="en-US"/>
              </w:rPr>
              <w:t>Mm01598574_g1</w:t>
            </w:r>
          </w:p>
        </w:tc>
      </w:tr>
      <w:tr w:rsidR="00A27D31" w:rsidRPr="00B87550" w14:paraId="08B19C41" w14:textId="77777777" w:rsidTr="00C96124">
        <w:trPr>
          <w:trHeight w:val="340"/>
        </w:trPr>
        <w:tc>
          <w:tcPr>
            <w:tcW w:w="7203" w:type="dxa"/>
            <w:vAlign w:val="center"/>
          </w:tcPr>
          <w:p w14:paraId="28E8CB38" w14:textId="77777777" w:rsidR="00A27D31" w:rsidRPr="00B87550" w:rsidRDefault="00A27D31" w:rsidP="000C4629">
            <w:pPr>
              <w:rPr>
                <w:rFonts w:ascii="Arial" w:hAnsi="Arial" w:cs="Arial"/>
                <w:lang w:val="en-US"/>
              </w:rPr>
            </w:pPr>
            <w:r w:rsidRPr="00B87550">
              <w:rPr>
                <w:rFonts w:ascii="Arial" w:hAnsi="Arial" w:cs="Arial"/>
                <w:lang w:val="en-US"/>
              </w:rPr>
              <w:t>sterol regulatory element binding factor 2 (</w:t>
            </w:r>
            <w:r w:rsidRPr="00B87550">
              <w:rPr>
                <w:rFonts w:ascii="Arial" w:hAnsi="Arial" w:cs="Arial"/>
                <w:i/>
                <w:lang w:val="en-US"/>
              </w:rPr>
              <w:t>Srebf2</w:t>
            </w:r>
            <w:r w:rsidRPr="00B87550">
              <w:rPr>
                <w:rFonts w:ascii="Arial" w:hAnsi="Arial" w:cs="Arial"/>
                <w:lang w:val="en-US"/>
              </w:rPr>
              <w:t>)</w:t>
            </w:r>
          </w:p>
        </w:tc>
        <w:tc>
          <w:tcPr>
            <w:tcW w:w="1869" w:type="dxa"/>
            <w:vAlign w:val="center"/>
          </w:tcPr>
          <w:p w14:paraId="05C8F026" w14:textId="77777777" w:rsidR="00A27D31" w:rsidRPr="00B87550" w:rsidRDefault="00A27D31" w:rsidP="000C4629">
            <w:pPr>
              <w:rPr>
                <w:rFonts w:ascii="Arial" w:hAnsi="Arial" w:cs="Arial"/>
                <w:lang w:val="en-US"/>
              </w:rPr>
            </w:pPr>
            <w:r w:rsidRPr="00B87550">
              <w:rPr>
                <w:rFonts w:ascii="Arial" w:hAnsi="Arial" w:cs="Arial"/>
                <w:lang w:val="en-US"/>
              </w:rPr>
              <w:t>Mm01306292_m1</w:t>
            </w:r>
          </w:p>
        </w:tc>
      </w:tr>
      <w:tr w:rsidR="00A27D31" w:rsidRPr="00B87550" w14:paraId="5B5688DD" w14:textId="77777777" w:rsidTr="00C96124">
        <w:trPr>
          <w:trHeight w:val="340"/>
        </w:trPr>
        <w:tc>
          <w:tcPr>
            <w:tcW w:w="7203" w:type="dxa"/>
            <w:vAlign w:val="center"/>
          </w:tcPr>
          <w:p w14:paraId="20C410CE" w14:textId="77777777" w:rsidR="00A27D31" w:rsidRPr="00B87550" w:rsidRDefault="00A27D31" w:rsidP="000C4629">
            <w:pPr>
              <w:rPr>
                <w:rFonts w:ascii="Arial" w:hAnsi="Arial" w:cs="Arial"/>
                <w:lang w:val="en-US"/>
              </w:rPr>
            </w:pPr>
            <w:r w:rsidRPr="00B87550">
              <w:rPr>
                <w:rFonts w:ascii="Arial" w:hAnsi="Arial" w:cs="Arial"/>
                <w:lang w:val="en-US"/>
              </w:rPr>
              <w:t>ATP Binding cassette subfamily G member 5 (</w:t>
            </w:r>
            <w:r w:rsidRPr="00B87550">
              <w:rPr>
                <w:rFonts w:ascii="Arial" w:hAnsi="Arial" w:cs="Arial"/>
                <w:i/>
                <w:lang w:val="en-US"/>
              </w:rPr>
              <w:t>Abcg5</w:t>
            </w:r>
            <w:r w:rsidRPr="00B87550">
              <w:rPr>
                <w:rFonts w:ascii="Arial" w:hAnsi="Arial" w:cs="Arial"/>
                <w:lang w:val="en-US"/>
              </w:rPr>
              <w:t>)</w:t>
            </w:r>
          </w:p>
        </w:tc>
        <w:tc>
          <w:tcPr>
            <w:tcW w:w="1869" w:type="dxa"/>
            <w:vAlign w:val="center"/>
          </w:tcPr>
          <w:p w14:paraId="1CC5623D" w14:textId="77777777" w:rsidR="00A27D31" w:rsidRPr="00B87550" w:rsidRDefault="00A27D31" w:rsidP="000C4629">
            <w:pPr>
              <w:rPr>
                <w:rFonts w:ascii="Arial" w:hAnsi="Arial" w:cs="Arial"/>
                <w:lang w:val="en-US"/>
              </w:rPr>
            </w:pPr>
            <w:r w:rsidRPr="00B87550">
              <w:rPr>
                <w:rFonts w:ascii="Arial" w:hAnsi="Arial" w:cs="Arial"/>
                <w:lang w:val="en-US"/>
              </w:rPr>
              <w:t>Mm00446241_m1</w:t>
            </w:r>
          </w:p>
        </w:tc>
      </w:tr>
      <w:tr w:rsidR="00A27D31" w:rsidRPr="00B87550" w14:paraId="7366EAA3" w14:textId="77777777" w:rsidTr="00C96124">
        <w:trPr>
          <w:trHeight w:val="340"/>
        </w:trPr>
        <w:tc>
          <w:tcPr>
            <w:tcW w:w="7203" w:type="dxa"/>
            <w:vAlign w:val="center"/>
          </w:tcPr>
          <w:p w14:paraId="21CD63CC" w14:textId="77777777" w:rsidR="00A27D31" w:rsidRPr="00B87550" w:rsidRDefault="00A27D31" w:rsidP="000C4629">
            <w:pPr>
              <w:rPr>
                <w:rFonts w:ascii="Arial" w:hAnsi="Arial" w:cs="Arial"/>
                <w:lang w:val="en-US"/>
              </w:rPr>
            </w:pPr>
            <w:r w:rsidRPr="00B87550">
              <w:rPr>
                <w:rFonts w:ascii="Arial" w:hAnsi="Arial" w:cs="Arial"/>
                <w:lang w:val="en-US"/>
              </w:rPr>
              <w:t>ATP Binding cassette subfamily G member 8 (</w:t>
            </w:r>
            <w:r w:rsidRPr="00B87550">
              <w:rPr>
                <w:rFonts w:ascii="Arial" w:hAnsi="Arial" w:cs="Arial"/>
                <w:i/>
                <w:lang w:val="en-US"/>
              </w:rPr>
              <w:t>Abcg8</w:t>
            </w:r>
            <w:r w:rsidRPr="00B87550">
              <w:rPr>
                <w:rFonts w:ascii="Arial" w:hAnsi="Arial" w:cs="Arial"/>
                <w:lang w:val="en-US"/>
              </w:rPr>
              <w:t>)</w:t>
            </w:r>
          </w:p>
        </w:tc>
        <w:tc>
          <w:tcPr>
            <w:tcW w:w="1869" w:type="dxa"/>
            <w:vAlign w:val="center"/>
          </w:tcPr>
          <w:p w14:paraId="5F7A56F5" w14:textId="77777777" w:rsidR="00A27D31" w:rsidRPr="00B87550" w:rsidRDefault="00A27D31" w:rsidP="000C4629">
            <w:pPr>
              <w:rPr>
                <w:rFonts w:ascii="Arial" w:hAnsi="Arial" w:cs="Arial"/>
                <w:lang w:val="en-US"/>
              </w:rPr>
            </w:pPr>
            <w:r w:rsidRPr="00B87550">
              <w:rPr>
                <w:rFonts w:ascii="Arial" w:hAnsi="Arial" w:cs="Arial"/>
                <w:lang w:val="en-US"/>
              </w:rPr>
              <w:t>Mm00445980_m1</w:t>
            </w:r>
          </w:p>
        </w:tc>
      </w:tr>
      <w:tr w:rsidR="00A27D31" w:rsidRPr="00B87550" w14:paraId="4C6B20EA" w14:textId="77777777" w:rsidTr="00C96124">
        <w:trPr>
          <w:trHeight w:val="340"/>
        </w:trPr>
        <w:tc>
          <w:tcPr>
            <w:tcW w:w="7203" w:type="dxa"/>
            <w:vAlign w:val="center"/>
          </w:tcPr>
          <w:p w14:paraId="4E447629" w14:textId="77777777" w:rsidR="00A27D31" w:rsidRPr="00B87550" w:rsidRDefault="00A27D31" w:rsidP="000C4629">
            <w:pPr>
              <w:rPr>
                <w:rFonts w:ascii="Arial" w:hAnsi="Arial" w:cs="Arial"/>
                <w:lang w:val="en-US"/>
              </w:rPr>
            </w:pPr>
            <w:r w:rsidRPr="00B87550">
              <w:rPr>
                <w:rFonts w:ascii="Arial" w:hAnsi="Arial" w:cs="Arial"/>
                <w:lang w:val="en-US"/>
              </w:rPr>
              <w:t>ATP Binding cassette subfamily A member 1 (</w:t>
            </w:r>
            <w:r w:rsidRPr="00B87550">
              <w:rPr>
                <w:rFonts w:ascii="Arial" w:hAnsi="Arial" w:cs="Arial"/>
                <w:i/>
                <w:lang w:val="en-US"/>
              </w:rPr>
              <w:t>Abca1</w:t>
            </w:r>
            <w:r w:rsidRPr="00B87550">
              <w:rPr>
                <w:rFonts w:ascii="Arial" w:hAnsi="Arial" w:cs="Arial"/>
                <w:lang w:val="en-US"/>
              </w:rPr>
              <w:t>)</w:t>
            </w:r>
          </w:p>
        </w:tc>
        <w:tc>
          <w:tcPr>
            <w:tcW w:w="1869" w:type="dxa"/>
            <w:vAlign w:val="center"/>
          </w:tcPr>
          <w:p w14:paraId="3375E1FB" w14:textId="77777777" w:rsidR="00A27D31" w:rsidRPr="00B87550" w:rsidRDefault="00A27D31" w:rsidP="000C4629">
            <w:pPr>
              <w:rPr>
                <w:rFonts w:ascii="Arial" w:hAnsi="Arial" w:cs="Arial"/>
                <w:lang w:val="en-US"/>
              </w:rPr>
            </w:pPr>
            <w:r w:rsidRPr="00B87550">
              <w:rPr>
                <w:rFonts w:ascii="Arial" w:hAnsi="Arial" w:cs="Arial"/>
                <w:lang w:val="en-US"/>
              </w:rPr>
              <w:t>Mm00442646_m1</w:t>
            </w:r>
          </w:p>
        </w:tc>
      </w:tr>
      <w:tr w:rsidR="00A27D31" w:rsidRPr="00B87550" w14:paraId="74D80C02" w14:textId="77777777" w:rsidTr="00C96124">
        <w:trPr>
          <w:trHeight w:val="340"/>
        </w:trPr>
        <w:tc>
          <w:tcPr>
            <w:tcW w:w="7203" w:type="dxa"/>
            <w:vAlign w:val="center"/>
          </w:tcPr>
          <w:p w14:paraId="44DA9CD4" w14:textId="77777777" w:rsidR="00A27D31" w:rsidRPr="00B87550" w:rsidRDefault="00A27D31" w:rsidP="000C4629">
            <w:pPr>
              <w:rPr>
                <w:rFonts w:ascii="Arial" w:hAnsi="Arial" w:cs="Arial"/>
                <w:lang w:val="en-US"/>
              </w:rPr>
            </w:pPr>
            <w:r w:rsidRPr="00B87550">
              <w:rPr>
                <w:rFonts w:ascii="Arial" w:hAnsi="Arial" w:cs="Arial"/>
                <w:lang w:val="en-US"/>
              </w:rPr>
              <w:t>ATP Binding cassette subfamily G member 1 (</w:t>
            </w:r>
            <w:r w:rsidRPr="00B87550">
              <w:rPr>
                <w:rFonts w:ascii="Arial" w:hAnsi="Arial" w:cs="Arial"/>
                <w:i/>
                <w:lang w:val="en-US"/>
              </w:rPr>
              <w:t>Abcg1</w:t>
            </w:r>
            <w:r w:rsidRPr="00B87550">
              <w:rPr>
                <w:rFonts w:ascii="Arial" w:hAnsi="Arial" w:cs="Arial"/>
                <w:lang w:val="en-US"/>
              </w:rPr>
              <w:t>)</w:t>
            </w:r>
          </w:p>
        </w:tc>
        <w:tc>
          <w:tcPr>
            <w:tcW w:w="1869" w:type="dxa"/>
            <w:vAlign w:val="center"/>
          </w:tcPr>
          <w:p w14:paraId="11BF5978" w14:textId="77777777" w:rsidR="00A27D31" w:rsidRPr="00B87550" w:rsidRDefault="00A27D31" w:rsidP="000C4629">
            <w:pPr>
              <w:rPr>
                <w:rFonts w:ascii="Arial" w:hAnsi="Arial" w:cs="Arial"/>
                <w:lang w:val="en-US"/>
              </w:rPr>
            </w:pPr>
            <w:r w:rsidRPr="00B87550">
              <w:rPr>
                <w:rFonts w:ascii="Arial" w:hAnsi="Arial" w:cs="Arial"/>
                <w:lang w:val="en-US"/>
              </w:rPr>
              <w:t>Mm00437390_m1</w:t>
            </w:r>
          </w:p>
        </w:tc>
      </w:tr>
      <w:tr w:rsidR="00A27D31" w:rsidRPr="00B87550" w14:paraId="72029571" w14:textId="77777777" w:rsidTr="00C96124">
        <w:trPr>
          <w:trHeight w:val="340"/>
        </w:trPr>
        <w:tc>
          <w:tcPr>
            <w:tcW w:w="7203" w:type="dxa"/>
            <w:vAlign w:val="center"/>
          </w:tcPr>
          <w:p w14:paraId="1F51AA81" w14:textId="77777777" w:rsidR="00A27D31" w:rsidRPr="00B87550" w:rsidRDefault="00A27D31" w:rsidP="000C4629">
            <w:pPr>
              <w:rPr>
                <w:rFonts w:ascii="Arial" w:hAnsi="Arial" w:cs="Arial"/>
                <w:lang w:val="en-US"/>
              </w:rPr>
            </w:pPr>
            <w:r w:rsidRPr="00B87550">
              <w:rPr>
                <w:rFonts w:ascii="Arial" w:hAnsi="Arial" w:cs="Arial"/>
                <w:lang w:val="en-US"/>
              </w:rPr>
              <w:t>low density lipoprotein receptor (</w:t>
            </w:r>
            <w:r w:rsidRPr="00B87550">
              <w:rPr>
                <w:rFonts w:ascii="Arial" w:hAnsi="Arial" w:cs="Arial"/>
                <w:i/>
                <w:lang w:val="en-US"/>
              </w:rPr>
              <w:t>Ldlr</w:t>
            </w:r>
            <w:r w:rsidRPr="00B87550">
              <w:rPr>
                <w:rFonts w:ascii="Arial" w:hAnsi="Arial" w:cs="Arial"/>
                <w:lang w:val="en-US"/>
              </w:rPr>
              <w:t>)</w:t>
            </w:r>
          </w:p>
        </w:tc>
        <w:tc>
          <w:tcPr>
            <w:tcW w:w="1869" w:type="dxa"/>
            <w:vAlign w:val="center"/>
          </w:tcPr>
          <w:p w14:paraId="1B06E16B" w14:textId="77777777" w:rsidR="00A27D31" w:rsidRPr="00B87550" w:rsidRDefault="00A27D31" w:rsidP="000C4629">
            <w:pPr>
              <w:rPr>
                <w:rFonts w:ascii="Arial" w:hAnsi="Arial" w:cs="Arial"/>
                <w:lang w:val="en-US"/>
              </w:rPr>
            </w:pPr>
            <w:r w:rsidRPr="00B87550">
              <w:rPr>
                <w:rFonts w:ascii="Arial" w:hAnsi="Arial" w:cs="Arial"/>
                <w:lang w:val="en-US"/>
              </w:rPr>
              <w:t>Mm01177349_m1</w:t>
            </w:r>
          </w:p>
        </w:tc>
      </w:tr>
      <w:tr w:rsidR="00A27D31" w:rsidRPr="00B87550" w14:paraId="042E7E40" w14:textId="77777777" w:rsidTr="00C96124">
        <w:trPr>
          <w:trHeight w:val="340"/>
        </w:trPr>
        <w:tc>
          <w:tcPr>
            <w:tcW w:w="7203" w:type="dxa"/>
            <w:vAlign w:val="center"/>
          </w:tcPr>
          <w:p w14:paraId="682C0C81" w14:textId="77777777" w:rsidR="00A27D31" w:rsidRPr="00B87550" w:rsidRDefault="00A27D31" w:rsidP="000C4629">
            <w:pPr>
              <w:rPr>
                <w:rFonts w:ascii="Arial" w:hAnsi="Arial" w:cs="Arial"/>
                <w:lang w:val="en-US"/>
              </w:rPr>
            </w:pPr>
            <w:r w:rsidRPr="00B87550">
              <w:rPr>
                <w:rFonts w:ascii="Arial" w:hAnsi="Arial" w:cs="Arial"/>
                <w:lang w:val="en-US"/>
              </w:rPr>
              <w:t>lipoprotein lipase (</w:t>
            </w:r>
            <w:r w:rsidRPr="00B87550">
              <w:rPr>
                <w:rFonts w:ascii="Arial" w:hAnsi="Arial" w:cs="Arial"/>
                <w:i/>
                <w:lang w:val="en-US"/>
              </w:rPr>
              <w:t>Lpl</w:t>
            </w:r>
            <w:r w:rsidRPr="00B87550">
              <w:rPr>
                <w:rFonts w:ascii="Arial" w:hAnsi="Arial" w:cs="Arial"/>
                <w:lang w:val="en-US"/>
              </w:rPr>
              <w:t>)</w:t>
            </w:r>
          </w:p>
        </w:tc>
        <w:tc>
          <w:tcPr>
            <w:tcW w:w="1869" w:type="dxa"/>
            <w:vAlign w:val="center"/>
          </w:tcPr>
          <w:p w14:paraId="7CE8A5D3" w14:textId="77777777" w:rsidR="00A27D31" w:rsidRPr="00B87550" w:rsidRDefault="00A27D31" w:rsidP="000C4629">
            <w:pPr>
              <w:rPr>
                <w:rFonts w:ascii="Arial" w:hAnsi="Arial" w:cs="Arial"/>
                <w:lang w:val="en-US"/>
              </w:rPr>
            </w:pPr>
            <w:r w:rsidRPr="00B87550">
              <w:rPr>
                <w:rFonts w:ascii="Arial" w:hAnsi="Arial" w:cs="Arial"/>
                <w:lang w:val="en-US"/>
              </w:rPr>
              <w:t>Mm00434764_m1</w:t>
            </w:r>
          </w:p>
        </w:tc>
      </w:tr>
      <w:tr w:rsidR="00A27D31" w:rsidRPr="00B87550" w14:paraId="19EC833B" w14:textId="77777777" w:rsidTr="00C96124">
        <w:trPr>
          <w:trHeight w:val="340"/>
        </w:trPr>
        <w:tc>
          <w:tcPr>
            <w:tcW w:w="7203" w:type="dxa"/>
            <w:vAlign w:val="center"/>
          </w:tcPr>
          <w:p w14:paraId="06AE14A0" w14:textId="77777777" w:rsidR="00A27D31" w:rsidRPr="00B87550" w:rsidRDefault="00A27D31" w:rsidP="000C4629">
            <w:pPr>
              <w:rPr>
                <w:rFonts w:ascii="Arial" w:hAnsi="Arial" w:cs="Arial"/>
                <w:lang w:val="en-US"/>
              </w:rPr>
            </w:pPr>
            <w:r w:rsidRPr="00B87550">
              <w:rPr>
                <w:rFonts w:ascii="Arial" w:hAnsi="Arial" w:cs="Arial"/>
                <w:lang w:val="en-US"/>
              </w:rPr>
              <w:t>scavenger receptor class B member 1 (</w:t>
            </w:r>
            <w:r w:rsidRPr="00B87550">
              <w:rPr>
                <w:rFonts w:ascii="Arial" w:hAnsi="Arial" w:cs="Arial"/>
                <w:i/>
                <w:lang w:val="en-US"/>
              </w:rPr>
              <w:t>Scarb1</w:t>
            </w:r>
            <w:r w:rsidRPr="00B87550">
              <w:rPr>
                <w:rFonts w:ascii="Arial" w:hAnsi="Arial" w:cs="Arial"/>
                <w:lang w:val="en-US"/>
              </w:rPr>
              <w:t>)</w:t>
            </w:r>
          </w:p>
        </w:tc>
        <w:tc>
          <w:tcPr>
            <w:tcW w:w="1869" w:type="dxa"/>
            <w:vAlign w:val="center"/>
          </w:tcPr>
          <w:p w14:paraId="5F59FA84" w14:textId="77777777" w:rsidR="00A27D31" w:rsidRPr="00B87550" w:rsidRDefault="00A27D31" w:rsidP="000C4629">
            <w:pPr>
              <w:rPr>
                <w:rFonts w:ascii="Arial" w:hAnsi="Arial" w:cs="Arial"/>
                <w:lang w:val="en-US"/>
              </w:rPr>
            </w:pPr>
            <w:r w:rsidRPr="00B87550">
              <w:rPr>
                <w:rFonts w:ascii="Arial" w:hAnsi="Arial" w:cs="Arial"/>
                <w:lang w:val="en-US"/>
              </w:rPr>
              <w:t>Mm00450234_m1</w:t>
            </w:r>
          </w:p>
        </w:tc>
      </w:tr>
      <w:tr w:rsidR="00A27D31" w:rsidRPr="00B87550" w14:paraId="2DFBA056" w14:textId="77777777" w:rsidTr="00C96124">
        <w:trPr>
          <w:trHeight w:val="340"/>
        </w:trPr>
        <w:tc>
          <w:tcPr>
            <w:tcW w:w="7203" w:type="dxa"/>
            <w:vAlign w:val="center"/>
          </w:tcPr>
          <w:p w14:paraId="217329C7" w14:textId="77777777" w:rsidR="00A27D31" w:rsidRPr="00B87550" w:rsidRDefault="00A27D31" w:rsidP="000C4629">
            <w:pPr>
              <w:rPr>
                <w:rFonts w:ascii="Arial" w:hAnsi="Arial" w:cs="Arial"/>
                <w:lang w:val="en-US"/>
              </w:rPr>
            </w:pPr>
            <w:r w:rsidRPr="00B87550">
              <w:rPr>
                <w:rFonts w:ascii="Arial" w:hAnsi="Arial" w:cs="Arial"/>
                <w:lang w:val="en-US"/>
              </w:rPr>
              <w:t>acetyl-CoA acetyltransferase 1 (</w:t>
            </w:r>
            <w:r w:rsidRPr="00B87550">
              <w:rPr>
                <w:rFonts w:ascii="Arial" w:hAnsi="Arial" w:cs="Arial"/>
                <w:i/>
                <w:lang w:val="en-US"/>
              </w:rPr>
              <w:t>Acat1</w:t>
            </w:r>
            <w:r w:rsidRPr="00B87550">
              <w:rPr>
                <w:rFonts w:ascii="Arial" w:hAnsi="Arial" w:cs="Arial"/>
                <w:lang w:val="en-US"/>
              </w:rPr>
              <w:t>)</w:t>
            </w:r>
          </w:p>
        </w:tc>
        <w:tc>
          <w:tcPr>
            <w:tcW w:w="1869" w:type="dxa"/>
            <w:vAlign w:val="center"/>
          </w:tcPr>
          <w:p w14:paraId="5A168BBC" w14:textId="77777777" w:rsidR="00A27D31" w:rsidRPr="00B87550" w:rsidRDefault="00A27D31" w:rsidP="000C4629">
            <w:pPr>
              <w:rPr>
                <w:rFonts w:ascii="Arial" w:hAnsi="Arial" w:cs="Arial"/>
                <w:lang w:val="en-US"/>
              </w:rPr>
            </w:pPr>
            <w:r w:rsidRPr="00B87550">
              <w:rPr>
                <w:rFonts w:ascii="Arial" w:hAnsi="Arial" w:cs="Arial"/>
                <w:lang w:val="en-US"/>
              </w:rPr>
              <w:t>Mm00507463_m1</w:t>
            </w:r>
          </w:p>
        </w:tc>
      </w:tr>
      <w:tr w:rsidR="00A27D31" w:rsidRPr="00B87550" w14:paraId="4928E6E3" w14:textId="77777777" w:rsidTr="00C96124">
        <w:trPr>
          <w:trHeight w:val="340"/>
        </w:trPr>
        <w:tc>
          <w:tcPr>
            <w:tcW w:w="7203" w:type="dxa"/>
            <w:vAlign w:val="center"/>
          </w:tcPr>
          <w:p w14:paraId="2942D271" w14:textId="77777777" w:rsidR="00A27D31" w:rsidRPr="00B87550" w:rsidRDefault="00A27D31" w:rsidP="000C4629">
            <w:pPr>
              <w:rPr>
                <w:rFonts w:ascii="Arial" w:hAnsi="Arial" w:cs="Arial"/>
                <w:lang w:val="en-US"/>
              </w:rPr>
            </w:pPr>
            <w:r w:rsidRPr="00B87550">
              <w:rPr>
                <w:rFonts w:ascii="Arial" w:hAnsi="Arial" w:cs="Arial"/>
                <w:lang w:val="en-US"/>
              </w:rPr>
              <w:t>neutral cholesterol ester hydrolase 1 (</w:t>
            </w:r>
            <w:r w:rsidRPr="00B87550">
              <w:rPr>
                <w:rFonts w:ascii="Arial" w:hAnsi="Arial" w:cs="Arial"/>
                <w:i/>
                <w:lang w:val="en-US"/>
              </w:rPr>
              <w:t>Nceh1</w:t>
            </w:r>
            <w:r w:rsidRPr="00B87550">
              <w:rPr>
                <w:rFonts w:ascii="Arial" w:hAnsi="Arial" w:cs="Arial"/>
                <w:lang w:val="en-US"/>
              </w:rPr>
              <w:t>)</w:t>
            </w:r>
          </w:p>
        </w:tc>
        <w:tc>
          <w:tcPr>
            <w:tcW w:w="1869" w:type="dxa"/>
            <w:vAlign w:val="center"/>
          </w:tcPr>
          <w:p w14:paraId="039012AB" w14:textId="77777777" w:rsidR="00A27D31" w:rsidRPr="00B87550" w:rsidRDefault="00A27D31" w:rsidP="000C4629">
            <w:pPr>
              <w:rPr>
                <w:rFonts w:ascii="Arial" w:hAnsi="Arial" w:cs="Arial"/>
                <w:lang w:val="en-US"/>
              </w:rPr>
            </w:pPr>
            <w:r w:rsidRPr="00B87550">
              <w:rPr>
                <w:rFonts w:ascii="Arial" w:hAnsi="Arial" w:cs="Arial"/>
                <w:lang w:val="en-US"/>
              </w:rPr>
              <w:t>Mm00626772_m1</w:t>
            </w:r>
          </w:p>
        </w:tc>
      </w:tr>
    </w:tbl>
    <w:p w14:paraId="412E7838" w14:textId="77777777" w:rsidR="00B87550" w:rsidRDefault="00B87550" w:rsidP="005E72DE">
      <w:pPr>
        <w:spacing w:after="0" w:line="480" w:lineRule="auto"/>
        <w:jc w:val="both"/>
        <w:rPr>
          <w:rFonts w:ascii="Arial" w:hAnsi="Arial" w:cs="Arial"/>
          <w:b/>
          <w:i/>
          <w:lang w:val="en-US"/>
        </w:rPr>
      </w:pPr>
    </w:p>
    <w:p w14:paraId="2EC6C972" w14:textId="77777777" w:rsidR="002B4796" w:rsidRDefault="002B4796" w:rsidP="005E72DE">
      <w:pPr>
        <w:spacing w:after="0" w:line="480" w:lineRule="auto"/>
        <w:jc w:val="both"/>
        <w:rPr>
          <w:rFonts w:ascii="Arial" w:hAnsi="Arial" w:cs="Arial"/>
          <w:b/>
          <w:i/>
          <w:lang w:val="en-US"/>
        </w:rPr>
      </w:pPr>
    </w:p>
    <w:p w14:paraId="1B2AF0BC" w14:textId="77777777" w:rsidR="00E3090C" w:rsidRDefault="00E3090C">
      <w:pPr>
        <w:rPr>
          <w:rFonts w:ascii="Arial" w:hAnsi="Arial" w:cs="Arial"/>
          <w:b/>
          <w:i/>
          <w:lang w:val="en-US"/>
        </w:rPr>
      </w:pPr>
      <w:r>
        <w:rPr>
          <w:rFonts w:ascii="Arial" w:hAnsi="Arial" w:cs="Arial"/>
          <w:b/>
          <w:i/>
          <w:lang w:val="en-US"/>
        </w:rPr>
        <w:br w:type="page"/>
      </w:r>
    </w:p>
    <w:p w14:paraId="5962195D" w14:textId="59057069" w:rsidR="00681008" w:rsidRPr="00830508" w:rsidRDefault="00627BAF" w:rsidP="00681008">
      <w:pPr>
        <w:spacing w:line="480" w:lineRule="auto"/>
        <w:rPr>
          <w:rFonts w:ascii="Arial" w:hAnsi="Arial" w:cs="Arial"/>
          <w:lang w:val="en-US"/>
        </w:rPr>
      </w:pPr>
      <w:bookmarkStart w:id="3" w:name="_Hlk75434321"/>
      <w:r w:rsidRPr="00627BAF">
        <w:rPr>
          <w:rFonts w:ascii="Arial" w:hAnsi="Arial" w:cs="Arial"/>
          <w:b/>
          <w:lang w:val="en-US"/>
        </w:rPr>
        <w:t xml:space="preserve">Additional file 1: </w:t>
      </w:r>
      <w:r w:rsidR="00681008" w:rsidRPr="00830508">
        <w:rPr>
          <w:rFonts w:ascii="Arial" w:hAnsi="Arial" w:cs="Arial"/>
          <w:b/>
          <w:lang w:val="en-US"/>
        </w:rPr>
        <w:t xml:space="preserve">Table </w:t>
      </w:r>
      <w:r>
        <w:rPr>
          <w:rFonts w:ascii="Arial" w:hAnsi="Arial" w:cs="Arial"/>
          <w:b/>
          <w:lang w:val="en-US"/>
        </w:rPr>
        <w:t>S</w:t>
      </w:r>
      <w:r w:rsidR="00681008" w:rsidRPr="00830508">
        <w:rPr>
          <w:rFonts w:ascii="Arial" w:hAnsi="Arial" w:cs="Arial"/>
          <w:b/>
          <w:lang w:val="en-US"/>
        </w:rPr>
        <w:t xml:space="preserve">2: </w:t>
      </w:r>
      <w:r w:rsidR="00681008" w:rsidRPr="00830508">
        <w:rPr>
          <w:rFonts w:ascii="Arial" w:hAnsi="Arial" w:cs="Arial"/>
          <w:i/>
          <w:lang w:val="en-US"/>
        </w:rPr>
        <w:t xml:space="preserve">Multivariate </w:t>
      </w:r>
      <w:r w:rsidR="00E54481">
        <w:rPr>
          <w:rFonts w:ascii="Arial" w:hAnsi="Arial" w:cs="Arial"/>
          <w:i/>
          <w:lang w:val="en-US"/>
        </w:rPr>
        <w:t xml:space="preserve">linear regression </w:t>
      </w:r>
      <w:r w:rsidR="00681008" w:rsidRPr="00830508">
        <w:rPr>
          <w:rFonts w:ascii="Arial" w:hAnsi="Arial" w:cs="Arial"/>
          <w:i/>
          <w:lang w:val="en-US"/>
        </w:rPr>
        <w:t xml:space="preserve">analysis </w:t>
      </w:r>
      <w:r w:rsidR="004348CC">
        <w:rPr>
          <w:rFonts w:ascii="Arial" w:hAnsi="Arial" w:cs="Arial"/>
          <w:i/>
          <w:lang w:val="en-US"/>
        </w:rPr>
        <w:t xml:space="preserve">of factors </w:t>
      </w:r>
      <w:r w:rsidR="00681008" w:rsidRPr="00830508">
        <w:rPr>
          <w:rFonts w:ascii="Arial" w:hAnsi="Arial" w:cs="Arial"/>
          <w:i/>
          <w:lang w:val="en-US"/>
        </w:rPr>
        <w:t>determin</w:t>
      </w:r>
      <w:r w:rsidR="004E5FAE">
        <w:rPr>
          <w:rFonts w:ascii="Arial" w:hAnsi="Arial" w:cs="Arial"/>
          <w:i/>
          <w:lang w:val="en-US"/>
        </w:rPr>
        <w:t>ing</w:t>
      </w:r>
      <w:r w:rsidR="00681008">
        <w:rPr>
          <w:rFonts w:ascii="Arial" w:hAnsi="Arial" w:cs="Arial"/>
          <w:i/>
          <w:lang w:val="en-US"/>
        </w:rPr>
        <w:t xml:space="preserve"> </w:t>
      </w:r>
      <w:r w:rsidR="00681008" w:rsidRPr="00830508">
        <w:rPr>
          <w:rFonts w:ascii="Arial" w:hAnsi="Arial" w:cs="Arial"/>
          <w:i/>
          <w:lang w:val="en-US"/>
        </w:rPr>
        <w:t xml:space="preserve">day 3/LD serum cholesterol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268"/>
        <w:gridCol w:w="1124"/>
      </w:tblGrid>
      <w:tr w:rsidR="00E3090C" w:rsidRPr="003312D8" w14:paraId="2F670F57" w14:textId="77777777" w:rsidTr="0022525C">
        <w:tc>
          <w:tcPr>
            <w:tcW w:w="9062" w:type="dxa"/>
            <w:gridSpan w:val="3"/>
            <w:tcBorders>
              <w:top w:val="single" w:sz="4" w:space="0" w:color="auto"/>
              <w:bottom w:val="single" w:sz="4" w:space="0" w:color="auto"/>
            </w:tcBorders>
            <w:shd w:val="clear" w:color="auto" w:fill="D9D9D9" w:themeFill="background1" w:themeFillShade="D9"/>
          </w:tcPr>
          <w:p w14:paraId="2373E00D" w14:textId="77777777" w:rsidR="00E3090C" w:rsidRPr="00681008" w:rsidRDefault="004E5FAE" w:rsidP="0022525C">
            <w:pPr>
              <w:jc w:val="center"/>
              <w:rPr>
                <w:rFonts w:ascii="Arial" w:hAnsi="Arial" w:cs="Arial"/>
                <w:lang w:val="en-US"/>
              </w:rPr>
            </w:pPr>
            <w:r>
              <w:rPr>
                <w:rFonts w:ascii="Arial" w:hAnsi="Arial" w:cs="Arial"/>
                <w:lang w:val="en-US"/>
              </w:rPr>
              <w:t>Independent determinants of s</w:t>
            </w:r>
            <w:r w:rsidR="00E3090C" w:rsidRPr="00681008">
              <w:rPr>
                <w:rFonts w:ascii="Arial" w:hAnsi="Arial" w:cs="Arial"/>
                <w:lang w:val="en-US"/>
              </w:rPr>
              <w:t>erum cholesterol day3/LD</w:t>
            </w:r>
          </w:p>
        </w:tc>
      </w:tr>
      <w:tr w:rsidR="00E3090C" w:rsidRPr="00681008" w14:paraId="1775865B" w14:textId="77777777" w:rsidTr="0022525C">
        <w:tc>
          <w:tcPr>
            <w:tcW w:w="5670" w:type="dxa"/>
            <w:tcBorders>
              <w:top w:val="single" w:sz="4" w:space="0" w:color="auto"/>
            </w:tcBorders>
          </w:tcPr>
          <w:p w14:paraId="1FC4546C" w14:textId="77777777" w:rsidR="00E3090C" w:rsidRPr="00C02776" w:rsidRDefault="00C02776" w:rsidP="0022525C">
            <w:pPr>
              <w:rPr>
                <w:rFonts w:ascii="Arial" w:hAnsi="Arial" w:cs="Arial"/>
                <w:b/>
                <w:lang w:val="en-US"/>
              </w:rPr>
            </w:pPr>
            <w:r w:rsidRPr="00C02776">
              <w:rPr>
                <w:rFonts w:ascii="Arial" w:hAnsi="Arial" w:cs="Arial"/>
                <w:b/>
                <w:lang w:val="en-US"/>
              </w:rPr>
              <w:t>R</w:t>
            </w:r>
            <w:r w:rsidRPr="00C02776">
              <w:rPr>
                <w:rFonts w:ascii="Arial" w:hAnsi="Arial" w:cs="Arial"/>
                <w:b/>
                <w:vertAlign w:val="superscript"/>
                <w:lang w:val="en-US"/>
              </w:rPr>
              <w:t>2</w:t>
            </w:r>
            <w:r w:rsidRPr="00C02776">
              <w:rPr>
                <w:rFonts w:ascii="Arial" w:hAnsi="Arial" w:cs="Arial"/>
                <w:b/>
                <w:lang w:val="en-US"/>
              </w:rPr>
              <w:t>=0.07 (p&lt;0.001)</w:t>
            </w:r>
          </w:p>
        </w:tc>
        <w:tc>
          <w:tcPr>
            <w:tcW w:w="2268" w:type="dxa"/>
            <w:tcBorders>
              <w:top w:val="single" w:sz="4" w:space="0" w:color="auto"/>
            </w:tcBorders>
          </w:tcPr>
          <w:p w14:paraId="49E78894" w14:textId="77777777" w:rsidR="00E3090C" w:rsidRPr="00681008" w:rsidRDefault="00681008" w:rsidP="0022525C">
            <w:pPr>
              <w:jc w:val="center"/>
              <w:rPr>
                <w:rFonts w:ascii="Arial" w:hAnsi="Arial" w:cs="Arial"/>
                <w:lang w:val="en-US"/>
              </w:rPr>
            </w:pPr>
            <w:r w:rsidRPr="00681008">
              <w:rPr>
                <w:rFonts w:ascii="Arial" w:hAnsi="Arial" w:cs="Arial"/>
                <w:b/>
                <w:color w:val="000000" w:themeColor="text1"/>
                <w:lang w:val="en-US"/>
              </w:rPr>
              <w:t>Estimate (95%CI)</w:t>
            </w:r>
          </w:p>
        </w:tc>
        <w:tc>
          <w:tcPr>
            <w:tcW w:w="1124" w:type="dxa"/>
            <w:tcBorders>
              <w:top w:val="single" w:sz="4" w:space="0" w:color="auto"/>
            </w:tcBorders>
          </w:tcPr>
          <w:p w14:paraId="526F6B55" w14:textId="77777777" w:rsidR="00E3090C" w:rsidRPr="00681008" w:rsidRDefault="00681008" w:rsidP="0022525C">
            <w:pPr>
              <w:jc w:val="center"/>
              <w:rPr>
                <w:rFonts w:ascii="Arial" w:hAnsi="Arial" w:cs="Arial"/>
                <w:b/>
                <w:lang w:val="en-US"/>
              </w:rPr>
            </w:pPr>
            <w:r w:rsidRPr="00681008">
              <w:rPr>
                <w:rFonts w:ascii="Arial" w:hAnsi="Arial" w:cs="Arial"/>
                <w:b/>
                <w:lang w:val="en-US"/>
              </w:rPr>
              <w:t>P-value</w:t>
            </w:r>
          </w:p>
        </w:tc>
      </w:tr>
      <w:tr w:rsidR="00E3090C" w:rsidRPr="00681008" w14:paraId="1C1135D6" w14:textId="77777777" w:rsidTr="0022525C">
        <w:tc>
          <w:tcPr>
            <w:tcW w:w="5670" w:type="dxa"/>
            <w:tcBorders>
              <w:top w:val="single" w:sz="4" w:space="0" w:color="auto"/>
            </w:tcBorders>
          </w:tcPr>
          <w:p w14:paraId="12B008CF" w14:textId="77777777" w:rsidR="00E3090C" w:rsidRPr="00681008" w:rsidRDefault="00E3090C" w:rsidP="00E3090C">
            <w:pPr>
              <w:rPr>
                <w:rFonts w:ascii="Arial" w:hAnsi="Arial" w:cs="Arial"/>
                <w:vertAlign w:val="superscript"/>
                <w:lang w:val="en-US"/>
              </w:rPr>
            </w:pPr>
            <w:r w:rsidRPr="00681008">
              <w:rPr>
                <w:rFonts w:ascii="Arial" w:hAnsi="Arial" w:cs="Arial"/>
                <w:lang w:val="en-US"/>
              </w:rPr>
              <w:t>Statin therapy</w:t>
            </w:r>
          </w:p>
        </w:tc>
        <w:tc>
          <w:tcPr>
            <w:tcW w:w="2268" w:type="dxa"/>
            <w:tcBorders>
              <w:top w:val="single" w:sz="4" w:space="0" w:color="auto"/>
            </w:tcBorders>
          </w:tcPr>
          <w:p w14:paraId="064EA613" w14:textId="16C5A500" w:rsidR="00E3090C" w:rsidRPr="00681008" w:rsidRDefault="004E5FAE" w:rsidP="00E3090C">
            <w:pPr>
              <w:jc w:val="center"/>
              <w:rPr>
                <w:rFonts w:ascii="Arial" w:hAnsi="Arial" w:cs="Arial"/>
                <w:lang w:val="en-US"/>
              </w:rPr>
            </w:pPr>
            <w:r>
              <w:rPr>
                <w:rFonts w:ascii="Arial" w:hAnsi="Arial" w:cs="Arial"/>
                <w:color w:val="000000"/>
                <w:lang w:val="en-US"/>
              </w:rPr>
              <w:t>-</w:t>
            </w:r>
            <w:r w:rsidR="00BD64F8" w:rsidRPr="00681008">
              <w:rPr>
                <w:rFonts w:ascii="Arial" w:hAnsi="Arial" w:cs="Arial"/>
                <w:color w:val="000000"/>
                <w:lang w:val="en-US"/>
              </w:rPr>
              <w:t>0</w:t>
            </w:r>
            <w:r w:rsidR="00681008" w:rsidRPr="00681008">
              <w:rPr>
                <w:rFonts w:ascii="Arial" w:hAnsi="Arial" w:cs="Arial"/>
                <w:color w:val="000000"/>
                <w:lang w:val="en-US"/>
              </w:rPr>
              <w:t>.</w:t>
            </w:r>
            <w:r w:rsidR="00BD64F8" w:rsidRPr="00681008">
              <w:rPr>
                <w:rFonts w:ascii="Arial" w:hAnsi="Arial" w:cs="Arial"/>
                <w:color w:val="000000"/>
                <w:lang w:val="en-US"/>
              </w:rPr>
              <w:t>37 (</w:t>
            </w:r>
            <w:r>
              <w:rPr>
                <w:rFonts w:ascii="Arial" w:hAnsi="Arial" w:cs="Arial"/>
                <w:color w:val="000000"/>
                <w:lang w:val="en-US"/>
              </w:rPr>
              <w:t>-</w:t>
            </w:r>
            <w:r w:rsidR="00BD64F8" w:rsidRPr="00681008">
              <w:rPr>
                <w:rFonts w:ascii="Arial" w:hAnsi="Arial" w:cs="Arial"/>
                <w:color w:val="000000"/>
                <w:lang w:val="en-US"/>
              </w:rPr>
              <w:t>0.</w:t>
            </w:r>
            <w:r>
              <w:rPr>
                <w:rFonts w:ascii="Arial" w:hAnsi="Arial" w:cs="Arial"/>
                <w:color w:val="000000"/>
                <w:lang w:val="en-US"/>
              </w:rPr>
              <w:t>73</w:t>
            </w:r>
            <w:r w:rsidR="006674F4" w:rsidRPr="00681008">
              <w:rPr>
                <w:rFonts w:ascii="Arial" w:hAnsi="Arial" w:cs="Arial"/>
                <w:color w:val="000000"/>
                <w:lang w:val="en-US"/>
              </w:rPr>
              <w:t xml:space="preserve"> </w:t>
            </w:r>
            <w:r w:rsidR="003312D8" w:rsidRPr="00681008">
              <w:rPr>
                <w:rFonts w:ascii="Arial" w:hAnsi="Arial" w:cs="Arial"/>
                <w:color w:val="000000"/>
                <w:lang w:val="en-US"/>
              </w:rPr>
              <w:t>–</w:t>
            </w:r>
            <w:r w:rsidR="006674F4" w:rsidRPr="00681008">
              <w:rPr>
                <w:rFonts w:ascii="Arial" w:hAnsi="Arial" w:cs="Arial"/>
                <w:color w:val="000000"/>
                <w:lang w:val="en-US"/>
              </w:rPr>
              <w:t xml:space="preserve"> </w:t>
            </w:r>
            <w:r>
              <w:rPr>
                <w:rFonts w:ascii="Arial" w:hAnsi="Arial" w:cs="Arial"/>
                <w:color w:val="000000"/>
                <w:lang w:val="en-US"/>
              </w:rPr>
              <w:t>-</w:t>
            </w:r>
            <w:r w:rsidR="00BD64F8" w:rsidRPr="00681008">
              <w:rPr>
                <w:rFonts w:ascii="Arial" w:hAnsi="Arial" w:cs="Arial"/>
                <w:color w:val="000000"/>
                <w:lang w:val="en-US"/>
              </w:rPr>
              <w:t>0.</w:t>
            </w:r>
            <w:r>
              <w:rPr>
                <w:rFonts w:ascii="Arial" w:hAnsi="Arial" w:cs="Arial"/>
                <w:color w:val="000000"/>
                <w:lang w:val="en-US"/>
              </w:rPr>
              <w:t>01</w:t>
            </w:r>
            <w:r w:rsidR="00BD64F8" w:rsidRPr="00681008">
              <w:rPr>
                <w:rFonts w:ascii="Arial" w:hAnsi="Arial" w:cs="Arial"/>
                <w:color w:val="000000"/>
                <w:lang w:val="en-US"/>
              </w:rPr>
              <w:t>)</w:t>
            </w:r>
          </w:p>
        </w:tc>
        <w:tc>
          <w:tcPr>
            <w:tcW w:w="1124" w:type="dxa"/>
            <w:tcBorders>
              <w:top w:val="single" w:sz="4" w:space="0" w:color="auto"/>
            </w:tcBorders>
          </w:tcPr>
          <w:p w14:paraId="1245D536" w14:textId="77777777" w:rsidR="00E3090C" w:rsidRPr="00681008" w:rsidRDefault="00BD64F8" w:rsidP="00E3090C">
            <w:pPr>
              <w:jc w:val="center"/>
              <w:rPr>
                <w:rFonts w:ascii="Arial" w:hAnsi="Arial" w:cs="Arial"/>
                <w:b/>
                <w:lang w:val="en-US"/>
              </w:rPr>
            </w:pPr>
            <w:r w:rsidRPr="00681008">
              <w:rPr>
                <w:rFonts w:ascii="Arial" w:hAnsi="Arial" w:cs="Arial"/>
                <w:b/>
                <w:lang w:val="en-US"/>
              </w:rPr>
              <w:t>0.04</w:t>
            </w:r>
          </w:p>
        </w:tc>
      </w:tr>
      <w:tr w:rsidR="00E3090C" w:rsidRPr="00681008" w14:paraId="1FC45443" w14:textId="77777777" w:rsidTr="0022525C">
        <w:tc>
          <w:tcPr>
            <w:tcW w:w="5670" w:type="dxa"/>
          </w:tcPr>
          <w:p w14:paraId="5B4B1594" w14:textId="77777777" w:rsidR="00E3090C" w:rsidRPr="00681008" w:rsidRDefault="00E3090C" w:rsidP="00E3090C">
            <w:pPr>
              <w:rPr>
                <w:rFonts w:ascii="Arial" w:hAnsi="Arial" w:cs="Arial"/>
                <w:i/>
                <w:lang w:val="en-US"/>
              </w:rPr>
            </w:pPr>
            <w:r w:rsidRPr="00681008">
              <w:rPr>
                <w:rFonts w:ascii="Arial" w:hAnsi="Arial" w:cs="Arial"/>
                <w:lang w:val="en-US"/>
              </w:rPr>
              <w:t xml:space="preserve">Randomization to </w:t>
            </w:r>
            <w:r w:rsidR="004E5FAE">
              <w:rPr>
                <w:rFonts w:ascii="Arial" w:hAnsi="Arial" w:cs="Arial"/>
                <w:lang w:val="en-US"/>
              </w:rPr>
              <w:t>early</w:t>
            </w:r>
            <w:r w:rsidRPr="00681008">
              <w:rPr>
                <w:rFonts w:ascii="Arial" w:hAnsi="Arial" w:cs="Arial"/>
                <w:lang w:val="en-US"/>
              </w:rPr>
              <w:t>-PN</w:t>
            </w:r>
            <w:r w:rsidRPr="00681008">
              <w:rPr>
                <w:rFonts w:ascii="Arial" w:hAnsi="Arial" w:cs="Arial"/>
                <w:vertAlign w:val="superscript"/>
                <w:lang w:val="en-US"/>
              </w:rPr>
              <w:t>B</w:t>
            </w:r>
          </w:p>
        </w:tc>
        <w:tc>
          <w:tcPr>
            <w:tcW w:w="2268" w:type="dxa"/>
          </w:tcPr>
          <w:p w14:paraId="6A87A980"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08</w:t>
            </w:r>
            <w:r w:rsidR="006674F4" w:rsidRPr="00681008">
              <w:rPr>
                <w:rFonts w:ascii="Arial" w:hAnsi="Arial" w:cs="Arial"/>
                <w:color w:val="000000"/>
                <w:lang w:val="en-US"/>
              </w:rPr>
              <w:t xml:space="preserve"> (-0.36 – 0.19)</w:t>
            </w:r>
          </w:p>
        </w:tc>
        <w:tc>
          <w:tcPr>
            <w:tcW w:w="1124" w:type="dxa"/>
          </w:tcPr>
          <w:p w14:paraId="717E926D" w14:textId="77777777" w:rsidR="00E3090C" w:rsidRPr="00681008" w:rsidRDefault="006674F4" w:rsidP="00E3090C">
            <w:pPr>
              <w:jc w:val="center"/>
              <w:rPr>
                <w:rFonts w:ascii="Arial" w:hAnsi="Arial" w:cs="Arial"/>
                <w:lang w:val="en-US"/>
              </w:rPr>
            </w:pPr>
            <w:r w:rsidRPr="00681008">
              <w:rPr>
                <w:rFonts w:ascii="Arial" w:hAnsi="Arial" w:cs="Arial"/>
                <w:lang w:val="en-US"/>
              </w:rPr>
              <w:t>0.54</w:t>
            </w:r>
          </w:p>
        </w:tc>
      </w:tr>
      <w:tr w:rsidR="00E3090C" w:rsidRPr="00681008" w14:paraId="30DCC171" w14:textId="77777777" w:rsidTr="0022525C">
        <w:tc>
          <w:tcPr>
            <w:tcW w:w="5670" w:type="dxa"/>
          </w:tcPr>
          <w:p w14:paraId="49E16123" w14:textId="77777777" w:rsidR="00E3090C" w:rsidRPr="00681008" w:rsidRDefault="00E3090C" w:rsidP="00E3090C">
            <w:pPr>
              <w:rPr>
                <w:rFonts w:ascii="Arial" w:hAnsi="Arial" w:cs="Arial"/>
                <w:lang w:val="en-US"/>
              </w:rPr>
            </w:pPr>
            <w:r w:rsidRPr="00681008">
              <w:rPr>
                <w:rFonts w:ascii="Arial" w:hAnsi="Arial" w:cs="Arial"/>
                <w:lang w:val="en-US"/>
              </w:rPr>
              <w:t>Baseline risk factors</w:t>
            </w:r>
          </w:p>
        </w:tc>
        <w:tc>
          <w:tcPr>
            <w:tcW w:w="2268" w:type="dxa"/>
          </w:tcPr>
          <w:p w14:paraId="66584A8A" w14:textId="77777777" w:rsidR="00E3090C" w:rsidRPr="00681008" w:rsidRDefault="00E3090C" w:rsidP="00E3090C">
            <w:pPr>
              <w:jc w:val="center"/>
              <w:rPr>
                <w:rFonts w:ascii="Arial" w:hAnsi="Arial" w:cs="Arial"/>
                <w:lang w:val="en-US"/>
              </w:rPr>
            </w:pPr>
          </w:p>
        </w:tc>
        <w:tc>
          <w:tcPr>
            <w:tcW w:w="1124" w:type="dxa"/>
          </w:tcPr>
          <w:p w14:paraId="64306D44" w14:textId="77777777" w:rsidR="00E3090C" w:rsidRPr="00681008" w:rsidRDefault="00E3090C" w:rsidP="00E3090C">
            <w:pPr>
              <w:jc w:val="center"/>
              <w:rPr>
                <w:rFonts w:ascii="Arial" w:hAnsi="Arial" w:cs="Arial"/>
                <w:lang w:val="en-US"/>
              </w:rPr>
            </w:pPr>
          </w:p>
        </w:tc>
      </w:tr>
      <w:tr w:rsidR="00E3090C" w:rsidRPr="00681008" w14:paraId="5DD26C68" w14:textId="77777777" w:rsidTr="0022525C">
        <w:tc>
          <w:tcPr>
            <w:tcW w:w="5670" w:type="dxa"/>
          </w:tcPr>
          <w:p w14:paraId="1FF5C992" w14:textId="77777777" w:rsidR="00E3090C" w:rsidRPr="00681008" w:rsidRDefault="00E3090C" w:rsidP="00E3090C">
            <w:pPr>
              <w:ind w:firstLine="175"/>
              <w:rPr>
                <w:rFonts w:ascii="Arial" w:hAnsi="Arial" w:cs="Arial"/>
                <w:i/>
                <w:lang w:val="en-US"/>
              </w:rPr>
            </w:pPr>
            <w:r w:rsidRPr="00681008">
              <w:rPr>
                <w:rFonts w:ascii="Arial" w:hAnsi="Arial" w:cs="Arial"/>
                <w:lang w:val="en-US"/>
              </w:rPr>
              <w:t>Age (per year added)</w:t>
            </w:r>
          </w:p>
        </w:tc>
        <w:tc>
          <w:tcPr>
            <w:tcW w:w="2268" w:type="dxa"/>
          </w:tcPr>
          <w:p w14:paraId="33429E63" w14:textId="3757B350"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890924">
              <w:rPr>
                <w:rFonts w:ascii="Arial" w:hAnsi="Arial" w:cs="Arial"/>
                <w:color w:val="000000"/>
                <w:lang w:val="en-US"/>
              </w:rPr>
              <w:t>.</w:t>
            </w:r>
            <w:r w:rsidRPr="00681008">
              <w:rPr>
                <w:rFonts w:ascii="Arial" w:hAnsi="Arial" w:cs="Arial"/>
                <w:color w:val="000000"/>
                <w:lang w:val="en-US"/>
              </w:rPr>
              <w:t>01 (-0.02</w:t>
            </w:r>
            <w:r w:rsidR="006674F4" w:rsidRPr="00681008">
              <w:rPr>
                <w:rFonts w:ascii="Arial" w:hAnsi="Arial" w:cs="Arial"/>
                <w:color w:val="000000"/>
                <w:lang w:val="en-US"/>
              </w:rPr>
              <w:t xml:space="preserve"> </w:t>
            </w:r>
            <w:r w:rsidR="003312D8" w:rsidRPr="00681008">
              <w:rPr>
                <w:rFonts w:ascii="Arial" w:hAnsi="Arial" w:cs="Arial"/>
                <w:color w:val="000000"/>
                <w:lang w:val="en-US"/>
              </w:rPr>
              <w:t>–</w:t>
            </w:r>
            <w:r w:rsidR="006674F4" w:rsidRPr="00681008">
              <w:rPr>
                <w:rFonts w:ascii="Arial" w:hAnsi="Arial" w:cs="Arial"/>
                <w:color w:val="000000"/>
                <w:lang w:val="en-US"/>
              </w:rPr>
              <w:t xml:space="preserve"> </w:t>
            </w:r>
            <w:r w:rsidRPr="00681008">
              <w:rPr>
                <w:rFonts w:ascii="Arial" w:hAnsi="Arial" w:cs="Arial"/>
                <w:color w:val="000000"/>
                <w:lang w:val="en-US"/>
              </w:rPr>
              <w:t>0.01)</w:t>
            </w:r>
          </w:p>
        </w:tc>
        <w:tc>
          <w:tcPr>
            <w:tcW w:w="1124" w:type="dxa"/>
          </w:tcPr>
          <w:p w14:paraId="1DC30639"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8</w:t>
            </w:r>
          </w:p>
        </w:tc>
      </w:tr>
      <w:tr w:rsidR="00E3090C" w:rsidRPr="00681008" w14:paraId="7BE8102C" w14:textId="77777777" w:rsidTr="0022525C">
        <w:tc>
          <w:tcPr>
            <w:tcW w:w="5670" w:type="dxa"/>
          </w:tcPr>
          <w:p w14:paraId="6C95B85B" w14:textId="77777777" w:rsidR="00E3090C" w:rsidRPr="00681008" w:rsidRDefault="00BD64F8" w:rsidP="00E3090C">
            <w:pPr>
              <w:ind w:firstLine="175"/>
              <w:rPr>
                <w:rFonts w:ascii="Arial" w:hAnsi="Arial" w:cs="Arial"/>
                <w:lang w:val="en-US"/>
              </w:rPr>
            </w:pPr>
            <w:r w:rsidRPr="00681008">
              <w:rPr>
                <w:rFonts w:ascii="Arial" w:hAnsi="Arial" w:cs="Arial"/>
                <w:lang w:val="en-US"/>
              </w:rPr>
              <w:t>Fem</w:t>
            </w:r>
            <w:r w:rsidR="00E3090C" w:rsidRPr="00681008">
              <w:rPr>
                <w:rFonts w:ascii="Arial" w:hAnsi="Arial" w:cs="Arial"/>
                <w:lang w:val="en-US"/>
              </w:rPr>
              <w:t>ale gender</w:t>
            </w:r>
          </w:p>
        </w:tc>
        <w:tc>
          <w:tcPr>
            <w:tcW w:w="2268" w:type="dxa"/>
          </w:tcPr>
          <w:p w14:paraId="46CE6E73"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890924">
              <w:rPr>
                <w:rFonts w:ascii="Arial" w:hAnsi="Arial" w:cs="Arial"/>
                <w:color w:val="000000"/>
                <w:lang w:val="en-US"/>
              </w:rPr>
              <w:t>.</w:t>
            </w:r>
            <w:r w:rsidRPr="00681008">
              <w:rPr>
                <w:rFonts w:ascii="Arial" w:hAnsi="Arial" w:cs="Arial"/>
                <w:color w:val="000000"/>
                <w:lang w:val="en-US"/>
              </w:rPr>
              <w:t>31</w:t>
            </w:r>
            <w:r w:rsidR="006674F4" w:rsidRPr="00681008">
              <w:rPr>
                <w:rFonts w:ascii="Arial" w:hAnsi="Arial" w:cs="Arial"/>
                <w:color w:val="000000"/>
                <w:lang w:val="en-US"/>
              </w:rPr>
              <w:t xml:space="preserve"> (0.03 – 0.</w:t>
            </w:r>
            <w:r w:rsidR="00890924">
              <w:rPr>
                <w:rFonts w:ascii="Arial" w:hAnsi="Arial" w:cs="Arial"/>
                <w:color w:val="000000"/>
                <w:lang w:val="en-US"/>
              </w:rPr>
              <w:t>60</w:t>
            </w:r>
            <w:r w:rsidR="006674F4" w:rsidRPr="00681008">
              <w:rPr>
                <w:rFonts w:ascii="Arial" w:hAnsi="Arial" w:cs="Arial"/>
                <w:color w:val="000000"/>
                <w:lang w:val="en-US"/>
              </w:rPr>
              <w:t>)</w:t>
            </w:r>
          </w:p>
        </w:tc>
        <w:tc>
          <w:tcPr>
            <w:tcW w:w="1124" w:type="dxa"/>
          </w:tcPr>
          <w:p w14:paraId="78700120" w14:textId="77777777" w:rsidR="00E3090C" w:rsidRPr="00681008" w:rsidRDefault="006674F4" w:rsidP="00E3090C">
            <w:pPr>
              <w:jc w:val="center"/>
              <w:rPr>
                <w:rFonts w:ascii="Arial" w:hAnsi="Arial" w:cs="Arial"/>
                <w:b/>
                <w:lang w:val="en-US"/>
              </w:rPr>
            </w:pPr>
            <w:r w:rsidRPr="00681008">
              <w:rPr>
                <w:rFonts w:ascii="Arial" w:hAnsi="Arial" w:cs="Arial"/>
                <w:b/>
                <w:lang w:val="en-US"/>
              </w:rPr>
              <w:t>0.02</w:t>
            </w:r>
          </w:p>
        </w:tc>
      </w:tr>
      <w:tr w:rsidR="00E3090C" w:rsidRPr="00681008" w14:paraId="05F531AD" w14:textId="77777777" w:rsidTr="0022525C">
        <w:tc>
          <w:tcPr>
            <w:tcW w:w="5670" w:type="dxa"/>
          </w:tcPr>
          <w:p w14:paraId="10C16964" w14:textId="77777777" w:rsidR="00E3090C" w:rsidRPr="00890924" w:rsidRDefault="00E3090C" w:rsidP="00E3090C">
            <w:pPr>
              <w:ind w:firstLine="175"/>
              <w:rPr>
                <w:rFonts w:ascii="Arial" w:hAnsi="Arial" w:cs="Arial"/>
                <w:color w:val="000000" w:themeColor="text1"/>
                <w:lang w:val="en-US"/>
              </w:rPr>
            </w:pPr>
            <w:r w:rsidRPr="00890924">
              <w:rPr>
                <w:rFonts w:ascii="Arial" w:hAnsi="Arial" w:cs="Arial"/>
                <w:color w:val="000000" w:themeColor="text1"/>
                <w:lang w:val="en-US"/>
              </w:rPr>
              <w:t>BMI (25-40 kg/m</w:t>
            </w:r>
            <w:r w:rsidRPr="00890924">
              <w:rPr>
                <w:rFonts w:ascii="Arial" w:hAnsi="Arial" w:cs="Arial"/>
                <w:color w:val="000000" w:themeColor="text1"/>
                <w:vertAlign w:val="superscript"/>
                <w:lang w:val="en-US"/>
              </w:rPr>
              <w:t>2</w:t>
            </w:r>
            <w:r w:rsidRPr="00890924">
              <w:rPr>
                <w:rFonts w:ascii="Arial" w:hAnsi="Arial" w:cs="Arial"/>
                <w:color w:val="000000" w:themeColor="text1"/>
                <w:lang w:val="en-US"/>
              </w:rPr>
              <w:t>)</w:t>
            </w:r>
          </w:p>
        </w:tc>
        <w:tc>
          <w:tcPr>
            <w:tcW w:w="2268" w:type="dxa"/>
          </w:tcPr>
          <w:p w14:paraId="66F4C91D"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17</w:t>
            </w:r>
            <w:r w:rsidR="006674F4" w:rsidRPr="00681008">
              <w:rPr>
                <w:rFonts w:ascii="Arial" w:hAnsi="Arial" w:cs="Arial"/>
                <w:color w:val="000000"/>
                <w:lang w:val="en-US"/>
              </w:rPr>
              <w:t xml:space="preserve"> (-0.</w:t>
            </w:r>
            <w:r w:rsidR="00890924">
              <w:rPr>
                <w:rFonts w:ascii="Arial" w:hAnsi="Arial" w:cs="Arial"/>
                <w:color w:val="000000"/>
                <w:lang w:val="en-US"/>
              </w:rPr>
              <w:t>11</w:t>
            </w:r>
            <w:r w:rsidR="006674F4" w:rsidRPr="00681008">
              <w:rPr>
                <w:rFonts w:ascii="Arial" w:hAnsi="Arial" w:cs="Arial"/>
                <w:color w:val="000000"/>
                <w:lang w:val="en-US"/>
              </w:rPr>
              <w:t xml:space="preserve"> – 0.</w:t>
            </w:r>
            <w:r w:rsidR="00890924">
              <w:rPr>
                <w:rFonts w:ascii="Arial" w:hAnsi="Arial" w:cs="Arial"/>
                <w:color w:val="000000"/>
                <w:lang w:val="en-US"/>
              </w:rPr>
              <w:t>46</w:t>
            </w:r>
            <w:r w:rsidR="006674F4" w:rsidRPr="00681008">
              <w:rPr>
                <w:rFonts w:ascii="Arial" w:hAnsi="Arial" w:cs="Arial"/>
                <w:color w:val="000000"/>
                <w:lang w:val="en-US"/>
              </w:rPr>
              <w:t>)</w:t>
            </w:r>
          </w:p>
        </w:tc>
        <w:tc>
          <w:tcPr>
            <w:tcW w:w="1124" w:type="dxa"/>
          </w:tcPr>
          <w:p w14:paraId="57D448AE" w14:textId="77777777" w:rsidR="00E3090C" w:rsidRPr="00681008" w:rsidRDefault="006674F4" w:rsidP="00E3090C">
            <w:pPr>
              <w:jc w:val="center"/>
              <w:rPr>
                <w:rFonts w:ascii="Arial" w:hAnsi="Arial" w:cs="Arial"/>
                <w:lang w:val="en-US"/>
              </w:rPr>
            </w:pPr>
            <w:r w:rsidRPr="00681008">
              <w:rPr>
                <w:rFonts w:ascii="Arial" w:hAnsi="Arial" w:cs="Arial"/>
                <w:lang w:val="en-US"/>
              </w:rPr>
              <w:t>0.2</w:t>
            </w:r>
          </w:p>
        </w:tc>
      </w:tr>
      <w:tr w:rsidR="00E3090C" w:rsidRPr="00681008" w14:paraId="5D04186A" w14:textId="77777777" w:rsidTr="0022525C">
        <w:tc>
          <w:tcPr>
            <w:tcW w:w="5670" w:type="dxa"/>
          </w:tcPr>
          <w:p w14:paraId="2A7F73FE" w14:textId="77777777" w:rsidR="00E3090C" w:rsidRPr="00890924" w:rsidRDefault="00E3090C" w:rsidP="00E3090C">
            <w:pPr>
              <w:ind w:firstLine="175"/>
              <w:rPr>
                <w:rFonts w:ascii="Arial" w:hAnsi="Arial" w:cs="Arial"/>
                <w:color w:val="000000" w:themeColor="text1"/>
                <w:lang w:val="en-US"/>
              </w:rPr>
            </w:pPr>
            <w:r w:rsidRPr="00890924">
              <w:rPr>
                <w:rFonts w:ascii="Arial" w:hAnsi="Arial" w:cs="Arial"/>
                <w:color w:val="000000" w:themeColor="text1"/>
                <w:lang w:val="en-US"/>
              </w:rPr>
              <w:t>NRS ≥5</w:t>
            </w:r>
          </w:p>
        </w:tc>
        <w:tc>
          <w:tcPr>
            <w:tcW w:w="2268" w:type="dxa"/>
          </w:tcPr>
          <w:p w14:paraId="7691AF50"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3</w:t>
            </w:r>
            <w:r w:rsidR="00890924">
              <w:rPr>
                <w:rFonts w:ascii="Arial" w:hAnsi="Arial" w:cs="Arial"/>
                <w:color w:val="000000"/>
                <w:lang w:val="en-US"/>
              </w:rPr>
              <w:t>2</w:t>
            </w:r>
            <w:r w:rsidR="006674F4" w:rsidRPr="00681008">
              <w:rPr>
                <w:rFonts w:ascii="Arial" w:hAnsi="Arial" w:cs="Arial"/>
                <w:color w:val="000000"/>
                <w:lang w:val="en-US"/>
              </w:rPr>
              <w:t xml:space="preserve"> (-0.6</w:t>
            </w:r>
            <w:r w:rsidR="00890924">
              <w:rPr>
                <w:rFonts w:ascii="Arial" w:hAnsi="Arial" w:cs="Arial"/>
                <w:color w:val="000000"/>
                <w:lang w:val="en-US"/>
              </w:rPr>
              <w:t>5</w:t>
            </w:r>
            <w:r w:rsidR="006674F4" w:rsidRPr="00681008">
              <w:rPr>
                <w:rFonts w:ascii="Arial" w:hAnsi="Arial" w:cs="Arial"/>
                <w:color w:val="000000"/>
                <w:lang w:val="en-US"/>
              </w:rPr>
              <w:t xml:space="preserve"> – 0.01)</w:t>
            </w:r>
          </w:p>
        </w:tc>
        <w:tc>
          <w:tcPr>
            <w:tcW w:w="1124" w:type="dxa"/>
          </w:tcPr>
          <w:p w14:paraId="4DFF7A4F" w14:textId="77777777" w:rsidR="00E3090C" w:rsidRPr="00681008" w:rsidRDefault="006674F4" w:rsidP="00E3090C">
            <w:pPr>
              <w:jc w:val="center"/>
              <w:rPr>
                <w:rFonts w:ascii="Arial" w:hAnsi="Arial" w:cs="Arial"/>
                <w:b/>
                <w:lang w:val="en-US"/>
              </w:rPr>
            </w:pPr>
            <w:r w:rsidRPr="00681008">
              <w:rPr>
                <w:rFonts w:ascii="Arial" w:hAnsi="Arial" w:cs="Arial"/>
                <w:b/>
                <w:lang w:val="en-US"/>
              </w:rPr>
              <w:t>0.05</w:t>
            </w:r>
          </w:p>
        </w:tc>
      </w:tr>
      <w:tr w:rsidR="00E3090C" w:rsidRPr="00681008" w14:paraId="43559A9C" w14:textId="77777777" w:rsidTr="0022525C">
        <w:tc>
          <w:tcPr>
            <w:tcW w:w="5670" w:type="dxa"/>
          </w:tcPr>
          <w:p w14:paraId="0129940C" w14:textId="77777777" w:rsidR="00E3090C" w:rsidRPr="00890924" w:rsidRDefault="00E3090C" w:rsidP="00E3090C">
            <w:pPr>
              <w:ind w:firstLine="175"/>
              <w:rPr>
                <w:rFonts w:ascii="Arial" w:hAnsi="Arial" w:cs="Arial"/>
                <w:color w:val="000000" w:themeColor="text1"/>
                <w:lang w:val="en-US"/>
              </w:rPr>
            </w:pPr>
            <w:r w:rsidRPr="00890924">
              <w:rPr>
                <w:rFonts w:ascii="Arial" w:hAnsi="Arial" w:cs="Arial"/>
                <w:color w:val="000000" w:themeColor="text1"/>
                <w:lang w:val="en-US"/>
              </w:rPr>
              <w:t>APACHE II (per unit added)</w:t>
            </w:r>
          </w:p>
        </w:tc>
        <w:tc>
          <w:tcPr>
            <w:tcW w:w="2268" w:type="dxa"/>
          </w:tcPr>
          <w:p w14:paraId="3321354D" w14:textId="3A86D463"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07</w:t>
            </w:r>
            <w:r w:rsidR="006674F4" w:rsidRPr="00681008">
              <w:rPr>
                <w:rFonts w:ascii="Arial" w:hAnsi="Arial" w:cs="Arial"/>
                <w:color w:val="000000"/>
                <w:lang w:val="en-US"/>
              </w:rPr>
              <w:t xml:space="preserve"> (-0.11 </w:t>
            </w:r>
            <w:r w:rsidR="003312D8" w:rsidRPr="00681008">
              <w:rPr>
                <w:rFonts w:ascii="Arial" w:hAnsi="Arial" w:cs="Arial"/>
                <w:color w:val="000000"/>
                <w:lang w:val="en-US"/>
              </w:rPr>
              <w:t>–</w:t>
            </w:r>
            <w:r w:rsidR="006674F4" w:rsidRPr="00681008">
              <w:rPr>
                <w:rFonts w:ascii="Arial" w:hAnsi="Arial" w:cs="Arial"/>
                <w:color w:val="000000"/>
                <w:lang w:val="en-US"/>
              </w:rPr>
              <w:t xml:space="preserve"> -0.04)</w:t>
            </w:r>
          </w:p>
        </w:tc>
        <w:tc>
          <w:tcPr>
            <w:tcW w:w="1124" w:type="dxa"/>
          </w:tcPr>
          <w:p w14:paraId="1C069382" w14:textId="77777777" w:rsidR="00E3090C" w:rsidRPr="00681008" w:rsidRDefault="006674F4" w:rsidP="00E3090C">
            <w:pPr>
              <w:jc w:val="center"/>
              <w:rPr>
                <w:rFonts w:ascii="Arial" w:hAnsi="Arial" w:cs="Arial"/>
                <w:b/>
                <w:lang w:val="en-US"/>
              </w:rPr>
            </w:pPr>
            <w:r w:rsidRPr="00681008">
              <w:rPr>
                <w:rFonts w:ascii="Arial" w:hAnsi="Arial" w:cs="Arial"/>
                <w:b/>
                <w:lang w:val="en-US"/>
              </w:rPr>
              <w:t>&lt;0.0001</w:t>
            </w:r>
          </w:p>
        </w:tc>
      </w:tr>
      <w:tr w:rsidR="00E3090C" w:rsidRPr="00681008" w14:paraId="73F2D85F" w14:textId="77777777" w:rsidTr="0022525C">
        <w:tc>
          <w:tcPr>
            <w:tcW w:w="5670" w:type="dxa"/>
          </w:tcPr>
          <w:p w14:paraId="46193397" w14:textId="77777777" w:rsidR="00E3090C" w:rsidRPr="00890924" w:rsidRDefault="00E3090C" w:rsidP="00E3090C">
            <w:pPr>
              <w:ind w:firstLine="175"/>
              <w:rPr>
                <w:rFonts w:ascii="Arial" w:hAnsi="Arial" w:cs="Arial"/>
                <w:color w:val="000000" w:themeColor="text1"/>
                <w:lang w:val="en-US"/>
              </w:rPr>
            </w:pPr>
            <w:r w:rsidRPr="00890924">
              <w:rPr>
                <w:rFonts w:ascii="Arial" w:hAnsi="Arial" w:cs="Arial"/>
                <w:color w:val="000000" w:themeColor="text1"/>
                <w:lang w:val="en-US"/>
              </w:rPr>
              <w:t xml:space="preserve">Presence of diabetes </w:t>
            </w:r>
          </w:p>
        </w:tc>
        <w:tc>
          <w:tcPr>
            <w:tcW w:w="2268" w:type="dxa"/>
          </w:tcPr>
          <w:p w14:paraId="4FDD1301" w14:textId="618EA903"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08</w:t>
            </w:r>
            <w:r w:rsidR="006674F4" w:rsidRPr="00681008">
              <w:rPr>
                <w:rFonts w:ascii="Arial" w:hAnsi="Arial" w:cs="Arial"/>
                <w:color w:val="000000"/>
                <w:lang w:val="en-US"/>
              </w:rPr>
              <w:t xml:space="preserve"> (-0.</w:t>
            </w:r>
            <w:r w:rsidR="00890924">
              <w:rPr>
                <w:rFonts w:ascii="Arial" w:hAnsi="Arial" w:cs="Arial"/>
                <w:color w:val="000000"/>
                <w:lang w:val="en-US"/>
              </w:rPr>
              <w:t>30</w:t>
            </w:r>
            <w:r w:rsidR="006674F4" w:rsidRPr="00681008">
              <w:rPr>
                <w:rFonts w:ascii="Arial" w:hAnsi="Arial" w:cs="Arial"/>
                <w:color w:val="000000"/>
                <w:lang w:val="en-US"/>
              </w:rPr>
              <w:t xml:space="preserve"> </w:t>
            </w:r>
            <w:r w:rsidR="003312D8" w:rsidRPr="00681008">
              <w:rPr>
                <w:rFonts w:ascii="Arial" w:hAnsi="Arial" w:cs="Arial"/>
                <w:color w:val="000000"/>
                <w:lang w:val="en-US"/>
              </w:rPr>
              <w:t>–</w:t>
            </w:r>
            <w:r w:rsidR="006674F4" w:rsidRPr="00681008">
              <w:rPr>
                <w:rFonts w:ascii="Arial" w:hAnsi="Arial" w:cs="Arial"/>
                <w:color w:val="000000"/>
                <w:lang w:val="en-US"/>
              </w:rPr>
              <w:t xml:space="preserve"> 0.</w:t>
            </w:r>
            <w:r w:rsidR="00890924">
              <w:rPr>
                <w:rFonts w:ascii="Arial" w:hAnsi="Arial" w:cs="Arial"/>
                <w:color w:val="000000"/>
                <w:lang w:val="en-US"/>
              </w:rPr>
              <w:t>48</w:t>
            </w:r>
            <w:r w:rsidR="006674F4" w:rsidRPr="00681008">
              <w:rPr>
                <w:rFonts w:ascii="Arial" w:hAnsi="Arial" w:cs="Arial"/>
                <w:color w:val="000000"/>
                <w:lang w:val="en-US"/>
              </w:rPr>
              <w:t>)</w:t>
            </w:r>
          </w:p>
        </w:tc>
        <w:tc>
          <w:tcPr>
            <w:tcW w:w="1124" w:type="dxa"/>
          </w:tcPr>
          <w:p w14:paraId="6F2EDD76" w14:textId="77777777" w:rsidR="00E3090C" w:rsidRPr="00681008" w:rsidRDefault="006674F4" w:rsidP="00E3090C">
            <w:pPr>
              <w:jc w:val="center"/>
              <w:rPr>
                <w:rFonts w:ascii="Arial" w:hAnsi="Arial" w:cs="Arial"/>
                <w:lang w:val="en-US"/>
              </w:rPr>
            </w:pPr>
            <w:r w:rsidRPr="00681008">
              <w:rPr>
                <w:rFonts w:ascii="Arial" w:hAnsi="Arial" w:cs="Arial"/>
                <w:lang w:val="en-US"/>
              </w:rPr>
              <w:t>0.6</w:t>
            </w:r>
          </w:p>
        </w:tc>
      </w:tr>
      <w:tr w:rsidR="00E3090C" w:rsidRPr="00681008" w14:paraId="4142A059" w14:textId="77777777" w:rsidTr="0022525C">
        <w:tc>
          <w:tcPr>
            <w:tcW w:w="5670" w:type="dxa"/>
          </w:tcPr>
          <w:p w14:paraId="4663B2EA" w14:textId="77777777" w:rsidR="00E3090C" w:rsidRPr="00890924" w:rsidRDefault="00E3090C" w:rsidP="00E3090C">
            <w:pPr>
              <w:ind w:firstLine="175"/>
              <w:rPr>
                <w:rFonts w:ascii="Arial" w:hAnsi="Arial" w:cs="Arial"/>
                <w:color w:val="000000" w:themeColor="text1"/>
                <w:lang w:val="en-US"/>
              </w:rPr>
            </w:pPr>
            <w:r w:rsidRPr="00890924">
              <w:rPr>
                <w:rFonts w:ascii="Arial" w:hAnsi="Arial" w:cs="Arial"/>
                <w:color w:val="000000" w:themeColor="text1"/>
                <w:lang w:val="en-US"/>
              </w:rPr>
              <w:t>Presence of malignancy</w:t>
            </w:r>
          </w:p>
        </w:tc>
        <w:tc>
          <w:tcPr>
            <w:tcW w:w="2268" w:type="dxa"/>
          </w:tcPr>
          <w:p w14:paraId="79D3A554" w14:textId="38F6CA22"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07</w:t>
            </w:r>
            <w:r w:rsidR="006674F4" w:rsidRPr="00681008">
              <w:rPr>
                <w:rFonts w:ascii="Arial" w:hAnsi="Arial" w:cs="Arial"/>
                <w:color w:val="000000"/>
                <w:lang w:val="en-US"/>
              </w:rPr>
              <w:t xml:space="preserve"> (-0.</w:t>
            </w:r>
            <w:r w:rsidR="00890924">
              <w:rPr>
                <w:rFonts w:ascii="Arial" w:hAnsi="Arial" w:cs="Arial"/>
                <w:color w:val="000000"/>
                <w:lang w:val="en-US"/>
              </w:rPr>
              <w:t>26</w:t>
            </w:r>
            <w:r w:rsidR="006674F4" w:rsidRPr="00681008">
              <w:rPr>
                <w:rFonts w:ascii="Arial" w:hAnsi="Arial" w:cs="Arial"/>
                <w:color w:val="000000"/>
                <w:lang w:val="en-US"/>
              </w:rPr>
              <w:t xml:space="preserve"> </w:t>
            </w:r>
            <w:r w:rsidR="003312D8" w:rsidRPr="00681008">
              <w:rPr>
                <w:rFonts w:ascii="Arial" w:hAnsi="Arial" w:cs="Arial"/>
                <w:color w:val="000000"/>
                <w:lang w:val="en-US"/>
              </w:rPr>
              <w:t>–</w:t>
            </w:r>
            <w:r w:rsidR="006674F4" w:rsidRPr="00681008">
              <w:rPr>
                <w:rFonts w:ascii="Arial" w:hAnsi="Arial" w:cs="Arial"/>
                <w:color w:val="000000"/>
                <w:lang w:val="en-US"/>
              </w:rPr>
              <w:t xml:space="preserve"> 0.</w:t>
            </w:r>
            <w:r w:rsidR="00890924">
              <w:rPr>
                <w:rFonts w:ascii="Arial" w:hAnsi="Arial" w:cs="Arial"/>
                <w:color w:val="000000"/>
                <w:lang w:val="en-US"/>
              </w:rPr>
              <w:t>41</w:t>
            </w:r>
            <w:r w:rsidR="006674F4" w:rsidRPr="00681008">
              <w:rPr>
                <w:rFonts w:ascii="Arial" w:hAnsi="Arial" w:cs="Arial"/>
                <w:color w:val="000000"/>
                <w:lang w:val="en-US"/>
              </w:rPr>
              <w:t>)</w:t>
            </w:r>
          </w:p>
        </w:tc>
        <w:tc>
          <w:tcPr>
            <w:tcW w:w="1124" w:type="dxa"/>
          </w:tcPr>
          <w:p w14:paraId="477A7E0D" w14:textId="77777777" w:rsidR="00E3090C" w:rsidRPr="00681008" w:rsidRDefault="006674F4" w:rsidP="00E3090C">
            <w:pPr>
              <w:jc w:val="center"/>
              <w:rPr>
                <w:rFonts w:ascii="Arial" w:hAnsi="Arial" w:cs="Arial"/>
                <w:lang w:val="en-US"/>
              </w:rPr>
            </w:pPr>
            <w:r w:rsidRPr="00681008">
              <w:rPr>
                <w:rFonts w:ascii="Arial" w:hAnsi="Arial" w:cs="Arial"/>
                <w:lang w:val="en-US"/>
              </w:rPr>
              <w:t>0.6</w:t>
            </w:r>
          </w:p>
        </w:tc>
      </w:tr>
      <w:tr w:rsidR="00E3090C" w:rsidRPr="00681008" w14:paraId="0E40B229" w14:textId="77777777" w:rsidTr="0022525C">
        <w:tc>
          <w:tcPr>
            <w:tcW w:w="5670" w:type="dxa"/>
          </w:tcPr>
          <w:p w14:paraId="340E5830" w14:textId="77777777" w:rsidR="00E3090C" w:rsidRPr="00890924" w:rsidRDefault="00E3090C" w:rsidP="00E3090C">
            <w:pPr>
              <w:ind w:firstLine="175"/>
              <w:rPr>
                <w:rFonts w:ascii="Arial" w:hAnsi="Arial" w:cs="Arial"/>
                <w:color w:val="000000" w:themeColor="text1"/>
                <w:lang w:val="en-US"/>
              </w:rPr>
            </w:pPr>
            <w:r w:rsidRPr="00890924">
              <w:rPr>
                <w:rFonts w:ascii="Arial" w:hAnsi="Arial" w:cs="Arial"/>
                <w:color w:val="000000" w:themeColor="text1"/>
                <w:lang w:val="en-US"/>
              </w:rPr>
              <w:t>Pre-admission dialysis</w:t>
            </w:r>
          </w:p>
        </w:tc>
        <w:tc>
          <w:tcPr>
            <w:tcW w:w="2268" w:type="dxa"/>
          </w:tcPr>
          <w:p w14:paraId="255A0BD2" w14:textId="6EB53F5C" w:rsidR="00E3090C" w:rsidRPr="00681008" w:rsidRDefault="00890924" w:rsidP="00E3090C">
            <w:pPr>
              <w:jc w:val="center"/>
              <w:rPr>
                <w:rFonts w:ascii="Arial" w:hAnsi="Arial" w:cs="Arial"/>
                <w:lang w:val="en-US"/>
              </w:rPr>
            </w:pPr>
            <w:r>
              <w:rPr>
                <w:rFonts w:ascii="Arial" w:hAnsi="Arial" w:cs="Arial"/>
                <w:color w:val="000000"/>
                <w:lang w:val="en-US"/>
              </w:rPr>
              <w:t>0.</w:t>
            </w:r>
            <w:r w:rsidR="00BD64F8" w:rsidRPr="00681008">
              <w:rPr>
                <w:rFonts w:ascii="Arial" w:hAnsi="Arial" w:cs="Arial"/>
                <w:color w:val="000000"/>
                <w:lang w:val="en-US"/>
              </w:rPr>
              <w:t>6</w:t>
            </w:r>
            <w:r>
              <w:rPr>
                <w:rFonts w:ascii="Arial" w:hAnsi="Arial" w:cs="Arial"/>
                <w:color w:val="000000"/>
                <w:lang w:val="en-US"/>
              </w:rPr>
              <w:t>0</w:t>
            </w:r>
            <w:r w:rsidR="00BD64F8" w:rsidRPr="00681008">
              <w:rPr>
                <w:rFonts w:ascii="Arial" w:hAnsi="Arial" w:cs="Arial"/>
                <w:color w:val="000000"/>
                <w:lang w:val="en-US"/>
              </w:rPr>
              <w:t xml:space="preserve"> </w:t>
            </w:r>
            <w:r w:rsidR="006674F4" w:rsidRPr="00681008">
              <w:rPr>
                <w:rFonts w:ascii="Arial" w:hAnsi="Arial" w:cs="Arial"/>
                <w:color w:val="000000"/>
                <w:lang w:val="en-US"/>
              </w:rPr>
              <w:t>(-</w:t>
            </w:r>
            <w:r>
              <w:rPr>
                <w:rFonts w:ascii="Arial" w:hAnsi="Arial" w:cs="Arial"/>
                <w:color w:val="000000"/>
                <w:lang w:val="en-US"/>
              </w:rPr>
              <w:t>1</w:t>
            </w:r>
            <w:r w:rsidR="006674F4" w:rsidRPr="00681008">
              <w:rPr>
                <w:rFonts w:ascii="Arial" w:hAnsi="Arial" w:cs="Arial"/>
                <w:color w:val="000000"/>
                <w:lang w:val="en-US"/>
              </w:rPr>
              <w:t>.</w:t>
            </w:r>
            <w:r>
              <w:rPr>
                <w:rFonts w:ascii="Arial" w:hAnsi="Arial" w:cs="Arial"/>
                <w:color w:val="000000"/>
                <w:lang w:val="en-US"/>
              </w:rPr>
              <w:t>99</w:t>
            </w:r>
            <w:r w:rsidR="006674F4" w:rsidRPr="00681008">
              <w:rPr>
                <w:rFonts w:ascii="Arial" w:hAnsi="Arial" w:cs="Arial"/>
                <w:color w:val="000000"/>
                <w:lang w:val="en-US"/>
              </w:rPr>
              <w:t xml:space="preserve"> </w:t>
            </w:r>
            <w:r w:rsidR="003312D8" w:rsidRPr="00681008">
              <w:rPr>
                <w:rFonts w:ascii="Arial" w:hAnsi="Arial" w:cs="Arial"/>
                <w:color w:val="000000"/>
                <w:lang w:val="en-US"/>
              </w:rPr>
              <w:t>–</w:t>
            </w:r>
            <w:r w:rsidR="006674F4" w:rsidRPr="00681008">
              <w:rPr>
                <w:rFonts w:ascii="Arial" w:hAnsi="Arial" w:cs="Arial"/>
                <w:color w:val="000000"/>
                <w:lang w:val="en-US"/>
              </w:rPr>
              <w:t xml:space="preserve"> 0.7</w:t>
            </w:r>
            <w:r>
              <w:rPr>
                <w:rFonts w:ascii="Arial" w:hAnsi="Arial" w:cs="Arial"/>
                <w:color w:val="000000"/>
                <w:lang w:val="en-US"/>
              </w:rPr>
              <w:t>8</w:t>
            </w:r>
            <w:r w:rsidR="006674F4" w:rsidRPr="00681008">
              <w:rPr>
                <w:rFonts w:ascii="Arial" w:hAnsi="Arial" w:cs="Arial"/>
                <w:color w:val="000000"/>
                <w:lang w:val="en-US"/>
              </w:rPr>
              <w:t>)</w:t>
            </w:r>
          </w:p>
        </w:tc>
        <w:tc>
          <w:tcPr>
            <w:tcW w:w="1124" w:type="dxa"/>
          </w:tcPr>
          <w:p w14:paraId="0A843DBA" w14:textId="77777777" w:rsidR="00E3090C" w:rsidRPr="00681008" w:rsidRDefault="006674F4" w:rsidP="00E3090C">
            <w:pPr>
              <w:jc w:val="center"/>
              <w:rPr>
                <w:rFonts w:ascii="Arial" w:hAnsi="Arial" w:cs="Arial"/>
                <w:lang w:val="en-US"/>
              </w:rPr>
            </w:pPr>
            <w:r w:rsidRPr="00681008">
              <w:rPr>
                <w:rFonts w:ascii="Arial" w:hAnsi="Arial" w:cs="Arial"/>
                <w:lang w:val="en-US"/>
              </w:rPr>
              <w:t>0.3</w:t>
            </w:r>
          </w:p>
        </w:tc>
      </w:tr>
      <w:tr w:rsidR="00E3090C" w:rsidRPr="00681008" w14:paraId="0B679BCA" w14:textId="77777777" w:rsidTr="0022525C">
        <w:tc>
          <w:tcPr>
            <w:tcW w:w="5670" w:type="dxa"/>
          </w:tcPr>
          <w:p w14:paraId="62FF7B1A" w14:textId="77777777" w:rsidR="00E3090C" w:rsidRPr="00890924" w:rsidRDefault="00E3090C" w:rsidP="00E3090C">
            <w:pPr>
              <w:ind w:firstLine="175"/>
              <w:rPr>
                <w:rFonts w:ascii="Arial" w:hAnsi="Arial" w:cs="Arial"/>
                <w:color w:val="000000" w:themeColor="text1"/>
                <w:lang w:val="en-US"/>
              </w:rPr>
            </w:pPr>
            <w:r w:rsidRPr="00890924">
              <w:rPr>
                <w:rFonts w:ascii="Arial" w:hAnsi="Arial" w:cs="Arial"/>
                <w:color w:val="000000" w:themeColor="text1"/>
                <w:lang w:val="en-US"/>
              </w:rPr>
              <w:t>Sepsis upon admission</w:t>
            </w:r>
          </w:p>
        </w:tc>
        <w:tc>
          <w:tcPr>
            <w:tcW w:w="2268" w:type="dxa"/>
          </w:tcPr>
          <w:p w14:paraId="7E2274BA" w14:textId="3A4C916D"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23 (-0.</w:t>
            </w:r>
            <w:r w:rsidR="00890924">
              <w:rPr>
                <w:rFonts w:ascii="Arial" w:hAnsi="Arial" w:cs="Arial"/>
                <w:color w:val="000000"/>
                <w:lang w:val="en-US"/>
              </w:rPr>
              <w:t>10</w:t>
            </w:r>
            <w:r w:rsidR="006674F4" w:rsidRPr="00681008">
              <w:rPr>
                <w:rFonts w:ascii="Arial" w:hAnsi="Arial" w:cs="Arial"/>
                <w:color w:val="000000"/>
                <w:lang w:val="en-US"/>
              </w:rPr>
              <w:t xml:space="preserve"> </w:t>
            </w:r>
            <w:r w:rsidR="003312D8" w:rsidRPr="00681008">
              <w:rPr>
                <w:rFonts w:ascii="Arial" w:hAnsi="Arial" w:cs="Arial"/>
                <w:color w:val="000000"/>
                <w:lang w:val="en-US"/>
              </w:rPr>
              <w:t>–</w:t>
            </w:r>
            <w:r w:rsidR="006674F4" w:rsidRPr="00681008">
              <w:rPr>
                <w:rFonts w:ascii="Arial" w:hAnsi="Arial" w:cs="Arial"/>
                <w:color w:val="000000"/>
                <w:lang w:val="en-US"/>
              </w:rPr>
              <w:t xml:space="preserve"> </w:t>
            </w:r>
            <w:r w:rsidRPr="00681008">
              <w:rPr>
                <w:rFonts w:ascii="Arial" w:hAnsi="Arial" w:cs="Arial"/>
                <w:color w:val="000000"/>
                <w:lang w:val="en-US"/>
              </w:rPr>
              <w:t>0.</w:t>
            </w:r>
            <w:r w:rsidR="00890924">
              <w:rPr>
                <w:rFonts w:ascii="Arial" w:hAnsi="Arial" w:cs="Arial"/>
                <w:color w:val="000000"/>
                <w:lang w:val="en-US"/>
              </w:rPr>
              <w:t>58</w:t>
            </w:r>
            <w:r w:rsidRPr="00681008">
              <w:rPr>
                <w:rFonts w:ascii="Arial" w:hAnsi="Arial" w:cs="Arial"/>
                <w:color w:val="000000"/>
                <w:lang w:val="en-US"/>
              </w:rPr>
              <w:t>)</w:t>
            </w:r>
          </w:p>
        </w:tc>
        <w:tc>
          <w:tcPr>
            <w:tcW w:w="1124" w:type="dxa"/>
          </w:tcPr>
          <w:p w14:paraId="0AE4ED13"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890924">
              <w:rPr>
                <w:rFonts w:ascii="Arial" w:hAnsi="Arial" w:cs="Arial"/>
                <w:color w:val="000000"/>
                <w:lang w:val="en-US"/>
              </w:rPr>
              <w:t>.</w:t>
            </w:r>
            <w:r w:rsidRPr="00681008">
              <w:rPr>
                <w:rFonts w:ascii="Arial" w:hAnsi="Arial" w:cs="Arial"/>
                <w:color w:val="000000"/>
                <w:lang w:val="en-US"/>
              </w:rPr>
              <w:t>1</w:t>
            </w:r>
          </w:p>
        </w:tc>
      </w:tr>
      <w:tr w:rsidR="00E3090C" w:rsidRPr="003312D8" w14:paraId="47B0AAA8" w14:textId="77777777" w:rsidTr="0022525C">
        <w:tc>
          <w:tcPr>
            <w:tcW w:w="5670" w:type="dxa"/>
          </w:tcPr>
          <w:p w14:paraId="20D05C77" w14:textId="77777777" w:rsidR="00E3090C" w:rsidRPr="00890924" w:rsidRDefault="00E3090C" w:rsidP="00E3090C">
            <w:pPr>
              <w:ind w:firstLine="175"/>
              <w:rPr>
                <w:rFonts w:ascii="Arial" w:hAnsi="Arial" w:cs="Arial"/>
                <w:color w:val="000000" w:themeColor="text1"/>
                <w:lang w:val="en-US"/>
              </w:rPr>
            </w:pPr>
            <w:r w:rsidRPr="00890924">
              <w:rPr>
                <w:rFonts w:ascii="Arial" w:hAnsi="Arial" w:cs="Arial"/>
                <w:color w:val="000000" w:themeColor="text1"/>
                <w:lang w:val="en-US"/>
              </w:rPr>
              <w:t>Admission categories (compared with medical ICU)</w:t>
            </w:r>
          </w:p>
        </w:tc>
        <w:tc>
          <w:tcPr>
            <w:tcW w:w="2268" w:type="dxa"/>
          </w:tcPr>
          <w:p w14:paraId="74781107" w14:textId="77777777" w:rsidR="00E3090C" w:rsidRPr="00681008" w:rsidRDefault="00E3090C" w:rsidP="00E3090C">
            <w:pPr>
              <w:jc w:val="center"/>
              <w:rPr>
                <w:rFonts w:ascii="Arial" w:hAnsi="Arial" w:cs="Arial"/>
                <w:lang w:val="en-US"/>
              </w:rPr>
            </w:pPr>
          </w:p>
        </w:tc>
        <w:tc>
          <w:tcPr>
            <w:tcW w:w="1124" w:type="dxa"/>
          </w:tcPr>
          <w:p w14:paraId="3D32248B" w14:textId="77777777" w:rsidR="00E3090C" w:rsidRPr="00681008" w:rsidRDefault="00E3090C" w:rsidP="00E3090C">
            <w:pPr>
              <w:jc w:val="center"/>
              <w:rPr>
                <w:rFonts w:ascii="Arial" w:hAnsi="Arial" w:cs="Arial"/>
                <w:lang w:val="en-US"/>
              </w:rPr>
            </w:pPr>
          </w:p>
        </w:tc>
      </w:tr>
      <w:tr w:rsidR="00E3090C" w:rsidRPr="00681008" w14:paraId="1D09B84F" w14:textId="77777777" w:rsidTr="0022525C">
        <w:tc>
          <w:tcPr>
            <w:tcW w:w="5670" w:type="dxa"/>
          </w:tcPr>
          <w:p w14:paraId="5F8FD7C8" w14:textId="77777777" w:rsidR="00E3090C" w:rsidRPr="00890924" w:rsidRDefault="00E3090C" w:rsidP="00E3090C">
            <w:pPr>
              <w:ind w:firstLine="458"/>
              <w:rPr>
                <w:rFonts w:ascii="Arial" w:hAnsi="Arial" w:cs="Arial"/>
                <w:color w:val="000000" w:themeColor="text1"/>
                <w:lang w:val="en-US"/>
              </w:rPr>
            </w:pPr>
            <w:r w:rsidRPr="00890924">
              <w:rPr>
                <w:rFonts w:ascii="Arial" w:hAnsi="Arial" w:cs="Arial"/>
                <w:color w:val="000000" w:themeColor="text1"/>
                <w:lang w:val="en-US"/>
              </w:rPr>
              <w:t xml:space="preserve">Surgical ICU, emergency </w:t>
            </w:r>
          </w:p>
        </w:tc>
        <w:tc>
          <w:tcPr>
            <w:tcW w:w="2268" w:type="dxa"/>
          </w:tcPr>
          <w:p w14:paraId="2C55EAF3"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7</w:t>
            </w:r>
            <w:r w:rsidR="00890924">
              <w:rPr>
                <w:rFonts w:ascii="Arial" w:hAnsi="Arial" w:cs="Arial"/>
                <w:color w:val="000000"/>
                <w:lang w:val="en-US"/>
              </w:rPr>
              <w:t>2</w:t>
            </w:r>
            <w:r w:rsidR="006674F4" w:rsidRPr="00681008">
              <w:rPr>
                <w:rFonts w:ascii="Arial" w:hAnsi="Arial" w:cs="Arial"/>
                <w:color w:val="000000"/>
                <w:lang w:val="en-US"/>
              </w:rPr>
              <w:t xml:space="preserve"> (0.</w:t>
            </w:r>
            <w:r w:rsidR="00890924">
              <w:rPr>
                <w:rFonts w:ascii="Arial" w:hAnsi="Arial" w:cs="Arial"/>
                <w:color w:val="000000"/>
                <w:lang w:val="en-US"/>
              </w:rPr>
              <w:t>19</w:t>
            </w:r>
            <w:r w:rsidR="006674F4" w:rsidRPr="00681008">
              <w:rPr>
                <w:rFonts w:ascii="Arial" w:hAnsi="Arial" w:cs="Arial"/>
                <w:color w:val="000000"/>
                <w:lang w:val="en-US"/>
              </w:rPr>
              <w:t xml:space="preserve"> – 1.2</w:t>
            </w:r>
            <w:r w:rsidR="00890924">
              <w:rPr>
                <w:rFonts w:ascii="Arial" w:hAnsi="Arial" w:cs="Arial"/>
                <w:color w:val="000000"/>
                <w:lang w:val="en-US"/>
              </w:rPr>
              <w:t>5</w:t>
            </w:r>
            <w:r w:rsidR="006674F4" w:rsidRPr="00681008">
              <w:rPr>
                <w:rFonts w:ascii="Arial" w:hAnsi="Arial" w:cs="Arial"/>
                <w:color w:val="000000"/>
                <w:lang w:val="en-US"/>
              </w:rPr>
              <w:t>)</w:t>
            </w:r>
          </w:p>
        </w:tc>
        <w:tc>
          <w:tcPr>
            <w:tcW w:w="1124" w:type="dxa"/>
          </w:tcPr>
          <w:p w14:paraId="77233734" w14:textId="77777777" w:rsidR="00E3090C" w:rsidRPr="00681008" w:rsidRDefault="006674F4" w:rsidP="00E3090C">
            <w:pPr>
              <w:jc w:val="center"/>
              <w:rPr>
                <w:rFonts w:ascii="Arial" w:hAnsi="Arial" w:cs="Arial"/>
                <w:b/>
                <w:lang w:val="en-US"/>
              </w:rPr>
            </w:pPr>
            <w:r w:rsidRPr="00681008">
              <w:rPr>
                <w:rFonts w:ascii="Arial" w:hAnsi="Arial" w:cs="Arial"/>
                <w:b/>
                <w:lang w:val="en-US"/>
              </w:rPr>
              <w:t>0.00</w:t>
            </w:r>
            <w:r w:rsidR="00890924">
              <w:rPr>
                <w:rFonts w:ascii="Arial" w:hAnsi="Arial" w:cs="Arial"/>
                <w:b/>
                <w:lang w:val="en-US"/>
              </w:rPr>
              <w:t>7</w:t>
            </w:r>
          </w:p>
        </w:tc>
      </w:tr>
      <w:tr w:rsidR="00E3090C" w:rsidRPr="00681008" w14:paraId="12B4349A" w14:textId="77777777" w:rsidTr="0022525C">
        <w:tc>
          <w:tcPr>
            <w:tcW w:w="5670" w:type="dxa"/>
          </w:tcPr>
          <w:p w14:paraId="18F07044" w14:textId="77777777" w:rsidR="00E3090C" w:rsidRPr="00890924" w:rsidRDefault="00E3090C" w:rsidP="00E3090C">
            <w:pPr>
              <w:ind w:firstLine="458"/>
              <w:rPr>
                <w:rFonts w:ascii="Arial" w:hAnsi="Arial" w:cs="Arial"/>
                <w:color w:val="000000" w:themeColor="text1"/>
                <w:lang w:val="en-US"/>
              </w:rPr>
            </w:pPr>
            <w:r w:rsidRPr="00890924">
              <w:rPr>
                <w:rFonts w:ascii="Arial" w:hAnsi="Arial" w:cs="Arial"/>
                <w:color w:val="000000" w:themeColor="text1"/>
                <w:lang w:val="en-US"/>
              </w:rPr>
              <w:t>Surgical ICU, elective</w:t>
            </w:r>
          </w:p>
        </w:tc>
        <w:tc>
          <w:tcPr>
            <w:tcW w:w="2268" w:type="dxa"/>
          </w:tcPr>
          <w:p w14:paraId="5B0F91B4"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66</w:t>
            </w:r>
            <w:r w:rsidR="006674F4" w:rsidRPr="00681008">
              <w:rPr>
                <w:rFonts w:ascii="Arial" w:hAnsi="Arial" w:cs="Arial"/>
                <w:color w:val="000000"/>
                <w:lang w:val="en-US"/>
              </w:rPr>
              <w:t xml:space="preserve"> (-1.66 – 0.33)</w:t>
            </w:r>
          </w:p>
        </w:tc>
        <w:tc>
          <w:tcPr>
            <w:tcW w:w="1124" w:type="dxa"/>
          </w:tcPr>
          <w:p w14:paraId="7F559EA6" w14:textId="77777777" w:rsidR="00E3090C" w:rsidRPr="00681008" w:rsidRDefault="006674F4" w:rsidP="00E3090C">
            <w:pPr>
              <w:jc w:val="center"/>
              <w:rPr>
                <w:rFonts w:ascii="Arial" w:hAnsi="Arial" w:cs="Arial"/>
                <w:lang w:val="en-US"/>
              </w:rPr>
            </w:pPr>
            <w:r w:rsidRPr="00681008">
              <w:rPr>
                <w:rFonts w:ascii="Arial" w:hAnsi="Arial" w:cs="Arial"/>
                <w:lang w:val="en-US"/>
              </w:rPr>
              <w:t>0.1</w:t>
            </w:r>
          </w:p>
        </w:tc>
      </w:tr>
      <w:tr w:rsidR="00E3090C" w:rsidRPr="00681008" w14:paraId="7EF71BA3" w14:textId="77777777" w:rsidTr="0022525C">
        <w:tc>
          <w:tcPr>
            <w:tcW w:w="5670" w:type="dxa"/>
            <w:tcBorders>
              <w:bottom w:val="single" w:sz="4" w:space="0" w:color="auto"/>
            </w:tcBorders>
          </w:tcPr>
          <w:p w14:paraId="2652B9CF" w14:textId="77777777" w:rsidR="00E3090C" w:rsidRPr="00890924" w:rsidRDefault="00E3090C" w:rsidP="00E3090C">
            <w:pPr>
              <w:ind w:firstLine="458"/>
              <w:rPr>
                <w:rFonts w:ascii="Arial" w:hAnsi="Arial" w:cs="Arial"/>
                <w:color w:val="000000" w:themeColor="text1"/>
                <w:lang w:val="en-US"/>
              </w:rPr>
            </w:pPr>
            <w:r w:rsidRPr="00890924">
              <w:rPr>
                <w:rFonts w:ascii="Arial" w:hAnsi="Arial" w:cs="Arial"/>
                <w:color w:val="000000" w:themeColor="text1"/>
                <w:lang w:val="en-US"/>
              </w:rPr>
              <w:t>Cardiac surgery</w:t>
            </w:r>
          </w:p>
        </w:tc>
        <w:tc>
          <w:tcPr>
            <w:tcW w:w="2268" w:type="dxa"/>
            <w:tcBorders>
              <w:bottom w:val="single" w:sz="4" w:space="0" w:color="auto"/>
            </w:tcBorders>
          </w:tcPr>
          <w:p w14:paraId="4EAF0713" w14:textId="77777777" w:rsidR="00E3090C" w:rsidRPr="00681008" w:rsidRDefault="00BD64F8" w:rsidP="00E3090C">
            <w:pPr>
              <w:jc w:val="center"/>
              <w:rPr>
                <w:rFonts w:ascii="Arial" w:hAnsi="Arial" w:cs="Arial"/>
                <w:lang w:val="en-US"/>
              </w:rPr>
            </w:pPr>
            <w:r w:rsidRPr="00681008">
              <w:rPr>
                <w:rFonts w:ascii="Arial" w:hAnsi="Arial" w:cs="Arial"/>
                <w:color w:val="000000"/>
                <w:lang w:val="en-US"/>
              </w:rPr>
              <w:t>-0</w:t>
            </w:r>
            <w:r w:rsidR="00681008" w:rsidRPr="00681008">
              <w:rPr>
                <w:rFonts w:ascii="Arial" w:hAnsi="Arial" w:cs="Arial"/>
                <w:color w:val="000000"/>
                <w:lang w:val="en-US"/>
              </w:rPr>
              <w:t>.</w:t>
            </w:r>
            <w:r w:rsidRPr="00681008">
              <w:rPr>
                <w:rFonts w:ascii="Arial" w:hAnsi="Arial" w:cs="Arial"/>
                <w:color w:val="000000"/>
                <w:lang w:val="en-US"/>
              </w:rPr>
              <w:t>45</w:t>
            </w:r>
            <w:r w:rsidR="006674F4" w:rsidRPr="00681008">
              <w:rPr>
                <w:rFonts w:ascii="Arial" w:hAnsi="Arial" w:cs="Arial"/>
                <w:color w:val="000000"/>
                <w:lang w:val="en-US"/>
              </w:rPr>
              <w:t xml:space="preserve"> (-1.05 – 0.14)</w:t>
            </w:r>
          </w:p>
        </w:tc>
        <w:tc>
          <w:tcPr>
            <w:tcW w:w="1124" w:type="dxa"/>
            <w:tcBorders>
              <w:bottom w:val="single" w:sz="4" w:space="0" w:color="auto"/>
            </w:tcBorders>
          </w:tcPr>
          <w:p w14:paraId="2BAF4BAE" w14:textId="77777777" w:rsidR="00E3090C" w:rsidRPr="00681008" w:rsidRDefault="006674F4" w:rsidP="00E3090C">
            <w:pPr>
              <w:jc w:val="center"/>
              <w:rPr>
                <w:rFonts w:ascii="Arial" w:hAnsi="Arial" w:cs="Arial"/>
                <w:lang w:val="en-US"/>
              </w:rPr>
            </w:pPr>
            <w:r w:rsidRPr="00681008">
              <w:rPr>
                <w:rFonts w:ascii="Arial" w:hAnsi="Arial" w:cs="Arial"/>
                <w:lang w:val="en-US"/>
              </w:rPr>
              <w:t>0.1</w:t>
            </w:r>
          </w:p>
        </w:tc>
      </w:tr>
    </w:tbl>
    <w:p w14:paraId="68EC3CB7" w14:textId="77777777" w:rsidR="00E54481" w:rsidRDefault="00E54481" w:rsidP="00E54481">
      <w:pPr>
        <w:spacing w:line="240" w:lineRule="auto"/>
        <w:jc w:val="both"/>
        <w:rPr>
          <w:rFonts w:ascii="Arial" w:hAnsi="Arial" w:cs="Arial"/>
          <w:lang w:val="en-US"/>
        </w:rPr>
      </w:pPr>
      <w:r w:rsidRPr="00830508">
        <w:rPr>
          <w:rFonts w:ascii="Arial" w:hAnsi="Arial" w:cs="Arial"/>
          <w:lang w:val="en-US"/>
        </w:rPr>
        <w:t>BMI is body-mass index, or weight in kilograms divided by the square of the height in meters. APACHEII reflects scores on the Acute Physiology and Chronic Health Evaluation II (APACHE II) range from 0 to 71, with higher scores indicating a greater severity of illness. NRS reflects Nutritional Risk Screening (NRS) scores which range from 0 to 7, with higher scores indicating a higher risk of malnutrition.</w:t>
      </w:r>
    </w:p>
    <w:p w14:paraId="49E2261A" w14:textId="77777777" w:rsidR="00E3090C" w:rsidRDefault="00E3090C">
      <w:pPr>
        <w:rPr>
          <w:rFonts w:ascii="Arial" w:hAnsi="Arial" w:cs="Arial"/>
          <w:lang w:val="en-US"/>
        </w:rPr>
      </w:pPr>
    </w:p>
    <w:bookmarkEnd w:id="3"/>
    <w:p w14:paraId="03DC8353" w14:textId="77777777" w:rsidR="006674F4" w:rsidRDefault="006674F4">
      <w:pPr>
        <w:rPr>
          <w:rFonts w:ascii="Arial" w:hAnsi="Arial" w:cs="Arial"/>
          <w:b/>
          <w:i/>
          <w:lang w:val="en-US"/>
        </w:rPr>
      </w:pPr>
      <w:r>
        <w:rPr>
          <w:rFonts w:ascii="Arial" w:hAnsi="Arial" w:cs="Arial"/>
          <w:b/>
          <w:i/>
          <w:lang w:val="en-US"/>
        </w:rPr>
        <w:br w:type="page"/>
      </w:r>
    </w:p>
    <w:p w14:paraId="3DA6AC64" w14:textId="77777777" w:rsidR="00BF60F6" w:rsidRDefault="002B4796" w:rsidP="002B4796">
      <w:pPr>
        <w:jc w:val="center"/>
        <w:rPr>
          <w:rFonts w:ascii="Arial" w:hAnsi="Arial" w:cs="Arial"/>
          <w:b/>
          <w:lang w:val="en-US"/>
        </w:rPr>
      </w:pPr>
      <w:r>
        <w:rPr>
          <w:rFonts w:ascii="Arial" w:hAnsi="Arial" w:cs="Arial"/>
          <w:b/>
          <w:noProof/>
          <w:lang w:val="en-IN" w:eastAsia="en-IN"/>
        </w:rPr>
        <w:drawing>
          <wp:inline distT="0" distB="0" distL="0" distR="0" wp14:anchorId="6FAF5F24" wp14:editId="35E1EC41">
            <wp:extent cx="3152140" cy="23533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52140" cy="2353310"/>
                    </a:xfrm>
                    <a:prstGeom prst="rect">
                      <a:avLst/>
                    </a:prstGeom>
                    <a:noFill/>
                  </pic:spPr>
                </pic:pic>
              </a:graphicData>
            </a:graphic>
          </wp:inline>
        </w:drawing>
      </w:r>
    </w:p>
    <w:p w14:paraId="3E305CBC" w14:textId="2FC78679" w:rsidR="00BF60F6" w:rsidRDefault="00627BAF" w:rsidP="00E3090C">
      <w:pPr>
        <w:jc w:val="both"/>
        <w:rPr>
          <w:rFonts w:ascii="Arial" w:hAnsi="Arial" w:cs="Arial"/>
          <w:b/>
          <w:lang w:val="en-US"/>
        </w:rPr>
      </w:pPr>
      <w:r w:rsidRPr="00627BAF">
        <w:rPr>
          <w:rFonts w:ascii="Arial" w:hAnsi="Arial" w:cs="Arial"/>
          <w:b/>
          <w:lang w:val="en-US"/>
        </w:rPr>
        <w:t xml:space="preserve">Additional file 1: </w:t>
      </w:r>
      <w:r>
        <w:rPr>
          <w:rFonts w:ascii="Arial" w:hAnsi="Arial" w:cs="Arial"/>
          <w:b/>
          <w:lang w:val="en-US"/>
        </w:rPr>
        <w:t>f</w:t>
      </w:r>
      <w:r w:rsidR="00BF60F6">
        <w:rPr>
          <w:rFonts w:ascii="Arial" w:hAnsi="Arial" w:cs="Arial"/>
          <w:b/>
          <w:lang w:val="en-US"/>
        </w:rPr>
        <w:t xml:space="preserve">igure </w:t>
      </w:r>
      <w:r>
        <w:rPr>
          <w:rFonts w:ascii="Arial" w:hAnsi="Arial" w:cs="Arial"/>
          <w:b/>
          <w:lang w:val="en-US"/>
        </w:rPr>
        <w:t>S</w:t>
      </w:r>
      <w:bookmarkStart w:id="4" w:name="_GoBack"/>
      <w:bookmarkEnd w:id="4"/>
      <w:r w:rsidR="00BF60F6">
        <w:rPr>
          <w:rFonts w:ascii="Arial" w:hAnsi="Arial" w:cs="Arial"/>
          <w:b/>
          <w:lang w:val="en-US"/>
        </w:rPr>
        <w:t xml:space="preserve">1 – Survival analysis of 3HB vs. placebo treated septic mice. </w:t>
      </w:r>
      <w:r w:rsidR="002B4796" w:rsidRPr="002B4796">
        <w:rPr>
          <w:rFonts w:ascii="Arial" w:hAnsi="Arial" w:cs="Arial"/>
          <w:lang w:val="en-US"/>
        </w:rPr>
        <w:t>Septic mice received parenteral nutrition supplemented with 3-hydroxybutyrate (3HB) or isocaloric glucose as placebo (pl</w:t>
      </w:r>
      <w:r w:rsidR="002B4796">
        <w:rPr>
          <w:rFonts w:ascii="Arial" w:hAnsi="Arial" w:cs="Arial"/>
          <w:lang w:val="en-US"/>
        </w:rPr>
        <w:t>a</w:t>
      </w:r>
      <w:r w:rsidR="002B4796" w:rsidRPr="002B4796">
        <w:rPr>
          <w:rFonts w:ascii="Arial" w:hAnsi="Arial" w:cs="Arial"/>
          <w:lang w:val="en-US"/>
        </w:rPr>
        <w:t>c</w:t>
      </w:r>
      <w:r w:rsidR="002B4796">
        <w:rPr>
          <w:rFonts w:ascii="Arial" w:hAnsi="Arial" w:cs="Arial"/>
          <w:lang w:val="en-US"/>
        </w:rPr>
        <w:t>e</w:t>
      </w:r>
      <w:r w:rsidR="002B4796" w:rsidRPr="002B4796">
        <w:rPr>
          <w:rFonts w:ascii="Arial" w:hAnsi="Arial" w:cs="Arial"/>
          <w:lang w:val="en-US"/>
        </w:rPr>
        <w:t>b</w:t>
      </w:r>
      <w:r w:rsidR="002B4796">
        <w:rPr>
          <w:rFonts w:ascii="Arial" w:hAnsi="Arial" w:cs="Arial"/>
          <w:lang w:val="en-US"/>
        </w:rPr>
        <w:t>o</w:t>
      </w:r>
      <w:r w:rsidR="002B4796" w:rsidRPr="002B4796">
        <w:rPr>
          <w:rFonts w:ascii="Arial" w:hAnsi="Arial" w:cs="Arial"/>
          <w:lang w:val="en-US"/>
        </w:rPr>
        <w:t>). [</w:t>
      </w:r>
      <w:r w:rsidR="002B4796">
        <w:rPr>
          <w:rFonts w:ascii="Arial" w:hAnsi="Arial" w:cs="Arial"/>
          <w:lang w:val="en-US"/>
        </w:rPr>
        <w:t>O</w:t>
      </w:r>
      <w:r w:rsidR="002B4796" w:rsidRPr="002B4796">
        <w:rPr>
          <w:rFonts w:ascii="Arial" w:hAnsi="Arial" w:cs="Arial"/>
          <w:lang w:val="en-US"/>
        </w:rPr>
        <w:t>range: septic mice receiving placebo, n=17</w:t>
      </w:r>
      <w:r w:rsidR="002B4796">
        <w:rPr>
          <w:rFonts w:ascii="Arial" w:hAnsi="Arial" w:cs="Arial"/>
          <w:lang w:val="en-US"/>
        </w:rPr>
        <w:t>/20</w:t>
      </w:r>
      <w:r w:rsidR="002B4796" w:rsidRPr="002B4796">
        <w:rPr>
          <w:rFonts w:ascii="Arial" w:hAnsi="Arial" w:cs="Arial"/>
          <w:lang w:val="en-US"/>
        </w:rPr>
        <w:t>; green: septic mice receiving 3HB, n=17</w:t>
      </w:r>
      <w:r w:rsidR="002B4796">
        <w:rPr>
          <w:rFonts w:ascii="Arial" w:hAnsi="Arial" w:cs="Arial"/>
          <w:lang w:val="en-US"/>
        </w:rPr>
        <w:t>/21</w:t>
      </w:r>
      <w:r w:rsidR="002B4796" w:rsidRPr="002B4796">
        <w:rPr>
          <w:rFonts w:ascii="Arial" w:hAnsi="Arial" w:cs="Arial"/>
          <w:lang w:val="en-US"/>
        </w:rPr>
        <w:t xml:space="preserve">]. </w:t>
      </w:r>
    </w:p>
    <w:p w14:paraId="60625B0E" w14:textId="77777777" w:rsidR="00B87550" w:rsidRDefault="00B87550">
      <w:pPr>
        <w:rPr>
          <w:rFonts w:ascii="Arial" w:hAnsi="Arial" w:cs="Arial"/>
          <w:b/>
          <w:lang w:val="en-US"/>
        </w:rPr>
      </w:pPr>
      <w:r>
        <w:rPr>
          <w:rFonts w:ascii="Arial" w:hAnsi="Arial" w:cs="Arial"/>
          <w:b/>
          <w:lang w:val="en-US"/>
        </w:rPr>
        <w:br w:type="page"/>
      </w:r>
    </w:p>
    <w:p w14:paraId="384C2238" w14:textId="77777777" w:rsidR="00B87550" w:rsidRPr="00B87550" w:rsidRDefault="00B87550" w:rsidP="00B87550">
      <w:pPr>
        <w:spacing w:after="0" w:line="480" w:lineRule="auto"/>
        <w:jc w:val="both"/>
        <w:rPr>
          <w:rFonts w:ascii="Arial" w:hAnsi="Arial" w:cs="Arial"/>
          <w:b/>
          <w:lang w:val="en-US"/>
        </w:rPr>
      </w:pPr>
      <w:r w:rsidRPr="00B87550">
        <w:rPr>
          <w:rFonts w:ascii="Arial" w:hAnsi="Arial" w:cs="Arial"/>
          <w:b/>
          <w:lang w:val="en-US"/>
        </w:rPr>
        <w:t>References</w:t>
      </w:r>
    </w:p>
    <w:p w14:paraId="5BC99B07" w14:textId="77777777" w:rsidR="00B87550" w:rsidRPr="00B87550" w:rsidRDefault="00B87550" w:rsidP="00B87550">
      <w:pPr>
        <w:pStyle w:val="EndNoteBibliography"/>
        <w:spacing w:after="0"/>
        <w:ind w:left="720" w:hanging="720"/>
        <w:jc w:val="both"/>
        <w:rPr>
          <w:rFonts w:ascii="Arial" w:hAnsi="Arial" w:cs="Arial"/>
        </w:rPr>
      </w:pPr>
      <w:r w:rsidRPr="00B87550">
        <w:rPr>
          <w:rFonts w:ascii="Arial" w:hAnsi="Arial" w:cs="Arial"/>
          <w:b/>
          <w:i/>
        </w:rPr>
        <w:fldChar w:fldCharType="begin"/>
      </w:r>
      <w:r w:rsidRPr="00B87550">
        <w:rPr>
          <w:rFonts w:ascii="Arial" w:hAnsi="Arial" w:cs="Arial"/>
          <w:b/>
          <w:i/>
        </w:rPr>
        <w:instrText xml:space="preserve"> ADDIN EN.REFLIST </w:instrText>
      </w:r>
      <w:r w:rsidRPr="00B87550">
        <w:rPr>
          <w:rFonts w:ascii="Arial" w:hAnsi="Arial" w:cs="Arial"/>
          <w:b/>
          <w:i/>
        </w:rPr>
        <w:fldChar w:fldCharType="separate"/>
      </w:r>
      <w:r w:rsidRPr="00B87550">
        <w:rPr>
          <w:rFonts w:ascii="Arial" w:hAnsi="Arial" w:cs="Arial"/>
        </w:rPr>
        <w:t>1.</w:t>
      </w:r>
      <w:r w:rsidRPr="00B87550">
        <w:rPr>
          <w:rFonts w:ascii="Arial" w:hAnsi="Arial" w:cs="Arial"/>
        </w:rPr>
        <w:tab/>
        <w:t xml:space="preserve">Derde S, Thiessen S, Goossens C, Dufour T, Van den Berghe G, and Langouche L. Use of a Central Venous Line for Fluids, Drugs and Nutrient Administration in a Mouse Model of Critical Illness. </w:t>
      </w:r>
      <w:r w:rsidRPr="00B87550">
        <w:rPr>
          <w:rFonts w:ascii="Arial" w:hAnsi="Arial" w:cs="Arial"/>
          <w:i/>
        </w:rPr>
        <w:t>Jove-Journal of Visualized Experiments.</w:t>
      </w:r>
      <w:r w:rsidRPr="00B87550">
        <w:rPr>
          <w:rFonts w:ascii="Arial" w:hAnsi="Arial" w:cs="Arial"/>
        </w:rPr>
        <w:t xml:space="preserve"> 2017(123).</w:t>
      </w:r>
    </w:p>
    <w:p w14:paraId="604D4FD4" w14:textId="77777777" w:rsidR="00B87550" w:rsidRPr="00B87550" w:rsidRDefault="00B87550" w:rsidP="00B87550">
      <w:pPr>
        <w:pStyle w:val="EndNoteBibliography"/>
        <w:spacing w:after="0"/>
        <w:ind w:left="720" w:hanging="720"/>
        <w:jc w:val="both"/>
        <w:rPr>
          <w:rFonts w:ascii="Arial" w:hAnsi="Arial" w:cs="Arial"/>
        </w:rPr>
      </w:pPr>
      <w:r w:rsidRPr="00B87550">
        <w:rPr>
          <w:rFonts w:ascii="Arial" w:hAnsi="Arial" w:cs="Arial"/>
        </w:rPr>
        <w:t>2.</w:t>
      </w:r>
      <w:r w:rsidRPr="00B87550">
        <w:rPr>
          <w:rFonts w:ascii="Arial" w:hAnsi="Arial" w:cs="Arial"/>
        </w:rPr>
        <w:tab/>
        <w:t xml:space="preserve">Goossens C, Weckx R, Derde S, Dufour T, Vander Perre S, Pauwels L, et al. Adipose tissue protects against sepsis-induced muscle weakness in mice: from lipolysis to ketones. </w:t>
      </w:r>
      <w:r w:rsidRPr="00B87550">
        <w:rPr>
          <w:rFonts w:ascii="Arial" w:hAnsi="Arial" w:cs="Arial"/>
          <w:i/>
        </w:rPr>
        <w:t>Crit Care.</w:t>
      </w:r>
      <w:r w:rsidRPr="00B87550">
        <w:rPr>
          <w:rFonts w:ascii="Arial" w:hAnsi="Arial" w:cs="Arial"/>
        </w:rPr>
        <w:t xml:space="preserve"> 2019;23(1):236.</w:t>
      </w:r>
    </w:p>
    <w:p w14:paraId="10FC74A0" w14:textId="77777777" w:rsidR="00B87550" w:rsidRPr="00B87550" w:rsidRDefault="00B87550" w:rsidP="00B87550">
      <w:pPr>
        <w:pStyle w:val="EndNoteBibliography"/>
        <w:spacing w:after="0"/>
        <w:ind w:left="720" w:hanging="720"/>
        <w:jc w:val="both"/>
        <w:rPr>
          <w:rFonts w:ascii="Arial" w:hAnsi="Arial" w:cs="Arial"/>
        </w:rPr>
      </w:pPr>
      <w:r w:rsidRPr="00B87550">
        <w:rPr>
          <w:rFonts w:ascii="Arial" w:hAnsi="Arial" w:cs="Arial"/>
        </w:rPr>
        <w:t>3.</w:t>
      </w:r>
      <w:r w:rsidRPr="00B87550">
        <w:rPr>
          <w:rFonts w:ascii="Arial" w:hAnsi="Arial" w:cs="Arial"/>
        </w:rPr>
        <w:tab/>
        <w:t xml:space="preserve">Langouche L, Marques MB, Ingels C, Gunst J, Derde S, Vander Perre S, et al. Critical illness induces alternative activation of M2 macrophages in adipose tissue. </w:t>
      </w:r>
      <w:r w:rsidRPr="00B87550">
        <w:rPr>
          <w:rFonts w:ascii="Arial" w:hAnsi="Arial" w:cs="Arial"/>
          <w:i/>
        </w:rPr>
        <w:t>Crit Care.</w:t>
      </w:r>
      <w:r w:rsidRPr="00B87550">
        <w:rPr>
          <w:rFonts w:ascii="Arial" w:hAnsi="Arial" w:cs="Arial"/>
        </w:rPr>
        <w:t xml:space="preserve"> 2011;15(5):R245.</w:t>
      </w:r>
    </w:p>
    <w:p w14:paraId="4012D439" w14:textId="77777777" w:rsidR="00B87550" w:rsidRPr="009E7850" w:rsidRDefault="00B87550" w:rsidP="00B87550">
      <w:pPr>
        <w:pStyle w:val="EndNoteBibliography"/>
        <w:spacing w:after="0"/>
        <w:ind w:left="720" w:hanging="720"/>
        <w:jc w:val="both"/>
        <w:rPr>
          <w:rFonts w:ascii="Arial" w:hAnsi="Arial" w:cs="Arial"/>
          <w:lang w:val="nl-BE"/>
        </w:rPr>
      </w:pPr>
      <w:r w:rsidRPr="00B87550">
        <w:rPr>
          <w:rFonts w:ascii="Arial" w:hAnsi="Arial" w:cs="Arial"/>
        </w:rPr>
        <w:t>4.</w:t>
      </w:r>
      <w:r w:rsidRPr="00B87550">
        <w:rPr>
          <w:rFonts w:ascii="Arial" w:hAnsi="Arial" w:cs="Arial"/>
        </w:rPr>
        <w:tab/>
        <w:t xml:space="preserve">Thiessen SE, Derese I, Derde S, Dufour T, Pauwels L, Bekhuis Y, et al. The Role of Autophagy in Critical Illness-induced Liver Damage. </w:t>
      </w:r>
      <w:r w:rsidRPr="009E7850">
        <w:rPr>
          <w:rFonts w:ascii="Arial" w:hAnsi="Arial" w:cs="Arial"/>
          <w:i/>
          <w:lang w:val="nl-BE"/>
        </w:rPr>
        <w:t>Sci Rep.</w:t>
      </w:r>
      <w:r w:rsidRPr="009E7850">
        <w:rPr>
          <w:rFonts w:ascii="Arial" w:hAnsi="Arial" w:cs="Arial"/>
          <w:lang w:val="nl-BE"/>
        </w:rPr>
        <w:t xml:space="preserve"> 2017;7(1):14150.</w:t>
      </w:r>
    </w:p>
    <w:p w14:paraId="2D646E18" w14:textId="77777777" w:rsidR="00B87550" w:rsidRPr="00B87550" w:rsidRDefault="00B87550" w:rsidP="00B87550">
      <w:pPr>
        <w:pStyle w:val="EndNoteBibliography"/>
        <w:ind w:left="720" w:hanging="720"/>
        <w:jc w:val="both"/>
        <w:rPr>
          <w:rFonts w:ascii="Arial" w:hAnsi="Arial" w:cs="Arial"/>
        </w:rPr>
      </w:pPr>
      <w:r w:rsidRPr="009E7850">
        <w:rPr>
          <w:rFonts w:ascii="Arial" w:hAnsi="Arial" w:cs="Arial"/>
          <w:lang w:val="nl-BE"/>
        </w:rPr>
        <w:t>5.</w:t>
      </w:r>
      <w:r w:rsidRPr="009E7850">
        <w:rPr>
          <w:rFonts w:ascii="Arial" w:hAnsi="Arial" w:cs="Arial"/>
          <w:lang w:val="nl-BE"/>
        </w:rPr>
        <w:tab/>
        <w:t xml:space="preserve">Van Veldhoven PP, Meyhi E, and Mannaerts GP. </w:t>
      </w:r>
      <w:r w:rsidRPr="00B87550">
        <w:rPr>
          <w:rFonts w:ascii="Arial" w:hAnsi="Arial" w:cs="Arial"/>
        </w:rPr>
        <w:t xml:space="preserve">Enzymatic quantitation of cholesterol esters in lipid extracts. </w:t>
      </w:r>
      <w:r w:rsidRPr="00B87550">
        <w:rPr>
          <w:rFonts w:ascii="Arial" w:hAnsi="Arial" w:cs="Arial"/>
          <w:i/>
        </w:rPr>
        <w:t>Anal Biochem.</w:t>
      </w:r>
      <w:r w:rsidRPr="00B87550">
        <w:rPr>
          <w:rFonts w:ascii="Arial" w:hAnsi="Arial" w:cs="Arial"/>
        </w:rPr>
        <w:t xml:space="preserve"> 1998;258(1):152-5.</w:t>
      </w:r>
    </w:p>
    <w:p w14:paraId="00E04AF7" w14:textId="77777777" w:rsidR="00A27D31" w:rsidRPr="00B87550" w:rsidRDefault="00B87550" w:rsidP="00B87550">
      <w:pPr>
        <w:spacing w:after="0" w:line="480" w:lineRule="auto"/>
        <w:jc w:val="both"/>
        <w:rPr>
          <w:rFonts w:ascii="Arial" w:hAnsi="Arial" w:cs="Arial"/>
          <w:b/>
          <w:i/>
          <w:lang w:val="en-US"/>
        </w:rPr>
      </w:pPr>
      <w:r w:rsidRPr="00B87550">
        <w:rPr>
          <w:rFonts w:ascii="Arial" w:hAnsi="Arial" w:cs="Arial"/>
          <w:b/>
          <w:i/>
          <w:lang w:val="en-US"/>
        </w:rPr>
        <w:fldChar w:fldCharType="end"/>
      </w:r>
    </w:p>
    <w:sectPr w:rsidR="00A27D31" w:rsidRPr="00B87550" w:rsidSect="00C7156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EA470B" w14:textId="77777777" w:rsidR="00DB5244" w:rsidRDefault="00DB5244" w:rsidP="00E3090C">
      <w:pPr>
        <w:spacing w:after="0" w:line="240" w:lineRule="auto"/>
      </w:pPr>
      <w:r>
        <w:separator/>
      </w:r>
    </w:p>
  </w:endnote>
  <w:endnote w:type="continuationSeparator" w:id="0">
    <w:p w14:paraId="79033EE4" w14:textId="77777777" w:rsidR="00DB5244" w:rsidRDefault="00DB5244" w:rsidP="00E30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5973344"/>
      <w:docPartObj>
        <w:docPartGallery w:val="Page Numbers (Bottom of Page)"/>
        <w:docPartUnique/>
      </w:docPartObj>
    </w:sdtPr>
    <w:sdtEndPr>
      <w:rPr>
        <w:noProof/>
      </w:rPr>
    </w:sdtEndPr>
    <w:sdtContent>
      <w:p w14:paraId="39975B21" w14:textId="77777777" w:rsidR="00E3090C" w:rsidRDefault="00E3090C">
        <w:pPr>
          <w:pStyle w:val="Footer"/>
          <w:jc w:val="center"/>
        </w:pPr>
        <w:r>
          <w:fldChar w:fldCharType="begin"/>
        </w:r>
        <w:r>
          <w:instrText xml:space="preserve"> PAGE   \* MERGEFORMAT </w:instrText>
        </w:r>
        <w:r>
          <w:fldChar w:fldCharType="separate"/>
        </w:r>
        <w:r w:rsidR="00627BAF">
          <w:rPr>
            <w:noProof/>
          </w:rPr>
          <w:t>8</w:t>
        </w:r>
        <w:r>
          <w:rPr>
            <w:noProof/>
          </w:rPr>
          <w:fldChar w:fldCharType="end"/>
        </w:r>
      </w:p>
    </w:sdtContent>
  </w:sdt>
  <w:p w14:paraId="7E8FDEDF" w14:textId="77777777" w:rsidR="00E3090C" w:rsidRDefault="00E309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458398" w14:textId="77777777" w:rsidR="00DB5244" w:rsidRDefault="00DB5244" w:rsidP="00E3090C">
      <w:pPr>
        <w:spacing w:after="0" w:line="240" w:lineRule="auto"/>
      </w:pPr>
      <w:r>
        <w:separator/>
      </w:r>
    </w:p>
  </w:footnote>
  <w:footnote w:type="continuationSeparator" w:id="0">
    <w:p w14:paraId="32CF8202" w14:textId="77777777" w:rsidR="00DB5244" w:rsidRDefault="00DB5244" w:rsidP="00E309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J Clinical Investig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d20d2tkr5wzce0axq50f5gt5wsepea55ex&quot;&gt;Lies_EndNote&lt;record-ids&gt;&lt;item&gt;1126&lt;/item&gt;&lt;item&gt;1865&lt;/item&gt;&lt;item&gt;2415&lt;/item&gt;&lt;item&gt;2563&lt;/item&gt;&lt;item&gt;2564&lt;/item&gt;&lt;/record-ids&gt;&lt;/item&gt;&lt;/Libraries&gt;"/>
  </w:docVars>
  <w:rsids>
    <w:rsidRoot w:val="006E7D80"/>
    <w:rsid w:val="000C4629"/>
    <w:rsid w:val="002B4796"/>
    <w:rsid w:val="0030393D"/>
    <w:rsid w:val="003312D8"/>
    <w:rsid w:val="004348CC"/>
    <w:rsid w:val="004E5FAE"/>
    <w:rsid w:val="00542574"/>
    <w:rsid w:val="005B65FD"/>
    <w:rsid w:val="005E72DE"/>
    <w:rsid w:val="00627BAF"/>
    <w:rsid w:val="006674F4"/>
    <w:rsid w:val="00681008"/>
    <w:rsid w:val="006E7D80"/>
    <w:rsid w:val="00890924"/>
    <w:rsid w:val="009A7E6A"/>
    <w:rsid w:val="009E7850"/>
    <w:rsid w:val="00A27D31"/>
    <w:rsid w:val="00B87550"/>
    <w:rsid w:val="00BD64F8"/>
    <w:rsid w:val="00BF60F6"/>
    <w:rsid w:val="00C02776"/>
    <w:rsid w:val="00C7156F"/>
    <w:rsid w:val="00D14F39"/>
    <w:rsid w:val="00DB5244"/>
    <w:rsid w:val="00E3090C"/>
    <w:rsid w:val="00E54481"/>
    <w:rsid w:val="00E953D2"/>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8436E"/>
  <w15:chartTrackingRefBased/>
  <w15:docId w15:val="{6D904270-8759-4673-8F3C-27E967382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D80"/>
    <w:rPr>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6E7D8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E7D80"/>
    <w:rPr>
      <w:rFonts w:ascii="Calibri" w:hAnsi="Calibri" w:cs="Calibri"/>
      <w:noProof/>
    </w:rPr>
  </w:style>
  <w:style w:type="paragraph" w:customStyle="1" w:styleId="EndNoteBibliography">
    <w:name w:val="EndNote Bibliography"/>
    <w:basedOn w:val="Normal"/>
    <w:link w:val="EndNoteBibliographyChar"/>
    <w:rsid w:val="006E7D8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E7D80"/>
    <w:rPr>
      <w:rFonts w:ascii="Calibri" w:hAnsi="Calibri" w:cs="Calibri"/>
      <w:noProof/>
    </w:rPr>
  </w:style>
  <w:style w:type="table" w:styleId="TableGrid">
    <w:name w:val="Table Grid"/>
    <w:basedOn w:val="TableNormal"/>
    <w:uiPriority w:val="39"/>
    <w:rsid w:val="00A27D31"/>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090C"/>
    <w:pPr>
      <w:tabs>
        <w:tab w:val="center" w:pos="4703"/>
        <w:tab w:val="right" w:pos="9406"/>
      </w:tabs>
      <w:spacing w:after="0" w:line="240" w:lineRule="auto"/>
    </w:pPr>
  </w:style>
  <w:style w:type="character" w:customStyle="1" w:styleId="HeaderChar">
    <w:name w:val="Header Char"/>
    <w:basedOn w:val="DefaultParagraphFont"/>
    <w:link w:val="Header"/>
    <w:uiPriority w:val="99"/>
    <w:rsid w:val="00E3090C"/>
    <w:rPr>
      <w:lang w:val="nl-BE"/>
    </w:rPr>
  </w:style>
  <w:style w:type="paragraph" w:styleId="Footer">
    <w:name w:val="footer"/>
    <w:basedOn w:val="Normal"/>
    <w:link w:val="FooterChar"/>
    <w:uiPriority w:val="99"/>
    <w:unhideWhenUsed/>
    <w:rsid w:val="00E3090C"/>
    <w:pPr>
      <w:tabs>
        <w:tab w:val="center" w:pos="4703"/>
        <w:tab w:val="right" w:pos="9406"/>
      </w:tabs>
      <w:spacing w:after="0" w:line="240" w:lineRule="auto"/>
    </w:pPr>
  </w:style>
  <w:style w:type="character" w:customStyle="1" w:styleId="FooterChar">
    <w:name w:val="Footer Char"/>
    <w:basedOn w:val="DefaultParagraphFont"/>
    <w:link w:val="Footer"/>
    <w:uiPriority w:val="99"/>
    <w:rsid w:val="00E3090C"/>
    <w:rPr>
      <w:lang w:val="nl-BE"/>
    </w:rPr>
  </w:style>
  <w:style w:type="paragraph" w:styleId="BalloonText">
    <w:name w:val="Balloon Text"/>
    <w:basedOn w:val="Normal"/>
    <w:link w:val="BalloonTextChar"/>
    <w:uiPriority w:val="99"/>
    <w:semiHidden/>
    <w:unhideWhenUsed/>
    <w:rsid w:val="00E309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90C"/>
    <w:rPr>
      <w:rFonts w:ascii="Segoe UI" w:hAnsi="Segoe UI" w:cs="Segoe UI"/>
      <w:sz w:val="18"/>
      <w:szCs w:val="18"/>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2255</Words>
  <Characters>12858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 Langouche</dc:creator>
  <cp:keywords/>
  <dc:description/>
  <cp:lastModifiedBy>Jayasri T.</cp:lastModifiedBy>
  <cp:revision>5</cp:revision>
  <cp:lastPrinted>2021-06-23T09:22:00Z</cp:lastPrinted>
  <dcterms:created xsi:type="dcterms:W3CDTF">2021-06-24T13:06:00Z</dcterms:created>
  <dcterms:modified xsi:type="dcterms:W3CDTF">2021-07-12T11:39:00Z</dcterms:modified>
</cp:coreProperties>
</file>