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2"/>
        <w:gridCol w:w="3553"/>
        <w:gridCol w:w="1617"/>
        <w:gridCol w:w="1348"/>
        <w:gridCol w:w="1032"/>
      </w:tblGrid>
      <w:tr w:rsidR="00A17C46" w:rsidRPr="00EE17BF" w14:paraId="44429240" w14:textId="77777777" w:rsidTr="00017B56">
        <w:tc>
          <w:tcPr>
            <w:tcW w:w="1512" w:type="dxa"/>
            <w:shd w:val="clear" w:color="auto" w:fill="95B3D7" w:themeFill="accent1" w:themeFillTint="99"/>
          </w:tcPr>
          <w:p w14:paraId="61FBBCCF" w14:textId="77777777" w:rsidR="00A17C46" w:rsidRPr="00EE17BF" w:rsidRDefault="00A17C46" w:rsidP="00AE41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Multivariable Model</w:t>
            </w:r>
          </w:p>
        </w:tc>
        <w:tc>
          <w:tcPr>
            <w:tcW w:w="3553" w:type="dxa"/>
            <w:shd w:val="clear" w:color="auto" w:fill="95B3D7" w:themeFill="accent1" w:themeFillTint="99"/>
          </w:tcPr>
          <w:p w14:paraId="118734BF" w14:textId="77777777" w:rsidR="00A17C46" w:rsidRPr="00EE17BF" w:rsidRDefault="00A17C46" w:rsidP="00AE41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617" w:type="dxa"/>
            <w:shd w:val="clear" w:color="auto" w:fill="95B3D7" w:themeFill="accent1" w:themeFillTint="99"/>
          </w:tcPr>
          <w:p w14:paraId="0AFF2F99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Multivariable Hazard Ratio</w:t>
            </w:r>
          </w:p>
        </w:tc>
        <w:tc>
          <w:tcPr>
            <w:tcW w:w="1348" w:type="dxa"/>
            <w:shd w:val="clear" w:color="auto" w:fill="95B3D7" w:themeFill="accent1" w:themeFillTint="99"/>
          </w:tcPr>
          <w:p w14:paraId="7AD1BA80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95%CI</w:t>
            </w:r>
          </w:p>
        </w:tc>
        <w:tc>
          <w:tcPr>
            <w:tcW w:w="1032" w:type="dxa"/>
            <w:shd w:val="clear" w:color="auto" w:fill="95B3D7" w:themeFill="accent1" w:themeFillTint="99"/>
          </w:tcPr>
          <w:p w14:paraId="5AECA9FF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</w:t>
            </w:r>
          </w:p>
        </w:tc>
      </w:tr>
      <w:tr w:rsidR="00A17C46" w:rsidRPr="00EE17BF" w14:paraId="3545DC79" w14:textId="77777777" w:rsidTr="00017B56">
        <w:tc>
          <w:tcPr>
            <w:tcW w:w="1512" w:type="dxa"/>
          </w:tcPr>
          <w:p w14:paraId="48F16955" w14:textId="77777777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7062B1AD" w14:textId="77777777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154724D9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655D5AFE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4978AB06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17C46" w:rsidRPr="00EE17BF" w14:paraId="25B15A7C" w14:textId="77777777" w:rsidTr="00017B56">
        <w:tc>
          <w:tcPr>
            <w:tcW w:w="1512" w:type="dxa"/>
          </w:tcPr>
          <w:p w14:paraId="5427D8E2" w14:textId="28A19D4F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#1 (n=11</w:t>
            </w:r>
            <w:r w:rsidR="00017B56"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3553" w:type="dxa"/>
          </w:tcPr>
          <w:p w14:paraId="17B84885" w14:textId="5EB52FF7" w:rsidR="00A17C46" w:rsidRPr="00017B56" w:rsidRDefault="00017B56" w:rsidP="00AE414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17B56">
              <w:rPr>
                <w:rFonts w:ascii="Times New Roman" w:hAnsi="Times New Roman" w:cs="Times New Roman"/>
                <w:b/>
                <w:bCs/>
                <w:lang w:val="en-GB"/>
              </w:rPr>
              <w:t>Antifungal prophylaxis</w:t>
            </w:r>
          </w:p>
        </w:tc>
        <w:tc>
          <w:tcPr>
            <w:tcW w:w="1617" w:type="dxa"/>
          </w:tcPr>
          <w:p w14:paraId="13C2D7CF" w14:textId="1888ED5C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017B56">
              <w:rPr>
                <w:rFonts w:ascii="Times New Roman" w:hAnsi="Times New Roman" w:cs="Times New Roman"/>
                <w:lang w:val="en-GB"/>
              </w:rPr>
              <w:t>08</w:t>
            </w:r>
          </w:p>
        </w:tc>
        <w:tc>
          <w:tcPr>
            <w:tcW w:w="1348" w:type="dxa"/>
          </w:tcPr>
          <w:p w14:paraId="34DDCA3C" w14:textId="565D230B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017B56">
              <w:rPr>
                <w:rFonts w:ascii="Times New Roman" w:hAnsi="Times New Roman" w:cs="Times New Roman"/>
                <w:lang w:val="en-GB"/>
              </w:rPr>
              <w:t>01</w:t>
            </w:r>
            <w:r>
              <w:rPr>
                <w:rFonts w:ascii="Times New Roman" w:hAnsi="Times New Roman" w:cs="Times New Roman"/>
                <w:lang w:val="en-GB"/>
              </w:rPr>
              <w:t>-0.</w:t>
            </w:r>
            <w:r w:rsidR="00017B56">
              <w:rPr>
                <w:rFonts w:ascii="Times New Roman" w:hAnsi="Times New Roman" w:cs="Times New Roman"/>
                <w:lang w:val="en-GB"/>
              </w:rPr>
              <w:t>62</w:t>
            </w:r>
          </w:p>
        </w:tc>
        <w:tc>
          <w:tcPr>
            <w:tcW w:w="1032" w:type="dxa"/>
          </w:tcPr>
          <w:p w14:paraId="3BA435D1" w14:textId="0629351E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</w:t>
            </w:r>
            <w:r w:rsidR="00017B56">
              <w:rPr>
                <w:rFonts w:ascii="Times New Roman" w:hAnsi="Times New Roman" w:cs="Times New Roman"/>
                <w:lang w:val="en-GB"/>
              </w:rPr>
              <w:t>16</w:t>
            </w:r>
          </w:p>
        </w:tc>
      </w:tr>
      <w:tr w:rsidR="00A17C46" w:rsidRPr="00616279" w14:paraId="6492C1B2" w14:textId="77777777" w:rsidTr="00017B56">
        <w:tc>
          <w:tcPr>
            <w:tcW w:w="1512" w:type="dxa"/>
          </w:tcPr>
          <w:p w14:paraId="1FE90C6F" w14:textId="77777777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4A8EB971" w14:textId="591B6F8C" w:rsidR="00A17C46" w:rsidRPr="00EE17BF" w:rsidRDefault="00017B56" w:rsidP="00AE414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PEEP</w:t>
            </w:r>
            <w:r w:rsidR="00A17C46">
              <w:rPr>
                <w:rFonts w:ascii="Times New Roman" w:hAnsi="Times New Roman" w:cs="Times New Roman"/>
                <w:lang w:val="en-GB"/>
              </w:rPr>
              <w:t xml:space="preserve"> (per 1 </w:t>
            </w:r>
            <w:r>
              <w:rPr>
                <w:rFonts w:ascii="Times New Roman" w:hAnsi="Times New Roman" w:cs="Times New Roman"/>
                <w:lang w:val="en-GB"/>
              </w:rPr>
              <w:t>cmH</w:t>
            </w:r>
            <w:r w:rsidRPr="00017B56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O</w:t>
            </w:r>
            <w:r w:rsidR="00A17C46">
              <w:rPr>
                <w:rFonts w:ascii="Times New Roman" w:hAnsi="Times New Roman" w:cs="Times New Roman"/>
                <w:lang w:val="en-GB"/>
              </w:rPr>
              <w:t xml:space="preserve"> increase)</w:t>
            </w:r>
          </w:p>
        </w:tc>
        <w:tc>
          <w:tcPr>
            <w:tcW w:w="1617" w:type="dxa"/>
          </w:tcPr>
          <w:p w14:paraId="606D09F4" w14:textId="310E6601" w:rsidR="00A17C46" w:rsidRPr="00EE17BF" w:rsidRDefault="00017B5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A17C46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03</w:t>
            </w:r>
          </w:p>
        </w:tc>
        <w:tc>
          <w:tcPr>
            <w:tcW w:w="1348" w:type="dxa"/>
          </w:tcPr>
          <w:p w14:paraId="5223B0AD" w14:textId="53AB8494" w:rsidR="00A17C46" w:rsidRPr="00EE17BF" w:rsidRDefault="00017B5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A17C46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01</w:t>
            </w:r>
            <w:r w:rsidR="00A17C46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A17C46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06</w:t>
            </w:r>
          </w:p>
        </w:tc>
        <w:tc>
          <w:tcPr>
            <w:tcW w:w="1032" w:type="dxa"/>
          </w:tcPr>
          <w:p w14:paraId="3E3DD149" w14:textId="2FC4DA7D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</w:t>
            </w:r>
            <w:r w:rsidR="00017B56">
              <w:rPr>
                <w:rFonts w:ascii="Times New Roman" w:hAnsi="Times New Roman" w:cs="Times New Roman"/>
                <w:lang w:val="en-GB"/>
              </w:rPr>
              <w:t>11</w:t>
            </w:r>
          </w:p>
        </w:tc>
      </w:tr>
      <w:tr w:rsidR="00A17C46" w:rsidRPr="00616279" w14:paraId="226995C0" w14:textId="77777777" w:rsidTr="00017B56">
        <w:tc>
          <w:tcPr>
            <w:tcW w:w="1512" w:type="dxa"/>
          </w:tcPr>
          <w:p w14:paraId="6D1DC43F" w14:textId="77777777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29FE8505" w14:textId="77777777" w:rsidR="00A17C46" w:rsidRPr="00EE17BF" w:rsidRDefault="00A17C46" w:rsidP="00AE414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2441EC75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1018FD9A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29C5C028" w14:textId="77777777" w:rsidR="00A17C46" w:rsidRPr="00EE17BF" w:rsidRDefault="00A17C46" w:rsidP="00AE4142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17B56" w:rsidRPr="00616279" w14:paraId="5D74D431" w14:textId="77777777" w:rsidTr="00017B56">
        <w:tc>
          <w:tcPr>
            <w:tcW w:w="1512" w:type="dxa"/>
          </w:tcPr>
          <w:p w14:paraId="47A2AAB6" w14:textId="429317B6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#2 (n=132)</w:t>
            </w:r>
          </w:p>
        </w:tc>
        <w:tc>
          <w:tcPr>
            <w:tcW w:w="3553" w:type="dxa"/>
          </w:tcPr>
          <w:p w14:paraId="467BD84A" w14:textId="177D8E4B" w:rsidR="00017B56" w:rsidRPr="00017B56" w:rsidRDefault="00017B56" w:rsidP="00017B5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17B56">
              <w:rPr>
                <w:rFonts w:ascii="Times New Roman" w:hAnsi="Times New Roman" w:cs="Times New Roman"/>
                <w:b/>
                <w:bCs/>
                <w:lang w:val="en-GB"/>
              </w:rPr>
              <w:t>Antifungal prophylaxis</w:t>
            </w:r>
          </w:p>
        </w:tc>
        <w:tc>
          <w:tcPr>
            <w:tcW w:w="1617" w:type="dxa"/>
          </w:tcPr>
          <w:p w14:paraId="1825765D" w14:textId="32BDA60A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0.08</w:t>
            </w:r>
          </w:p>
        </w:tc>
        <w:tc>
          <w:tcPr>
            <w:tcW w:w="1348" w:type="dxa"/>
          </w:tcPr>
          <w:p w14:paraId="703A7B57" w14:textId="2E917094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0.01-0.59</w:t>
            </w:r>
          </w:p>
        </w:tc>
        <w:tc>
          <w:tcPr>
            <w:tcW w:w="1032" w:type="dxa"/>
          </w:tcPr>
          <w:p w14:paraId="0E9AA33B" w14:textId="4126AAFD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0.014</w:t>
            </w:r>
          </w:p>
        </w:tc>
      </w:tr>
      <w:tr w:rsidR="00017B56" w:rsidRPr="00616279" w14:paraId="639B6DAF" w14:textId="77777777" w:rsidTr="00017B56">
        <w:tc>
          <w:tcPr>
            <w:tcW w:w="1512" w:type="dxa"/>
          </w:tcPr>
          <w:p w14:paraId="65FD39C2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3E9DBF23" w14:textId="56CA00FA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Intubation</w:t>
            </w:r>
          </w:p>
        </w:tc>
        <w:tc>
          <w:tcPr>
            <w:tcW w:w="1617" w:type="dxa"/>
          </w:tcPr>
          <w:p w14:paraId="44BA7EA0" w14:textId="500701EC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5.16</w:t>
            </w:r>
          </w:p>
        </w:tc>
        <w:tc>
          <w:tcPr>
            <w:tcW w:w="1348" w:type="dxa"/>
          </w:tcPr>
          <w:p w14:paraId="4198A2F5" w14:textId="42DFE45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1.09-24.33</w:t>
            </w:r>
          </w:p>
        </w:tc>
        <w:tc>
          <w:tcPr>
            <w:tcW w:w="1032" w:type="dxa"/>
          </w:tcPr>
          <w:p w14:paraId="17B05AE3" w14:textId="32E8528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0.038</w:t>
            </w:r>
          </w:p>
        </w:tc>
      </w:tr>
      <w:tr w:rsidR="00017B56" w:rsidRPr="00616279" w14:paraId="4C599860" w14:textId="77777777" w:rsidTr="00017B56">
        <w:tc>
          <w:tcPr>
            <w:tcW w:w="1512" w:type="dxa"/>
          </w:tcPr>
          <w:p w14:paraId="5CCBCDC1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11A156A2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75853F71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13DFD3E8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0CD11685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17B56" w:rsidRPr="00616279" w14:paraId="101FADAC" w14:textId="77777777" w:rsidTr="00017B56">
        <w:tc>
          <w:tcPr>
            <w:tcW w:w="1512" w:type="dxa"/>
          </w:tcPr>
          <w:p w14:paraId="24376D39" w14:textId="54218356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#3 (n=131)</w:t>
            </w:r>
          </w:p>
        </w:tc>
        <w:tc>
          <w:tcPr>
            <w:tcW w:w="3553" w:type="dxa"/>
          </w:tcPr>
          <w:p w14:paraId="7D65EF15" w14:textId="7B39506C" w:rsidR="00017B56" w:rsidRPr="00017B56" w:rsidRDefault="00017B56" w:rsidP="00017B5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17B56">
              <w:rPr>
                <w:rFonts w:ascii="Times New Roman" w:hAnsi="Times New Roman" w:cs="Times New Roman"/>
                <w:b/>
                <w:bCs/>
                <w:lang w:val="en-GB"/>
              </w:rPr>
              <w:t>Antifungal prophylaxis</w:t>
            </w:r>
          </w:p>
        </w:tc>
        <w:tc>
          <w:tcPr>
            <w:tcW w:w="1617" w:type="dxa"/>
          </w:tcPr>
          <w:p w14:paraId="4A91EE7E" w14:textId="7725C59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</w:t>
            </w:r>
          </w:p>
        </w:tc>
        <w:tc>
          <w:tcPr>
            <w:tcW w:w="1348" w:type="dxa"/>
          </w:tcPr>
          <w:p w14:paraId="5B7726F9" w14:textId="1BD11DEB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0.01-0.54</w:t>
            </w:r>
          </w:p>
        </w:tc>
        <w:tc>
          <w:tcPr>
            <w:tcW w:w="1032" w:type="dxa"/>
          </w:tcPr>
          <w:p w14:paraId="051EF813" w14:textId="3A1AE9CA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0.011</w:t>
            </w:r>
          </w:p>
        </w:tc>
      </w:tr>
      <w:tr w:rsidR="00017B56" w:rsidRPr="00616279" w14:paraId="44EB073D" w14:textId="77777777" w:rsidTr="00017B56">
        <w:tc>
          <w:tcPr>
            <w:tcW w:w="1512" w:type="dxa"/>
          </w:tcPr>
          <w:p w14:paraId="2A565EE0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4E82847A" w14:textId="0893EB93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Lymphocytes (per 1G/L increase)</w:t>
            </w:r>
          </w:p>
        </w:tc>
        <w:tc>
          <w:tcPr>
            <w:tcW w:w="1617" w:type="dxa"/>
          </w:tcPr>
          <w:p w14:paraId="002112A4" w14:textId="6D7C2276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0.05</w:t>
            </w:r>
          </w:p>
        </w:tc>
        <w:tc>
          <w:tcPr>
            <w:tcW w:w="1348" w:type="dxa"/>
          </w:tcPr>
          <w:p w14:paraId="0FD4DAA6" w14:textId="739363CF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0.01-0.75</w:t>
            </w:r>
          </w:p>
        </w:tc>
        <w:tc>
          <w:tcPr>
            <w:tcW w:w="1032" w:type="dxa"/>
          </w:tcPr>
          <w:p w14:paraId="73D4C734" w14:textId="7BFC5214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0.031</w:t>
            </w:r>
          </w:p>
        </w:tc>
      </w:tr>
      <w:tr w:rsidR="00017B56" w:rsidRPr="00616279" w14:paraId="047B72B3" w14:textId="77777777" w:rsidTr="00017B56">
        <w:tc>
          <w:tcPr>
            <w:tcW w:w="1512" w:type="dxa"/>
          </w:tcPr>
          <w:p w14:paraId="07818A0D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0F99D4DD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1B87E858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47E94B70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5BFFEEDD" w14:textId="7777777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17B56" w:rsidRPr="00616279" w14:paraId="6FEC92CA" w14:textId="77777777" w:rsidTr="00017B56">
        <w:tc>
          <w:tcPr>
            <w:tcW w:w="1512" w:type="dxa"/>
          </w:tcPr>
          <w:p w14:paraId="0EEBEB69" w14:textId="3E9BCFA6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#4 (n=110)</w:t>
            </w:r>
          </w:p>
        </w:tc>
        <w:tc>
          <w:tcPr>
            <w:tcW w:w="3553" w:type="dxa"/>
          </w:tcPr>
          <w:p w14:paraId="0BB2DF55" w14:textId="74A7DE08" w:rsidR="00017B56" w:rsidRPr="00017B56" w:rsidRDefault="00017B56" w:rsidP="00017B5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17B56">
              <w:rPr>
                <w:rFonts w:ascii="Times New Roman" w:hAnsi="Times New Roman" w:cs="Times New Roman"/>
                <w:b/>
                <w:bCs/>
                <w:lang w:val="en-GB"/>
              </w:rPr>
              <w:t>Antifungal prophylaxis</w:t>
            </w:r>
          </w:p>
        </w:tc>
        <w:tc>
          <w:tcPr>
            <w:tcW w:w="1617" w:type="dxa"/>
          </w:tcPr>
          <w:p w14:paraId="682E7E97" w14:textId="2D146E6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</w:t>
            </w:r>
          </w:p>
        </w:tc>
        <w:tc>
          <w:tcPr>
            <w:tcW w:w="1348" w:type="dxa"/>
          </w:tcPr>
          <w:p w14:paraId="5ABB6855" w14:textId="6363339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0.01-0.54</w:t>
            </w:r>
          </w:p>
        </w:tc>
        <w:tc>
          <w:tcPr>
            <w:tcW w:w="1032" w:type="dxa"/>
          </w:tcPr>
          <w:p w14:paraId="629E59EC" w14:textId="7C50BF22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0.012</w:t>
            </w:r>
          </w:p>
        </w:tc>
      </w:tr>
      <w:tr w:rsidR="00017B56" w:rsidRPr="00616279" w14:paraId="66DE56CA" w14:textId="77777777" w:rsidTr="00017B56">
        <w:tc>
          <w:tcPr>
            <w:tcW w:w="1512" w:type="dxa"/>
          </w:tcPr>
          <w:p w14:paraId="61C84A57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5BD8C84A" w14:textId="0A832AFA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PEEP (per 1 cmH</w:t>
            </w:r>
            <w:r w:rsidRPr="00017B56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O increase)</w:t>
            </w:r>
          </w:p>
        </w:tc>
        <w:tc>
          <w:tcPr>
            <w:tcW w:w="1617" w:type="dxa"/>
          </w:tcPr>
          <w:p w14:paraId="2688B32C" w14:textId="6CE77981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1.04</w:t>
            </w:r>
          </w:p>
        </w:tc>
        <w:tc>
          <w:tcPr>
            <w:tcW w:w="1348" w:type="dxa"/>
          </w:tcPr>
          <w:p w14:paraId="654E753A" w14:textId="404DF135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1.01-1.07</w:t>
            </w:r>
          </w:p>
        </w:tc>
        <w:tc>
          <w:tcPr>
            <w:tcW w:w="1032" w:type="dxa"/>
          </w:tcPr>
          <w:p w14:paraId="0DF40E89" w14:textId="6143A6D8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0.019</w:t>
            </w:r>
          </w:p>
        </w:tc>
      </w:tr>
      <w:tr w:rsidR="00017B56" w:rsidRPr="00616279" w14:paraId="48D96CEC" w14:textId="77777777" w:rsidTr="00017B56">
        <w:tc>
          <w:tcPr>
            <w:tcW w:w="1512" w:type="dxa"/>
          </w:tcPr>
          <w:p w14:paraId="7AB465FC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75B9763F" w14:textId="504FB503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Intubation</w:t>
            </w:r>
          </w:p>
        </w:tc>
        <w:tc>
          <w:tcPr>
            <w:tcW w:w="1617" w:type="dxa"/>
          </w:tcPr>
          <w:p w14:paraId="66FA38E9" w14:textId="5B1F6F42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1.90</w:t>
            </w:r>
          </w:p>
        </w:tc>
        <w:tc>
          <w:tcPr>
            <w:tcW w:w="1348" w:type="dxa"/>
          </w:tcPr>
          <w:p w14:paraId="28661D62" w14:textId="42CA4E3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0.36-9.82</w:t>
            </w:r>
          </w:p>
        </w:tc>
        <w:tc>
          <w:tcPr>
            <w:tcW w:w="1032" w:type="dxa"/>
          </w:tcPr>
          <w:p w14:paraId="7082112A" w14:textId="5605003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0.443</w:t>
            </w:r>
          </w:p>
        </w:tc>
      </w:tr>
      <w:tr w:rsidR="00017B56" w:rsidRPr="00616279" w14:paraId="4471A0BA" w14:textId="77777777" w:rsidTr="00017B56">
        <w:tc>
          <w:tcPr>
            <w:tcW w:w="1512" w:type="dxa"/>
          </w:tcPr>
          <w:p w14:paraId="58346C87" w14:textId="1B1F50E2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6E346C3A" w14:textId="3CF8A441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Lymphocytes (per 1G/L increase)</w:t>
            </w:r>
          </w:p>
        </w:tc>
        <w:tc>
          <w:tcPr>
            <w:tcW w:w="1617" w:type="dxa"/>
          </w:tcPr>
          <w:p w14:paraId="6C28F091" w14:textId="3A19ED0E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0.05</w:t>
            </w:r>
          </w:p>
        </w:tc>
        <w:tc>
          <w:tcPr>
            <w:tcW w:w="1348" w:type="dxa"/>
          </w:tcPr>
          <w:p w14:paraId="79A1E27C" w14:textId="3BA44968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0.01-</w:t>
            </w:r>
            <w:r w:rsidR="00146454"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.</w:t>
            </w:r>
            <w:r w:rsidR="00146454">
              <w:rPr>
                <w:rFonts w:ascii="Times New Roman" w:hAnsi="Times New Roman" w:cs="Times New Roman"/>
                <w:lang w:val="en-GB"/>
              </w:rPr>
              <w:t>01</w:t>
            </w:r>
          </w:p>
        </w:tc>
        <w:tc>
          <w:tcPr>
            <w:tcW w:w="1032" w:type="dxa"/>
          </w:tcPr>
          <w:p w14:paraId="527A99F8" w14:textId="57A5BCA5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146454">
              <w:rPr>
                <w:rFonts w:ascii="Times New Roman" w:hAnsi="Times New Roman" w:cs="Times New Roman"/>
                <w:lang w:val="en-GB"/>
              </w:rPr>
              <w:t>051</w:t>
            </w:r>
          </w:p>
        </w:tc>
      </w:tr>
      <w:tr w:rsidR="00017B56" w:rsidRPr="00616279" w14:paraId="133853F0" w14:textId="77777777" w:rsidTr="00017B56">
        <w:tc>
          <w:tcPr>
            <w:tcW w:w="1512" w:type="dxa"/>
          </w:tcPr>
          <w:p w14:paraId="562FCD0C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02DA1829" w14:textId="7F663705" w:rsidR="00017B56" w:rsidRPr="00C0599E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03DD855C" w14:textId="3E6337F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6451D132" w14:textId="4EAC2DBB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31D35388" w14:textId="105958B1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17B56" w:rsidRPr="00616279" w14:paraId="4D00134D" w14:textId="77777777" w:rsidTr="00017B56">
        <w:tc>
          <w:tcPr>
            <w:tcW w:w="1512" w:type="dxa"/>
          </w:tcPr>
          <w:p w14:paraId="72F8D542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4F1A3239" w14:textId="19A4E020" w:rsidR="00017B56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3B058841" w14:textId="3E09D107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5E48ED65" w14:textId="01629564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2EC815FB" w14:textId="0F59C18A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17B56" w:rsidRPr="00616279" w14:paraId="3D5CF72D" w14:textId="77777777" w:rsidTr="00017B56">
        <w:tc>
          <w:tcPr>
            <w:tcW w:w="1512" w:type="dxa"/>
          </w:tcPr>
          <w:p w14:paraId="16F15800" w14:textId="77777777" w:rsidR="00017B56" w:rsidRPr="00EE17BF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53" w:type="dxa"/>
          </w:tcPr>
          <w:p w14:paraId="43C9C879" w14:textId="0D9C4376" w:rsidR="00017B56" w:rsidRDefault="00017B56" w:rsidP="00017B5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7" w:type="dxa"/>
          </w:tcPr>
          <w:p w14:paraId="2F1CA6F2" w14:textId="0612784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48" w:type="dxa"/>
          </w:tcPr>
          <w:p w14:paraId="793D5559" w14:textId="04E5FC73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32" w:type="dxa"/>
          </w:tcPr>
          <w:p w14:paraId="41002374" w14:textId="6536DDC0" w:rsidR="00017B56" w:rsidRPr="00EE17BF" w:rsidRDefault="00017B56" w:rsidP="00017B56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283519D" w14:textId="1103ADC1" w:rsidR="00FC39BD" w:rsidRDefault="00FC39BD"/>
    <w:p w14:paraId="60740B54" w14:textId="77777777" w:rsidR="000F61AC" w:rsidRDefault="000F61AC" w:rsidP="000F61AC">
      <w:pPr>
        <w:spacing w:after="0" w:line="360" w:lineRule="auto"/>
        <w:contextualSpacing/>
        <w:jc w:val="both"/>
      </w:pPr>
      <w:r w:rsidRPr="00CB1C6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1C6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B1C6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ultivariable Cox regression of overall survival according to antifungal prophylaxis in the overall cohort</w:t>
      </w:r>
      <w:r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n denotes the patients included in the model. Model#1 is Antifungal prophylaxis adjusted for </w:t>
      </w:r>
      <w:r>
        <w:rPr>
          <w:rFonts w:ascii="Times New Roman" w:hAnsi="Times New Roman" w:cs="Times New Roman"/>
          <w:sz w:val="24"/>
          <w:szCs w:val="24"/>
          <w:lang w:val="en-GB"/>
        </w:rPr>
        <w:t>PEEP – positive end-expiratory pressure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, Model#2 is Antifungal prophylaxis adjusted for </w:t>
      </w:r>
      <w:r>
        <w:rPr>
          <w:rFonts w:ascii="Times New Roman" w:hAnsi="Times New Roman" w:cs="Times New Roman"/>
          <w:sz w:val="24"/>
          <w:szCs w:val="24"/>
          <w:lang w:val="en-GB"/>
        </w:rPr>
        <w:t>Intubation,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Model#3 is Antifungal prophylaxis adjusted for </w:t>
      </w:r>
      <w:r>
        <w:rPr>
          <w:rFonts w:ascii="Times New Roman" w:hAnsi="Times New Roman" w:cs="Times New Roman"/>
          <w:sz w:val="24"/>
          <w:szCs w:val="24"/>
          <w:lang w:val="en-GB"/>
        </w:rPr>
        <w:t>lymphocyte-count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, Model#4 is Antifungal prophylaxis adjusted for PEEP, Intubation, and lymphocyte-count. </w:t>
      </w:r>
    </w:p>
    <w:p w14:paraId="552D8E04" w14:textId="35718E7C" w:rsidR="00CB1C64" w:rsidRDefault="00CB1C64" w:rsidP="000F61AC">
      <w:pPr>
        <w:spacing w:after="0" w:line="360" w:lineRule="auto"/>
        <w:contextualSpacing/>
        <w:jc w:val="both"/>
      </w:pPr>
    </w:p>
    <w:sectPr w:rsidR="00CB1C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995"/>
    <w:rsid w:val="00017B56"/>
    <w:rsid w:val="000F61AC"/>
    <w:rsid w:val="00146454"/>
    <w:rsid w:val="002D689E"/>
    <w:rsid w:val="008F6995"/>
    <w:rsid w:val="00A17C46"/>
    <w:rsid w:val="00CB1C64"/>
    <w:rsid w:val="00DB5491"/>
    <w:rsid w:val="00E70DA5"/>
    <w:rsid w:val="00FC39BD"/>
    <w:rsid w:val="00FD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9DDB"/>
  <w15:chartTrackingRefBased/>
  <w15:docId w15:val="{B963DF25-4DAC-4E6F-949B-A3458E09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7C4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1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Standard"/>
    <w:rsid w:val="00A1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Hatzl Stefan, Priv.Doz.Dr.Dr., AssArzt</dc:creator>
  <cp:keywords/>
  <dc:description/>
  <cp:lastModifiedBy>Stefan</cp:lastModifiedBy>
  <cp:revision>8</cp:revision>
  <dcterms:created xsi:type="dcterms:W3CDTF">2021-03-03T09:01:00Z</dcterms:created>
  <dcterms:modified xsi:type="dcterms:W3CDTF">2021-06-25T18:49:00Z</dcterms:modified>
</cp:coreProperties>
</file>