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E1255" w14:textId="77777777" w:rsidR="006177C7" w:rsidRDefault="006177C7" w:rsidP="006177C7">
      <w:pPr>
        <w:widowControl/>
        <w:spacing w:line="240" w:lineRule="auto"/>
      </w:pPr>
      <w:r>
        <w:rPr>
          <w:rFonts w:ascii="Arial" w:hAnsi="Arial" w:cs="Arial"/>
          <w:b/>
          <w:shd w:val="clear" w:color="auto" w:fill="FFFFFF"/>
        </w:rPr>
        <w:t xml:space="preserve">Additional file 2. </w:t>
      </w:r>
      <w:r w:rsidRPr="00D920ED">
        <w:rPr>
          <w:rFonts w:ascii="Arial" w:hAnsi="Arial" w:cs="Arial"/>
          <w:bCs/>
          <w:shd w:val="clear" w:color="auto" w:fill="FFFFFF"/>
        </w:rPr>
        <w:t>Disease diagnostic coding, procedure coding, and ATC code for medication</w:t>
      </w:r>
    </w:p>
    <w:p w14:paraId="1C4226B7" w14:textId="77777777" w:rsidR="006177C7" w:rsidRDefault="006177C7" w:rsidP="006177C7">
      <w:pPr>
        <w:widowControl/>
        <w:spacing w:line="240" w:lineRule="auto"/>
        <w:rPr>
          <w:rFonts w:ascii="Arial" w:hAnsi="Arial" w:cs="Arial"/>
          <w:b/>
          <w:highlight w:val="white"/>
        </w:rPr>
      </w:pPr>
      <w:r>
        <w:rPr>
          <w:rFonts w:ascii="Arial" w:hAnsi="Arial" w:cs="Arial"/>
          <w:shd w:val="clear" w:color="auto" w:fill="FFFFFF"/>
        </w:rPr>
        <w:t>Description of data: The relevant codes of disease diagnosis, medication use, and treatment procedure are presented in this table.</w:t>
      </w:r>
    </w:p>
    <w:tbl>
      <w:tblPr>
        <w:tblStyle w:val="a8"/>
        <w:tblW w:w="1394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6177C7" w14:paraId="12BE5A70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</w:tcPr>
          <w:p w14:paraId="30D3FA2C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b/>
                <w:shd w:val="clear" w:color="auto" w:fill="FFFFFF"/>
              </w:rPr>
              <w:t>Diseases/Comorbidity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</w:tcPr>
          <w:p w14:paraId="4F312C98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b/>
                <w:shd w:val="clear" w:color="auto" w:fill="FFFFFF"/>
              </w:rPr>
              <w:t>ICD-9-CM/ATC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2C88AF6B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b/>
                <w:shd w:val="clear" w:color="auto" w:fill="FFFFFF"/>
              </w:rPr>
              <w:t>ICD-10-CM</w:t>
            </w:r>
          </w:p>
        </w:tc>
      </w:tr>
      <w:tr w:rsidR="006177C7" w14:paraId="443C67F8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2BA047DD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Cardiogenic shock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3EF1C692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785.51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5C5BAE59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R570</w:t>
            </w:r>
          </w:p>
        </w:tc>
      </w:tr>
      <w:tr w:rsidR="006177C7" w14:paraId="3D539D7A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5C6D748D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Congestive heart failure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6E1D2ECB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428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70991F53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I50</w:t>
            </w:r>
          </w:p>
        </w:tc>
      </w:tr>
      <w:tr w:rsidR="006177C7" w14:paraId="738A0172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BCD2191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Hypertension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78DA61F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401–405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302AC310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I10–I13, I15</w:t>
            </w:r>
          </w:p>
        </w:tc>
      </w:tr>
      <w:tr w:rsidR="006177C7" w14:paraId="6E065280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0665AF1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Diabetes mellitus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1BB9203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53DD5B59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E08–E13</w:t>
            </w:r>
          </w:p>
        </w:tc>
      </w:tr>
      <w:tr w:rsidR="006177C7" w14:paraId="4071A2F9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0397EB4B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Peripheral arterial disease  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62A5A35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440.2–440.4, 443.9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51D3ABC6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I70, I73.9</w:t>
            </w:r>
          </w:p>
        </w:tc>
      </w:tr>
      <w:tr w:rsidR="006177C7" w14:paraId="4A72E5AC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6285EE5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Rheumatic disease  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7156F2C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710, 714, 725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1C56D695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M05–M06, M32–M35</w:t>
            </w:r>
          </w:p>
        </w:tc>
      </w:tr>
      <w:tr w:rsidR="006177C7" w14:paraId="3351112C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34E1E5A1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Peptic ulcer disease  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59332BC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531, 532, 533, 534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1B23466A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K25–K28, K31.82, K56.6</w:t>
            </w:r>
          </w:p>
        </w:tc>
      </w:tr>
      <w:tr w:rsidR="006177C7" w14:paraId="4A270460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80C9575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Dyslipidemia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25CE867E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272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7F0A5335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E75, E77–E78</w:t>
            </w:r>
          </w:p>
        </w:tc>
      </w:tr>
      <w:tr w:rsidR="006177C7" w14:paraId="39213288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55DFB4E9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Coronary artery disease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022C26EA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413–414, 429.2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72DD916F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I20, I25</w:t>
            </w:r>
          </w:p>
        </w:tc>
      </w:tr>
      <w:tr w:rsidR="006177C7" w14:paraId="7A90778F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99C68D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Myocardial infarction admission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06EED5B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0A946918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I21–I22</w:t>
            </w:r>
          </w:p>
        </w:tc>
      </w:tr>
      <w:tr w:rsidR="006177C7" w14:paraId="5EB9C2C6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347B1D9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Chronic kidney disease  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07E7FEA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403.01, 403.11, 403.91, 404.02–404.03, 404.12–404.13, 404.92, 404.93, 582, 583–583.2, 583.4, 583.6–583.7, 585–586, 588, V42, V45.1, V56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4FFE02AF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E10.21, E11.21, I12–I13, N03, N05–N08, N14–N18, N25</w:t>
            </w:r>
          </w:p>
        </w:tc>
      </w:tr>
      <w:tr w:rsidR="006177C7" w14:paraId="5CB331D7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771FF8C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Stroke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0B655AA1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430–438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4A5291E1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G45–G46, I60–I63, I65–I69</w:t>
            </w:r>
          </w:p>
        </w:tc>
      </w:tr>
      <w:tr w:rsidR="006177C7" w14:paraId="0288ECCD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618BDB6C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</w:rPr>
              <w:t>Malignancy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D6DA1AA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</w:rPr>
              <w:t>140</w:t>
            </w:r>
            <w:r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</w:rPr>
              <w:t>239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01DFD206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</w:rPr>
              <w:t>C00</w:t>
            </w:r>
            <w:r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</w:rPr>
              <w:t>C96, D00</w:t>
            </w:r>
            <w:r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</w:rPr>
              <w:t>D49, E31.22, J84.81, J91.0, K31.7, K63.5, Q85.0</w:t>
            </w:r>
          </w:p>
        </w:tc>
      </w:tr>
      <w:tr w:rsidR="006177C7" w14:paraId="2EE171B6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59F125ED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Chronic pulmonary disease  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348E171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490, 491, 492, 493, 494, 495, 496, 500, 501, 502, 503, 504, 505, 506.4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6DFD70E8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J40–J45, J47, J60–J68</w:t>
            </w:r>
          </w:p>
        </w:tc>
      </w:tr>
      <w:tr w:rsidR="006177C7" w14:paraId="1B1BCBC3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9D42FA8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Chronic liver disease  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C350004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571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184E9E4E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K70, K73–K76</w:t>
            </w:r>
          </w:p>
        </w:tc>
      </w:tr>
      <w:tr w:rsidR="006177C7" w14:paraId="3E8CA141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464BEE0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Atrial fibrillation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7FB525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427.3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7F92D1EE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I48</w:t>
            </w:r>
          </w:p>
        </w:tc>
      </w:tr>
      <w:tr w:rsidR="006177C7" w14:paraId="501985EC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341315F4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AIDS/HIV  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5B3DF53A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042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72F585C3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B20</w:t>
            </w:r>
          </w:p>
        </w:tc>
      </w:tr>
      <w:tr w:rsidR="006177C7" w14:paraId="2E0FE920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E3380C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Cardiac arrest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8E04E8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Cardiac arrest: 427.5 </w:t>
            </w:r>
            <w:r>
              <w:rPr>
                <w:rFonts w:ascii="Arial" w:hAnsi="Arial" w:cs="Arial"/>
                <w:color w:val="000000"/>
              </w:rPr>
              <w:br/>
              <w:t xml:space="preserve">Cardiac complications (0–4): 668.1  </w:t>
            </w:r>
            <w:r>
              <w:rPr>
                <w:rFonts w:ascii="Arial" w:hAnsi="Arial" w:cs="Arial"/>
                <w:color w:val="000000"/>
              </w:rPr>
              <w:br/>
              <w:t>Cardiac complications:997.1</w:t>
            </w:r>
            <w:r>
              <w:rPr>
                <w:rFonts w:ascii="Arial" w:hAnsi="Arial" w:cs="Arial"/>
                <w:color w:val="000000"/>
              </w:rPr>
              <w:br/>
              <w:t>Sudden cardiac arrest: V12.53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  <w:vAlign w:val="center"/>
          </w:tcPr>
          <w:p w14:paraId="70314ACF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Cardiac arrest: I46.2, I46.8, I46.9</w:t>
            </w:r>
            <w:r>
              <w:rPr>
                <w:rFonts w:ascii="Arial" w:hAnsi="Arial" w:cs="Arial"/>
                <w:color w:val="000000"/>
              </w:rPr>
              <w:br/>
              <w:t>Cardiac complications (0–4): O74.2, O89.1</w:t>
            </w:r>
            <w:r>
              <w:rPr>
                <w:rFonts w:ascii="Arial" w:hAnsi="Arial" w:cs="Arial"/>
                <w:color w:val="000000"/>
              </w:rPr>
              <w:br/>
              <w:t>Cardiac complications: I97.7, I97.8</w:t>
            </w:r>
            <w:r>
              <w:rPr>
                <w:rFonts w:ascii="Arial" w:hAnsi="Arial" w:cs="Arial"/>
                <w:color w:val="000000"/>
              </w:rPr>
              <w:br/>
              <w:t>Sudden cardiac arrest: Z86.74</w:t>
            </w:r>
          </w:p>
        </w:tc>
      </w:tr>
      <w:tr w:rsidR="006177C7" w14:paraId="08D6A4AF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336F4944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Procedure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F5A8AF9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　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5F92410E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03913367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2D7884F3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Cs/>
                <w:highlight w:val="white"/>
              </w:rPr>
            </w:pPr>
            <w:r>
              <w:rPr>
                <w:rFonts w:ascii="Arial" w:hAnsi="Arial" w:cs="Arial"/>
                <w:bCs/>
                <w:shd w:val="clear" w:color="auto" w:fill="FFFFFF"/>
              </w:rPr>
              <w:t>Percutaneous coronary intervention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03911AAC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33076A, 33077A, 33078A, 33076B, 33077B, 33078B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70B8FB65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1F5AA638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46DA47F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Coronary artery bypass graft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2D4C912D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68023A, 68024A, 68025A, 68023B, 68024B, 68025B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6D6A3AB2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58DF0BC3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3A76704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Heart transplantation  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827F8E3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68035A, 68035B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30842729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52826174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FD316B2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Intra-aortic balloon pump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601AA93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33079A, 33079B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79DA9B3D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1B3B972D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6EE1875D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Extracorporeal membrane oxygenation   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5D12EE06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68036A, 68036B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3A42441B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13D2C60C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58236B3E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Ventricular assist device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61D617D1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68051B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6D5C9526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3F7F76FA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8047BED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Cs/>
                <w:highlight w:val="white"/>
              </w:rPr>
            </w:pPr>
            <w:r>
              <w:rPr>
                <w:rFonts w:ascii="Arial" w:hAnsi="Arial" w:cs="Arial"/>
                <w:bCs/>
                <w:shd w:val="clear" w:color="auto" w:fill="FFFFFF"/>
              </w:rPr>
              <w:t>Cardiopulmonary resuscitation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F12E419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47029C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12C58B58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07560F07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8041DA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Medication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0F2586C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　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1C370F63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00898178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0B8B2CA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Dopamine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753CC37A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C01CA04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37242418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261D4991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3638766B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Norepinephrine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2F23A597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C01CA03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05945213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3338FECB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4C9C0F06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Dobutamine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19F940BC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C01CA07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0A3520D3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  <w:tr w:rsidR="006177C7" w14:paraId="280B7000" w14:textId="77777777" w:rsidTr="00DA5A67"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2C9377CE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 xml:space="preserve">Epinephrine </w:t>
            </w:r>
          </w:p>
        </w:tc>
        <w:tc>
          <w:tcPr>
            <w:tcW w:w="4649" w:type="dxa"/>
            <w:shd w:val="clear" w:color="auto" w:fill="auto"/>
            <w:tcMar>
              <w:left w:w="103" w:type="dxa"/>
            </w:tcMar>
            <w:vAlign w:val="center"/>
          </w:tcPr>
          <w:p w14:paraId="3067ED4F" w14:textId="77777777" w:rsidR="006177C7" w:rsidRDefault="006177C7" w:rsidP="00DA5A67">
            <w:pPr>
              <w:widowControl/>
              <w:spacing w:line="240" w:lineRule="auto"/>
              <w:rPr>
                <w:rFonts w:ascii="Arial" w:hAnsi="Arial" w:cs="Arial"/>
                <w:b/>
                <w:highlight w:val="white"/>
              </w:rPr>
            </w:pPr>
            <w:r>
              <w:rPr>
                <w:rFonts w:ascii="Arial" w:hAnsi="Arial" w:cs="Arial"/>
                <w:color w:val="000000"/>
              </w:rPr>
              <w:t>C01CA24</w:t>
            </w:r>
          </w:p>
        </w:tc>
        <w:tc>
          <w:tcPr>
            <w:tcW w:w="4650" w:type="dxa"/>
            <w:shd w:val="clear" w:color="auto" w:fill="auto"/>
            <w:tcMar>
              <w:left w:w="103" w:type="dxa"/>
            </w:tcMar>
          </w:tcPr>
          <w:p w14:paraId="1E07B084" w14:textId="77777777" w:rsidR="006177C7" w:rsidRDefault="006177C7" w:rsidP="00DA5A67">
            <w:pPr>
              <w:widowControl/>
              <w:spacing w:line="240" w:lineRule="auto"/>
              <w:rPr>
                <w:b/>
                <w:highlight w:val="white"/>
              </w:rPr>
            </w:pPr>
          </w:p>
        </w:tc>
      </w:tr>
    </w:tbl>
    <w:p w14:paraId="79C1DEEF" w14:textId="77777777" w:rsidR="00A85E3A" w:rsidRPr="006177C7" w:rsidRDefault="00A85E3A" w:rsidP="006177C7"/>
    <w:sectPr w:rsidR="00A85E3A" w:rsidRPr="006177C7">
      <w:pgSz w:w="16838" w:h="11906" w:orient="landscape"/>
      <w:pgMar w:top="1800" w:right="1440" w:bottom="1800" w:left="144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98F2" w14:textId="77777777" w:rsidR="00F722DB" w:rsidRDefault="00F722DB" w:rsidP="00F722DB">
      <w:pPr>
        <w:spacing w:line="240" w:lineRule="auto"/>
      </w:pPr>
      <w:r>
        <w:separator/>
      </w:r>
    </w:p>
  </w:endnote>
  <w:endnote w:type="continuationSeparator" w:id="0">
    <w:p w14:paraId="1DCB9165" w14:textId="77777777" w:rsidR="00F722DB" w:rsidRDefault="00F722DB" w:rsidP="00F722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微軟正黑體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7D2C" w14:textId="77777777" w:rsidR="00F722DB" w:rsidRDefault="00F722DB" w:rsidP="00F722DB">
      <w:pPr>
        <w:spacing w:line="240" w:lineRule="auto"/>
      </w:pPr>
      <w:r>
        <w:separator/>
      </w:r>
    </w:p>
  </w:footnote>
  <w:footnote w:type="continuationSeparator" w:id="0">
    <w:p w14:paraId="737DF746" w14:textId="77777777" w:rsidR="00F722DB" w:rsidRDefault="00F722DB" w:rsidP="00F722D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3A"/>
    <w:rsid w:val="006177C7"/>
    <w:rsid w:val="00A85E3A"/>
    <w:rsid w:val="00F7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CD0FD"/>
  <w15:docId w15:val="{BDDADB92-37C4-4249-8A4D-560ADE2A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5E0"/>
    <w:pPr>
      <w:widowControl w:val="0"/>
      <w:spacing w:line="360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索引"/>
    <w:basedOn w:val="a"/>
    <w:qFormat/>
    <w:pPr>
      <w:suppressLineNumbers/>
    </w:pPr>
    <w:rPr>
      <w:rFonts w:cs="Mangal"/>
    </w:rPr>
  </w:style>
  <w:style w:type="table" w:styleId="a8">
    <w:name w:val="Table Grid"/>
    <w:basedOn w:val="a1"/>
    <w:uiPriority w:val="99"/>
    <w:rsid w:val="008B35E0"/>
    <w:pPr>
      <w:spacing w:line="36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72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722DB"/>
    <w:rPr>
      <w:rFonts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72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722D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世杰 簡</dc:creator>
  <dc:description/>
  <cp:lastModifiedBy>世杰 簡</cp:lastModifiedBy>
  <cp:revision>4</cp:revision>
  <dcterms:created xsi:type="dcterms:W3CDTF">2021-03-06T08:20:00Z</dcterms:created>
  <dcterms:modified xsi:type="dcterms:W3CDTF">2021-08-11T06:44:00Z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