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horzAnchor="margin" w:tblpY="1428"/>
        <w:tblW w:w="9247" w:type="dxa"/>
        <w:tblLook w:val="04A0" w:firstRow="1" w:lastRow="0" w:firstColumn="1" w:lastColumn="0" w:noHBand="0" w:noVBand="1"/>
      </w:tblPr>
      <w:tblGrid>
        <w:gridCol w:w="4786"/>
        <w:gridCol w:w="2410"/>
        <w:gridCol w:w="2051"/>
      </w:tblGrid>
      <w:tr w:rsidR="00C2669A" w:rsidRPr="00EB3C5C" w14:paraId="351EBD30" w14:textId="77777777" w:rsidTr="00D45774">
        <w:trPr>
          <w:trHeight w:val="701"/>
        </w:trPr>
        <w:tc>
          <w:tcPr>
            <w:tcW w:w="4786" w:type="dxa"/>
            <w:hideMark/>
          </w:tcPr>
          <w:p w14:paraId="4337B310" w14:textId="77777777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10" w:type="dxa"/>
            <w:hideMark/>
          </w:tcPr>
          <w:p w14:paraId="4ADD56E9" w14:textId="77ACD15E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B3C5C">
              <w:rPr>
                <w:rFonts w:ascii="Times New Roman" w:hAnsi="Times New Roman"/>
                <w:b/>
                <w:lang w:val="en-US"/>
              </w:rPr>
              <w:t xml:space="preserve">Assessed for eligibility but not </w:t>
            </w:r>
            <w:r w:rsidR="005F3B13">
              <w:rPr>
                <w:rFonts w:ascii="Times New Roman" w:hAnsi="Times New Roman"/>
                <w:b/>
                <w:lang w:val="en-US"/>
              </w:rPr>
              <w:t xml:space="preserve">included or </w:t>
            </w:r>
            <w:r w:rsidRPr="00EB3C5C">
              <w:rPr>
                <w:rFonts w:ascii="Times New Roman" w:hAnsi="Times New Roman"/>
                <w:b/>
                <w:lang w:val="en-US"/>
              </w:rPr>
              <w:t>randomized</w:t>
            </w:r>
          </w:p>
          <w:p w14:paraId="285C0A47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EB3C5C">
              <w:rPr>
                <w:rFonts w:ascii="Times New Roman" w:hAnsi="Times New Roman"/>
                <w:b/>
                <w:bCs/>
                <w:lang w:val="en-US"/>
              </w:rPr>
              <w:t>(n</w:t>
            </w:r>
            <w:r w:rsidRPr="00EB3C5C">
              <w:rPr>
                <w:rFonts w:ascii="Times New Roman" w:hAnsi="Times New Roman"/>
                <w:b/>
                <w:bCs/>
                <w:vertAlign w:val="subscript"/>
                <w:lang w:val="en-US"/>
              </w:rPr>
              <w:t>1</w:t>
            </w:r>
            <w:r w:rsidRPr="00EB3C5C">
              <w:rPr>
                <w:rFonts w:ascii="Times New Roman" w:hAnsi="Times New Roman"/>
                <w:b/>
                <w:bCs/>
                <w:lang w:val="en-US"/>
              </w:rPr>
              <w:t>=8)</w:t>
            </w:r>
          </w:p>
        </w:tc>
        <w:tc>
          <w:tcPr>
            <w:tcW w:w="2051" w:type="dxa"/>
            <w:vAlign w:val="center"/>
            <w:hideMark/>
          </w:tcPr>
          <w:p w14:paraId="6E031344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B3C5C">
              <w:rPr>
                <w:rFonts w:ascii="Times New Roman" w:hAnsi="Times New Roman"/>
                <w:b/>
                <w:lang w:val="en-US"/>
              </w:rPr>
              <w:t>Randomized</w:t>
            </w:r>
          </w:p>
          <w:p w14:paraId="070710DE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EB3C5C">
              <w:rPr>
                <w:rFonts w:ascii="Times New Roman" w:hAnsi="Times New Roman"/>
                <w:b/>
                <w:bCs/>
                <w:lang w:val="en-US"/>
              </w:rPr>
              <w:t>(n</w:t>
            </w:r>
            <w:r w:rsidRPr="00EB3C5C">
              <w:rPr>
                <w:rFonts w:ascii="Times New Roman" w:hAnsi="Times New Roman"/>
                <w:b/>
                <w:bCs/>
                <w:vertAlign w:val="subscript"/>
                <w:lang w:val="en-US"/>
              </w:rPr>
              <w:t>2</w:t>
            </w:r>
            <w:r w:rsidRPr="00EB3C5C">
              <w:rPr>
                <w:rFonts w:ascii="Times New Roman" w:hAnsi="Times New Roman"/>
                <w:b/>
                <w:bCs/>
                <w:lang w:val="en-US"/>
              </w:rPr>
              <w:t>=50)</w:t>
            </w:r>
          </w:p>
        </w:tc>
      </w:tr>
      <w:tr w:rsidR="00C2669A" w:rsidRPr="00EB3C5C" w14:paraId="2D429CD2" w14:textId="77777777" w:rsidTr="00D45774">
        <w:trPr>
          <w:trHeight w:val="273"/>
        </w:trPr>
        <w:tc>
          <w:tcPr>
            <w:tcW w:w="4786" w:type="dxa"/>
            <w:hideMark/>
          </w:tcPr>
          <w:p w14:paraId="774C982D" w14:textId="77777777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Age, median [IQR], years</w:t>
            </w:r>
          </w:p>
        </w:tc>
        <w:tc>
          <w:tcPr>
            <w:tcW w:w="2410" w:type="dxa"/>
          </w:tcPr>
          <w:p w14:paraId="5076E9F6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61.0 [54.0 ; 67.3]</w:t>
            </w:r>
          </w:p>
        </w:tc>
        <w:tc>
          <w:tcPr>
            <w:tcW w:w="2051" w:type="dxa"/>
          </w:tcPr>
          <w:p w14:paraId="7CFA66B1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61.9 [48.7 ; 72.2]</w:t>
            </w:r>
          </w:p>
        </w:tc>
      </w:tr>
      <w:tr w:rsidR="00C2669A" w:rsidRPr="00EB3C5C" w14:paraId="2C6B351F" w14:textId="77777777" w:rsidTr="00D45774">
        <w:trPr>
          <w:trHeight w:val="379"/>
        </w:trPr>
        <w:tc>
          <w:tcPr>
            <w:tcW w:w="4786" w:type="dxa"/>
          </w:tcPr>
          <w:p w14:paraId="6F86FC54" w14:textId="24902DC6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 xml:space="preserve">Male </w:t>
            </w:r>
            <w:r w:rsidR="00EB3C5C">
              <w:rPr>
                <w:rFonts w:ascii="Times New Roman" w:hAnsi="Times New Roman"/>
                <w:color w:val="000000"/>
                <w:lang w:val="en-US"/>
              </w:rPr>
              <w:t>sex</w:t>
            </w:r>
            <w:r w:rsidRPr="00EB3C5C">
              <w:rPr>
                <w:rFonts w:ascii="Times New Roman" w:hAnsi="Times New Roman"/>
                <w:color w:val="000000"/>
                <w:lang w:val="en-US"/>
              </w:rPr>
              <w:t>, n</w:t>
            </w:r>
            <w:r w:rsidR="00423334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EB3C5C">
              <w:rPr>
                <w:rFonts w:ascii="Times New Roman" w:hAnsi="Times New Roman"/>
                <w:color w:val="000000"/>
                <w:lang w:val="en-US"/>
              </w:rPr>
              <w:t>(%)</w:t>
            </w:r>
          </w:p>
        </w:tc>
        <w:tc>
          <w:tcPr>
            <w:tcW w:w="2410" w:type="dxa"/>
          </w:tcPr>
          <w:p w14:paraId="288B0CC4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5 (62.5)</w:t>
            </w:r>
          </w:p>
        </w:tc>
        <w:tc>
          <w:tcPr>
            <w:tcW w:w="2051" w:type="dxa"/>
          </w:tcPr>
          <w:p w14:paraId="7975848E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41 (82.0)</w:t>
            </w:r>
          </w:p>
        </w:tc>
      </w:tr>
      <w:tr w:rsidR="00C2669A" w:rsidRPr="00EB3C5C" w14:paraId="59739FFB" w14:textId="77777777" w:rsidTr="00D45774">
        <w:trPr>
          <w:trHeight w:val="352"/>
        </w:trPr>
        <w:tc>
          <w:tcPr>
            <w:tcW w:w="4786" w:type="dxa"/>
          </w:tcPr>
          <w:p w14:paraId="27E1B1B7" w14:textId="3BE90500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Rhythm at cardiac arrest, n</w:t>
            </w:r>
            <w:r w:rsidR="00EB3C5C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EB3C5C">
              <w:rPr>
                <w:rFonts w:ascii="Times New Roman" w:hAnsi="Times New Roman"/>
                <w:color w:val="000000"/>
                <w:lang w:val="en-US"/>
              </w:rPr>
              <w:t>(%)</w:t>
            </w:r>
          </w:p>
          <w:p w14:paraId="186B8FF3" w14:textId="77777777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i/>
                <w:color w:val="000000"/>
                <w:lang w:val="en-US"/>
              </w:rPr>
              <w:t xml:space="preserve">  Ventricular fibrillation</w:t>
            </w:r>
          </w:p>
          <w:p w14:paraId="717E2847" w14:textId="77777777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i/>
                <w:color w:val="000000"/>
                <w:lang w:val="en-US"/>
              </w:rPr>
              <w:t xml:space="preserve"> Ventricular tachycardia</w:t>
            </w:r>
          </w:p>
        </w:tc>
        <w:tc>
          <w:tcPr>
            <w:tcW w:w="2410" w:type="dxa"/>
          </w:tcPr>
          <w:p w14:paraId="0FDC252E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14:paraId="0B8B1315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 xml:space="preserve">8 (100.0) </w:t>
            </w:r>
          </w:p>
          <w:p w14:paraId="7167B709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0 (0.0)</w:t>
            </w:r>
          </w:p>
        </w:tc>
        <w:tc>
          <w:tcPr>
            <w:tcW w:w="2051" w:type="dxa"/>
          </w:tcPr>
          <w:p w14:paraId="32E5CD21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14:paraId="34FB4461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44 (89.8)</w:t>
            </w:r>
          </w:p>
          <w:p w14:paraId="267B0B77" w14:textId="77777777" w:rsidR="00C2669A" w:rsidRPr="00EB3C5C" w:rsidRDefault="00C2669A" w:rsidP="00D45774">
            <w:pPr>
              <w:spacing w:line="312" w:lineRule="auto"/>
              <w:ind w:left="57" w:right="57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5 (10.2)</w:t>
            </w:r>
          </w:p>
        </w:tc>
      </w:tr>
      <w:tr w:rsidR="00C2669A" w:rsidRPr="00EB3C5C" w14:paraId="4FF08005" w14:textId="77777777" w:rsidTr="00D45774">
        <w:trPr>
          <w:trHeight w:val="379"/>
        </w:trPr>
        <w:tc>
          <w:tcPr>
            <w:tcW w:w="4786" w:type="dxa"/>
          </w:tcPr>
          <w:p w14:paraId="43CD5286" w14:textId="5ADE2248" w:rsidR="00C2669A" w:rsidRPr="00EB3C5C" w:rsidRDefault="00C2669A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 xml:space="preserve">Glasgow </w:t>
            </w:r>
            <w:r w:rsidR="00EB3C5C">
              <w:rPr>
                <w:rFonts w:ascii="Times New Roman" w:hAnsi="Times New Roman"/>
                <w:color w:val="000000"/>
                <w:lang w:val="en-US"/>
              </w:rPr>
              <w:t xml:space="preserve">Coma Scale </w:t>
            </w:r>
            <w:r w:rsidRPr="00EB3C5C">
              <w:rPr>
                <w:rFonts w:ascii="Times New Roman" w:hAnsi="Times New Roman"/>
                <w:color w:val="000000"/>
                <w:lang w:val="en-US"/>
              </w:rPr>
              <w:t>score, median [IQR]</w:t>
            </w:r>
          </w:p>
        </w:tc>
        <w:tc>
          <w:tcPr>
            <w:tcW w:w="2410" w:type="dxa"/>
          </w:tcPr>
          <w:p w14:paraId="36E3BF90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3.0 [3.0 ; 3.0]</w:t>
            </w:r>
          </w:p>
        </w:tc>
        <w:tc>
          <w:tcPr>
            <w:tcW w:w="2051" w:type="dxa"/>
          </w:tcPr>
          <w:p w14:paraId="5A38CBD5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3.0 [3.0 ; 6.0]</w:t>
            </w:r>
          </w:p>
        </w:tc>
      </w:tr>
      <w:tr w:rsidR="00C2669A" w:rsidRPr="00EB3C5C" w14:paraId="18B3ABC1" w14:textId="77777777" w:rsidTr="00D45774">
        <w:trPr>
          <w:trHeight w:val="379"/>
        </w:trPr>
        <w:tc>
          <w:tcPr>
            <w:tcW w:w="4786" w:type="dxa"/>
            <w:hideMark/>
          </w:tcPr>
          <w:p w14:paraId="586C3142" w14:textId="71C6D16A" w:rsidR="00C2669A" w:rsidRPr="00EB3C5C" w:rsidRDefault="00EB3C5C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No-flow time</w:t>
            </w:r>
            <w:r w:rsidR="00C2669A" w:rsidRPr="00EB3C5C">
              <w:rPr>
                <w:rFonts w:ascii="Times New Roman" w:hAnsi="Times New Roman"/>
                <w:color w:val="000000"/>
                <w:lang w:val="en-US"/>
              </w:rPr>
              <w:t>, median [IQR], minutes</w:t>
            </w:r>
          </w:p>
        </w:tc>
        <w:tc>
          <w:tcPr>
            <w:tcW w:w="2410" w:type="dxa"/>
          </w:tcPr>
          <w:p w14:paraId="49AA8AF7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2.0 [2.0 ; 3.0]</w:t>
            </w:r>
          </w:p>
        </w:tc>
        <w:tc>
          <w:tcPr>
            <w:tcW w:w="2051" w:type="dxa"/>
          </w:tcPr>
          <w:p w14:paraId="2EA20557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0.0 [0.0 ; 3.0]</w:t>
            </w:r>
          </w:p>
        </w:tc>
      </w:tr>
      <w:tr w:rsidR="00C2669A" w:rsidRPr="00EB3C5C" w14:paraId="0F02E6F8" w14:textId="77777777" w:rsidTr="00D45774">
        <w:trPr>
          <w:trHeight w:val="379"/>
        </w:trPr>
        <w:tc>
          <w:tcPr>
            <w:tcW w:w="4786" w:type="dxa"/>
            <w:hideMark/>
          </w:tcPr>
          <w:p w14:paraId="3FD0DA17" w14:textId="572B9672" w:rsidR="00C2669A" w:rsidRPr="00EB3C5C" w:rsidRDefault="00EB3C5C" w:rsidP="00D45774">
            <w:pPr>
              <w:spacing w:line="312" w:lineRule="auto"/>
              <w:ind w:left="57" w:right="57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Low-flow time</w:t>
            </w:r>
            <w:r w:rsidR="00C2669A" w:rsidRPr="00EB3C5C">
              <w:rPr>
                <w:rFonts w:ascii="Times New Roman" w:hAnsi="Times New Roman"/>
                <w:color w:val="000000"/>
                <w:lang w:val="en-US"/>
              </w:rPr>
              <w:t>, median [IQR], minutes</w:t>
            </w:r>
          </w:p>
        </w:tc>
        <w:tc>
          <w:tcPr>
            <w:tcW w:w="2410" w:type="dxa"/>
          </w:tcPr>
          <w:p w14:paraId="4A4B6910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15.0 [10.0 ; 30.0]</w:t>
            </w:r>
          </w:p>
        </w:tc>
        <w:tc>
          <w:tcPr>
            <w:tcW w:w="2051" w:type="dxa"/>
          </w:tcPr>
          <w:p w14:paraId="4A0A7A4E" w14:textId="77777777" w:rsidR="00C2669A" w:rsidRPr="00EB3C5C" w:rsidRDefault="00C2669A" w:rsidP="00D45774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EB3C5C">
              <w:rPr>
                <w:rFonts w:ascii="Times New Roman" w:hAnsi="Times New Roman"/>
                <w:color w:val="000000"/>
                <w:lang w:val="en-US"/>
              </w:rPr>
              <w:t>20.0 [12.0 ; 30.0]</w:t>
            </w:r>
          </w:p>
        </w:tc>
      </w:tr>
    </w:tbl>
    <w:p w14:paraId="46FFF2BC" w14:textId="321C33E0" w:rsidR="0097058F" w:rsidRPr="005B48EF" w:rsidRDefault="005B48EF" w:rsidP="005B48EF">
      <w:pPr>
        <w:spacing w:line="480" w:lineRule="auto"/>
        <w:rPr>
          <w:rFonts w:ascii="Times New Roman" w:eastAsia="MS Mincho" w:hAnsi="Times New Roman"/>
          <w:b/>
          <w:lang w:val="en-US" w:eastAsia="ja-JP"/>
        </w:rPr>
      </w:pPr>
      <w:r>
        <w:rPr>
          <w:rFonts w:ascii="Times New Roman" w:eastAsia="MS Mincho" w:hAnsi="Times New Roman"/>
          <w:b/>
          <w:lang w:val="en-US" w:eastAsia="ja-JP"/>
        </w:rPr>
        <w:t>Additional File 2</w:t>
      </w:r>
      <w:r w:rsidR="00666A93" w:rsidRPr="00EB3C5C">
        <w:rPr>
          <w:rFonts w:ascii="Times New Roman" w:hAnsi="Times New Roman"/>
          <w:lang w:val="en-US"/>
        </w:rPr>
        <w:t>: Baseline characteristics of patients assessed for eligibility</w:t>
      </w:r>
    </w:p>
    <w:sectPr w:rsidR="0097058F" w:rsidRPr="005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72"/>
    <w:rsid w:val="00011CC6"/>
    <w:rsid w:val="000F5372"/>
    <w:rsid w:val="00113BF6"/>
    <w:rsid w:val="00423334"/>
    <w:rsid w:val="00473632"/>
    <w:rsid w:val="00547B7F"/>
    <w:rsid w:val="005B48EF"/>
    <w:rsid w:val="005F3B13"/>
    <w:rsid w:val="00666A93"/>
    <w:rsid w:val="0097058F"/>
    <w:rsid w:val="00AC2378"/>
    <w:rsid w:val="00C2669A"/>
    <w:rsid w:val="00D37D10"/>
    <w:rsid w:val="00EB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A236"/>
  <w15:chartTrackingRefBased/>
  <w15:docId w15:val="{7FA1D3C1-2510-4FA4-9B0D-A5C489DB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A9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6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42333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lascarrou jean baptiste</dc:creator>
  <cp:keywords/>
  <dc:description/>
  <cp:lastModifiedBy>lascarrou jean baptiste</cp:lastModifiedBy>
  <cp:revision>5</cp:revision>
  <dcterms:created xsi:type="dcterms:W3CDTF">2021-11-11T13:03:00Z</dcterms:created>
  <dcterms:modified xsi:type="dcterms:W3CDTF">2021-11-12T11:54:00Z</dcterms:modified>
</cp:coreProperties>
</file>