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D2C" w:rsidRPr="00E41D2C" w:rsidRDefault="00E41D2C" w:rsidP="00E41D2C">
      <w:pPr>
        <w:spacing w:after="0" w:line="480" w:lineRule="auto"/>
        <w:jc w:val="both"/>
        <w:rPr>
          <w:rFonts w:ascii="Times New Roman" w:hAnsi="Times New Roman" w:cs="Times New Roman"/>
          <w:b/>
          <w:u w:val="single"/>
          <w:lang w:val="en-US"/>
        </w:rPr>
      </w:pPr>
      <w:bookmarkStart w:id="0" w:name="_GoBack"/>
      <w:bookmarkEnd w:id="0"/>
      <w:r w:rsidRPr="00E41D2C">
        <w:rPr>
          <w:rFonts w:ascii="Times New Roman" w:hAnsi="Times New Roman" w:cs="Times New Roman"/>
          <w:b/>
          <w:u w:val="single"/>
          <w:lang w:val="en-US"/>
        </w:rPr>
        <w:t>Additional file – Method E1</w:t>
      </w:r>
    </w:p>
    <w:p w:rsidR="00E41D2C" w:rsidRPr="00E41D2C" w:rsidRDefault="00E41D2C" w:rsidP="00E41D2C">
      <w:pPr>
        <w:spacing w:after="0" w:line="480" w:lineRule="auto"/>
        <w:jc w:val="both"/>
        <w:rPr>
          <w:rFonts w:ascii="Times New Roman" w:hAnsi="Times New Roman" w:cs="Times New Roman"/>
          <w:lang w:val="en-US"/>
        </w:rPr>
      </w:pPr>
      <w:r w:rsidRPr="00E41D2C">
        <w:rPr>
          <w:rFonts w:ascii="Times New Roman" w:hAnsi="Times New Roman" w:cs="Times New Roman"/>
          <w:lang w:val="en-US"/>
        </w:rPr>
        <w:br/>
        <w:t>Esophageal pressure measurement.</w:t>
      </w:r>
    </w:p>
    <w:p w:rsidR="00E41D2C" w:rsidRPr="00E41D2C" w:rsidRDefault="00E41D2C" w:rsidP="00E41D2C">
      <w:pPr>
        <w:spacing w:before="240" w:after="0" w:line="480" w:lineRule="auto"/>
        <w:jc w:val="both"/>
        <w:rPr>
          <w:rFonts w:ascii="Times New Roman" w:hAnsi="Times New Roman" w:cs="Times New Roman"/>
          <w:lang w:val="en-US"/>
        </w:rPr>
      </w:pPr>
      <w:r w:rsidRPr="00E41D2C">
        <w:rPr>
          <w:rFonts w:ascii="Times New Roman" w:hAnsi="Times New Roman" w:cs="Times New Roman"/>
          <w:lang w:val="en-US"/>
        </w:rPr>
        <w:t>An esophageal balloon-catheter (Nutriven®, Sidam, Modena, Italy) was inserted and filled with 3 mL of air to evaluate esophageal pressure (P</w:t>
      </w:r>
      <w:r w:rsidRPr="00E41D2C">
        <w:rPr>
          <w:rFonts w:ascii="Times New Roman" w:hAnsi="Times New Roman" w:cs="Times New Roman"/>
          <w:vertAlign w:val="subscript"/>
          <w:lang w:val="en-US"/>
        </w:rPr>
        <w:t>oe</w:t>
      </w:r>
      <w:r w:rsidRPr="00E41D2C">
        <w:rPr>
          <w:rFonts w:ascii="Times New Roman" w:hAnsi="Times New Roman" w:cs="Times New Roman"/>
          <w:lang w:val="en-US"/>
        </w:rPr>
        <w:t>), as a surrogate marker of pleural pressure. We used a chest X-ray and a positive pressure occlusion test to check that the balloon was well placed, as described previously (E1)</w:t>
      </w:r>
      <w:r w:rsidRPr="00E41D2C">
        <w:rPr>
          <w:rFonts w:ascii="Times New Roman" w:hAnsi="Times New Roman" w:cs="Times New Roman"/>
          <w:lang w:val="en-US"/>
        </w:rPr>
        <w:fldChar w:fldCharType="begin"/>
      </w:r>
      <w:r w:rsidRPr="00E41D2C">
        <w:rPr>
          <w:rFonts w:ascii="Times New Roman" w:hAnsi="Times New Roman" w:cs="Times New Roman"/>
          <w:lang w:val="en-US"/>
        </w:rPr>
        <w:instrText xml:space="preserve"> ADDIN ZOTERO_ITEM CSL_CITATION {"citationID":"ewih6K0p","properties":{"formattedCitation":"(20)","plainCitation":"(20)","dontUpdate":true,"noteIndex":0},"citationItems":[{"id":"dUZgr0EZ/FP81MIwP","uris":["http://zotero.org/users/local/BWtQpkcD/items/WSIZEPD4"],"uri":["http://zotero.org/users/local/BWtQpkcD/items/WSIZEPD4"],"itemData":{"id":637,"type":"article-journal","abstract":"BACKGROUND: Esophageal pressure is used as a reliable surrogate of the pleural pressure. It is conventionally measured by an esophageal balloon placed in the lower part of the esophagus. To validate the correct position of the balloon, a positive pressure occlusion test by compressing the thorax during an end-expiratory pause or a Baydur test obtained by occluding the airway during an inspiratory effort is used. An acceptable catheter position is defined when the ratio between the changes in esophageal and airway pressure (∆Pes/∆Paw) is close to unity. Sedation and paralysis could affect the accuracy of esophageal pressure measurements. The aim of this study was to evaluate, in mechanically ventilated patients, the effects of paralysis, two different esophageal balloon positions and two PEEP levels on the ∆Pes/∆Paw ratio measured by the positive pressure occlusion and the Baydur tests and on the end-expiratory esophageal pressure and respiratory mechanics (lung and chest wall).\nMETHODS: Twenty-one intubated and mechanically ventilated patients (mean age 64.8 ± 14.0 years, body mass index 24.2 ± 4.3 kg/m(2), PaO2/FiO2 319.4 ± 117.3 mmHg) were enrolled. In step 1, patients were sedated and paralyzed during volume-controlled ventilation, and in step 2, they were only sedated during pressure support ventilation. In each step, two esophageal balloon positions (middle and low, between 25-30 cm and 40-45 cm from the mouth) and two levels of PEEP (0 and 10 cmH2O) were applied. The ∆Pes/∆Paw ratio and end-expiratory esophageal pressure were evaluated.\nRESULTS: The ∆Pes/∆Paw ratio was slightly higher (+0.11) with positive occlusion test compared with Baydur's test. The level of PEEP and the esophageal balloon position did not affect this ratio. The ∆Pes and ∆Paw were significantly related to a correlation coefficient of r = 0.984 during the Baydur test and r = 0.909 in the positive occlusion test. End-expiratory esophageal pressure was significantly higher in sedated and paralyzed patients compared with sedated patients (+2.47 cmH2O) and when esophageal balloon was positioned in the low position (+2.26 cmH2O). The esophageal balloon position slightly influenced the lung elastance, while the PEEP reduced the chest wall elastance without affecting the lung and total respiratory system elastance.\nCONCLUSIONS: Paralysis and balloon position did not clinically affect the measurement of the ∆Pes/∆Paw ratio, while they significantly increased the end-expiratory esophageal pressure.","container-title":"Annals of Intensive Care","DOI":"10.1186/s13613-016-0112-1","ISSN":"2110-5820","issue":"1","journalAbbreviation":"Ann Intensive Care","language":"eng","note":"PMID: 26868503\nPMCID: PMC4751101","page":"13","source":"PubMed","title":"The occlusion tests and end-expiratory esophageal pressure: measurements and comparison in controlled and assisted ventilation","title-short":"The occlusion tests and end-expiratory esophageal pressure","volume":"6","author":[{"family":"Chiumello","given":"Davide"},{"family":"Consonni","given":"Dario"},{"family":"Coppola","given":"Silvia"},{"family":"Froio","given":"Sara"},{"family":"Crimella","given":"Francesco"},{"family":"Colombo","given":"Andrea"}],"issued":{"date-parts":[["2016",12]]}}}],"schema":"https://github.com/citation-style-language/schema/raw/master/csl-citation.json"} </w:instrText>
      </w:r>
      <w:r w:rsidRPr="00E41D2C">
        <w:rPr>
          <w:rFonts w:ascii="Times New Roman" w:hAnsi="Times New Roman" w:cs="Times New Roman"/>
          <w:lang w:val="en-US"/>
        </w:rPr>
        <w:fldChar w:fldCharType="end"/>
      </w:r>
      <w:r w:rsidRPr="00E41D2C">
        <w:rPr>
          <w:rFonts w:ascii="Times New Roman" w:hAnsi="Times New Roman" w:cs="Times New Roman"/>
          <w:lang w:val="en-US"/>
        </w:rPr>
        <w:t>. We measured the end-expiratory transpulmonary pressure (PL</w:t>
      </w:r>
      <w:r w:rsidRPr="00E41D2C">
        <w:rPr>
          <w:rFonts w:ascii="Times New Roman" w:hAnsi="Times New Roman" w:cs="Times New Roman"/>
          <w:vertAlign w:val="subscript"/>
          <w:lang w:val="en-US"/>
        </w:rPr>
        <w:t>EE</w:t>
      </w:r>
      <w:r w:rsidRPr="00E41D2C">
        <w:rPr>
          <w:rFonts w:ascii="Times New Roman" w:hAnsi="Times New Roman" w:cs="Times New Roman"/>
          <w:lang w:val="en-US"/>
        </w:rPr>
        <w:t>, the difference between PEEP and end-expiratory P</w:t>
      </w:r>
      <w:r w:rsidRPr="00E41D2C">
        <w:rPr>
          <w:rFonts w:ascii="Times New Roman" w:hAnsi="Times New Roman" w:cs="Times New Roman"/>
          <w:vertAlign w:val="subscript"/>
          <w:lang w:val="en-US"/>
        </w:rPr>
        <w:t>oe</w:t>
      </w:r>
      <w:r w:rsidRPr="00E41D2C">
        <w:rPr>
          <w:rFonts w:ascii="Times New Roman" w:hAnsi="Times New Roman" w:cs="Times New Roman"/>
          <w:lang w:val="en-US"/>
        </w:rPr>
        <w:t>) and the end-inspiratory transpulmonary pressure (PL</w:t>
      </w:r>
      <w:r w:rsidRPr="00E41D2C">
        <w:rPr>
          <w:rFonts w:ascii="Times New Roman" w:hAnsi="Times New Roman" w:cs="Times New Roman"/>
          <w:vertAlign w:val="subscript"/>
          <w:lang w:val="en-US"/>
        </w:rPr>
        <w:t>EI</w:t>
      </w:r>
      <w:r w:rsidRPr="00E41D2C">
        <w:rPr>
          <w:rFonts w:ascii="Times New Roman" w:hAnsi="Times New Roman" w:cs="Times New Roman"/>
          <w:lang w:val="en-US"/>
        </w:rPr>
        <w:t>, the product of the plateau pressure and the ratio of lung and respiratory system elastances) (E2).</w:t>
      </w:r>
    </w:p>
    <w:p w:rsidR="00E41D2C" w:rsidRPr="00E41D2C" w:rsidRDefault="00E41D2C" w:rsidP="00E41D2C">
      <w:pPr>
        <w:spacing w:after="0" w:line="480" w:lineRule="auto"/>
        <w:jc w:val="both"/>
        <w:rPr>
          <w:rFonts w:ascii="Times New Roman" w:hAnsi="Times New Roman" w:cs="Times New Roman"/>
          <w:b/>
          <w:u w:val="single"/>
          <w:lang w:val="en-US"/>
        </w:rPr>
      </w:pPr>
    </w:p>
    <w:p w:rsidR="00E41D2C" w:rsidRPr="00E41D2C" w:rsidRDefault="00E41D2C" w:rsidP="00E41D2C">
      <w:pPr>
        <w:pStyle w:val="Bibliography"/>
        <w:spacing w:line="480" w:lineRule="auto"/>
        <w:jc w:val="both"/>
        <w:rPr>
          <w:rFonts w:ascii="Times New Roman" w:hAnsi="Times New Roman" w:cs="Times New Roman"/>
        </w:rPr>
      </w:pPr>
      <w:r w:rsidRPr="00E41D2C">
        <w:rPr>
          <w:rFonts w:ascii="Times New Roman" w:hAnsi="Times New Roman" w:cs="Times New Roman"/>
          <w:lang w:val="en-US"/>
        </w:rPr>
        <w:t xml:space="preserve">E1. </w:t>
      </w:r>
      <w:r w:rsidRPr="00E41D2C">
        <w:rPr>
          <w:rFonts w:ascii="Times New Roman" w:hAnsi="Times New Roman" w:cs="Times New Roman"/>
          <w:lang w:val="en-US"/>
        </w:rPr>
        <w:tab/>
        <w:t xml:space="preserve">Chiumello D, Consonni D, Coppola S, Froio S, Crimella F, Colombo A. The occlusion tests and end-expiratory esophageal pressure: measurements and comparison in controlled and assisted ventilation. </w:t>
      </w:r>
      <w:r w:rsidRPr="00E41D2C">
        <w:rPr>
          <w:rFonts w:ascii="Times New Roman" w:hAnsi="Times New Roman" w:cs="Times New Roman"/>
        </w:rPr>
        <w:t>Ann Intensive Care. déc 2016;6(1):13.</w:t>
      </w:r>
    </w:p>
    <w:p w:rsidR="00E41D2C" w:rsidRPr="00E41D2C" w:rsidRDefault="00E41D2C" w:rsidP="00E41D2C">
      <w:pPr>
        <w:pStyle w:val="Bibliography"/>
        <w:spacing w:line="480" w:lineRule="auto"/>
        <w:jc w:val="both"/>
        <w:rPr>
          <w:rFonts w:ascii="Times New Roman" w:hAnsi="Times New Roman" w:cs="Times New Roman"/>
          <w:lang w:val="en-US"/>
        </w:rPr>
        <w:sectPr w:rsidR="00E41D2C" w:rsidRPr="00E41D2C" w:rsidSect="00E41D2C">
          <w:pgSz w:w="11906" w:h="16838"/>
          <w:pgMar w:top="1417" w:right="1417" w:bottom="1417" w:left="1417" w:header="708" w:footer="708" w:gutter="0"/>
          <w:cols w:space="708"/>
          <w:docGrid w:linePitch="360"/>
        </w:sectPr>
      </w:pPr>
      <w:r w:rsidRPr="00E41D2C">
        <w:rPr>
          <w:rFonts w:ascii="Times New Roman" w:hAnsi="Times New Roman" w:cs="Times New Roman"/>
        </w:rPr>
        <w:t xml:space="preserve">E2. </w:t>
      </w:r>
      <w:r w:rsidRPr="00E41D2C">
        <w:rPr>
          <w:rFonts w:ascii="Times New Roman" w:hAnsi="Times New Roman" w:cs="Times New Roman"/>
        </w:rPr>
        <w:tab/>
        <w:t xml:space="preserve">Yoshida T, Amato MBP, Grieco DL, Chen L, Lima CAS, Roldan R, et al. </w:t>
      </w:r>
      <w:r w:rsidRPr="00E41D2C">
        <w:rPr>
          <w:rFonts w:ascii="Times New Roman" w:hAnsi="Times New Roman" w:cs="Times New Roman"/>
          <w:lang w:val="en-US"/>
        </w:rPr>
        <w:t>Esophageal Manometry and Regional Transpulmonary Pressure in Lung Injury. Am J Respir Crit Care Med. 15 avr 2018;197(8):1018</w:t>
      </w:r>
      <w:r w:rsidRPr="00E41D2C">
        <w:rPr>
          <w:rFonts w:ascii="MS Mincho" w:eastAsia="MS Mincho" w:hAnsi="MS Mincho" w:cs="MS Mincho"/>
          <w:lang w:val="en-US"/>
        </w:rPr>
        <w:t>‑</w:t>
      </w:r>
      <w:r w:rsidRPr="00E41D2C">
        <w:rPr>
          <w:rFonts w:ascii="Times New Roman" w:hAnsi="Times New Roman" w:cs="Times New Roman"/>
          <w:lang w:val="en-US"/>
        </w:rPr>
        <w:t xml:space="preserve">26. </w:t>
      </w:r>
    </w:p>
    <w:p w:rsidR="00E41D2C" w:rsidRPr="00E41D2C" w:rsidRDefault="00E41D2C" w:rsidP="00E41D2C">
      <w:pPr>
        <w:spacing w:after="0" w:line="480" w:lineRule="auto"/>
        <w:jc w:val="both"/>
        <w:rPr>
          <w:rFonts w:ascii="Times New Roman" w:hAnsi="Times New Roman" w:cs="Times New Roman"/>
          <w:b/>
          <w:u w:val="single"/>
          <w:lang w:val="en-US"/>
        </w:rPr>
      </w:pPr>
      <w:r w:rsidRPr="00E41D2C">
        <w:rPr>
          <w:rFonts w:ascii="Times New Roman" w:hAnsi="Times New Roman" w:cs="Times New Roman"/>
          <w:b/>
          <w:u w:val="single"/>
          <w:lang w:val="en-US"/>
        </w:rPr>
        <w:t>Additional file – Method E2</w:t>
      </w:r>
    </w:p>
    <w:p w:rsidR="00E41D2C" w:rsidRPr="00E41D2C" w:rsidRDefault="00E41D2C" w:rsidP="00E41D2C">
      <w:pPr>
        <w:spacing w:line="480" w:lineRule="auto"/>
        <w:jc w:val="both"/>
        <w:rPr>
          <w:rFonts w:ascii="Times New Roman" w:hAnsi="Times New Roman" w:cs="Times New Roman"/>
          <w:lang w:val="en-US"/>
        </w:rPr>
      </w:pPr>
      <w:r w:rsidRPr="00E41D2C">
        <w:rPr>
          <w:rFonts w:ascii="Times New Roman" w:hAnsi="Times New Roman" w:cs="Times New Roman"/>
          <w:lang w:val="en-US"/>
        </w:rPr>
        <w:br/>
        <w:t>Ventilatory ratio calculation.</w:t>
      </w:r>
    </w:p>
    <w:p w:rsidR="00E41D2C" w:rsidRPr="00E41D2C" w:rsidRDefault="00E41D2C" w:rsidP="00E41D2C">
      <w:pPr>
        <w:spacing w:before="240" w:line="480" w:lineRule="auto"/>
        <w:jc w:val="both"/>
        <w:rPr>
          <w:rFonts w:ascii="Times New Roman" w:hAnsi="Times New Roman" w:cs="Times New Roman"/>
          <w:lang w:val="en-US"/>
        </w:rPr>
      </w:pPr>
      <w:r w:rsidRPr="00E41D2C">
        <w:rPr>
          <w:rFonts w:ascii="Times New Roman" w:hAnsi="Times New Roman" w:cs="Times New Roman"/>
          <w:lang w:val="en-US"/>
        </w:rPr>
        <w:t>The ventilatory ratio (VR) is an indication of overall efficiency of ventilation and lung perfusion (E1). The VR is well correlated with the dead space fraction calculated by the Bohr equation (E2), and has the advantage of not requiring the measurement of expired carbon dioxide (CO</w:t>
      </w:r>
      <w:r w:rsidRPr="00E41D2C">
        <w:rPr>
          <w:rFonts w:ascii="Times New Roman" w:hAnsi="Times New Roman" w:cs="Times New Roman"/>
          <w:vertAlign w:val="subscript"/>
          <w:lang w:val="en-US"/>
        </w:rPr>
        <w:t>2</w:t>
      </w:r>
      <w:r w:rsidRPr="00E41D2C">
        <w:rPr>
          <w:rFonts w:ascii="Times New Roman" w:hAnsi="Times New Roman" w:cs="Times New Roman"/>
          <w:lang w:val="en-US"/>
        </w:rPr>
        <w:t>):</w:t>
      </w:r>
    </w:p>
    <w:p w:rsidR="00E41D2C" w:rsidRPr="00E41D2C" w:rsidRDefault="00E41D2C" w:rsidP="00E41D2C">
      <w:pPr>
        <w:spacing w:line="480" w:lineRule="auto"/>
        <w:jc w:val="both"/>
        <w:rPr>
          <w:rFonts w:ascii="Times New Roman" w:hAnsi="Times New Roman" w:cs="Times New Roman"/>
          <w:lang w:val="en-US"/>
        </w:rPr>
      </w:pPr>
      <w:r w:rsidRPr="00E41D2C">
        <w:rPr>
          <w:rFonts w:ascii="Times New Roman" w:hAnsi="Times New Roman" w:cs="Times New Roman"/>
          <w:lang w:val="en-US"/>
        </w:rPr>
        <w:t>VR = (V</w:t>
      </w:r>
      <w:r w:rsidRPr="00E41D2C">
        <w:rPr>
          <w:rFonts w:ascii="Times New Roman" w:hAnsi="Times New Roman" w:cs="Times New Roman"/>
          <w:vertAlign w:val="subscript"/>
          <w:lang w:val="en-US"/>
        </w:rPr>
        <w:t>E</w:t>
      </w:r>
      <w:r w:rsidRPr="00E41D2C">
        <w:rPr>
          <w:rFonts w:ascii="Times New Roman" w:hAnsi="Times New Roman" w:cs="Times New Roman"/>
          <w:lang w:val="en-US"/>
        </w:rPr>
        <w:t xml:space="preserve"> x P</w:t>
      </w:r>
      <w:r w:rsidRPr="00E41D2C">
        <w:rPr>
          <w:rFonts w:ascii="Times New Roman" w:hAnsi="Times New Roman" w:cs="Times New Roman"/>
          <w:vertAlign w:val="subscript"/>
          <w:lang w:val="en-US"/>
        </w:rPr>
        <w:t>a</w:t>
      </w:r>
      <w:r w:rsidRPr="00E41D2C">
        <w:rPr>
          <w:rFonts w:ascii="Times New Roman" w:hAnsi="Times New Roman" w:cs="Times New Roman"/>
          <w:lang w:val="en-US"/>
        </w:rPr>
        <w:t>CO</w:t>
      </w:r>
      <w:r w:rsidRPr="00E41D2C">
        <w:rPr>
          <w:rFonts w:ascii="Times New Roman" w:hAnsi="Times New Roman" w:cs="Times New Roman"/>
          <w:vertAlign w:val="subscript"/>
          <w:lang w:val="en-US"/>
        </w:rPr>
        <w:t>2</w:t>
      </w:r>
      <w:r w:rsidRPr="00E41D2C">
        <w:rPr>
          <w:rFonts w:ascii="Times New Roman" w:hAnsi="Times New Roman" w:cs="Times New Roman"/>
          <w:lang w:val="en-US"/>
        </w:rPr>
        <w:t>) / (predicted V</w:t>
      </w:r>
      <w:r w:rsidRPr="00E41D2C">
        <w:rPr>
          <w:rFonts w:ascii="Times New Roman" w:hAnsi="Times New Roman" w:cs="Times New Roman"/>
          <w:vertAlign w:val="subscript"/>
          <w:lang w:val="en-US"/>
        </w:rPr>
        <w:t>E</w:t>
      </w:r>
      <w:r w:rsidRPr="00E41D2C">
        <w:rPr>
          <w:rFonts w:ascii="Times New Roman" w:hAnsi="Times New Roman" w:cs="Times New Roman"/>
          <w:lang w:val="en-US"/>
        </w:rPr>
        <w:t xml:space="preserve"> x ideal P</w:t>
      </w:r>
      <w:r w:rsidRPr="00E41D2C">
        <w:rPr>
          <w:rFonts w:ascii="Times New Roman" w:hAnsi="Times New Roman" w:cs="Times New Roman"/>
          <w:vertAlign w:val="subscript"/>
          <w:lang w:val="en-US"/>
        </w:rPr>
        <w:t>a</w:t>
      </w:r>
      <w:r w:rsidRPr="00E41D2C">
        <w:rPr>
          <w:rFonts w:ascii="Times New Roman" w:hAnsi="Times New Roman" w:cs="Times New Roman"/>
          <w:lang w:val="en-US"/>
        </w:rPr>
        <w:t>CO</w:t>
      </w:r>
      <w:r w:rsidRPr="00E41D2C">
        <w:rPr>
          <w:rFonts w:ascii="Times New Roman" w:hAnsi="Times New Roman" w:cs="Times New Roman"/>
          <w:vertAlign w:val="subscript"/>
          <w:lang w:val="en-US"/>
        </w:rPr>
        <w:t>2</w:t>
      </w:r>
      <w:r w:rsidRPr="00E41D2C">
        <w:rPr>
          <w:rFonts w:ascii="Times New Roman" w:hAnsi="Times New Roman" w:cs="Times New Roman"/>
          <w:lang w:val="en-US"/>
        </w:rPr>
        <w:t>)</w:t>
      </w:r>
    </w:p>
    <w:p w:rsidR="00E41D2C" w:rsidRPr="00E41D2C" w:rsidRDefault="00E41D2C" w:rsidP="00E41D2C">
      <w:pPr>
        <w:spacing w:after="0" w:line="480" w:lineRule="auto"/>
        <w:jc w:val="both"/>
        <w:rPr>
          <w:rFonts w:ascii="Times New Roman" w:hAnsi="Times New Roman" w:cs="Times New Roman"/>
          <w:lang w:val="en-US"/>
        </w:rPr>
      </w:pPr>
      <w:r w:rsidRPr="00E41D2C">
        <w:rPr>
          <w:rFonts w:ascii="Times New Roman" w:hAnsi="Times New Roman" w:cs="Times New Roman"/>
          <w:lang w:val="en-US"/>
        </w:rPr>
        <w:lastRenderedPageBreak/>
        <w:t>Where V</w:t>
      </w:r>
      <w:r w:rsidRPr="00E41D2C">
        <w:rPr>
          <w:rFonts w:ascii="Times New Roman" w:hAnsi="Times New Roman" w:cs="Times New Roman"/>
          <w:vertAlign w:val="subscript"/>
          <w:lang w:val="en-US"/>
        </w:rPr>
        <w:t>E</w:t>
      </w:r>
      <w:r w:rsidRPr="00E41D2C">
        <w:rPr>
          <w:rFonts w:ascii="Times New Roman" w:hAnsi="Times New Roman" w:cs="Times New Roman"/>
          <w:lang w:val="en-US"/>
        </w:rPr>
        <w:t xml:space="preserve"> is the measured minute ventilation (in mL/min); P</w:t>
      </w:r>
      <w:r w:rsidRPr="00E41D2C">
        <w:rPr>
          <w:rFonts w:ascii="Times New Roman" w:hAnsi="Times New Roman" w:cs="Times New Roman"/>
          <w:vertAlign w:val="subscript"/>
          <w:lang w:val="en-US"/>
        </w:rPr>
        <w:t>a</w:t>
      </w:r>
      <w:r w:rsidRPr="00E41D2C">
        <w:rPr>
          <w:rFonts w:ascii="Times New Roman" w:hAnsi="Times New Roman" w:cs="Times New Roman"/>
          <w:lang w:val="en-US"/>
        </w:rPr>
        <w:t>CO</w:t>
      </w:r>
      <w:r w:rsidRPr="00E41D2C">
        <w:rPr>
          <w:rFonts w:ascii="Times New Roman" w:hAnsi="Times New Roman" w:cs="Times New Roman"/>
          <w:vertAlign w:val="subscript"/>
          <w:lang w:val="en-US"/>
        </w:rPr>
        <w:t>2</w:t>
      </w:r>
      <w:r w:rsidRPr="00E41D2C">
        <w:rPr>
          <w:rFonts w:ascii="Times New Roman" w:hAnsi="Times New Roman" w:cs="Times New Roman"/>
          <w:lang w:val="en-US"/>
        </w:rPr>
        <w:t xml:space="preserve"> is the arterial CO</w:t>
      </w:r>
      <w:r w:rsidRPr="00E41D2C">
        <w:rPr>
          <w:rFonts w:ascii="Times New Roman" w:hAnsi="Times New Roman" w:cs="Times New Roman"/>
          <w:vertAlign w:val="subscript"/>
          <w:lang w:val="en-US"/>
        </w:rPr>
        <w:t>2</w:t>
      </w:r>
      <w:r w:rsidRPr="00E41D2C">
        <w:rPr>
          <w:rFonts w:ascii="Times New Roman" w:hAnsi="Times New Roman" w:cs="Times New Roman"/>
          <w:lang w:val="en-US"/>
        </w:rPr>
        <w:t xml:space="preserve"> pressure (in mmHg); and predicted V</w:t>
      </w:r>
      <w:r w:rsidRPr="00E41D2C">
        <w:rPr>
          <w:rFonts w:ascii="Times New Roman" w:hAnsi="Times New Roman" w:cs="Times New Roman"/>
          <w:vertAlign w:val="subscript"/>
          <w:lang w:val="en-US"/>
        </w:rPr>
        <w:t>E</w:t>
      </w:r>
      <w:r w:rsidRPr="00E41D2C">
        <w:rPr>
          <w:rFonts w:ascii="Times New Roman" w:hAnsi="Times New Roman" w:cs="Times New Roman"/>
          <w:lang w:val="en-US"/>
        </w:rPr>
        <w:t xml:space="preserve"> is the predicted minute ventilation (in mL/min), corresponding to predicted body weight (kg) multiplied by 100. Lastly, the ideal P</w:t>
      </w:r>
      <w:r w:rsidRPr="00E41D2C">
        <w:rPr>
          <w:rFonts w:ascii="Times New Roman" w:hAnsi="Times New Roman" w:cs="Times New Roman"/>
          <w:vertAlign w:val="subscript"/>
          <w:lang w:val="en-US"/>
        </w:rPr>
        <w:t>a</w:t>
      </w:r>
      <w:r w:rsidRPr="00E41D2C">
        <w:rPr>
          <w:rFonts w:ascii="Times New Roman" w:hAnsi="Times New Roman" w:cs="Times New Roman"/>
          <w:lang w:val="en-US"/>
        </w:rPr>
        <w:t>CO</w:t>
      </w:r>
      <w:r w:rsidRPr="00E41D2C">
        <w:rPr>
          <w:rFonts w:ascii="Times New Roman" w:hAnsi="Times New Roman" w:cs="Times New Roman"/>
          <w:vertAlign w:val="subscript"/>
          <w:lang w:val="en-US"/>
        </w:rPr>
        <w:t>2</w:t>
      </w:r>
      <w:r w:rsidRPr="00E41D2C">
        <w:rPr>
          <w:rFonts w:ascii="Times New Roman" w:hAnsi="Times New Roman" w:cs="Times New Roman"/>
          <w:lang w:val="en-US"/>
        </w:rPr>
        <w:t xml:space="preserve"> is fixed at 37.5 mmHg (E2).</w:t>
      </w:r>
    </w:p>
    <w:p w:rsidR="00E41D2C" w:rsidRPr="00E41D2C" w:rsidRDefault="00E41D2C" w:rsidP="00E41D2C">
      <w:pPr>
        <w:spacing w:after="0" w:line="480" w:lineRule="auto"/>
        <w:jc w:val="both"/>
        <w:rPr>
          <w:rFonts w:ascii="Times New Roman" w:hAnsi="Times New Roman" w:cs="Times New Roman"/>
          <w:lang w:val="en-US"/>
        </w:rPr>
      </w:pPr>
    </w:p>
    <w:p w:rsidR="00E41D2C" w:rsidRPr="00E41D2C" w:rsidRDefault="00E41D2C" w:rsidP="00E41D2C">
      <w:pPr>
        <w:pStyle w:val="Bibliography"/>
        <w:spacing w:line="480" w:lineRule="auto"/>
        <w:jc w:val="both"/>
        <w:rPr>
          <w:rFonts w:ascii="Times New Roman" w:hAnsi="Times New Roman" w:cs="Times New Roman"/>
          <w:lang w:val="en-US"/>
        </w:rPr>
      </w:pPr>
      <w:r w:rsidRPr="00E41D2C">
        <w:rPr>
          <w:rFonts w:ascii="Times New Roman" w:hAnsi="Times New Roman" w:cs="Times New Roman"/>
          <w:lang w:val="en-GB"/>
        </w:rPr>
        <w:t xml:space="preserve">E1. </w:t>
      </w:r>
      <w:r w:rsidRPr="00E41D2C">
        <w:rPr>
          <w:rFonts w:ascii="Times New Roman" w:hAnsi="Times New Roman" w:cs="Times New Roman"/>
          <w:lang w:val="en-GB"/>
        </w:rPr>
        <w:tab/>
      </w:r>
      <w:r w:rsidRPr="00E41D2C">
        <w:rPr>
          <w:rFonts w:ascii="Times New Roman" w:hAnsi="Times New Roman" w:cs="Times New Roman"/>
        </w:rPr>
        <w:t xml:space="preserve">Diehl J-L, Peron N, Chocron R, et al. </w:t>
      </w:r>
      <w:r w:rsidRPr="00E41D2C">
        <w:rPr>
          <w:rFonts w:ascii="Times New Roman" w:hAnsi="Times New Roman" w:cs="Times New Roman"/>
          <w:lang w:val="en-US"/>
        </w:rPr>
        <w:t xml:space="preserve">Respiratory mechanics and gas exchanges in the early course of COVID-19 ARDS: a hypothesis-generating study. </w:t>
      </w:r>
      <w:r w:rsidRPr="00E41D2C">
        <w:rPr>
          <w:rFonts w:ascii="Times New Roman" w:hAnsi="Times New Roman" w:cs="Times New Roman"/>
          <w:iCs/>
          <w:lang w:val="en-US"/>
        </w:rPr>
        <w:t>Ann Intensive Care</w:t>
      </w:r>
      <w:r w:rsidRPr="00E41D2C">
        <w:rPr>
          <w:rFonts w:ascii="Times New Roman" w:hAnsi="Times New Roman" w:cs="Times New Roman"/>
          <w:lang w:val="en-US"/>
        </w:rPr>
        <w:t xml:space="preserve"> 2020;10(1):95.</w:t>
      </w:r>
    </w:p>
    <w:p w:rsidR="00E41D2C" w:rsidRPr="00E41D2C" w:rsidRDefault="00E41D2C" w:rsidP="00E41D2C">
      <w:pPr>
        <w:pStyle w:val="Bibliography"/>
        <w:spacing w:line="480" w:lineRule="auto"/>
        <w:jc w:val="both"/>
        <w:rPr>
          <w:rFonts w:ascii="Times New Roman" w:hAnsi="Times New Roman" w:cs="Times New Roman"/>
          <w:lang w:val="en-US"/>
        </w:rPr>
      </w:pPr>
      <w:r w:rsidRPr="00E41D2C">
        <w:rPr>
          <w:rFonts w:ascii="Times New Roman" w:hAnsi="Times New Roman" w:cs="Times New Roman"/>
          <w:lang w:val="en-US"/>
        </w:rPr>
        <w:t xml:space="preserve">E2. </w:t>
      </w:r>
      <w:r w:rsidRPr="00E41D2C">
        <w:rPr>
          <w:rFonts w:ascii="Times New Roman" w:hAnsi="Times New Roman" w:cs="Times New Roman"/>
          <w:lang w:val="en-US"/>
        </w:rPr>
        <w:tab/>
        <w:t xml:space="preserve">Sinha P, Calfee CS, Beitler JR, et al. Physiologic Analysis and Clinical Performance of the Ventilatory Ratio in Acute Respiratory Distress Syndrome. </w:t>
      </w:r>
      <w:r w:rsidRPr="00E41D2C">
        <w:rPr>
          <w:rFonts w:ascii="Times New Roman" w:hAnsi="Times New Roman" w:cs="Times New Roman"/>
          <w:iCs/>
          <w:lang w:val="en-US"/>
        </w:rPr>
        <w:t>Am J Respir Crit Care Med</w:t>
      </w:r>
      <w:r w:rsidRPr="00E41D2C">
        <w:rPr>
          <w:rFonts w:ascii="Times New Roman" w:hAnsi="Times New Roman" w:cs="Times New Roman"/>
          <w:lang w:val="en-US"/>
        </w:rPr>
        <w:t xml:space="preserve"> 2019;199(3):333–341. </w:t>
      </w:r>
    </w:p>
    <w:p w:rsidR="00E41D2C" w:rsidRPr="00E41D2C" w:rsidRDefault="00E41D2C" w:rsidP="00E41D2C">
      <w:pPr>
        <w:rPr>
          <w:lang w:val="en-US"/>
        </w:rPr>
        <w:sectPr w:rsidR="00E41D2C" w:rsidRPr="00E41D2C" w:rsidSect="00412018">
          <w:type w:val="continuous"/>
          <w:pgSz w:w="11906" w:h="16838"/>
          <w:pgMar w:top="1417" w:right="1417" w:bottom="1417" w:left="1417" w:header="708" w:footer="708" w:gutter="0"/>
          <w:cols w:space="708"/>
          <w:docGrid w:linePitch="360"/>
        </w:sectPr>
      </w:pPr>
    </w:p>
    <w:p w:rsidR="00E41D2C" w:rsidRPr="00E41D2C" w:rsidRDefault="00E41D2C" w:rsidP="00E41D2C">
      <w:pPr>
        <w:spacing w:after="0" w:line="480" w:lineRule="auto"/>
        <w:jc w:val="both"/>
        <w:rPr>
          <w:rFonts w:ascii="Times New Roman" w:hAnsi="Times New Roman" w:cs="Times New Roman"/>
          <w:b/>
          <w:u w:val="single"/>
          <w:lang w:val="en-US"/>
        </w:rPr>
      </w:pPr>
      <w:r w:rsidRPr="00E41D2C">
        <w:rPr>
          <w:rFonts w:ascii="Times New Roman" w:hAnsi="Times New Roman" w:cs="Times New Roman"/>
          <w:b/>
          <w:u w:val="single"/>
          <w:lang w:val="en-US"/>
        </w:rPr>
        <w:t>Additional file - Table E1</w:t>
      </w:r>
    </w:p>
    <w:p w:rsidR="00E41D2C" w:rsidRPr="00E41D2C" w:rsidRDefault="00E41D2C" w:rsidP="00E41D2C">
      <w:pPr>
        <w:spacing w:before="240" w:line="480" w:lineRule="auto"/>
        <w:rPr>
          <w:rFonts w:ascii="Times New Roman" w:hAnsi="Times New Roman" w:cs="Times New Roman"/>
          <w:lang w:val="en-US"/>
        </w:rPr>
      </w:pPr>
      <w:r w:rsidRPr="00E41D2C">
        <w:rPr>
          <w:rFonts w:ascii="Times New Roman" w:hAnsi="Times New Roman" w:cs="Times New Roman"/>
          <w:lang w:val="en-US"/>
        </w:rPr>
        <w:t>The LRM and titration of the optimal PEEP.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688"/>
      </w:tblGrid>
      <w:tr w:rsidR="00E41D2C" w:rsidRPr="00E41D2C" w:rsidTr="00AC40ED">
        <w:trPr>
          <w:trHeight w:val="1020"/>
        </w:trPr>
        <w:tc>
          <w:tcPr>
            <w:tcW w:w="6374" w:type="dxa"/>
            <w:tcBorders>
              <w:top w:val="single" w:sz="4" w:space="0" w:color="auto"/>
              <w:bottom w:val="single" w:sz="4" w:space="0" w:color="auto"/>
            </w:tcBorders>
            <w:vAlign w:val="center"/>
          </w:tcPr>
          <w:p w:rsidR="00E41D2C" w:rsidRPr="00E41D2C" w:rsidRDefault="00E41D2C" w:rsidP="00AC40ED">
            <w:pPr>
              <w:spacing w:line="276" w:lineRule="auto"/>
              <w:rPr>
                <w:rFonts w:ascii="Times New Roman" w:hAnsi="Times New Roman" w:cs="Times New Roman"/>
                <w:b/>
                <w:lang w:val="en-US"/>
              </w:rPr>
            </w:pPr>
            <w:r w:rsidRPr="00E41D2C">
              <w:rPr>
                <w:rFonts w:ascii="Times New Roman" w:hAnsi="Times New Roman" w:cs="Times New Roman"/>
                <w:b/>
                <w:lang w:val="en-US"/>
              </w:rPr>
              <w:t>Characteristics</w:t>
            </w:r>
          </w:p>
        </w:tc>
        <w:tc>
          <w:tcPr>
            <w:tcW w:w="2688" w:type="dxa"/>
            <w:tcBorders>
              <w:top w:val="single" w:sz="4" w:space="0" w:color="auto"/>
              <w:bottom w:val="single" w:sz="4" w:space="0" w:color="auto"/>
            </w:tcBorders>
            <w:vAlign w:val="center"/>
          </w:tcPr>
          <w:p w:rsidR="00E41D2C" w:rsidRPr="00E41D2C" w:rsidRDefault="00E41D2C" w:rsidP="00AC40ED">
            <w:pPr>
              <w:spacing w:line="276" w:lineRule="auto"/>
              <w:jc w:val="center"/>
              <w:rPr>
                <w:rFonts w:ascii="Times New Roman" w:hAnsi="Times New Roman" w:cs="Times New Roman"/>
                <w:b/>
                <w:lang w:val="en-US"/>
              </w:rPr>
            </w:pPr>
            <w:r w:rsidRPr="00E41D2C">
              <w:rPr>
                <w:rFonts w:ascii="Times New Roman" w:hAnsi="Times New Roman" w:cs="Times New Roman"/>
                <w:b/>
                <w:lang w:val="en-US"/>
              </w:rPr>
              <w:t>n (%)</w:t>
            </w:r>
          </w:p>
          <w:p w:rsidR="00E41D2C" w:rsidRPr="00E41D2C" w:rsidRDefault="00E41D2C" w:rsidP="00AC40ED">
            <w:pPr>
              <w:spacing w:line="276" w:lineRule="auto"/>
              <w:jc w:val="center"/>
              <w:rPr>
                <w:rFonts w:ascii="Times New Roman" w:hAnsi="Times New Roman" w:cs="Times New Roman"/>
                <w:b/>
                <w:lang w:val="en-US"/>
              </w:rPr>
            </w:pPr>
            <w:r w:rsidRPr="00E41D2C">
              <w:rPr>
                <w:rFonts w:ascii="Times New Roman" w:hAnsi="Times New Roman" w:cs="Times New Roman"/>
                <w:b/>
                <w:lang w:val="en-US"/>
              </w:rPr>
              <w:t>median [IQR]</w:t>
            </w:r>
          </w:p>
        </w:tc>
      </w:tr>
      <w:tr w:rsidR="00E41D2C" w:rsidRPr="00E41D2C" w:rsidTr="00AC40ED">
        <w:trPr>
          <w:trHeight w:val="454"/>
        </w:trPr>
        <w:tc>
          <w:tcPr>
            <w:tcW w:w="6374" w:type="dxa"/>
            <w:tcBorders>
              <w:top w:val="single" w:sz="4" w:space="0" w:color="auto"/>
            </w:tcBorders>
            <w:vAlign w:val="center"/>
          </w:tcPr>
          <w:p w:rsidR="00E41D2C" w:rsidRPr="00E41D2C" w:rsidRDefault="00E41D2C" w:rsidP="00AC40ED">
            <w:pPr>
              <w:spacing w:line="276" w:lineRule="auto"/>
              <w:rPr>
                <w:rFonts w:ascii="Times New Roman" w:hAnsi="Times New Roman" w:cs="Times New Roman"/>
                <w:lang w:val="en-US"/>
              </w:rPr>
            </w:pPr>
            <w:r w:rsidRPr="00E41D2C">
              <w:rPr>
                <w:rFonts w:ascii="Times New Roman" w:hAnsi="Times New Roman" w:cs="Times New Roman"/>
                <w:lang w:val="en-US"/>
              </w:rPr>
              <w:t>Maximum LRM, number of events (%)</w:t>
            </w:r>
          </w:p>
        </w:tc>
        <w:tc>
          <w:tcPr>
            <w:tcW w:w="2688" w:type="dxa"/>
            <w:tcBorders>
              <w:top w:val="single" w:sz="4" w:space="0" w:color="auto"/>
            </w:tcBorders>
            <w:vAlign w:val="center"/>
          </w:tcPr>
          <w:p w:rsidR="00E41D2C" w:rsidRPr="00E41D2C" w:rsidRDefault="00E41D2C" w:rsidP="00AC40ED">
            <w:pPr>
              <w:spacing w:line="276" w:lineRule="auto"/>
              <w:jc w:val="center"/>
              <w:rPr>
                <w:rFonts w:ascii="Times New Roman" w:hAnsi="Times New Roman" w:cs="Times New Roman"/>
                <w:lang w:val="en-US"/>
              </w:rPr>
            </w:pPr>
          </w:p>
        </w:tc>
      </w:tr>
      <w:tr w:rsidR="00E41D2C" w:rsidRPr="00E41D2C" w:rsidTr="00AC40ED">
        <w:trPr>
          <w:trHeight w:val="454"/>
        </w:trPr>
        <w:tc>
          <w:tcPr>
            <w:tcW w:w="6374" w:type="dxa"/>
            <w:vAlign w:val="center"/>
          </w:tcPr>
          <w:p w:rsidR="00E41D2C" w:rsidRPr="00E41D2C" w:rsidRDefault="00E41D2C" w:rsidP="00AC40ED">
            <w:pPr>
              <w:spacing w:line="276" w:lineRule="auto"/>
              <w:ind w:left="313"/>
              <w:rPr>
                <w:rFonts w:ascii="Times New Roman" w:hAnsi="Times New Roman" w:cs="Times New Roman"/>
                <w:lang w:val="en-US"/>
              </w:rPr>
            </w:pPr>
            <w:r w:rsidRPr="00E41D2C">
              <w:rPr>
                <w:rFonts w:ascii="Times New Roman" w:hAnsi="Times New Roman" w:cs="Times New Roman"/>
                <w:lang w:val="en-US"/>
              </w:rPr>
              <w:t>Completed (PEEP = 40 cmH</w:t>
            </w:r>
            <w:r w:rsidRPr="00E41D2C">
              <w:rPr>
                <w:rFonts w:ascii="Times New Roman" w:hAnsi="Times New Roman" w:cs="Times New Roman"/>
                <w:vertAlign w:val="subscript"/>
                <w:lang w:val="en-US"/>
              </w:rPr>
              <w:t>2</w:t>
            </w:r>
            <w:r w:rsidRPr="00E41D2C">
              <w:rPr>
                <w:rFonts w:ascii="Times New Roman" w:hAnsi="Times New Roman" w:cs="Times New Roman"/>
                <w:lang w:val="en-US"/>
              </w:rPr>
              <w:t>O)</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20 (67)</w:t>
            </w:r>
          </w:p>
        </w:tc>
      </w:tr>
      <w:tr w:rsidR="00E41D2C" w:rsidRPr="00E41D2C" w:rsidTr="00AC40ED">
        <w:trPr>
          <w:trHeight w:val="454"/>
        </w:trPr>
        <w:tc>
          <w:tcPr>
            <w:tcW w:w="6374" w:type="dxa"/>
            <w:vAlign w:val="center"/>
          </w:tcPr>
          <w:p w:rsidR="00E41D2C" w:rsidRPr="00E41D2C" w:rsidRDefault="00E41D2C" w:rsidP="00AC40ED">
            <w:pPr>
              <w:spacing w:line="276" w:lineRule="auto"/>
              <w:ind w:left="313"/>
              <w:rPr>
                <w:rFonts w:ascii="Times New Roman" w:hAnsi="Times New Roman" w:cs="Times New Roman"/>
                <w:lang w:val="en-US"/>
              </w:rPr>
            </w:pPr>
            <w:r w:rsidRPr="00E41D2C">
              <w:rPr>
                <w:rFonts w:ascii="Times New Roman" w:hAnsi="Times New Roman" w:cs="Times New Roman"/>
                <w:lang w:val="en-US"/>
              </w:rPr>
              <w:t>Interrupted at PEEP = 35 cmH</w:t>
            </w:r>
            <w:r w:rsidRPr="00E41D2C">
              <w:rPr>
                <w:rFonts w:ascii="Times New Roman" w:hAnsi="Times New Roman" w:cs="Times New Roman"/>
                <w:vertAlign w:val="subscript"/>
                <w:lang w:val="en-US"/>
              </w:rPr>
              <w:t>2</w:t>
            </w:r>
            <w:r w:rsidRPr="00E41D2C">
              <w:rPr>
                <w:rFonts w:ascii="Times New Roman" w:hAnsi="Times New Roman" w:cs="Times New Roman"/>
                <w:lang w:val="en-US"/>
              </w:rPr>
              <w:t>O</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5 (17)</w:t>
            </w:r>
          </w:p>
        </w:tc>
      </w:tr>
      <w:tr w:rsidR="00E41D2C" w:rsidRPr="00E41D2C" w:rsidTr="00AC40ED">
        <w:trPr>
          <w:trHeight w:val="454"/>
        </w:trPr>
        <w:tc>
          <w:tcPr>
            <w:tcW w:w="6374" w:type="dxa"/>
            <w:vAlign w:val="center"/>
          </w:tcPr>
          <w:p w:rsidR="00E41D2C" w:rsidRPr="00E41D2C" w:rsidRDefault="00E41D2C" w:rsidP="00AC40ED">
            <w:pPr>
              <w:spacing w:line="276" w:lineRule="auto"/>
              <w:ind w:left="313"/>
              <w:rPr>
                <w:rFonts w:ascii="Times New Roman" w:hAnsi="Times New Roman" w:cs="Times New Roman"/>
                <w:lang w:val="en-US"/>
              </w:rPr>
            </w:pPr>
            <w:r w:rsidRPr="00E41D2C">
              <w:rPr>
                <w:rFonts w:ascii="Times New Roman" w:hAnsi="Times New Roman" w:cs="Times New Roman"/>
                <w:lang w:val="en-US"/>
              </w:rPr>
              <w:t>Interrupted at PEEP = 30 cmH</w:t>
            </w:r>
            <w:r w:rsidRPr="00E41D2C">
              <w:rPr>
                <w:rFonts w:ascii="Times New Roman" w:hAnsi="Times New Roman" w:cs="Times New Roman"/>
                <w:vertAlign w:val="subscript"/>
                <w:lang w:val="en-US"/>
              </w:rPr>
              <w:t>2</w:t>
            </w:r>
            <w:r w:rsidRPr="00E41D2C">
              <w:rPr>
                <w:rFonts w:ascii="Times New Roman" w:hAnsi="Times New Roman" w:cs="Times New Roman"/>
                <w:lang w:val="en-US"/>
              </w:rPr>
              <w:t>O</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4 (13)</w:t>
            </w:r>
          </w:p>
        </w:tc>
      </w:tr>
      <w:tr w:rsidR="00E41D2C" w:rsidRPr="00E41D2C" w:rsidTr="00AC40ED">
        <w:trPr>
          <w:trHeight w:val="454"/>
        </w:trPr>
        <w:tc>
          <w:tcPr>
            <w:tcW w:w="6374" w:type="dxa"/>
            <w:vAlign w:val="center"/>
          </w:tcPr>
          <w:p w:rsidR="00E41D2C" w:rsidRPr="00E41D2C" w:rsidRDefault="00E41D2C" w:rsidP="00AC40ED">
            <w:pPr>
              <w:spacing w:line="276" w:lineRule="auto"/>
              <w:ind w:left="313"/>
              <w:rPr>
                <w:rFonts w:ascii="Times New Roman" w:hAnsi="Times New Roman" w:cs="Times New Roman"/>
                <w:lang w:val="en-US"/>
              </w:rPr>
            </w:pPr>
            <w:r w:rsidRPr="00E41D2C">
              <w:rPr>
                <w:rFonts w:ascii="Times New Roman" w:hAnsi="Times New Roman" w:cs="Times New Roman"/>
                <w:lang w:val="en-US"/>
              </w:rPr>
              <w:t>Interrupted at PEEP = 25 cmH</w:t>
            </w:r>
            <w:r w:rsidRPr="00E41D2C">
              <w:rPr>
                <w:rFonts w:ascii="Times New Roman" w:hAnsi="Times New Roman" w:cs="Times New Roman"/>
                <w:vertAlign w:val="subscript"/>
                <w:lang w:val="en-US"/>
              </w:rPr>
              <w:t>2</w:t>
            </w:r>
            <w:r w:rsidRPr="00E41D2C">
              <w:rPr>
                <w:rFonts w:ascii="Times New Roman" w:hAnsi="Times New Roman" w:cs="Times New Roman"/>
                <w:lang w:val="en-US"/>
              </w:rPr>
              <w:t>O</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1 (3)</w:t>
            </w:r>
          </w:p>
        </w:tc>
      </w:tr>
      <w:tr w:rsidR="00E41D2C" w:rsidRPr="00E41D2C" w:rsidTr="00AC40ED">
        <w:trPr>
          <w:trHeight w:val="454"/>
        </w:trPr>
        <w:tc>
          <w:tcPr>
            <w:tcW w:w="6374" w:type="dxa"/>
            <w:vAlign w:val="center"/>
          </w:tcPr>
          <w:p w:rsidR="00E41D2C" w:rsidRPr="00E41D2C" w:rsidRDefault="00E41D2C" w:rsidP="00AC40ED">
            <w:pPr>
              <w:spacing w:line="276" w:lineRule="auto"/>
              <w:rPr>
                <w:rFonts w:ascii="Times New Roman" w:hAnsi="Times New Roman" w:cs="Times New Roman"/>
                <w:lang w:val="en-US"/>
              </w:rPr>
            </w:pPr>
            <w:r w:rsidRPr="00E41D2C">
              <w:rPr>
                <w:rFonts w:ascii="Times New Roman" w:hAnsi="Times New Roman" w:cs="Times New Roman"/>
                <w:lang w:val="en-US"/>
              </w:rPr>
              <w:t>Reason for interrupting LRM, number of events (%)</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p>
        </w:tc>
      </w:tr>
      <w:tr w:rsidR="00E41D2C" w:rsidRPr="00E41D2C" w:rsidTr="00AC40ED">
        <w:trPr>
          <w:trHeight w:val="454"/>
        </w:trPr>
        <w:tc>
          <w:tcPr>
            <w:tcW w:w="6374" w:type="dxa"/>
            <w:vAlign w:val="center"/>
          </w:tcPr>
          <w:p w:rsidR="00E41D2C" w:rsidRPr="00E41D2C" w:rsidRDefault="00E41D2C" w:rsidP="00AC40ED">
            <w:pPr>
              <w:spacing w:line="276" w:lineRule="auto"/>
              <w:ind w:left="313"/>
              <w:rPr>
                <w:rFonts w:ascii="Times New Roman" w:hAnsi="Times New Roman" w:cs="Times New Roman"/>
                <w:lang w:val="en-US"/>
              </w:rPr>
            </w:pPr>
            <w:r w:rsidRPr="00E41D2C">
              <w:rPr>
                <w:rFonts w:ascii="Times New Roman" w:hAnsi="Times New Roman" w:cs="Times New Roman"/>
                <w:lang w:val="en-US"/>
              </w:rPr>
              <w:t>Decrease in heart rate &gt;20%</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3 (10)</w:t>
            </w:r>
          </w:p>
        </w:tc>
      </w:tr>
      <w:tr w:rsidR="00E41D2C" w:rsidRPr="00E41D2C" w:rsidTr="00AC40ED">
        <w:trPr>
          <w:trHeight w:val="454"/>
        </w:trPr>
        <w:tc>
          <w:tcPr>
            <w:tcW w:w="6374" w:type="dxa"/>
            <w:vAlign w:val="center"/>
          </w:tcPr>
          <w:p w:rsidR="00E41D2C" w:rsidRPr="00E41D2C" w:rsidRDefault="00E41D2C" w:rsidP="00AC40ED">
            <w:pPr>
              <w:spacing w:line="276" w:lineRule="auto"/>
              <w:ind w:left="313"/>
              <w:rPr>
                <w:rFonts w:ascii="Times New Roman" w:hAnsi="Times New Roman" w:cs="Times New Roman"/>
                <w:lang w:val="en-US"/>
              </w:rPr>
            </w:pPr>
            <w:r w:rsidRPr="00E41D2C">
              <w:rPr>
                <w:rFonts w:ascii="Times New Roman" w:hAnsi="Times New Roman" w:cs="Times New Roman"/>
                <w:lang w:val="en-US"/>
              </w:rPr>
              <w:t>Decrease in mean arterial pressure &gt;20%</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9 (30)</w:t>
            </w:r>
          </w:p>
        </w:tc>
      </w:tr>
      <w:tr w:rsidR="00E41D2C" w:rsidRPr="00E41D2C" w:rsidTr="00AC40ED">
        <w:trPr>
          <w:trHeight w:val="454"/>
        </w:trPr>
        <w:tc>
          <w:tcPr>
            <w:tcW w:w="6374" w:type="dxa"/>
            <w:vAlign w:val="center"/>
          </w:tcPr>
          <w:p w:rsidR="00E41D2C" w:rsidRPr="00E41D2C" w:rsidRDefault="00E41D2C" w:rsidP="00AC40ED">
            <w:pPr>
              <w:spacing w:line="276" w:lineRule="auto"/>
              <w:ind w:left="313"/>
              <w:rPr>
                <w:rFonts w:ascii="Times New Roman" w:hAnsi="Times New Roman" w:cs="Times New Roman"/>
                <w:lang w:val="en-US"/>
              </w:rPr>
            </w:pPr>
            <w:r w:rsidRPr="00E41D2C">
              <w:rPr>
                <w:rFonts w:ascii="Times New Roman" w:hAnsi="Times New Roman" w:cs="Times New Roman"/>
                <w:lang w:val="en-US"/>
              </w:rPr>
              <w:t>Peripheral oxygen saturation &lt;88%</w:t>
            </w:r>
          </w:p>
        </w:tc>
        <w:tc>
          <w:tcPr>
            <w:tcW w:w="2688" w:type="dxa"/>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1 (3)</w:t>
            </w:r>
          </w:p>
        </w:tc>
      </w:tr>
      <w:tr w:rsidR="00E41D2C" w:rsidRPr="00E41D2C" w:rsidTr="00AC40ED">
        <w:trPr>
          <w:trHeight w:val="454"/>
        </w:trPr>
        <w:tc>
          <w:tcPr>
            <w:tcW w:w="6374" w:type="dxa"/>
            <w:tcBorders>
              <w:bottom w:val="single" w:sz="4" w:space="0" w:color="auto"/>
            </w:tcBorders>
            <w:vAlign w:val="center"/>
          </w:tcPr>
          <w:p w:rsidR="00E41D2C" w:rsidRPr="00E41D2C" w:rsidRDefault="00E41D2C" w:rsidP="00AC40ED">
            <w:pPr>
              <w:spacing w:line="276" w:lineRule="auto"/>
              <w:rPr>
                <w:rFonts w:ascii="Times New Roman" w:hAnsi="Times New Roman" w:cs="Times New Roman"/>
                <w:lang w:val="en-US"/>
              </w:rPr>
            </w:pPr>
            <w:r w:rsidRPr="00E41D2C">
              <w:rPr>
                <w:rFonts w:ascii="Times New Roman" w:hAnsi="Times New Roman" w:cs="Times New Roman"/>
                <w:lang w:val="en-US"/>
              </w:rPr>
              <w:t>Optimal PEEP level, median [interquartile range], cmH</w:t>
            </w:r>
            <w:r w:rsidRPr="00E41D2C">
              <w:rPr>
                <w:rFonts w:ascii="Times New Roman" w:hAnsi="Times New Roman" w:cs="Times New Roman"/>
                <w:vertAlign w:val="subscript"/>
                <w:lang w:val="en-US"/>
              </w:rPr>
              <w:t>2</w:t>
            </w:r>
            <w:r w:rsidRPr="00E41D2C">
              <w:rPr>
                <w:rFonts w:ascii="Times New Roman" w:hAnsi="Times New Roman" w:cs="Times New Roman"/>
                <w:lang w:val="en-US"/>
              </w:rPr>
              <w:t>O</w:t>
            </w:r>
          </w:p>
        </w:tc>
        <w:tc>
          <w:tcPr>
            <w:tcW w:w="2688" w:type="dxa"/>
            <w:tcBorders>
              <w:bottom w:val="single" w:sz="4" w:space="0" w:color="auto"/>
            </w:tcBorders>
            <w:vAlign w:val="center"/>
          </w:tcPr>
          <w:p w:rsidR="00E41D2C" w:rsidRPr="00E41D2C" w:rsidRDefault="00E41D2C" w:rsidP="00AC40ED">
            <w:pPr>
              <w:spacing w:line="276" w:lineRule="auto"/>
              <w:jc w:val="center"/>
              <w:rPr>
                <w:rFonts w:ascii="Times New Roman" w:hAnsi="Times New Roman" w:cs="Times New Roman"/>
                <w:lang w:val="en-US"/>
              </w:rPr>
            </w:pPr>
            <w:r w:rsidRPr="00E41D2C">
              <w:rPr>
                <w:rFonts w:ascii="Times New Roman" w:hAnsi="Times New Roman" w:cs="Times New Roman"/>
                <w:lang w:val="en-US"/>
              </w:rPr>
              <w:t>12 [10-14]</w:t>
            </w:r>
          </w:p>
        </w:tc>
      </w:tr>
    </w:tbl>
    <w:p w:rsidR="00E41D2C" w:rsidRPr="00E41D2C" w:rsidRDefault="00E41D2C" w:rsidP="00E41D2C">
      <w:pPr>
        <w:spacing w:before="240" w:line="480" w:lineRule="auto"/>
        <w:rPr>
          <w:rFonts w:ascii="Times New Roman" w:hAnsi="Times New Roman" w:cs="Times New Roman"/>
          <w:lang w:val="en-US"/>
        </w:rPr>
        <w:sectPr w:rsidR="00E41D2C" w:rsidRPr="00E41D2C" w:rsidSect="00412018">
          <w:type w:val="continuous"/>
          <w:pgSz w:w="11906" w:h="16838"/>
          <w:pgMar w:top="1417" w:right="1417" w:bottom="1417" w:left="1417" w:header="708" w:footer="708" w:gutter="0"/>
          <w:cols w:space="708"/>
          <w:docGrid w:linePitch="360"/>
        </w:sectPr>
      </w:pPr>
      <w:r w:rsidRPr="00E41D2C">
        <w:rPr>
          <w:rFonts w:ascii="Times New Roman" w:hAnsi="Times New Roman" w:cs="Times New Roman"/>
          <w:lang w:val="en-US"/>
        </w:rPr>
        <w:t>LRM: lung recruitment maneuver, PEEP: positive end-expiratory pressure.</w:t>
      </w:r>
    </w:p>
    <w:p w:rsidR="00E41D2C" w:rsidRPr="00E41D2C" w:rsidRDefault="00E41D2C" w:rsidP="00E41D2C">
      <w:pPr>
        <w:spacing w:before="240" w:line="480" w:lineRule="auto"/>
        <w:rPr>
          <w:rFonts w:ascii="Times New Roman" w:hAnsi="Times New Roman" w:cs="Times New Roman"/>
          <w:b/>
          <w:u w:val="single"/>
          <w:lang w:val="en-US"/>
        </w:rPr>
      </w:pPr>
      <w:r w:rsidRPr="00E41D2C">
        <w:rPr>
          <w:rFonts w:ascii="Times New Roman" w:hAnsi="Times New Roman" w:cs="Times New Roman"/>
          <w:b/>
          <w:u w:val="single"/>
          <w:lang w:val="en-US"/>
        </w:rPr>
        <w:t>Additional file - Table E2</w:t>
      </w:r>
    </w:p>
    <w:p w:rsidR="00E41D2C" w:rsidRPr="00E41D2C" w:rsidRDefault="00E41D2C" w:rsidP="00E41D2C">
      <w:pPr>
        <w:spacing w:before="240" w:line="480" w:lineRule="auto"/>
        <w:rPr>
          <w:rFonts w:ascii="Times New Roman" w:hAnsi="Times New Roman" w:cs="Times New Roman"/>
          <w:lang w:val="en-US"/>
        </w:rPr>
      </w:pPr>
      <w:r w:rsidRPr="00E41D2C">
        <w:rPr>
          <w:rFonts w:ascii="Times New Roman" w:hAnsi="Times New Roman" w:cs="Times New Roman"/>
          <w:lang w:val="en-US"/>
        </w:rPr>
        <w:lastRenderedPageBreak/>
        <w:t>Effects of LRM according to lung recruitability, in patients with positive end-expiratory transpulmonary pressure.</w:t>
      </w: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984"/>
        <w:gridCol w:w="1985"/>
        <w:gridCol w:w="1417"/>
      </w:tblGrid>
      <w:tr w:rsidR="00E41D2C" w:rsidRPr="00E41D2C" w:rsidTr="00AC40ED">
        <w:trPr>
          <w:trHeight w:val="850"/>
        </w:trPr>
        <w:tc>
          <w:tcPr>
            <w:tcW w:w="3261" w:type="dxa"/>
            <w:tcBorders>
              <w:top w:val="single" w:sz="12" w:space="0" w:color="auto"/>
              <w:bottom w:val="single" w:sz="12" w:space="0" w:color="auto"/>
            </w:tcBorders>
            <w:vAlign w:val="center"/>
          </w:tcPr>
          <w:p w:rsidR="00E41D2C" w:rsidRPr="00E41D2C" w:rsidRDefault="00E41D2C" w:rsidP="00AC40ED">
            <w:pPr>
              <w:spacing w:line="276" w:lineRule="auto"/>
              <w:rPr>
                <w:rFonts w:ascii="Times New Roman" w:hAnsi="Times New Roman" w:cs="Times New Roman"/>
                <w:b/>
                <w:lang w:val="en-GB"/>
              </w:rPr>
            </w:pPr>
            <w:r w:rsidRPr="00E41D2C">
              <w:rPr>
                <w:rFonts w:ascii="Times New Roman" w:hAnsi="Times New Roman" w:cs="Times New Roman"/>
                <w:lang w:val="en-GB"/>
              </w:rPr>
              <w:t xml:space="preserve">  </w:t>
            </w:r>
            <w:r w:rsidRPr="00E41D2C">
              <w:rPr>
                <w:rFonts w:ascii="Times New Roman" w:hAnsi="Times New Roman" w:cs="Times New Roman"/>
                <w:b/>
                <w:lang w:val="en-GB"/>
              </w:rPr>
              <w:t>Parameters</w:t>
            </w:r>
          </w:p>
        </w:tc>
        <w:tc>
          <w:tcPr>
            <w:tcW w:w="1984" w:type="dxa"/>
            <w:tcBorders>
              <w:top w:val="single" w:sz="12" w:space="0" w:color="auto"/>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R/I &lt;0.62</w:t>
            </w:r>
          </w:p>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n=11</w:t>
            </w:r>
          </w:p>
        </w:tc>
        <w:tc>
          <w:tcPr>
            <w:tcW w:w="1985" w:type="dxa"/>
            <w:tcBorders>
              <w:top w:val="single" w:sz="12" w:space="0" w:color="auto"/>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R/I ≥0.62</w:t>
            </w:r>
          </w:p>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n=11</w:t>
            </w:r>
          </w:p>
        </w:tc>
        <w:tc>
          <w:tcPr>
            <w:tcW w:w="1417" w:type="dxa"/>
            <w:tcBorders>
              <w:top w:val="single" w:sz="12" w:space="0" w:color="auto"/>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i/>
                <w:lang w:val="en-GB"/>
              </w:rPr>
              <w:t>p</w:t>
            </w:r>
            <w:r w:rsidRPr="00E41D2C">
              <w:rPr>
                <w:rFonts w:ascii="Times New Roman" w:hAnsi="Times New Roman" w:cs="Times New Roman"/>
                <w:b/>
                <w:lang w:val="en-GB"/>
              </w:rPr>
              <w:t xml:space="preserve"> value</w:t>
            </w:r>
          </w:p>
        </w:tc>
      </w:tr>
      <w:tr w:rsidR="00E41D2C" w:rsidRPr="00E41D2C" w:rsidTr="00AC40ED">
        <w:trPr>
          <w:trHeight w:val="454"/>
        </w:trPr>
        <w:tc>
          <w:tcPr>
            <w:tcW w:w="8647" w:type="dxa"/>
            <w:gridSpan w:val="4"/>
            <w:tcBorders>
              <w:top w:val="single" w:sz="12" w:space="0" w:color="auto"/>
            </w:tcBorders>
            <w:vAlign w:val="center"/>
          </w:tcPr>
          <w:p w:rsidR="00E41D2C" w:rsidRPr="00E41D2C" w:rsidRDefault="00E41D2C" w:rsidP="00AC40ED">
            <w:pPr>
              <w:spacing w:line="276" w:lineRule="auto"/>
              <w:rPr>
                <w:rFonts w:ascii="Times New Roman" w:hAnsi="Times New Roman" w:cs="Times New Roman"/>
                <w:lang w:val="en-GB"/>
              </w:rPr>
            </w:pPr>
            <w:r w:rsidRPr="00E41D2C">
              <w:rPr>
                <w:rFonts w:ascii="Times New Roman" w:hAnsi="Times New Roman" w:cs="Times New Roman"/>
                <w:lang w:val="en-GB"/>
              </w:rPr>
              <w:t>P</w:t>
            </w:r>
            <w:r w:rsidRPr="00E41D2C">
              <w:rPr>
                <w:rFonts w:ascii="Times New Roman" w:hAnsi="Times New Roman" w:cs="Times New Roman"/>
                <w:vertAlign w:val="subscript"/>
                <w:lang w:val="en-GB"/>
              </w:rPr>
              <w:t>a</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/F</w:t>
            </w:r>
            <w:r w:rsidRPr="00E41D2C">
              <w:rPr>
                <w:rFonts w:ascii="Times New Roman" w:hAnsi="Times New Roman" w:cs="Times New Roman"/>
                <w:vertAlign w:val="subscript"/>
                <w:lang w:val="en-GB"/>
              </w:rPr>
              <w:t>i</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 xml:space="preserve"> ratio, mmHg</w:t>
            </w:r>
          </w:p>
        </w:tc>
      </w:tr>
      <w:tr w:rsidR="00E41D2C" w:rsidRPr="00E41D2C" w:rsidTr="00AC40ED">
        <w:trPr>
          <w:trHeight w:val="454"/>
        </w:trPr>
        <w:tc>
          <w:tcPr>
            <w:tcW w:w="3261"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P</w:t>
            </w:r>
            <w:r w:rsidRPr="00E41D2C">
              <w:rPr>
                <w:rFonts w:ascii="Times New Roman" w:hAnsi="Times New Roman" w:cs="Times New Roman"/>
                <w:vertAlign w:val="subscript"/>
                <w:lang w:val="en-GB"/>
              </w:rPr>
              <w:t>a</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/F</w:t>
            </w:r>
            <w:r w:rsidRPr="00E41D2C">
              <w:rPr>
                <w:rFonts w:ascii="Times New Roman" w:hAnsi="Times New Roman" w:cs="Times New Roman"/>
                <w:vertAlign w:val="subscript"/>
                <w:lang w:val="en-GB"/>
              </w:rPr>
              <w:t>i</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 xml:space="preserve"> pre-LRM</w:t>
            </w:r>
          </w:p>
        </w:tc>
        <w:tc>
          <w:tcPr>
            <w:tcW w:w="1984"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116 [101-134]</w:t>
            </w:r>
          </w:p>
        </w:tc>
        <w:tc>
          <w:tcPr>
            <w:tcW w:w="1985"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99 [71-131]</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0.566</w:t>
            </w:r>
          </w:p>
        </w:tc>
      </w:tr>
      <w:tr w:rsidR="00E41D2C" w:rsidRPr="00E41D2C" w:rsidTr="00AC40ED">
        <w:trPr>
          <w:trHeight w:val="454"/>
        </w:trPr>
        <w:tc>
          <w:tcPr>
            <w:tcW w:w="3261"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P</w:t>
            </w:r>
            <w:r w:rsidRPr="00E41D2C">
              <w:rPr>
                <w:rFonts w:ascii="Times New Roman" w:hAnsi="Times New Roman" w:cs="Times New Roman"/>
                <w:vertAlign w:val="subscript"/>
                <w:lang w:val="en-GB"/>
              </w:rPr>
              <w:t>a</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/F</w:t>
            </w:r>
            <w:r w:rsidRPr="00E41D2C">
              <w:rPr>
                <w:rFonts w:ascii="Times New Roman" w:hAnsi="Times New Roman" w:cs="Times New Roman"/>
                <w:vertAlign w:val="subscript"/>
                <w:lang w:val="en-GB"/>
              </w:rPr>
              <w:t>i</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 xml:space="preserve"> post-LRM</w:t>
            </w:r>
          </w:p>
        </w:tc>
        <w:tc>
          <w:tcPr>
            <w:tcW w:w="1984"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187 [129-192]</w:t>
            </w:r>
          </w:p>
        </w:tc>
        <w:tc>
          <w:tcPr>
            <w:tcW w:w="1985"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139 [98-171]</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0.713</w:t>
            </w:r>
          </w:p>
        </w:tc>
      </w:tr>
      <w:tr w:rsidR="00E41D2C" w:rsidRPr="00E41D2C" w:rsidTr="00AC40ED">
        <w:trPr>
          <w:trHeight w:val="454"/>
        </w:trPr>
        <w:tc>
          <w:tcPr>
            <w:tcW w:w="3261"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Δ P</w:t>
            </w:r>
            <w:r w:rsidRPr="00E41D2C">
              <w:rPr>
                <w:rFonts w:ascii="Times New Roman" w:hAnsi="Times New Roman" w:cs="Times New Roman"/>
                <w:vertAlign w:val="subscript"/>
                <w:lang w:val="en-GB"/>
              </w:rPr>
              <w:t>a</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/F</w:t>
            </w:r>
            <w:r w:rsidRPr="00E41D2C">
              <w:rPr>
                <w:rFonts w:ascii="Times New Roman" w:hAnsi="Times New Roman" w:cs="Times New Roman"/>
                <w:vertAlign w:val="subscript"/>
                <w:lang w:val="en-GB"/>
              </w:rPr>
              <w:t>i</w:t>
            </w:r>
            <w:r w:rsidRPr="00E41D2C">
              <w:rPr>
                <w:rFonts w:ascii="Times New Roman" w:hAnsi="Times New Roman" w:cs="Times New Roman"/>
                <w:lang w:val="en-GB"/>
              </w:rPr>
              <w:t>O</w:t>
            </w:r>
            <w:r w:rsidRPr="00E41D2C">
              <w:rPr>
                <w:rFonts w:ascii="Times New Roman" w:hAnsi="Times New Roman" w:cs="Times New Roman"/>
                <w:vertAlign w:val="subscript"/>
                <w:lang w:val="en-GB"/>
              </w:rPr>
              <w:t>2</w:t>
            </w:r>
            <w:r w:rsidRPr="00E41D2C">
              <w:rPr>
                <w:rFonts w:ascii="Times New Roman" w:hAnsi="Times New Roman" w:cs="Times New Roman"/>
                <w:lang w:val="en-GB"/>
              </w:rPr>
              <w:t xml:space="preserve"> (post-pre LRM)</w:t>
            </w:r>
          </w:p>
        </w:tc>
        <w:tc>
          <w:tcPr>
            <w:tcW w:w="1984"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46 [10-91]</w:t>
            </w:r>
          </w:p>
        </w:tc>
        <w:tc>
          <w:tcPr>
            <w:tcW w:w="1985"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41 [3-79]</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0.842</w:t>
            </w:r>
          </w:p>
        </w:tc>
      </w:tr>
      <w:tr w:rsidR="00E41D2C" w:rsidRPr="00E41D2C" w:rsidTr="00AC40ED">
        <w:trPr>
          <w:trHeight w:val="454"/>
        </w:trPr>
        <w:tc>
          <w:tcPr>
            <w:tcW w:w="3261"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i/>
                <w:lang w:val="en-GB"/>
              </w:rPr>
              <w:t>p</w:t>
            </w:r>
            <w:r w:rsidRPr="00E41D2C">
              <w:rPr>
                <w:rFonts w:ascii="Times New Roman" w:hAnsi="Times New Roman" w:cs="Times New Roman"/>
                <w:lang w:val="en-GB"/>
              </w:rPr>
              <w:t xml:space="preserve"> value</w:t>
            </w:r>
          </w:p>
        </w:tc>
        <w:tc>
          <w:tcPr>
            <w:tcW w:w="1984"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0.027</w:t>
            </w:r>
          </w:p>
        </w:tc>
        <w:tc>
          <w:tcPr>
            <w:tcW w:w="1985"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0.045</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p>
        </w:tc>
      </w:tr>
      <w:tr w:rsidR="00E41D2C" w:rsidRPr="00E41D2C" w:rsidTr="00AC40ED">
        <w:trPr>
          <w:trHeight w:val="454"/>
        </w:trPr>
        <w:tc>
          <w:tcPr>
            <w:tcW w:w="8647" w:type="dxa"/>
            <w:gridSpan w:val="4"/>
            <w:vAlign w:val="center"/>
          </w:tcPr>
          <w:p w:rsidR="00E41D2C" w:rsidRPr="00E41D2C" w:rsidRDefault="00E41D2C" w:rsidP="00AC40ED">
            <w:pPr>
              <w:spacing w:line="276" w:lineRule="auto"/>
              <w:rPr>
                <w:rFonts w:ascii="Times New Roman" w:hAnsi="Times New Roman" w:cs="Times New Roman"/>
                <w:lang w:val="en-GB"/>
              </w:rPr>
            </w:pPr>
            <w:r w:rsidRPr="00E41D2C">
              <w:rPr>
                <w:rFonts w:ascii="Times New Roman" w:hAnsi="Times New Roman" w:cs="Times New Roman"/>
                <w:lang w:val="en-GB"/>
              </w:rPr>
              <w:t>C</w:t>
            </w:r>
            <w:r w:rsidRPr="00E41D2C">
              <w:rPr>
                <w:rFonts w:ascii="Times New Roman" w:hAnsi="Times New Roman" w:cs="Times New Roman"/>
                <w:vertAlign w:val="subscript"/>
                <w:lang w:val="en-GB"/>
              </w:rPr>
              <w:t>rs</w:t>
            </w:r>
            <w:r w:rsidRPr="00E41D2C">
              <w:rPr>
                <w:rFonts w:ascii="Times New Roman" w:hAnsi="Times New Roman" w:cs="Times New Roman"/>
                <w:lang w:val="en-GB"/>
              </w:rPr>
              <w:t>, mL/cmH</w:t>
            </w:r>
            <w:r w:rsidRPr="00E41D2C">
              <w:rPr>
                <w:rFonts w:ascii="Times New Roman" w:hAnsi="Times New Roman" w:cs="Times New Roman"/>
                <w:vertAlign w:val="subscript"/>
                <w:lang w:val="en-GB"/>
              </w:rPr>
              <w:t>2</w:t>
            </w:r>
            <w:r w:rsidRPr="00E41D2C">
              <w:rPr>
                <w:rFonts w:ascii="Times New Roman" w:hAnsi="Times New Roman" w:cs="Times New Roman"/>
                <w:lang w:val="en-GB"/>
              </w:rPr>
              <w:t>O</w:t>
            </w:r>
          </w:p>
        </w:tc>
      </w:tr>
      <w:tr w:rsidR="00E41D2C" w:rsidRPr="00E41D2C" w:rsidTr="00AC40ED">
        <w:trPr>
          <w:trHeight w:val="454"/>
        </w:trPr>
        <w:tc>
          <w:tcPr>
            <w:tcW w:w="3261"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C</w:t>
            </w:r>
            <w:r w:rsidRPr="00E41D2C">
              <w:rPr>
                <w:rFonts w:ascii="Times New Roman" w:hAnsi="Times New Roman" w:cs="Times New Roman"/>
                <w:vertAlign w:val="subscript"/>
                <w:lang w:val="en-GB"/>
              </w:rPr>
              <w:t>rs</w:t>
            </w:r>
            <w:r w:rsidRPr="00E41D2C">
              <w:rPr>
                <w:rFonts w:ascii="Times New Roman" w:hAnsi="Times New Roman" w:cs="Times New Roman"/>
                <w:lang w:val="en-GB"/>
              </w:rPr>
              <w:t xml:space="preserve"> pre-LRM</w:t>
            </w:r>
          </w:p>
        </w:tc>
        <w:tc>
          <w:tcPr>
            <w:tcW w:w="1984"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32 [22-41]</w:t>
            </w:r>
          </w:p>
        </w:tc>
        <w:tc>
          <w:tcPr>
            <w:tcW w:w="1985"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42 [28-46]</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0.173</w:t>
            </w:r>
          </w:p>
        </w:tc>
      </w:tr>
      <w:tr w:rsidR="00E41D2C" w:rsidRPr="00E41D2C" w:rsidTr="00AC40ED">
        <w:trPr>
          <w:trHeight w:val="454"/>
        </w:trPr>
        <w:tc>
          <w:tcPr>
            <w:tcW w:w="3261"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C</w:t>
            </w:r>
            <w:r w:rsidRPr="00E41D2C">
              <w:rPr>
                <w:rFonts w:ascii="Times New Roman" w:hAnsi="Times New Roman" w:cs="Times New Roman"/>
                <w:vertAlign w:val="subscript"/>
                <w:lang w:val="en-GB"/>
              </w:rPr>
              <w:t>rs</w:t>
            </w:r>
            <w:r w:rsidRPr="00E41D2C">
              <w:rPr>
                <w:rFonts w:ascii="Times New Roman" w:hAnsi="Times New Roman" w:cs="Times New Roman"/>
                <w:lang w:val="en-GB"/>
              </w:rPr>
              <w:t xml:space="preserve"> post-LRM</w:t>
            </w:r>
          </w:p>
        </w:tc>
        <w:tc>
          <w:tcPr>
            <w:tcW w:w="1984"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35 [23-43]</w:t>
            </w:r>
          </w:p>
        </w:tc>
        <w:tc>
          <w:tcPr>
            <w:tcW w:w="1985"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44 [36-60]</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0.024</w:t>
            </w:r>
          </w:p>
        </w:tc>
      </w:tr>
      <w:tr w:rsidR="00E41D2C" w:rsidRPr="00E41D2C" w:rsidTr="00AC40ED">
        <w:trPr>
          <w:trHeight w:val="454"/>
        </w:trPr>
        <w:tc>
          <w:tcPr>
            <w:tcW w:w="3261" w:type="dxa"/>
            <w:vAlign w:val="center"/>
          </w:tcPr>
          <w:p w:rsidR="00E41D2C" w:rsidRPr="00E41D2C" w:rsidRDefault="00E41D2C" w:rsidP="00AC40ED">
            <w:pPr>
              <w:spacing w:line="276" w:lineRule="auto"/>
              <w:ind w:left="177"/>
              <w:rPr>
                <w:rFonts w:ascii="Times New Roman" w:hAnsi="Times New Roman" w:cs="Times New Roman"/>
              </w:rPr>
            </w:pPr>
            <w:r w:rsidRPr="00E41D2C">
              <w:rPr>
                <w:rFonts w:ascii="Times New Roman" w:hAnsi="Times New Roman" w:cs="Times New Roman"/>
                <w:lang w:val="en-GB"/>
              </w:rPr>
              <w:t>Δ</w:t>
            </w:r>
            <w:r w:rsidRPr="00E41D2C">
              <w:rPr>
                <w:rFonts w:ascii="Times New Roman" w:hAnsi="Times New Roman" w:cs="Times New Roman"/>
              </w:rPr>
              <w:t xml:space="preserve"> C</w:t>
            </w:r>
            <w:r w:rsidRPr="00E41D2C">
              <w:rPr>
                <w:rFonts w:ascii="Times New Roman" w:hAnsi="Times New Roman" w:cs="Times New Roman"/>
                <w:vertAlign w:val="subscript"/>
              </w:rPr>
              <w:t>rs</w:t>
            </w:r>
            <w:r w:rsidRPr="00E41D2C">
              <w:rPr>
                <w:rFonts w:ascii="Times New Roman" w:hAnsi="Times New Roman" w:cs="Times New Roman"/>
              </w:rPr>
              <w:t xml:space="preserve"> (post-pre LRM)</w:t>
            </w:r>
          </w:p>
        </w:tc>
        <w:tc>
          <w:tcPr>
            <w:tcW w:w="1984"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4 [-1-6]</w:t>
            </w:r>
          </w:p>
        </w:tc>
        <w:tc>
          <w:tcPr>
            <w:tcW w:w="1985"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8 [4-17]</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0.032</w:t>
            </w:r>
          </w:p>
        </w:tc>
      </w:tr>
      <w:tr w:rsidR="00E41D2C" w:rsidRPr="00E41D2C" w:rsidTr="00AC40ED">
        <w:trPr>
          <w:trHeight w:val="454"/>
        </w:trPr>
        <w:tc>
          <w:tcPr>
            <w:tcW w:w="3261" w:type="dxa"/>
            <w:tcBorders>
              <w:bottom w:val="single" w:sz="12" w:space="0" w:color="auto"/>
            </w:tcBorders>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i/>
                <w:lang w:val="en-GB"/>
              </w:rPr>
              <w:t>p</w:t>
            </w:r>
            <w:r w:rsidRPr="00E41D2C">
              <w:rPr>
                <w:rFonts w:ascii="Times New Roman" w:hAnsi="Times New Roman" w:cs="Times New Roman"/>
                <w:lang w:val="en-GB"/>
              </w:rPr>
              <w:t xml:space="preserve"> value</w:t>
            </w:r>
          </w:p>
        </w:tc>
        <w:tc>
          <w:tcPr>
            <w:tcW w:w="1984" w:type="dxa"/>
            <w:tcBorders>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0.240</w:t>
            </w:r>
          </w:p>
        </w:tc>
        <w:tc>
          <w:tcPr>
            <w:tcW w:w="1985" w:type="dxa"/>
            <w:tcBorders>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0.018</w:t>
            </w:r>
          </w:p>
        </w:tc>
        <w:tc>
          <w:tcPr>
            <w:tcW w:w="1417" w:type="dxa"/>
            <w:tcBorders>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p>
        </w:tc>
      </w:tr>
    </w:tbl>
    <w:p w:rsidR="00E41D2C" w:rsidRPr="00E41D2C" w:rsidRDefault="00E41D2C" w:rsidP="00E41D2C">
      <w:pPr>
        <w:spacing w:before="240" w:line="480" w:lineRule="auto"/>
        <w:rPr>
          <w:rFonts w:ascii="Times New Roman" w:hAnsi="Times New Roman" w:cs="Times New Roman"/>
          <w:b/>
          <w:u w:val="single"/>
          <w:lang w:val="en-US"/>
        </w:rPr>
        <w:sectPr w:rsidR="00E41D2C" w:rsidRPr="00E41D2C" w:rsidSect="00412018">
          <w:type w:val="continuous"/>
          <w:pgSz w:w="11906" w:h="16838"/>
          <w:pgMar w:top="1417" w:right="1417" w:bottom="1417" w:left="1417" w:header="708" w:footer="708" w:gutter="0"/>
          <w:cols w:space="708"/>
          <w:docGrid w:linePitch="360"/>
        </w:sectPr>
      </w:pPr>
      <w:r w:rsidRPr="00E41D2C">
        <w:rPr>
          <w:rFonts w:ascii="Times New Roman" w:hAnsi="Times New Roman" w:cs="Times New Roman"/>
          <w:lang w:val="en-US"/>
        </w:rPr>
        <w:t>C</w:t>
      </w:r>
      <w:r w:rsidRPr="00E41D2C">
        <w:rPr>
          <w:rFonts w:ascii="Times New Roman" w:hAnsi="Times New Roman" w:cs="Times New Roman"/>
          <w:vertAlign w:val="subscript"/>
          <w:lang w:val="en-US"/>
        </w:rPr>
        <w:t>rs</w:t>
      </w:r>
      <w:r w:rsidRPr="00E41D2C">
        <w:rPr>
          <w:rFonts w:ascii="Times New Roman" w:hAnsi="Times New Roman" w:cs="Times New Roman"/>
          <w:lang w:val="en-US"/>
        </w:rPr>
        <w:t>: respiratory system compliance, LRM: lung recruitment maneuver, P</w:t>
      </w:r>
      <w:r w:rsidRPr="00E41D2C">
        <w:rPr>
          <w:rFonts w:ascii="Times New Roman" w:hAnsi="Times New Roman" w:cs="Times New Roman"/>
          <w:vertAlign w:val="subscript"/>
          <w:lang w:val="en-US"/>
        </w:rPr>
        <w:t>a</w:t>
      </w:r>
      <w:r w:rsidRPr="00E41D2C">
        <w:rPr>
          <w:rFonts w:ascii="Times New Roman" w:hAnsi="Times New Roman" w:cs="Times New Roman"/>
          <w:lang w:val="en-US"/>
        </w:rPr>
        <w:t>O</w:t>
      </w:r>
      <w:r w:rsidRPr="00E41D2C">
        <w:rPr>
          <w:rFonts w:ascii="Times New Roman" w:hAnsi="Times New Roman" w:cs="Times New Roman"/>
          <w:vertAlign w:val="subscript"/>
          <w:lang w:val="en-US"/>
        </w:rPr>
        <w:t>2</w:t>
      </w:r>
      <w:r w:rsidRPr="00E41D2C">
        <w:rPr>
          <w:rFonts w:ascii="Times New Roman" w:hAnsi="Times New Roman" w:cs="Times New Roman"/>
          <w:lang w:val="en-US"/>
        </w:rPr>
        <w:t>/F</w:t>
      </w:r>
      <w:r w:rsidRPr="00E41D2C">
        <w:rPr>
          <w:rFonts w:ascii="Times New Roman" w:hAnsi="Times New Roman" w:cs="Times New Roman"/>
          <w:vertAlign w:val="subscript"/>
          <w:lang w:val="en-US"/>
        </w:rPr>
        <w:t>i</w:t>
      </w:r>
      <w:r w:rsidRPr="00E41D2C">
        <w:rPr>
          <w:rFonts w:ascii="Times New Roman" w:hAnsi="Times New Roman" w:cs="Times New Roman"/>
          <w:lang w:val="en-US"/>
        </w:rPr>
        <w:t>O</w:t>
      </w:r>
      <w:r w:rsidRPr="00E41D2C">
        <w:rPr>
          <w:rFonts w:ascii="Times New Roman" w:hAnsi="Times New Roman" w:cs="Times New Roman"/>
          <w:vertAlign w:val="subscript"/>
          <w:lang w:val="en-US"/>
        </w:rPr>
        <w:t>2</w:t>
      </w:r>
      <w:r w:rsidRPr="00E41D2C">
        <w:rPr>
          <w:rFonts w:ascii="Times New Roman" w:hAnsi="Times New Roman" w:cs="Times New Roman"/>
          <w:lang w:val="en-US"/>
        </w:rPr>
        <w:t>: partial pressure of oxygen to inspired oxygen fraction.</w:t>
      </w:r>
    </w:p>
    <w:p w:rsidR="00E41D2C" w:rsidRPr="00E41D2C" w:rsidRDefault="00E41D2C" w:rsidP="00E41D2C">
      <w:pPr>
        <w:spacing w:before="240" w:line="480" w:lineRule="auto"/>
        <w:rPr>
          <w:rFonts w:ascii="Times New Roman" w:hAnsi="Times New Roman" w:cs="Times New Roman"/>
          <w:b/>
          <w:u w:val="single"/>
          <w:lang w:val="en-US"/>
        </w:rPr>
      </w:pPr>
      <w:r w:rsidRPr="00E41D2C">
        <w:rPr>
          <w:rFonts w:ascii="Times New Roman" w:hAnsi="Times New Roman" w:cs="Times New Roman"/>
          <w:b/>
          <w:u w:val="single"/>
          <w:lang w:val="en-US"/>
        </w:rPr>
        <w:t>Additional file - Table E3</w:t>
      </w:r>
    </w:p>
    <w:p w:rsidR="00E41D2C" w:rsidRPr="00E41D2C" w:rsidRDefault="00E41D2C" w:rsidP="00E41D2C">
      <w:pPr>
        <w:spacing w:before="240" w:line="480" w:lineRule="auto"/>
        <w:rPr>
          <w:rFonts w:ascii="Times New Roman" w:hAnsi="Times New Roman" w:cs="Times New Roman"/>
          <w:lang w:val="en-US"/>
        </w:rPr>
      </w:pPr>
      <w:r w:rsidRPr="00E41D2C">
        <w:rPr>
          <w:rFonts w:ascii="Times New Roman" w:hAnsi="Times New Roman" w:cs="Times New Roman"/>
          <w:lang w:val="en-US"/>
        </w:rPr>
        <w:t>Hemodynamic changes in LRM according to lung recruitability.</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3"/>
        <w:gridCol w:w="1587"/>
        <w:gridCol w:w="1587"/>
        <w:gridCol w:w="1587"/>
        <w:gridCol w:w="1417"/>
      </w:tblGrid>
      <w:tr w:rsidR="00E41D2C" w:rsidRPr="00E41D2C" w:rsidTr="00AC40ED">
        <w:trPr>
          <w:trHeight w:val="850"/>
        </w:trPr>
        <w:tc>
          <w:tcPr>
            <w:tcW w:w="3173" w:type="dxa"/>
            <w:tcBorders>
              <w:top w:val="single" w:sz="12" w:space="0" w:color="auto"/>
              <w:bottom w:val="single" w:sz="12" w:space="0" w:color="auto"/>
            </w:tcBorders>
            <w:vAlign w:val="center"/>
          </w:tcPr>
          <w:p w:rsidR="00E41D2C" w:rsidRPr="00E41D2C" w:rsidRDefault="00E41D2C" w:rsidP="00AC40ED">
            <w:pPr>
              <w:spacing w:line="276" w:lineRule="auto"/>
              <w:rPr>
                <w:rFonts w:ascii="Times New Roman" w:hAnsi="Times New Roman" w:cs="Times New Roman"/>
                <w:b/>
                <w:lang w:val="en-GB"/>
              </w:rPr>
            </w:pPr>
            <w:r w:rsidRPr="00E41D2C">
              <w:rPr>
                <w:rFonts w:ascii="Times New Roman" w:hAnsi="Times New Roman" w:cs="Times New Roman"/>
                <w:b/>
                <w:lang w:val="en-GB"/>
              </w:rPr>
              <w:t>Parameters</w:t>
            </w:r>
          </w:p>
        </w:tc>
        <w:tc>
          <w:tcPr>
            <w:tcW w:w="1587" w:type="dxa"/>
            <w:tcBorders>
              <w:top w:val="single" w:sz="12" w:space="0" w:color="auto"/>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All patients</w:t>
            </w:r>
          </w:p>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n=30</w:t>
            </w:r>
          </w:p>
        </w:tc>
        <w:tc>
          <w:tcPr>
            <w:tcW w:w="1587" w:type="dxa"/>
            <w:tcBorders>
              <w:top w:val="single" w:sz="12" w:space="0" w:color="auto"/>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R/I &lt;0.62</w:t>
            </w:r>
          </w:p>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n=15</w:t>
            </w:r>
          </w:p>
        </w:tc>
        <w:tc>
          <w:tcPr>
            <w:tcW w:w="1587" w:type="dxa"/>
            <w:tcBorders>
              <w:top w:val="single" w:sz="12" w:space="0" w:color="auto"/>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R/I ≥0.62</w:t>
            </w:r>
          </w:p>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lang w:val="en-GB"/>
              </w:rPr>
              <w:t>n=15</w:t>
            </w:r>
          </w:p>
        </w:tc>
        <w:tc>
          <w:tcPr>
            <w:tcW w:w="1417" w:type="dxa"/>
            <w:tcBorders>
              <w:top w:val="single" w:sz="12" w:space="0" w:color="auto"/>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b/>
                <w:lang w:val="en-GB"/>
              </w:rPr>
            </w:pPr>
            <w:r w:rsidRPr="00E41D2C">
              <w:rPr>
                <w:rFonts w:ascii="Times New Roman" w:hAnsi="Times New Roman" w:cs="Times New Roman"/>
                <w:b/>
                <w:i/>
                <w:lang w:val="en-GB"/>
              </w:rPr>
              <w:t>p</w:t>
            </w:r>
            <w:r w:rsidRPr="00E41D2C">
              <w:rPr>
                <w:rFonts w:ascii="Times New Roman" w:hAnsi="Times New Roman" w:cs="Times New Roman"/>
                <w:b/>
                <w:lang w:val="en-GB"/>
              </w:rPr>
              <w:t xml:space="preserve"> value</w:t>
            </w:r>
          </w:p>
        </w:tc>
      </w:tr>
      <w:tr w:rsidR="00E41D2C" w:rsidRPr="00E41D2C" w:rsidTr="00AC40ED">
        <w:trPr>
          <w:trHeight w:val="454"/>
        </w:trPr>
        <w:tc>
          <w:tcPr>
            <w:tcW w:w="3173" w:type="dxa"/>
            <w:tcBorders>
              <w:top w:val="single" w:sz="12" w:space="0" w:color="auto"/>
            </w:tcBorders>
            <w:vAlign w:val="center"/>
          </w:tcPr>
          <w:p w:rsidR="00E41D2C" w:rsidRPr="00E41D2C" w:rsidRDefault="00E41D2C" w:rsidP="00AC40ED">
            <w:pPr>
              <w:spacing w:line="276" w:lineRule="auto"/>
              <w:rPr>
                <w:rFonts w:ascii="Times New Roman" w:hAnsi="Times New Roman" w:cs="Times New Roman"/>
                <w:lang w:val="en-GB"/>
              </w:rPr>
            </w:pPr>
            <w:r w:rsidRPr="00E41D2C">
              <w:rPr>
                <w:rFonts w:ascii="Times New Roman" w:hAnsi="Times New Roman" w:cs="Times New Roman"/>
                <w:lang w:val="en-GB"/>
              </w:rPr>
              <w:t>Systolic blood pressure, mmHg</w:t>
            </w:r>
          </w:p>
        </w:tc>
        <w:tc>
          <w:tcPr>
            <w:tcW w:w="1587" w:type="dxa"/>
            <w:tcBorders>
              <w:top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p>
        </w:tc>
        <w:tc>
          <w:tcPr>
            <w:tcW w:w="1587" w:type="dxa"/>
            <w:tcBorders>
              <w:top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p>
        </w:tc>
        <w:tc>
          <w:tcPr>
            <w:tcW w:w="1587" w:type="dxa"/>
            <w:tcBorders>
              <w:top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p>
        </w:tc>
        <w:tc>
          <w:tcPr>
            <w:tcW w:w="1417" w:type="dxa"/>
            <w:tcBorders>
              <w:top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p>
        </w:tc>
      </w:tr>
      <w:tr w:rsidR="00E41D2C" w:rsidRPr="00E41D2C" w:rsidTr="00AC40ED">
        <w:trPr>
          <w:trHeight w:val="454"/>
        </w:trPr>
        <w:tc>
          <w:tcPr>
            <w:tcW w:w="3173"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SBP pre-LRM</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123 [105-139]</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124 [115-142]</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115 [103-136]</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0.547</w:t>
            </w:r>
          </w:p>
        </w:tc>
      </w:tr>
      <w:tr w:rsidR="00E41D2C" w:rsidRPr="00E41D2C" w:rsidTr="00AC40ED">
        <w:trPr>
          <w:trHeight w:val="454"/>
        </w:trPr>
        <w:tc>
          <w:tcPr>
            <w:tcW w:w="3173"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SBP post-LRM</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114 [103-131]</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114 |104-119]</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113 [104-134]</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0.868</w:t>
            </w:r>
          </w:p>
        </w:tc>
      </w:tr>
      <w:tr w:rsidR="00E41D2C" w:rsidRPr="00E41D2C" w:rsidTr="00AC40ED">
        <w:trPr>
          <w:trHeight w:val="454"/>
        </w:trPr>
        <w:tc>
          <w:tcPr>
            <w:tcW w:w="3173"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ΔSBP (post-pre LRM)</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-6 [-24-3]</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-8 [-22--2]</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-5 [-24-6]</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0.350</w:t>
            </w:r>
          </w:p>
        </w:tc>
      </w:tr>
      <w:tr w:rsidR="00E41D2C" w:rsidRPr="00E41D2C" w:rsidTr="00AC40ED">
        <w:trPr>
          <w:trHeight w:val="454"/>
        </w:trPr>
        <w:tc>
          <w:tcPr>
            <w:tcW w:w="3173"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i/>
                <w:lang w:val="en-GB"/>
              </w:rPr>
              <w:t>p</w:t>
            </w:r>
            <w:r w:rsidRPr="00E41D2C">
              <w:rPr>
                <w:rFonts w:ascii="Times New Roman" w:hAnsi="Times New Roman" w:cs="Times New Roman"/>
                <w:lang w:val="en-GB"/>
              </w:rPr>
              <w:t xml:space="preserve"> value</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0.014</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0.017</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0.270</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p>
        </w:tc>
      </w:tr>
      <w:tr w:rsidR="00E41D2C" w:rsidRPr="00E41D2C" w:rsidTr="00AC40ED">
        <w:trPr>
          <w:trHeight w:val="454"/>
        </w:trPr>
        <w:tc>
          <w:tcPr>
            <w:tcW w:w="3173" w:type="dxa"/>
            <w:vAlign w:val="center"/>
          </w:tcPr>
          <w:p w:rsidR="00E41D2C" w:rsidRPr="00E41D2C" w:rsidRDefault="00E41D2C" w:rsidP="00AC40ED">
            <w:pPr>
              <w:spacing w:line="276" w:lineRule="auto"/>
              <w:rPr>
                <w:rFonts w:ascii="Times New Roman" w:hAnsi="Times New Roman" w:cs="Times New Roman"/>
                <w:lang w:val="en-GB"/>
              </w:rPr>
            </w:pPr>
            <w:r w:rsidRPr="00E41D2C">
              <w:rPr>
                <w:rFonts w:ascii="Times New Roman" w:hAnsi="Times New Roman" w:cs="Times New Roman"/>
                <w:lang w:val="en-GB"/>
              </w:rPr>
              <w:t>Diastolic blood pressure, mmHg</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p>
        </w:tc>
      </w:tr>
      <w:tr w:rsidR="00E41D2C" w:rsidRPr="00E41D2C" w:rsidTr="00AC40ED">
        <w:trPr>
          <w:trHeight w:val="454"/>
        </w:trPr>
        <w:tc>
          <w:tcPr>
            <w:tcW w:w="3173"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DBP pre-LRM</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57 [51-69]</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54 [51-63]</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61 [55-71]</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0.135</w:t>
            </w:r>
          </w:p>
        </w:tc>
      </w:tr>
      <w:tr w:rsidR="00E41D2C" w:rsidRPr="00E41D2C" w:rsidTr="00AC40ED">
        <w:trPr>
          <w:trHeight w:val="454"/>
        </w:trPr>
        <w:tc>
          <w:tcPr>
            <w:tcW w:w="3173"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lastRenderedPageBreak/>
              <w:t>DBP post-LRM</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55 [51-61]</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54 [51-58]</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60 [51-64]</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0.299</w:t>
            </w:r>
          </w:p>
        </w:tc>
      </w:tr>
      <w:tr w:rsidR="00E41D2C" w:rsidRPr="00E41D2C" w:rsidTr="00AC40ED">
        <w:trPr>
          <w:trHeight w:val="454"/>
        </w:trPr>
        <w:tc>
          <w:tcPr>
            <w:tcW w:w="3173" w:type="dxa"/>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lang w:val="en-GB"/>
              </w:rPr>
              <w:t>ΔDBP (post-pre LRM)</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 [-7-3]</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 [-4-4]</w:t>
            </w:r>
          </w:p>
        </w:tc>
        <w:tc>
          <w:tcPr>
            <w:tcW w:w="158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 [-8-1]</w:t>
            </w:r>
          </w:p>
        </w:tc>
        <w:tc>
          <w:tcPr>
            <w:tcW w:w="1417" w:type="dxa"/>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0.560</w:t>
            </w:r>
          </w:p>
        </w:tc>
      </w:tr>
      <w:tr w:rsidR="00E41D2C" w:rsidRPr="00E41D2C" w:rsidTr="00AC40ED">
        <w:trPr>
          <w:trHeight w:val="454"/>
        </w:trPr>
        <w:tc>
          <w:tcPr>
            <w:tcW w:w="3173" w:type="dxa"/>
            <w:tcBorders>
              <w:bottom w:val="single" w:sz="12" w:space="0" w:color="auto"/>
            </w:tcBorders>
            <w:vAlign w:val="center"/>
          </w:tcPr>
          <w:p w:rsidR="00E41D2C" w:rsidRPr="00E41D2C" w:rsidRDefault="00E41D2C" w:rsidP="00AC40ED">
            <w:pPr>
              <w:spacing w:line="276" w:lineRule="auto"/>
              <w:ind w:left="177"/>
              <w:rPr>
                <w:rFonts w:ascii="Times New Roman" w:hAnsi="Times New Roman" w:cs="Times New Roman"/>
                <w:lang w:val="en-GB"/>
              </w:rPr>
            </w:pPr>
            <w:r w:rsidRPr="00E41D2C">
              <w:rPr>
                <w:rFonts w:ascii="Times New Roman" w:hAnsi="Times New Roman" w:cs="Times New Roman"/>
                <w:i/>
                <w:lang w:val="en-GB"/>
              </w:rPr>
              <w:t>p</w:t>
            </w:r>
            <w:r w:rsidRPr="00E41D2C">
              <w:rPr>
                <w:rFonts w:ascii="Times New Roman" w:hAnsi="Times New Roman" w:cs="Times New Roman"/>
                <w:lang w:val="en-GB"/>
              </w:rPr>
              <w:t xml:space="preserve"> value</w:t>
            </w:r>
          </w:p>
        </w:tc>
        <w:tc>
          <w:tcPr>
            <w:tcW w:w="1587" w:type="dxa"/>
            <w:tcBorders>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0.341</w:t>
            </w:r>
          </w:p>
        </w:tc>
        <w:tc>
          <w:tcPr>
            <w:tcW w:w="1587" w:type="dxa"/>
            <w:tcBorders>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0.952</w:t>
            </w:r>
          </w:p>
        </w:tc>
        <w:tc>
          <w:tcPr>
            <w:tcW w:w="1587" w:type="dxa"/>
            <w:tcBorders>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r w:rsidRPr="00E41D2C">
              <w:rPr>
                <w:rFonts w:ascii="Times New Roman" w:hAnsi="Times New Roman" w:cs="Times New Roman"/>
                <w:lang w:val="en-GB"/>
              </w:rPr>
              <w:t>0.178</w:t>
            </w:r>
          </w:p>
        </w:tc>
        <w:tc>
          <w:tcPr>
            <w:tcW w:w="1417" w:type="dxa"/>
            <w:tcBorders>
              <w:bottom w:val="single" w:sz="12" w:space="0" w:color="auto"/>
            </w:tcBorders>
            <w:vAlign w:val="center"/>
          </w:tcPr>
          <w:p w:rsidR="00E41D2C" w:rsidRPr="00E41D2C" w:rsidRDefault="00E41D2C" w:rsidP="00AC40ED">
            <w:pPr>
              <w:spacing w:line="276" w:lineRule="auto"/>
              <w:jc w:val="center"/>
              <w:rPr>
                <w:rFonts w:ascii="Times New Roman" w:hAnsi="Times New Roman" w:cs="Times New Roman"/>
                <w:lang w:val="en-GB"/>
              </w:rPr>
            </w:pPr>
          </w:p>
        </w:tc>
      </w:tr>
    </w:tbl>
    <w:p w:rsidR="00E41D2C" w:rsidRPr="00E41D2C" w:rsidRDefault="00E41D2C" w:rsidP="00E41D2C">
      <w:pPr>
        <w:spacing w:before="240" w:line="480" w:lineRule="auto"/>
        <w:rPr>
          <w:rFonts w:ascii="Times New Roman" w:hAnsi="Times New Roman" w:cs="Times New Roman"/>
          <w:lang w:val="en-US"/>
        </w:rPr>
        <w:sectPr w:rsidR="00E41D2C" w:rsidRPr="00E41D2C" w:rsidSect="00412018">
          <w:type w:val="continuous"/>
          <w:pgSz w:w="11906" w:h="16838"/>
          <w:pgMar w:top="1417" w:right="1417" w:bottom="1417" w:left="1417" w:header="708" w:footer="708" w:gutter="0"/>
          <w:cols w:space="708"/>
          <w:docGrid w:linePitch="360"/>
        </w:sectPr>
      </w:pPr>
      <w:r w:rsidRPr="00E41D2C">
        <w:rPr>
          <w:rFonts w:ascii="Times New Roman" w:hAnsi="Times New Roman" w:cs="Times New Roman"/>
          <w:lang w:val="en-US"/>
        </w:rPr>
        <w:t>DBP: diastolic blood pressure, LRM: lung recruitment maneuver, SBP: systolic blood pressure.</w:t>
      </w:r>
    </w:p>
    <w:p w:rsidR="00E41D2C" w:rsidRPr="00E41D2C" w:rsidRDefault="00E41D2C" w:rsidP="00E41D2C">
      <w:pPr>
        <w:spacing w:after="0" w:line="480" w:lineRule="auto"/>
        <w:jc w:val="both"/>
        <w:rPr>
          <w:rFonts w:ascii="Times New Roman" w:hAnsi="Times New Roman" w:cs="Times New Roman"/>
          <w:b/>
          <w:u w:val="single"/>
          <w:lang w:val="en-US"/>
        </w:rPr>
      </w:pPr>
      <w:r w:rsidRPr="00E41D2C">
        <w:rPr>
          <w:rFonts w:ascii="Times New Roman" w:hAnsi="Times New Roman" w:cs="Times New Roman"/>
          <w:b/>
          <w:u w:val="single"/>
          <w:lang w:val="en-US"/>
        </w:rPr>
        <w:lastRenderedPageBreak/>
        <w:t>Additional file - Figure E1</w:t>
      </w:r>
    </w:p>
    <w:p w:rsidR="00E41D2C" w:rsidRPr="00E41D2C" w:rsidRDefault="00E41D2C" w:rsidP="00E41D2C">
      <w:pPr>
        <w:spacing w:before="240" w:after="0" w:line="240" w:lineRule="auto"/>
        <w:jc w:val="both"/>
        <w:rPr>
          <w:rFonts w:ascii="Times New Roman" w:hAnsi="Times New Roman" w:cs="Times New Roman"/>
          <w:lang w:val="en-US"/>
        </w:rPr>
      </w:pPr>
      <w:r w:rsidRPr="00E41D2C">
        <w:rPr>
          <w:rFonts w:ascii="Times New Roman" w:hAnsi="Times New Roman" w:cs="Times New Roman"/>
          <w:lang w:val="en-US"/>
        </w:rPr>
        <w:t xml:space="preserve">Protocol for the LRM in patient #12. </w:t>
      </w:r>
    </w:p>
    <w:p w:rsidR="00E41D2C" w:rsidRPr="00E41D2C" w:rsidRDefault="00E41D2C" w:rsidP="00E41D2C">
      <w:pPr>
        <w:spacing w:before="240" w:after="0" w:line="240" w:lineRule="auto"/>
        <w:jc w:val="both"/>
        <w:rPr>
          <w:rFonts w:ascii="Times New Roman" w:hAnsi="Times New Roman" w:cs="Times New Roman"/>
          <w:lang w:val="en-US"/>
        </w:rPr>
        <w:sectPr w:rsidR="00E41D2C" w:rsidRPr="00E41D2C" w:rsidSect="00412018">
          <w:type w:val="continuous"/>
          <w:pgSz w:w="16838" w:h="11906" w:orient="landscape"/>
          <w:pgMar w:top="720" w:right="720" w:bottom="720" w:left="720" w:header="708" w:footer="708" w:gutter="0"/>
          <w:cols w:space="708"/>
          <w:docGrid w:linePitch="360"/>
        </w:sectPr>
      </w:pPr>
      <w:r w:rsidRPr="00E41D2C">
        <w:rPr>
          <w:rFonts w:ascii="Times New Roman" w:hAnsi="Times New Roman" w:cs="Times New Roman"/>
          <w:noProof/>
          <w:lang w:val="en-US"/>
        </w:rPr>
        <w:object w:dxaOrig="7211" w:dyaOrig="5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1.5pt;height:427.5pt;mso-width-percent:0;mso-height-percent:0;mso-width-percent:0;mso-height-percent:0" o:ole="">
            <v:imagedata r:id="rId4" o:title=""/>
          </v:shape>
          <o:OLEObject Type="Embed" ProgID="PowerPoint.Show.12" ShapeID="_x0000_i1025" DrawAspect="Content" ObjectID="_1701711492" r:id="rId5"/>
        </w:object>
      </w:r>
    </w:p>
    <w:p w:rsidR="00E41D2C" w:rsidRPr="00E41D2C" w:rsidRDefault="00E41D2C" w:rsidP="00E41D2C">
      <w:pPr>
        <w:spacing w:after="0" w:line="480" w:lineRule="auto"/>
        <w:jc w:val="both"/>
        <w:rPr>
          <w:rFonts w:ascii="Times New Roman" w:hAnsi="Times New Roman" w:cs="Times New Roman"/>
          <w:b/>
          <w:u w:val="single"/>
          <w:lang w:val="en-US"/>
        </w:rPr>
      </w:pPr>
      <w:bookmarkStart w:id="1" w:name="OLE_LINK1"/>
      <w:r w:rsidRPr="00E41D2C">
        <w:rPr>
          <w:rFonts w:ascii="Times New Roman" w:hAnsi="Times New Roman" w:cs="Times New Roman"/>
          <w:b/>
          <w:u w:val="single"/>
          <w:lang w:val="en-US"/>
        </w:rPr>
        <w:lastRenderedPageBreak/>
        <w:t>Additional file - Figure E2</w:t>
      </w:r>
    </w:p>
    <w:bookmarkEnd w:id="1"/>
    <w:p w:rsidR="00E41D2C" w:rsidRPr="00E41D2C" w:rsidRDefault="00E41D2C" w:rsidP="00E41D2C">
      <w:pPr>
        <w:spacing w:after="0" w:line="480" w:lineRule="auto"/>
        <w:jc w:val="both"/>
        <w:rPr>
          <w:rFonts w:ascii="Times New Roman" w:hAnsi="Times New Roman" w:cs="Times New Roman"/>
          <w:lang w:val="en-US"/>
        </w:rPr>
      </w:pPr>
      <w:r w:rsidRPr="00E41D2C">
        <w:rPr>
          <w:rFonts w:ascii="Times New Roman" w:hAnsi="Times New Roman" w:cs="Times New Roman"/>
          <w:lang w:val="en-US"/>
        </w:rPr>
        <w:t>Study flow chart.</w:t>
      </w:r>
    </w:p>
    <w:p w:rsidR="00E41D2C" w:rsidRPr="00E41D2C" w:rsidRDefault="00E41D2C" w:rsidP="00E41D2C">
      <w:pPr>
        <w:spacing w:after="0" w:line="480" w:lineRule="auto"/>
        <w:jc w:val="center"/>
        <w:rPr>
          <w:rFonts w:ascii="Times New Roman" w:hAnsi="Times New Roman" w:cs="Times New Roman"/>
          <w:i/>
          <w:noProof/>
          <w:lang w:val="en-US"/>
        </w:rPr>
        <w:sectPr w:rsidR="00E41D2C" w:rsidRPr="00E41D2C" w:rsidSect="00412018">
          <w:type w:val="continuous"/>
          <w:pgSz w:w="11906" w:h="16838"/>
          <w:pgMar w:top="1417" w:right="1417" w:bottom="1417" w:left="1417" w:header="708" w:footer="708" w:gutter="0"/>
          <w:cols w:space="708"/>
          <w:docGrid w:linePitch="360"/>
        </w:sectPr>
      </w:pPr>
      <w:r w:rsidRPr="00E41D2C">
        <w:rPr>
          <w:rFonts w:ascii="Times New Roman" w:hAnsi="Times New Roman" w:cs="Times New Roman"/>
          <w:i/>
          <w:noProof/>
          <w:lang w:val="en-US"/>
        </w:rPr>
        <w:object w:dxaOrig="7211" w:dyaOrig="5402">
          <v:shape id="_x0000_i1026" type="#_x0000_t75" alt="" style="width:449.25pt;height:336pt;mso-width-percent:0;mso-height-percent:0;mso-width-percent:0;mso-height-percent:0" o:ole="">
            <v:imagedata r:id="rId6" o:title=""/>
          </v:shape>
          <o:OLEObject Type="Embed" ProgID="PowerPoint.Show.12" ShapeID="_x0000_i1026" DrawAspect="Content" ObjectID="_1701711493" r:id="rId7"/>
        </w:object>
      </w:r>
    </w:p>
    <w:p w:rsidR="00E41D2C" w:rsidRPr="00E41D2C" w:rsidRDefault="00E41D2C" w:rsidP="00E41D2C">
      <w:pPr>
        <w:spacing w:after="0" w:line="480" w:lineRule="auto"/>
        <w:jc w:val="both"/>
        <w:rPr>
          <w:rFonts w:ascii="Times New Roman" w:hAnsi="Times New Roman" w:cs="Times New Roman"/>
          <w:b/>
          <w:u w:val="single"/>
          <w:lang w:val="en-US"/>
        </w:rPr>
      </w:pPr>
      <w:r w:rsidRPr="00E41D2C">
        <w:rPr>
          <w:rFonts w:ascii="Times New Roman" w:hAnsi="Times New Roman" w:cs="Times New Roman"/>
          <w:b/>
          <w:u w:val="single"/>
          <w:lang w:val="en-US"/>
        </w:rPr>
        <w:t>Additional file - Figure E3</w:t>
      </w:r>
    </w:p>
    <w:p w:rsidR="00E41D2C" w:rsidRPr="00E41D2C" w:rsidRDefault="00E41D2C" w:rsidP="00E41D2C">
      <w:pPr>
        <w:spacing w:after="0" w:line="480" w:lineRule="auto"/>
        <w:jc w:val="both"/>
        <w:rPr>
          <w:rFonts w:ascii="Times New Roman" w:hAnsi="Times New Roman" w:cs="Times New Roman"/>
          <w:lang w:val="en-US"/>
        </w:rPr>
      </w:pPr>
      <w:r w:rsidRPr="00E41D2C">
        <w:rPr>
          <w:rFonts w:ascii="Times New Roman" w:hAnsi="Times New Roman" w:cs="Times New Roman"/>
          <w:lang w:val="en-US"/>
        </w:rPr>
        <w:t>The receiver operating characteristic curve for the prediction of lung recruitment after the LRM based on the R/I ratio.</w:t>
      </w:r>
    </w:p>
    <w:p w:rsidR="00E41D2C" w:rsidRPr="00E41D2C" w:rsidRDefault="00E41D2C" w:rsidP="00E41D2C">
      <w:pPr>
        <w:spacing w:after="0" w:line="480" w:lineRule="auto"/>
        <w:jc w:val="both"/>
        <w:rPr>
          <w:rFonts w:ascii="Times New Roman" w:hAnsi="Times New Roman" w:cs="Times New Roman"/>
          <w:lang w:val="en-US"/>
        </w:rPr>
      </w:pPr>
    </w:p>
    <w:p w:rsidR="00E41D2C" w:rsidRPr="00E41D2C" w:rsidRDefault="00E41D2C" w:rsidP="00E41D2C">
      <w:pPr>
        <w:spacing w:after="0" w:line="480" w:lineRule="auto"/>
        <w:jc w:val="center"/>
        <w:rPr>
          <w:rFonts w:ascii="Times New Roman" w:hAnsi="Times New Roman" w:cs="Times New Roman"/>
          <w:lang w:val="en-US"/>
        </w:rPr>
      </w:pPr>
      <w:r w:rsidRPr="00E41D2C">
        <w:rPr>
          <w:noProof/>
          <w:lang w:val="en-US"/>
        </w:rPr>
        <w:object w:dxaOrig="4630" w:dyaOrig="4248">
          <v:shape id="_x0000_i1027" type="#_x0000_t75" alt="" style="width:274.5pt;height:250.5pt;mso-width-percent:0;mso-height-percent:0;mso-width-percent:0;mso-height-percent:0" o:ole="">
            <v:imagedata r:id="rId8" o:title=""/>
          </v:shape>
          <o:OLEObject Type="Embed" ProgID="Prism9.Document" ShapeID="_x0000_i1027" DrawAspect="Content" ObjectID="_1701711494" r:id="rId9"/>
        </w:object>
      </w:r>
    </w:p>
    <w:p w:rsidR="00782067" w:rsidRPr="00E41D2C" w:rsidRDefault="00782067"/>
    <w:sectPr w:rsidR="00782067" w:rsidRPr="00E41D2C" w:rsidSect="00412018">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D2C"/>
    <w:rsid w:val="00022724"/>
    <w:rsid w:val="000234DD"/>
    <w:rsid w:val="00045443"/>
    <w:rsid w:val="000669E8"/>
    <w:rsid w:val="00070B12"/>
    <w:rsid w:val="00072254"/>
    <w:rsid w:val="000750BB"/>
    <w:rsid w:val="0007579F"/>
    <w:rsid w:val="00082F4F"/>
    <w:rsid w:val="00084EE7"/>
    <w:rsid w:val="000852C5"/>
    <w:rsid w:val="000874B4"/>
    <w:rsid w:val="00087BE8"/>
    <w:rsid w:val="000B73BA"/>
    <w:rsid w:val="000C02B9"/>
    <w:rsid w:val="000C0B59"/>
    <w:rsid w:val="000C178B"/>
    <w:rsid w:val="000C25F4"/>
    <w:rsid w:val="000E19EC"/>
    <w:rsid w:val="000E398D"/>
    <w:rsid w:val="000E7650"/>
    <w:rsid w:val="00104644"/>
    <w:rsid w:val="00105A79"/>
    <w:rsid w:val="0010730E"/>
    <w:rsid w:val="00122507"/>
    <w:rsid w:val="00126572"/>
    <w:rsid w:val="00140274"/>
    <w:rsid w:val="001477C9"/>
    <w:rsid w:val="00172587"/>
    <w:rsid w:val="0019074C"/>
    <w:rsid w:val="001A5F2F"/>
    <w:rsid w:val="001B311E"/>
    <w:rsid w:val="001B7276"/>
    <w:rsid w:val="001E1A42"/>
    <w:rsid w:val="001E4DCC"/>
    <w:rsid w:val="001F30A8"/>
    <w:rsid w:val="00202955"/>
    <w:rsid w:val="00202BA6"/>
    <w:rsid w:val="002162B9"/>
    <w:rsid w:val="00224A9D"/>
    <w:rsid w:val="00243703"/>
    <w:rsid w:val="0025197D"/>
    <w:rsid w:val="00251E67"/>
    <w:rsid w:val="00261FEF"/>
    <w:rsid w:val="00267229"/>
    <w:rsid w:val="00280C97"/>
    <w:rsid w:val="002818CF"/>
    <w:rsid w:val="00281A6E"/>
    <w:rsid w:val="00285462"/>
    <w:rsid w:val="002A32B1"/>
    <w:rsid w:val="002C1ABF"/>
    <w:rsid w:val="002C2A41"/>
    <w:rsid w:val="002D0205"/>
    <w:rsid w:val="002D3FD2"/>
    <w:rsid w:val="002D4B49"/>
    <w:rsid w:val="002E4AC1"/>
    <w:rsid w:val="002F114F"/>
    <w:rsid w:val="002F1311"/>
    <w:rsid w:val="002F4BB4"/>
    <w:rsid w:val="002F5B78"/>
    <w:rsid w:val="002F6859"/>
    <w:rsid w:val="003124B3"/>
    <w:rsid w:val="0032248E"/>
    <w:rsid w:val="00327D13"/>
    <w:rsid w:val="0033175A"/>
    <w:rsid w:val="00342414"/>
    <w:rsid w:val="00344175"/>
    <w:rsid w:val="00345F63"/>
    <w:rsid w:val="003467A8"/>
    <w:rsid w:val="00346BDF"/>
    <w:rsid w:val="00360847"/>
    <w:rsid w:val="00365B4B"/>
    <w:rsid w:val="00370092"/>
    <w:rsid w:val="0037085B"/>
    <w:rsid w:val="00372EB3"/>
    <w:rsid w:val="00373D15"/>
    <w:rsid w:val="00376A2C"/>
    <w:rsid w:val="0038130A"/>
    <w:rsid w:val="0038351C"/>
    <w:rsid w:val="00386BD2"/>
    <w:rsid w:val="003A7264"/>
    <w:rsid w:val="003D2E39"/>
    <w:rsid w:val="003E3212"/>
    <w:rsid w:val="003E321D"/>
    <w:rsid w:val="003E4155"/>
    <w:rsid w:val="003E69FB"/>
    <w:rsid w:val="003F2E03"/>
    <w:rsid w:val="003F4805"/>
    <w:rsid w:val="00400633"/>
    <w:rsid w:val="004035DE"/>
    <w:rsid w:val="00413DCC"/>
    <w:rsid w:val="004159BE"/>
    <w:rsid w:val="00421D1D"/>
    <w:rsid w:val="00435D54"/>
    <w:rsid w:val="004473F8"/>
    <w:rsid w:val="00447980"/>
    <w:rsid w:val="00464672"/>
    <w:rsid w:val="004672DB"/>
    <w:rsid w:val="004673D2"/>
    <w:rsid w:val="004703E2"/>
    <w:rsid w:val="00475851"/>
    <w:rsid w:val="00487128"/>
    <w:rsid w:val="00490DBB"/>
    <w:rsid w:val="004C03B5"/>
    <w:rsid w:val="004C043D"/>
    <w:rsid w:val="004E0A52"/>
    <w:rsid w:val="004E5F2D"/>
    <w:rsid w:val="004E606B"/>
    <w:rsid w:val="004F1D51"/>
    <w:rsid w:val="00504AE7"/>
    <w:rsid w:val="00511F12"/>
    <w:rsid w:val="005133FA"/>
    <w:rsid w:val="00514B71"/>
    <w:rsid w:val="00516CAB"/>
    <w:rsid w:val="00526B16"/>
    <w:rsid w:val="00533BC5"/>
    <w:rsid w:val="00545478"/>
    <w:rsid w:val="00551A8E"/>
    <w:rsid w:val="00553ABA"/>
    <w:rsid w:val="00560968"/>
    <w:rsid w:val="0057232B"/>
    <w:rsid w:val="00574AC7"/>
    <w:rsid w:val="00582135"/>
    <w:rsid w:val="005822FC"/>
    <w:rsid w:val="00590E69"/>
    <w:rsid w:val="005A2A86"/>
    <w:rsid w:val="005A3EB6"/>
    <w:rsid w:val="005B5841"/>
    <w:rsid w:val="005C1370"/>
    <w:rsid w:val="005C2DC7"/>
    <w:rsid w:val="005D06F2"/>
    <w:rsid w:val="005D4278"/>
    <w:rsid w:val="005D49E2"/>
    <w:rsid w:val="005D7FFB"/>
    <w:rsid w:val="005F1622"/>
    <w:rsid w:val="006163D1"/>
    <w:rsid w:val="00621B2F"/>
    <w:rsid w:val="0063306E"/>
    <w:rsid w:val="006355DF"/>
    <w:rsid w:val="00637CEE"/>
    <w:rsid w:val="00647CF1"/>
    <w:rsid w:val="006556A8"/>
    <w:rsid w:val="0065714F"/>
    <w:rsid w:val="00661A17"/>
    <w:rsid w:val="006A04A2"/>
    <w:rsid w:val="006B007C"/>
    <w:rsid w:val="006B24F7"/>
    <w:rsid w:val="006B7ACF"/>
    <w:rsid w:val="006C1161"/>
    <w:rsid w:val="006D1FAC"/>
    <w:rsid w:val="006D5F7B"/>
    <w:rsid w:val="006F0E92"/>
    <w:rsid w:val="006F2FF6"/>
    <w:rsid w:val="00704167"/>
    <w:rsid w:val="0071751D"/>
    <w:rsid w:val="007211E4"/>
    <w:rsid w:val="00731BCE"/>
    <w:rsid w:val="00737FA3"/>
    <w:rsid w:val="00744285"/>
    <w:rsid w:val="00751C09"/>
    <w:rsid w:val="00751CCC"/>
    <w:rsid w:val="00771DC1"/>
    <w:rsid w:val="00782067"/>
    <w:rsid w:val="00783029"/>
    <w:rsid w:val="007856FB"/>
    <w:rsid w:val="007918BD"/>
    <w:rsid w:val="007931E3"/>
    <w:rsid w:val="007A0B3E"/>
    <w:rsid w:val="007A2CFA"/>
    <w:rsid w:val="007D03EB"/>
    <w:rsid w:val="007D39C2"/>
    <w:rsid w:val="007E3A30"/>
    <w:rsid w:val="007F508B"/>
    <w:rsid w:val="007F7A3A"/>
    <w:rsid w:val="008035DC"/>
    <w:rsid w:val="00811D48"/>
    <w:rsid w:val="00813215"/>
    <w:rsid w:val="008346FD"/>
    <w:rsid w:val="00836094"/>
    <w:rsid w:val="00836432"/>
    <w:rsid w:val="00850254"/>
    <w:rsid w:val="008511A9"/>
    <w:rsid w:val="008642B0"/>
    <w:rsid w:val="00872EF0"/>
    <w:rsid w:val="00873701"/>
    <w:rsid w:val="008744E0"/>
    <w:rsid w:val="00881E15"/>
    <w:rsid w:val="00883782"/>
    <w:rsid w:val="008943A2"/>
    <w:rsid w:val="008A70D5"/>
    <w:rsid w:val="008C1FC6"/>
    <w:rsid w:val="008C4C66"/>
    <w:rsid w:val="008C6E34"/>
    <w:rsid w:val="008E03F0"/>
    <w:rsid w:val="008F28B4"/>
    <w:rsid w:val="008F7166"/>
    <w:rsid w:val="00902E8B"/>
    <w:rsid w:val="00902F0C"/>
    <w:rsid w:val="009069FF"/>
    <w:rsid w:val="00912E0D"/>
    <w:rsid w:val="009230D2"/>
    <w:rsid w:val="009242AD"/>
    <w:rsid w:val="00933247"/>
    <w:rsid w:val="00934C11"/>
    <w:rsid w:val="009400FD"/>
    <w:rsid w:val="0095517A"/>
    <w:rsid w:val="009566BD"/>
    <w:rsid w:val="00957F66"/>
    <w:rsid w:val="0096235C"/>
    <w:rsid w:val="00962DCE"/>
    <w:rsid w:val="00973297"/>
    <w:rsid w:val="00973B95"/>
    <w:rsid w:val="009803D8"/>
    <w:rsid w:val="009830D7"/>
    <w:rsid w:val="00990DF8"/>
    <w:rsid w:val="0099381A"/>
    <w:rsid w:val="00997A45"/>
    <w:rsid w:val="009A2A06"/>
    <w:rsid w:val="009A4CDB"/>
    <w:rsid w:val="009B2957"/>
    <w:rsid w:val="009B461B"/>
    <w:rsid w:val="009B7455"/>
    <w:rsid w:val="009C30E0"/>
    <w:rsid w:val="009D38F3"/>
    <w:rsid w:val="009D61D7"/>
    <w:rsid w:val="009E77CA"/>
    <w:rsid w:val="009F1DA2"/>
    <w:rsid w:val="009F32D1"/>
    <w:rsid w:val="00A01BA9"/>
    <w:rsid w:val="00A0791E"/>
    <w:rsid w:val="00A1329B"/>
    <w:rsid w:val="00A17399"/>
    <w:rsid w:val="00A24B14"/>
    <w:rsid w:val="00A331CC"/>
    <w:rsid w:val="00A3597C"/>
    <w:rsid w:val="00A35C12"/>
    <w:rsid w:val="00A44828"/>
    <w:rsid w:val="00A53907"/>
    <w:rsid w:val="00A639A7"/>
    <w:rsid w:val="00A648CB"/>
    <w:rsid w:val="00A66993"/>
    <w:rsid w:val="00A70D1F"/>
    <w:rsid w:val="00A75B8E"/>
    <w:rsid w:val="00A965B5"/>
    <w:rsid w:val="00A96613"/>
    <w:rsid w:val="00AA0256"/>
    <w:rsid w:val="00AB1E74"/>
    <w:rsid w:val="00AB499A"/>
    <w:rsid w:val="00AC722B"/>
    <w:rsid w:val="00AD320E"/>
    <w:rsid w:val="00AD7ECC"/>
    <w:rsid w:val="00AE33C9"/>
    <w:rsid w:val="00AE44D2"/>
    <w:rsid w:val="00AE5384"/>
    <w:rsid w:val="00AE78B1"/>
    <w:rsid w:val="00AF6B8E"/>
    <w:rsid w:val="00B02444"/>
    <w:rsid w:val="00B02A42"/>
    <w:rsid w:val="00B05FBD"/>
    <w:rsid w:val="00B1697B"/>
    <w:rsid w:val="00B25F29"/>
    <w:rsid w:val="00B44B49"/>
    <w:rsid w:val="00B4615D"/>
    <w:rsid w:val="00B4624B"/>
    <w:rsid w:val="00B82AC0"/>
    <w:rsid w:val="00BA109C"/>
    <w:rsid w:val="00BB052A"/>
    <w:rsid w:val="00BB1F34"/>
    <w:rsid w:val="00BC6943"/>
    <w:rsid w:val="00BD0D42"/>
    <w:rsid w:val="00BD3873"/>
    <w:rsid w:val="00BD478A"/>
    <w:rsid w:val="00BF5749"/>
    <w:rsid w:val="00C1602D"/>
    <w:rsid w:val="00C16A96"/>
    <w:rsid w:val="00C21F57"/>
    <w:rsid w:val="00C2411E"/>
    <w:rsid w:val="00C32D20"/>
    <w:rsid w:val="00C42179"/>
    <w:rsid w:val="00C45C12"/>
    <w:rsid w:val="00C5138B"/>
    <w:rsid w:val="00C60AAE"/>
    <w:rsid w:val="00C70034"/>
    <w:rsid w:val="00C77F87"/>
    <w:rsid w:val="00C81A54"/>
    <w:rsid w:val="00C848E0"/>
    <w:rsid w:val="00C924A5"/>
    <w:rsid w:val="00C935C6"/>
    <w:rsid w:val="00CB14C6"/>
    <w:rsid w:val="00CC20EB"/>
    <w:rsid w:val="00CD675D"/>
    <w:rsid w:val="00CF0835"/>
    <w:rsid w:val="00CF3CA7"/>
    <w:rsid w:val="00CF4FE0"/>
    <w:rsid w:val="00CF7482"/>
    <w:rsid w:val="00CF784F"/>
    <w:rsid w:val="00D020AA"/>
    <w:rsid w:val="00D0463A"/>
    <w:rsid w:val="00D04643"/>
    <w:rsid w:val="00D13BF7"/>
    <w:rsid w:val="00D14C6C"/>
    <w:rsid w:val="00D14E51"/>
    <w:rsid w:val="00D20DD2"/>
    <w:rsid w:val="00D24934"/>
    <w:rsid w:val="00D31FBE"/>
    <w:rsid w:val="00D3264A"/>
    <w:rsid w:val="00D51B6E"/>
    <w:rsid w:val="00D51E92"/>
    <w:rsid w:val="00D525AC"/>
    <w:rsid w:val="00D63632"/>
    <w:rsid w:val="00D741E0"/>
    <w:rsid w:val="00D777EE"/>
    <w:rsid w:val="00D77E5C"/>
    <w:rsid w:val="00D81DB1"/>
    <w:rsid w:val="00D85B9E"/>
    <w:rsid w:val="00D94730"/>
    <w:rsid w:val="00DB0818"/>
    <w:rsid w:val="00DB67BE"/>
    <w:rsid w:val="00DC4ACA"/>
    <w:rsid w:val="00DC4FF5"/>
    <w:rsid w:val="00DC5A1C"/>
    <w:rsid w:val="00DD38D6"/>
    <w:rsid w:val="00DD3F2C"/>
    <w:rsid w:val="00DD7E75"/>
    <w:rsid w:val="00DE5EB0"/>
    <w:rsid w:val="00DF5D24"/>
    <w:rsid w:val="00E1191F"/>
    <w:rsid w:val="00E14209"/>
    <w:rsid w:val="00E1658E"/>
    <w:rsid w:val="00E1668D"/>
    <w:rsid w:val="00E21591"/>
    <w:rsid w:val="00E23C07"/>
    <w:rsid w:val="00E25208"/>
    <w:rsid w:val="00E27F12"/>
    <w:rsid w:val="00E3150C"/>
    <w:rsid w:val="00E349A8"/>
    <w:rsid w:val="00E4091B"/>
    <w:rsid w:val="00E41D2C"/>
    <w:rsid w:val="00E5001A"/>
    <w:rsid w:val="00E6134E"/>
    <w:rsid w:val="00E62EC5"/>
    <w:rsid w:val="00E746CC"/>
    <w:rsid w:val="00E87F0A"/>
    <w:rsid w:val="00E93E39"/>
    <w:rsid w:val="00E94F02"/>
    <w:rsid w:val="00E974B7"/>
    <w:rsid w:val="00EA2571"/>
    <w:rsid w:val="00EA58DB"/>
    <w:rsid w:val="00EA75BB"/>
    <w:rsid w:val="00EB00BA"/>
    <w:rsid w:val="00EB463C"/>
    <w:rsid w:val="00EB61B7"/>
    <w:rsid w:val="00EF4BF7"/>
    <w:rsid w:val="00F030EE"/>
    <w:rsid w:val="00F03505"/>
    <w:rsid w:val="00F124AE"/>
    <w:rsid w:val="00F14149"/>
    <w:rsid w:val="00F14D9B"/>
    <w:rsid w:val="00F1540F"/>
    <w:rsid w:val="00F24861"/>
    <w:rsid w:val="00F24C38"/>
    <w:rsid w:val="00F25A48"/>
    <w:rsid w:val="00F41B07"/>
    <w:rsid w:val="00F4300D"/>
    <w:rsid w:val="00F62673"/>
    <w:rsid w:val="00F6731A"/>
    <w:rsid w:val="00F755A4"/>
    <w:rsid w:val="00F77313"/>
    <w:rsid w:val="00F85ED0"/>
    <w:rsid w:val="00F86B16"/>
    <w:rsid w:val="00F93DA6"/>
    <w:rsid w:val="00F97260"/>
    <w:rsid w:val="00FA1FB3"/>
    <w:rsid w:val="00FA20F7"/>
    <w:rsid w:val="00FB3D5B"/>
    <w:rsid w:val="00FB3F39"/>
    <w:rsid w:val="00FB41A6"/>
    <w:rsid w:val="00FB4CA1"/>
    <w:rsid w:val="00FC01EC"/>
    <w:rsid w:val="00FD1A62"/>
    <w:rsid w:val="00FD216D"/>
    <w:rsid w:val="00FE25D4"/>
    <w:rsid w:val="00FE4725"/>
    <w:rsid w:val="00FE6EEC"/>
    <w:rsid w:val="00FF01DD"/>
    <w:rsid w:val="00FF0F6A"/>
    <w:rsid w:val="00FF16CF"/>
    <w:rsid w:val="00FF2D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98692-C273-42B9-A1FA-69A9F938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E41D2C"/>
  </w:style>
  <w:style w:type="table" w:styleId="TableGrid">
    <w:name w:val="Table Grid"/>
    <w:basedOn w:val="TableNormal"/>
    <w:uiPriority w:val="39"/>
    <w:rsid w:val="00E41D2C"/>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package" Target="embeddings/Microsoft_PowerPoint_Presentation2.ppt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package" Target="embeddings/Microsoft_PowerPoint_Presentation1.pptx"/><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1237</Words>
  <Characters>7053</Characters>
  <Application>Microsoft Office Word</Application>
  <DocSecurity>0</DocSecurity>
  <Lines>58</Lines>
  <Paragraphs>16</Paragraphs>
  <ScaleCrop>false</ScaleCrop>
  <Company>HP Inc.</Company>
  <LinksUpToDate>false</LinksUpToDate>
  <CharactersWithSpaces>8274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Vigneshwaran R.</dc:creator>
  <cp:keywords/>
  <dc:description/>
  <cp:lastModifiedBy>Vigneshwaran R.</cp:lastModifiedBy>
  <cp:revision>1</cp:revision>
  <dcterms:created xsi:type="dcterms:W3CDTF">2021-12-22T15:20:00Z</dcterms:created>
  <dcterms:modified xsi:type="dcterms:W3CDTF">2021-12-22T15:21:00Z</dcterms:modified>
</cp:coreProperties>
</file>