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CC3" w:rsidRPr="00A77CC3" w:rsidRDefault="00F5263D" w:rsidP="00A77CC3">
      <w:pPr>
        <w:pStyle w:val="Titel"/>
        <w:rPr>
          <w:lang w:val="en-US"/>
        </w:rPr>
      </w:pPr>
      <w:r>
        <w:rPr>
          <w:lang w:val="en-US"/>
        </w:rPr>
        <w:t>Additional File 2</w:t>
      </w:r>
      <w:r w:rsidR="00A77CC3">
        <w:rPr>
          <w:lang w:val="en-US"/>
        </w:rPr>
        <w:t xml:space="preserve">: </w:t>
      </w:r>
      <w:r w:rsidR="00A77CC3" w:rsidRPr="00A77CC3">
        <w:rPr>
          <w:lang w:val="en-US"/>
        </w:rPr>
        <w:t>Supplemental Tables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proofErr w:type="spellStart"/>
      <w:r w:rsidRPr="00A77CC3">
        <w:rPr>
          <w:rFonts w:ascii="Times New Roman" w:hAnsi="Times New Roman" w:cs="Times New Roman"/>
          <w:b/>
          <w:sz w:val="20"/>
          <w:szCs w:val="20"/>
          <w:lang w:val="en-GB"/>
        </w:rPr>
        <w:t>STable</w:t>
      </w:r>
      <w:proofErr w:type="spellEnd"/>
      <w:r w:rsidRPr="00A77CC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1. Risk-adjustment-model for 28-day mortality excluding variables on severity of critical illness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28"/>
        <w:gridCol w:w="2704"/>
        <w:gridCol w:w="1427"/>
        <w:gridCol w:w="757"/>
        <w:gridCol w:w="946"/>
      </w:tblGrid>
      <w:tr w:rsidR="00F81FBB" w:rsidRPr="00723FB0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Variable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Effect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Odds-ratio (95% confidence interval)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P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-value of Wald-</w:t>
            </w:r>
            <w:proofErr w:type="spellStart"/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test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P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-value of likelihood-ratio-</w:t>
            </w:r>
            <w:proofErr w:type="spellStart"/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test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US"/>
              </w:rPr>
              <w:t>c</w:t>
            </w:r>
            <w:proofErr w:type="spellEnd"/>
          </w:p>
        </w:tc>
      </w:tr>
      <w:tr w:rsidR="00F81FBB" w:rsidRPr="00F81FBB" w:rsidTr="005152CA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jc w:val="both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proofErr w:type="spellStart"/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Age</w:t>
            </w:r>
            <w:r w:rsidRPr="00A77CC3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2704" w:type="dxa"/>
            <w:noWrap/>
            <w:hideMark/>
          </w:tcPr>
          <w:p w:rsidR="00F81FBB" w:rsidRPr="005152CA" w:rsidRDefault="00C90B66" w:rsidP="005152CA">
            <w:pPr>
              <w:jc w:val="both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age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100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13.274 (8.943, 19.704)</w:t>
            </w:r>
          </w:p>
        </w:tc>
        <w:tc>
          <w:tcPr>
            <w:tcW w:w="757" w:type="dxa"/>
            <w:noWrap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0.001</w:t>
            </w:r>
          </w:p>
        </w:tc>
      </w:tr>
      <w:tr w:rsidR="00F81FBB" w:rsidRPr="00F81FBB" w:rsidTr="005152CA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Gender, reference: female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male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0.95 (0.831, 1.087)</w:t>
            </w:r>
          </w:p>
        </w:tc>
        <w:tc>
          <w:tcPr>
            <w:tcW w:w="757" w:type="dxa"/>
            <w:noWrap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0.459</w:t>
            </w:r>
          </w:p>
        </w:tc>
      </w:tr>
      <w:tr w:rsidR="00F81FBB" w:rsidRPr="00F81FBB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Origin of infection, reference: Community acquired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Nosocomial (ICU/IMC)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0.969 (0.794, 1.182)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0.754</w:t>
            </w: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0.54</w:t>
            </w:r>
          </w:p>
        </w:tc>
      </w:tr>
      <w:tr w:rsidR="00F81FBB" w:rsidRPr="00F81FBB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Nosocomial (general ward)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1.075 (0.902, 1.281)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0.42</w:t>
            </w: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</w:tr>
      <w:tr w:rsidR="00F81FBB" w:rsidRPr="00F81FBB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Location at onset of sepsis, reference: ICU/IMC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Ambulance service/emergency department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0.807 (0.66, 0.987)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0.037</w:t>
            </w: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0.06</w:t>
            </w:r>
          </w:p>
        </w:tc>
      </w:tr>
      <w:tr w:rsidR="00F81FBB" w:rsidRPr="00F81FBB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Operating room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0.761 (0.591, 0.979)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0.034</w:t>
            </w: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</w:tr>
      <w:tr w:rsidR="00F81FBB" w:rsidRPr="00F81FBB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General ward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0.959 (0.777, 1.183)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0.697</w:t>
            </w: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</w:tr>
      <w:tr w:rsidR="00F81FBB" w:rsidRPr="00F81FBB" w:rsidTr="005152CA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Focus of infection: respiratory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1.279 (1.059, 1.545)</w:t>
            </w:r>
          </w:p>
        </w:tc>
        <w:tc>
          <w:tcPr>
            <w:tcW w:w="757" w:type="dxa"/>
            <w:noWrap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0.011</w:t>
            </w:r>
          </w:p>
        </w:tc>
      </w:tr>
      <w:tr w:rsidR="00F81FBB" w:rsidRPr="00F81FBB" w:rsidTr="005152CA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Focus of infection: abdominal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1.284 (1.048, 1.574)</w:t>
            </w:r>
          </w:p>
        </w:tc>
        <w:tc>
          <w:tcPr>
            <w:tcW w:w="757" w:type="dxa"/>
            <w:noWrap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0.017</w:t>
            </w:r>
          </w:p>
        </w:tc>
      </w:tr>
      <w:tr w:rsidR="00F81FBB" w:rsidRPr="00F81FBB" w:rsidTr="005152CA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Focus of infection: urogenital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0.689 (0.547, 0.868)</w:t>
            </w:r>
          </w:p>
        </w:tc>
        <w:tc>
          <w:tcPr>
            <w:tcW w:w="757" w:type="dxa"/>
            <w:noWrap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0.001</w:t>
            </w:r>
          </w:p>
        </w:tc>
      </w:tr>
      <w:tr w:rsidR="00F81FBB" w:rsidRPr="00F81FBB" w:rsidTr="005152CA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Focus of infection: bones/soft tissue/wound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1.333 (1.053, 1.687)</w:t>
            </w:r>
          </w:p>
        </w:tc>
        <w:tc>
          <w:tcPr>
            <w:tcW w:w="757" w:type="dxa"/>
            <w:noWrap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0.018</w:t>
            </w:r>
          </w:p>
        </w:tc>
      </w:tr>
      <w:tr w:rsidR="00F81FBB" w:rsidRPr="00F81FBB" w:rsidTr="005152CA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Focus of infection: other/unknown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1.457 (1.162, 1.827)</w:t>
            </w:r>
          </w:p>
        </w:tc>
        <w:tc>
          <w:tcPr>
            <w:tcW w:w="757" w:type="dxa"/>
            <w:noWrap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0.001</w:t>
            </w:r>
          </w:p>
        </w:tc>
      </w:tr>
      <w:tr w:rsidR="00F81FBB" w:rsidRPr="00F81FBB" w:rsidTr="005152CA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Infection microbiologically confirmed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1.199 (1.031, 1.395)</w:t>
            </w:r>
          </w:p>
        </w:tc>
        <w:tc>
          <w:tcPr>
            <w:tcW w:w="757" w:type="dxa"/>
            <w:noWrap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0.018</w:t>
            </w:r>
          </w:p>
        </w:tc>
      </w:tr>
      <w:tr w:rsidR="00F81FBB" w:rsidRPr="00F81FBB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Study group and phase, ref: Group 1/Phase 1</w:t>
            </w: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Group 1/Phase 2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0.873 (0.731, 1.042)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0.133</w:t>
            </w: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0.287</w:t>
            </w:r>
          </w:p>
        </w:tc>
      </w:tr>
      <w:tr w:rsidR="00F81FBB" w:rsidRPr="00F81FBB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Group 2/Phase 1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0.796 (0.586, 1.081)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0.144</w:t>
            </w: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</w:tr>
      <w:tr w:rsidR="00F81FBB" w:rsidRPr="00F81FBB" w:rsidTr="00F81FBB">
        <w:trPr>
          <w:trHeight w:val="290"/>
        </w:trPr>
        <w:tc>
          <w:tcPr>
            <w:tcW w:w="3228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2704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Group 2/Phase 2</w:t>
            </w:r>
          </w:p>
        </w:tc>
        <w:tc>
          <w:tcPr>
            <w:tcW w:w="142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0.792 (0.569, 1.102)</w:t>
            </w:r>
          </w:p>
        </w:tc>
        <w:tc>
          <w:tcPr>
            <w:tcW w:w="757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0.166</w:t>
            </w:r>
          </w:p>
        </w:tc>
        <w:tc>
          <w:tcPr>
            <w:tcW w:w="946" w:type="dxa"/>
            <w:noWrap/>
            <w:hideMark/>
          </w:tcPr>
          <w:p w:rsidR="00F81FBB" w:rsidRPr="005152CA" w:rsidRDefault="00F81FBB" w:rsidP="005152CA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</w:tr>
    </w:tbl>
    <w:p w:rsidR="00A77CC3" w:rsidRPr="00A77CC3" w:rsidRDefault="00A50F9A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N = 4792 cases received their first antimicrobial treatment between sepsis onset and 48 hours. 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The model was based on </w:t>
      </w:r>
      <w:r w:rsidR="00A77CC3" w:rsidRPr="00A77CC3">
        <w:rPr>
          <w:rFonts w:ascii="Times New Roman" w:hAnsi="Times New Roman" w:cs="Times New Roman"/>
          <w:i/>
          <w:sz w:val="20"/>
          <w:szCs w:val="20"/>
          <w:lang w:val="en-GB"/>
        </w:rPr>
        <w:t>N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= 465</w:t>
      </w:r>
      <w:r w:rsidR="00F81FBB">
        <w:rPr>
          <w:rFonts w:ascii="Times New Roman" w:hAnsi="Times New Roman" w:cs="Times New Roman"/>
          <w:sz w:val="20"/>
          <w:szCs w:val="20"/>
          <w:lang w:val="en-GB"/>
        </w:rPr>
        <w:t>9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(97%) 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>cases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with complete data on outcome and predictors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, showed a discrimination of </w:t>
      </w:r>
      <w:r w:rsidR="00A77CC3" w:rsidRPr="00A77CC3">
        <w:rPr>
          <w:rFonts w:ascii="Times New Roman" w:hAnsi="Times New Roman" w:cs="Times New Roman"/>
          <w:i/>
          <w:sz w:val="20"/>
          <w:szCs w:val="20"/>
          <w:lang w:val="en-GB"/>
        </w:rPr>
        <w:t>AUC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= 0.</w:t>
      </w:r>
      <w:r w:rsidR="00F81FBB">
        <w:rPr>
          <w:rFonts w:ascii="Times New Roman" w:hAnsi="Times New Roman" w:cs="Times New Roman"/>
          <w:sz w:val="20"/>
          <w:szCs w:val="20"/>
          <w:lang w:val="en-GB"/>
        </w:rPr>
        <w:t>669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(95% CI: 0.65</w:t>
      </w:r>
      <w:r w:rsidR="00F81FBB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>-0.6</w:t>
      </w:r>
      <w:r w:rsidR="00F81FBB">
        <w:rPr>
          <w:rFonts w:ascii="Times New Roman" w:hAnsi="Times New Roman" w:cs="Times New Roman"/>
          <w:sz w:val="20"/>
          <w:szCs w:val="20"/>
          <w:lang w:val="en-GB"/>
        </w:rPr>
        <w:t>86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), and an explained variance of </w:t>
      </w:r>
      <w:r w:rsidR="00A77CC3" w:rsidRPr="00A77CC3">
        <w:rPr>
          <w:rFonts w:ascii="Times New Roman" w:hAnsi="Times New Roman" w:cs="Times New Roman"/>
          <w:i/>
          <w:sz w:val="20"/>
          <w:szCs w:val="20"/>
          <w:lang w:val="en-GB"/>
        </w:rPr>
        <w:t>R</w:t>
      </w:r>
      <w:r w:rsidR="00A77CC3" w:rsidRPr="00A77CC3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2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>= 0.0</w:t>
      </w:r>
      <w:r w:rsidR="00F81FBB">
        <w:rPr>
          <w:rFonts w:ascii="Times New Roman" w:hAnsi="Times New Roman" w:cs="Times New Roman"/>
          <w:sz w:val="20"/>
          <w:szCs w:val="20"/>
          <w:lang w:val="en-GB"/>
        </w:rPr>
        <w:t>75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(95% CI: 0.06</w:t>
      </w:r>
      <w:r w:rsidR="00F81FBB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>-0.09).</w:t>
      </w:r>
      <w:r w:rsidR="005152CA">
        <w:rPr>
          <w:rFonts w:ascii="Times New Roman" w:hAnsi="Times New Roman" w:cs="Times New Roman"/>
          <w:sz w:val="20"/>
          <w:szCs w:val="20"/>
          <w:lang w:val="en-GB"/>
        </w:rPr>
        <w:t xml:space="preserve"> ICU: intensive care unit. IMC: intermediate care unit.</w:t>
      </w:r>
    </w:p>
    <w:p w:rsidR="00A77CC3" w:rsidRPr="00A77CC3" w:rsidRDefault="00A77CC3" w:rsidP="00A77CC3">
      <w:pPr>
        <w:spacing w:line="240" w:lineRule="auto"/>
        <w:rPr>
          <w:rFonts w:ascii="Times New Roman" w:eastAsiaTheme="minorEastAsia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Variable entered as a fractional polynomial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77CC3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>-value obtained by Wald-test for comparison with the reference category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77CC3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>-value obtained by likelihood-ratio-test as overall test of significance of a variable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proofErr w:type="spellStart"/>
      <w:r w:rsidRPr="00A77CC3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STable</w:t>
      </w:r>
      <w:proofErr w:type="spellEnd"/>
      <w:r w:rsidRPr="00A77CC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2. </w:t>
      </w:r>
      <w:r w:rsidRPr="00A77CC3">
        <w:rPr>
          <w:rFonts w:ascii="Times New Roman" w:hAnsi="Times New Roman" w:cs="Times New Roman"/>
          <w:b/>
          <w:sz w:val="20"/>
          <w:szCs w:val="20"/>
          <w:lang w:val="en-GB"/>
        </w:rPr>
        <w:t>Risk-adjustment-model for 28-day mortality including variables on severity of critical illness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54"/>
        <w:gridCol w:w="3253"/>
        <w:gridCol w:w="1387"/>
        <w:gridCol w:w="1384"/>
        <w:gridCol w:w="1384"/>
      </w:tblGrid>
      <w:tr w:rsidR="005152CA" w:rsidRPr="00723FB0" w:rsidTr="005152CA">
        <w:trPr>
          <w:trHeight w:val="300"/>
        </w:trPr>
        <w:tc>
          <w:tcPr>
            <w:tcW w:w="1654" w:type="dxa"/>
            <w:noWrap/>
            <w:hideMark/>
          </w:tcPr>
          <w:p w:rsidR="00A77CC3" w:rsidRPr="005152CA" w:rsidRDefault="00A77CC3" w:rsidP="005152CA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Variable</w:t>
            </w:r>
          </w:p>
        </w:tc>
        <w:tc>
          <w:tcPr>
            <w:tcW w:w="3253" w:type="dxa"/>
            <w:noWrap/>
            <w:hideMark/>
          </w:tcPr>
          <w:p w:rsidR="00A77CC3" w:rsidRPr="005152CA" w:rsidRDefault="00A77CC3" w:rsidP="005152CA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Effect</w:t>
            </w:r>
          </w:p>
        </w:tc>
        <w:tc>
          <w:tcPr>
            <w:tcW w:w="1387" w:type="dxa"/>
            <w:noWrap/>
            <w:hideMark/>
          </w:tcPr>
          <w:p w:rsidR="00A77CC3" w:rsidRPr="005152CA" w:rsidRDefault="00A77CC3" w:rsidP="005152CA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Odds-ratio (95% confidence interval)</w:t>
            </w:r>
          </w:p>
        </w:tc>
        <w:tc>
          <w:tcPr>
            <w:tcW w:w="1384" w:type="dxa"/>
            <w:noWrap/>
            <w:hideMark/>
          </w:tcPr>
          <w:p w:rsidR="00A77CC3" w:rsidRPr="005152CA" w:rsidRDefault="00A77CC3" w:rsidP="005152CA">
            <w:pPr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GB"/>
              </w:rPr>
              <w:t>P</w:t>
            </w: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-value of Wald-</w:t>
            </w:r>
            <w:proofErr w:type="spellStart"/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test</w:t>
            </w: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384" w:type="dxa"/>
            <w:noWrap/>
            <w:hideMark/>
          </w:tcPr>
          <w:p w:rsidR="00A77CC3" w:rsidRPr="005152CA" w:rsidRDefault="00A77CC3" w:rsidP="005152CA">
            <w:pPr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GB"/>
              </w:rPr>
              <w:t>P</w:t>
            </w: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-value of likelihood-ratio-</w:t>
            </w:r>
            <w:proofErr w:type="spellStart"/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test</w:t>
            </w: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GB"/>
              </w:rPr>
              <w:t>c</w:t>
            </w:r>
            <w:proofErr w:type="spellEnd"/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</w:pPr>
            <w:proofErr w:type="spellStart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Age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3253" w:type="dxa"/>
            <w:noWrap/>
            <w:hideMark/>
          </w:tcPr>
          <w:p w:rsidR="005152CA" w:rsidRPr="005152CA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  <m:t>age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  <m:t>100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22.4 (11.565, 43.386)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Gender, reference: female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male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0.882 (0.754, 1.031)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0.114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Origin of infection, reference: Community acquired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Nosocomial (ICU/IMC)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1.227 (0.971, 1.55)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0.087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0.18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Nosocomial (general ward)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1.163 (0.946, 1.429)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0.152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Location at onset of sepsis, reference: ICU/IMC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Ambulance service/emergency department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0.761 (0.601, 0.963)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0.023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0.142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Operating room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0.856 (0.64, 1.145)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0.295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3253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General ward</w:t>
            </w:r>
          </w:p>
        </w:tc>
        <w:tc>
          <w:tcPr>
            <w:tcW w:w="1387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0.924 (0.722, 1.182)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0.529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respiratory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1.265 (1.017, 1.572)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0.035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abdominal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0.978 (0.774, 1.236)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0.854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urogenital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0.756 (0.58, 0.985)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0.037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bones/soft tissue/wound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1.389 (1.06, 1.819)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0.018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other/unknown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1.166 (0.894, 1.521)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0.257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Infection microbiologically confirmed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1.235 (1.035, 1.474)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0.019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SAPS-</w:t>
            </w:r>
            <w:proofErr w:type="spellStart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II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3253" w:type="dxa"/>
            <w:noWrap/>
          </w:tcPr>
          <w:p w:rsidR="005152CA" w:rsidRPr="005152CA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  <m:t>SAPSII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  <m:t>100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11.153 (6.501, 19.135)</w:t>
            </w:r>
          </w:p>
        </w:tc>
        <w:tc>
          <w:tcPr>
            <w:tcW w:w="138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723FB0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Lactate </w:t>
            </w:r>
            <w:proofErr w:type="spellStart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mmol</w:t>
            </w:r>
            <w:proofErr w:type="spellEnd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/l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lactate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3.714 (2.671, 5.164)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</w:pPr>
          </w:p>
        </w:tc>
        <w:tc>
          <w:tcPr>
            <w:tcW w:w="3253" w:type="dxa"/>
            <w:noWrap/>
          </w:tcPr>
          <w:p w:rsidR="005152CA" w:rsidRPr="005152CA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lactate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10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0.894 (0.842, 0.949)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proofErr w:type="spellStart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Platelets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3253" w:type="dxa"/>
            <w:noWrap/>
          </w:tcPr>
          <w:p w:rsidR="005152CA" w:rsidRPr="005152CA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platelets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100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0.5</m:t>
                    </m:r>
                  </m:sup>
                </m:sSup>
              </m:oMath>
            </m:oMathPara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0.152 (0.075, 0.309)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</w:pPr>
          </w:p>
        </w:tc>
        <w:tc>
          <w:tcPr>
            <w:tcW w:w="3253" w:type="dxa"/>
            <w:noWrap/>
          </w:tcPr>
          <w:p w:rsidR="005152CA" w:rsidRPr="005152CA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platelets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100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1</m:t>
                    </m:r>
                  </m:sup>
                </m:sSup>
              </m:oMath>
            </m:oMathPara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1.667 (1.315, 2.114)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Base </w:t>
            </w:r>
            <w:proofErr w:type="spellStart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excess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3253" w:type="dxa"/>
            <w:noWrap/>
          </w:tcPr>
          <w:p w:rsidR="005152CA" w:rsidRPr="005152CA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base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excess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+30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10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0.708 (0.608, 0.824)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</w:pPr>
          </w:p>
        </w:tc>
        <w:tc>
          <w:tcPr>
            <w:tcW w:w="3253" w:type="dxa"/>
            <w:noWrap/>
          </w:tcPr>
          <w:p w:rsidR="005152CA" w:rsidRPr="005152CA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base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excess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+30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10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20"/>
                    <w:lang w:val="en-GB"/>
                  </w:rPr>
                  <m:t>*</m:t>
                </m:r>
                <m:func>
                  <m:funcPr>
                    <m:ctrl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20"/>
                        <w:lang w:val="en-GB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16"/>
                            <w:szCs w:val="20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base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excess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+30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20"/>
                                <w:lang w:val="en-GB"/>
                              </w:rPr>
                              <m:t>10</m:t>
                            </m:r>
                          </m:den>
                        </m:f>
                      </m:e>
                    </m:d>
                  </m:e>
                </m:func>
              </m:oMath>
            </m:oMathPara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1.236 (1.129, 1.353)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Vasopressor use at sepsis onset or within the first 12 hrs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1.086 (0.89, 1.324)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0.417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Study group and phase, reference: Group 1/Phase 1</w:t>
            </w: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Group 1/Phase 2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0.971 (0.795, 1.185)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0.77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0.598</w:t>
            </w: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Group 2/Phase 1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0.811 (0.601, 1.095)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0.171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5152CA" w:rsidTr="005152CA">
        <w:trPr>
          <w:trHeight w:val="300"/>
        </w:trPr>
        <w:tc>
          <w:tcPr>
            <w:tcW w:w="165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3253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Group 2/Phase 2</w:t>
            </w:r>
          </w:p>
        </w:tc>
        <w:tc>
          <w:tcPr>
            <w:tcW w:w="1387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0.83 (0.597, 1.152)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0.265</w:t>
            </w:r>
          </w:p>
        </w:tc>
        <w:tc>
          <w:tcPr>
            <w:tcW w:w="1384" w:type="dxa"/>
            <w:noWrap/>
            <w:hideMark/>
          </w:tcPr>
          <w:p w:rsidR="005152CA" w:rsidRPr="005152CA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</w:tbl>
    <w:p w:rsidR="00A77CC3" w:rsidRPr="00A77CC3" w:rsidRDefault="00A50F9A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N = 4792 cases received their first antimicrobial treatment between sepsis onset and 48 hours. 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The model was based on </w:t>
      </w:r>
      <w:r w:rsidR="00A77CC3" w:rsidRPr="00A77CC3">
        <w:rPr>
          <w:rFonts w:ascii="Times New Roman" w:hAnsi="Times New Roman" w:cs="Times New Roman"/>
          <w:i/>
          <w:sz w:val="20"/>
          <w:szCs w:val="20"/>
          <w:lang w:val="en-GB"/>
        </w:rPr>
        <w:t>N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= 3943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(82%) 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>cases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with complete data</w:t>
      </w:r>
      <w:r w:rsidR="005152CA">
        <w:rPr>
          <w:rFonts w:ascii="Times New Roman" w:hAnsi="Times New Roman" w:cs="Times New Roman"/>
          <w:sz w:val="20"/>
          <w:szCs w:val="20"/>
          <w:lang w:val="en-GB"/>
        </w:rPr>
        <w:t xml:space="preserve"> on outcome and predictors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, showed a discrimination of </w:t>
      </w:r>
      <w:r w:rsidR="00A77CC3" w:rsidRPr="00A77CC3">
        <w:rPr>
          <w:rFonts w:ascii="Times New Roman" w:hAnsi="Times New Roman" w:cs="Times New Roman"/>
          <w:i/>
          <w:sz w:val="20"/>
          <w:szCs w:val="20"/>
          <w:lang w:val="en-GB"/>
        </w:rPr>
        <w:t>AUC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= 0.759 (95% CI: 0.743-0.775), and an explained variance of </w:t>
      </w:r>
      <w:r w:rsidR="00A77CC3" w:rsidRPr="00A77CC3">
        <w:rPr>
          <w:rFonts w:ascii="Times New Roman" w:hAnsi="Times New Roman" w:cs="Times New Roman"/>
          <w:i/>
          <w:sz w:val="20"/>
          <w:szCs w:val="20"/>
          <w:lang w:val="en-GB"/>
        </w:rPr>
        <w:t>R</w:t>
      </w:r>
      <w:r w:rsidR="00A77CC3" w:rsidRPr="00A77CC3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2</w:t>
      </w:r>
      <w:r w:rsidR="00A77CC3" w:rsidRPr="00A77CC3">
        <w:rPr>
          <w:rFonts w:ascii="Times New Roman" w:hAnsi="Times New Roman" w:cs="Times New Roman"/>
          <w:sz w:val="20"/>
          <w:szCs w:val="20"/>
          <w:lang w:val="en-GB"/>
        </w:rPr>
        <w:t>= 0.181 (95% CI: 0.159-0.203).</w:t>
      </w:r>
      <w:r w:rsidR="005152CA">
        <w:rPr>
          <w:rFonts w:ascii="Times New Roman" w:hAnsi="Times New Roman" w:cs="Times New Roman"/>
          <w:sz w:val="20"/>
          <w:szCs w:val="20"/>
          <w:lang w:val="en-GB"/>
        </w:rPr>
        <w:t xml:space="preserve"> ICU: intensive care unit. IMC: intermediate care unit.</w:t>
      </w:r>
    </w:p>
    <w:p w:rsidR="00A77CC3" w:rsidRPr="00A77CC3" w:rsidRDefault="00A77CC3" w:rsidP="00A77CC3">
      <w:pPr>
        <w:spacing w:line="240" w:lineRule="auto"/>
        <w:rPr>
          <w:rFonts w:ascii="Times New Roman" w:eastAsiaTheme="minorEastAsia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Variable entered as a fractional polynomial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77CC3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>-value obtained by Wald-test for comparison with the reference category or test of a part of a fractional polynomial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77CC3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>-value obtained by likelihood-ratio-test as overall test of significance of a variable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proofErr w:type="spellStart"/>
      <w:r w:rsidRPr="00A77CC3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STable</w:t>
      </w:r>
      <w:proofErr w:type="spellEnd"/>
      <w:r w:rsidRPr="00A77CC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3. Characteristics of participating hospitals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3686"/>
      </w:tblGrid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E4099C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Variable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Participating hospitals (N = 40)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Teaching status: Non-teaching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 (15)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Teaching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25 (62.5)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University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 (22.5)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Hospital </w:t>
            </w:r>
            <w:proofErr w:type="spellStart"/>
            <w:r w:rsidRPr="00A77CC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oper</w:t>
            </w: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ator</w:t>
            </w:r>
            <w:proofErr w:type="spellEnd"/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: non-profit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 (12.5)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ind w:left="170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public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23 (57.5)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ind w:left="170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private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 (30)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Level of care: Primary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 (30)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ind w:left="170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Secondary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 (30)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ind w:left="170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Tertiary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16 (40)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Number of hospital beds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596 [418, 1031.75]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Number of ICU beds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17 [10, 31]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ICU cases per year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1225 [993.75, 2125]</w:t>
            </w:r>
          </w:p>
        </w:tc>
      </w:tr>
      <w:tr w:rsidR="00A77CC3" w:rsidRPr="00A77CC3" w:rsidTr="000345F6">
        <w:trPr>
          <w:trHeight w:val="290"/>
        </w:trPr>
        <w:tc>
          <w:tcPr>
            <w:tcW w:w="410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proofErr w:type="spellStart"/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Inhospital</w:t>
            </w:r>
            <w:proofErr w:type="spellEnd"/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microbiology department</w:t>
            </w:r>
          </w:p>
        </w:tc>
        <w:tc>
          <w:tcPr>
            <w:tcW w:w="368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28 (70)</w:t>
            </w:r>
          </w:p>
        </w:tc>
      </w:tr>
    </w:tbl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lang w:val="en-GB"/>
        </w:rPr>
        <w:t>Descriptive statistics given as N (%) or median [interquartile range].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:rsidR="00167AE5" w:rsidRDefault="00167AE5" w:rsidP="00A77CC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STable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4: Description of cases with timing of antimicrobial therapy before sepsis onset or after more than 48 hours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5"/>
        <w:gridCol w:w="854"/>
        <w:gridCol w:w="1091"/>
        <w:gridCol w:w="1233"/>
        <w:gridCol w:w="1493"/>
        <w:gridCol w:w="1169"/>
        <w:gridCol w:w="673"/>
      </w:tblGrid>
      <w:tr w:rsidR="007476F7" w:rsidRPr="00723FB0" w:rsidTr="007476F7">
        <w:trPr>
          <w:trHeight w:val="290"/>
        </w:trPr>
        <w:tc>
          <w:tcPr>
            <w:tcW w:w="1835" w:type="dxa"/>
            <w:noWrap/>
          </w:tcPr>
          <w:p w:rsidR="007476F7" w:rsidRPr="00686E75" w:rsidRDefault="007476F7" w:rsidP="00F81FBB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854" w:type="dxa"/>
            <w:noWrap/>
          </w:tcPr>
          <w:p w:rsidR="007476F7" w:rsidRPr="0094566B" w:rsidRDefault="007476F7" w:rsidP="00F81FBB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94566B" w:rsidRDefault="007476F7" w:rsidP="00F81FBB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4568" w:type="dxa"/>
            <w:gridSpan w:val="4"/>
            <w:noWrap/>
          </w:tcPr>
          <w:p w:rsidR="007476F7" w:rsidRPr="00686E75" w:rsidRDefault="007476F7" w:rsidP="00F81FBB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Timing of beginning of antimicrobial therapy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Variable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No. of patients with complete data</w:t>
            </w:r>
          </w:p>
        </w:tc>
        <w:tc>
          <w:tcPr>
            <w:tcW w:w="1091" w:type="dxa"/>
          </w:tcPr>
          <w:p w:rsidR="007476F7" w:rsidRPr="0094566B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All patients (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= 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6514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Before sepsis onset (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= 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1672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Between sepsis onset and 48 hours (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= 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4792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After more than 48 hours (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= 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50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686E7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P-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value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Age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6513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70 [59, 77]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69 [58, 76]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70 [59, 77]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73 [64.75, 77]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0.003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Gender: male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6514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4060 (62.3%)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1044 (62.4)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2986 (62.3)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30 (60)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0.939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Origin of infection: Community acquired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6513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2956 (45.4%)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663 (39.7)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2273 (47.4)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20 (40)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Nosocomial (ICU/IMC)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1470 (22.6%)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343 (20.5)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1112 (23.2)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15 (30)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Nosocomial (general ward)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2087 (32%)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666 (39.8)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1406 (29.3)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15 (30)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Location at onset of sepsis: ICU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6514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3295 (50.6%)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1040 (62.2)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2233 (46.6)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 (44)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Emergency 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department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1036 (15.9%)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84 (5)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948 (19.8)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 (8)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Operating room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686 (10.5%)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255 (15.3)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428 (8.9)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 (6)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General ward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895 (13.7%)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191 (11.4)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692 (14.4)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 (24)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Ambulance service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217 (3.3%)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 (0.3)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211 (4.4)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 (2)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IMC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385 (5.9%)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97 (5.8)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280 (5.8)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 (16)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respiratory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6511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2664 (40.9%)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583 (34.9)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2057 (43)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24 (48)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abdominal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6511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2413 (37.1%)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741 (44.3)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1657 (34.6)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15 (30)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urogenital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6511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868 (13.3%)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167 (10)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695 (14.5)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 (12)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bones/soft tissue/wound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6511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716 (11%)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179 (10.7)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531 (11.1)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 (12)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0.888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other/unknown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6511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869 (13.3%)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217 (13)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644 (13.4)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 (16)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0.762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Infection microbiologically confirmed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6500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4723 (72.7%)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1168 (69.9)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3514 (73.5)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41 (83.7)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0.004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proofErr w:type="spellStart"/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Bacteremia</w:t>
            </w:r>
            <w:proofErr w:type="spellEnd"/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: Gram positive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6463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1057 (16.4%)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242 (14.6)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806 (17)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 (18.8)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Gram negative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878 (13.6%)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165 (9.9)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712 (15)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 (2.1)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Other/several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224 (3.5%)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54 (3.3)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166 (3.5)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 (8.3)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 pathogen detected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3120 (48.3%)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823 (49.5)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2281 (48)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16 (33.3)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 blood culture taken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1184 (18.3%)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377 (22.7)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789 (16.6)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18 (37.5)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SAPS-II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5774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48 [38, 60]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45 [36, 56]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49 [39, 61]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49 [42.5, 60]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Lactate 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(</w:t>
            </w:r>
            <w:proofErr w:type="spellStart"/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mmol</w:t>
            </w:r>
            <w:proofErr w:type="spellEnd"/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/l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6293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2.6 [1.6, 4.8]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2.3 [1.5, 4.1]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2.7 [1.6, 5]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2.7 [1.6, 4.5]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Platelets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6480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191 [120, 288]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199 [127, 301]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189 [117, 285]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188 [120.25, 267.25]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0.005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Base excess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6307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-3.5 [-7.8, 2.3]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-2.8 [-6.7, 2.5]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-3.8 [-8.1, 2.2]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-2.4 [-5.3, 3.9]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V</w:t>
            </w:r>
            <w:proofErr w:type="spellStart"/>
            <w:r w:rsidRPr="00F81FB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asopressor</w:t>
            </w:r>
            <w:proofErr w:type="spellEnd"/>
            <w:r w:rsidRPr="00F81FB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use at sepsis onset or within the first 12 hrs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6502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4890 (75.2%)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1263 (75.6)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3595 (75.2)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32 (64)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0.174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28-day mortality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6345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2003 (31.6%)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505 (31)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1476 (31.6)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 (44)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0.149</w:t>
            </w:r>
          </w:p>
        </w:tc>
      </w:tr>
      <w:tr w:rsidR="007476F7" w:rsidRPr="00F81FBB" w:rsidTr="007476F7">
        <w:trPr>
          <w:trHeight w:val="290"/>
        </w:trPr>
        <w:tc>
          <w:tcPr>
            <w:tcW w:w="1835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Hospital length-of-stay of 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hospital </w:t>
            </w: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survivors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(days)</w:t>
            </w:r>
          </w:p>
        </w:tc>
        <w:tc>
          <w:tcPr>
            <w:tcW w:w="854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4065</w:t>
            </w:r>
          </w:p>
        </w:tc>
        <w:tc>
          <w:tcPr>
            <w:tcW w:w="1091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33 [20, 51]</w:t>
            </w:r>
          </w:p>
        </w:tc>
        <w:tc>
          <w:tcPr>
            <w:tcW w:w="123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36 [22, 53]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32 [19, 50]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16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46.5 [37, 77.75]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673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</w:tbl>
    <w:p w:rsidR="00F81FBB" w:rsidRDefault="00F81FBB" w:rsidP="00F81FBB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Descriptive statistics presented as Median [1</w:t>
      </w:r>
      <w:r w:rsidRPr="0094566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st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quartile, 3</w:t>
      </w:r>
      <w:r w:rsidRPr="0094566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rd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quartile] or N (%). P-values obtained by Chi-square test or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Kurskal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-Wallis test as appropriate. </w:t>
      </w:r>
      <w:r w:rsidRPr="0094566B">
        <w:rPr>
          <w:rFonts w:ascii="Times New Roman" w:hAnsi="Times New Roman" w:cs="Times New Roman"/>
          <w:sz w:val="20"/>
          <w:szCs w:val="20"/>
          <w:lang w:val="en-GB"/>
        </w:rPr>
        <w:t>ICU: intensive care unit. IMC: intermediate care uni</w:t>
      </w:r>
      <w:r>
        <w:rPr>
          <w:rFonts w:ascii="Times New Roman" w:hAnsi="Times New Roman" w:cs="Times New Roman"/>
          <w:sz w:val="20"/>
          <w:szCs w:val="20"/>
          <w:lang w:val="en-GB"/>
        </w:rPr>
        <w:t>t.</w:t>
      </w:r>
    </w:p>
    <w:p w:rsidR="005152CA" w:rsidRDefault="00F81FBB" w:rsidP="007476F7">
      <w:pPr>
        <w:spacing w:line="240" w:lineRule="auto"/>
        <w:rPr>
          <w:lang w:val="en-GB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a,b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For each variable, columns sharing the same superscript are pairwise statistically different from each other with </w:t>
      </w:r>
      <w:r w:rsidRPr="0094566B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≤ 0.05.</w:t>
      </w:r>
      <w:r w:rsidR="005152CA">
        <w:rPr>
          <w:lang w:val="en-GB"/>
        </w:rPr>
        <w:br w:type="page"/>
      </w:r>
    </w:p>
    <w:p w:rsidR="00167AE5" w:rsidRDefault="00167AE5" w:rsidP="00167AE5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STable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5: Description of cases with timing of surgical source control before sepsis onset or after more than 48 hours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697"/>
        <w:gridCol w:w="1559"/>
        <w:gridCol w:w="1018"/>
        <w:gridCol w:w="1391"/>
        <w:gridCol w:w="1276"/>
        <w:gridCol w:w="1418"/>
        <w:gridCol w:w="850"/>
      </w:tblGrid>
      <w:tr w:rsidR="007476F7" w:rsidRPr="00723FB0" w:rsidTr="007476F7">
        <w:trPr>
          <w:trHeight w:val="290"/>
        </w:trPr>
        <w:tc>
          <w:tcPr>
            <w:tcW w:w="1697" w:type="dxa"/>
            <w:noWrap/>
          </w:tcPr>
          <w:p w:rsidR="007476F7" w:rsidRPr="00F81FBB" w:rsidRDefault="007476F7" w:rsidP="00F81FBB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59" w:type="dxa"/>
            <w:noWrap/>
          </w:tcPr>
          <w:p w:rsidR="007476F7" w:rsidRPr="00F81FBB" w:rsidRDefault="007476F7" w:rsidP="00F81FBB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F81FBB" w:rsidRDefault="007476F7" w:rsidP="00F81FBB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4935" w:type="dxa"/>
            <w:gridSpan w:val="4"/>
            <w:noWrap/>
          </w:tcPr>
          <w:p w:rsidR="007476F7" w:rsidRPr="00F81FBB" w:rsidRDefault="007476F7" w:rsidP="00F81FBB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F81FB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Timing of surgical source control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Variable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No. of patients with complete data</w:t>
            </w:r>
          </w:p>
        </w:tc>
        <w:tc>
          <w:tcPr>
            <w:tcW w:w="1018" w:type="dxa"/>
          </w:tcPr>
          <w:p w:rsidR="007476F7" w:rsidRPr="005152CA" w:rsidRDefault="007476F7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All patients (N = </w:t>
            </w:r>
            <w:r w:rsidRPr="00F81FB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Before sepsis onset (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= 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843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Between sepsis onset and 48 hours (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= 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1595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After more than 48 hours (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= 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124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F81FB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P-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value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Age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70 [59, 77]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70 [60, 77]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70 [59, 77]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70 [59, 76.25]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0.888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Gender: male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1501 (58.6%)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490 (58.1)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934 (58.6)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77 (62.1)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0.703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Origin of infection: Community acquired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1238 (48.3%)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385 (45.7)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795 (49.8)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58 (46.8)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Nosocomial (ICU/IMC)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413 (16.1%)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84 (10)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292 (18.3)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37 (29.8)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Nosocomial (general ward)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911 (35.6%)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374 (44.4)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508 (31.8)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29 (23.4)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Location at onset of sepsis: ICU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1139 (44.5%)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506 (60)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573 (35.9)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60 (48.4)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Emergency 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department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329 (12.8%)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17 (2)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298 (18.7)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14 (11.3)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Operating room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613 (23.9%)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267 (31.7)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344 (21.6)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 (1.6)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General ward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278 (10.9%)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23 (2.7)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232 (14.5)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23 (18.5)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Ambulance service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46 (1.8%)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 (0.4)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39 (2.4)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 (3.2)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1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IMC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157 (6.1%)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27 (3.2)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109 (6.8)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21 (16.9)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</w:t>
            </w:r>
            <w:r w:rsidRPr="00686E7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us of infection: respiratory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269 (10.5%)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75 (8.9)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171 (10.7)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23 (18.5)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0.004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abdominal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1804 (70.4%)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583 (69.2)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1161 (72.8)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60 (48.4)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urogenital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199 (7.8%)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71 (8.4)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121 (7.6)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 (5.6)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0.507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bones/soft tissue/wound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440 (17.2%)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126 (14.9)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272 (17.1)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42 (33.9)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Focus of infection: other/unknown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2562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236 (9.2%)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93 (11)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117 (7.3)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26 (21)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Infection microbiologically confirmed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2558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1958 (76.5%)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614 (72.8)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1239 (77.8)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105 (85.4)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proofErr w:type="spellStart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Bacteremia</w:t>
            </w:r>
            <w:proofErr w:type="spellEnd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: Gram positive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2548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356 (14%)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92 (11)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224 (14.1)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40 (32.8)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0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Gram negative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264 (10.4%)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48 (5.7)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206 (13)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10 (8.2)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0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Other/several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73 (2.9%)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18 (2.1)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54 (3.4)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 (0.8)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0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 pathogen detected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1182 (46.4%)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420 (50.1)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720 (45.4)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42 (34.4)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ind w:left="170"/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 blood culture taken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673 (26.4%)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261 (31.1)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383 (24.1)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29 (23.8)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SAPS-II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2314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47 [37, 59]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44 [35, 54]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49 [39, 62]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48 [36.5, 57]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Lactate 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(</w:t>
            </w:r>
            <w:proofErr w:type="spellStart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mmol</w:t>
            </w:r>
            <w:proofErr w:type="spellEnd"/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/l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2491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 [1.7, 5.5]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2.4 [1.6, 4.2]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3.4 [1.8, 6.2]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2.5 [1.6, 4.2]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Platelets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2549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207 [132, 309]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223 [149, 320.75]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201 [128, 306]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176.5 [101, 265]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Base excess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2502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-4.1 [-8.38, 1.2]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-3.2 [-7, 1.7]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-5 [-9.2, 0]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-1.15 [-6.27, 4.3]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94566B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V</w:t>
            </w:r>
            <w:proofErr w:type="spellStart"/>
            <w:r w:rsidRPr="00F81FB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asopressor</w:t>
            </w:r>
            <w:proofErr w:type="spellEnd"/>
            <w:r w:rsidRPr="00F81FBB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use at sepsis onset or within the first 12 hrs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2555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2120 (83%)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696 (82.8)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1346 (84.7)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78 (62.9)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28-day mortality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2505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783 (31.3%)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224 (27.3)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510 (32.6)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49 (40.5)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0.002</w:t>
            </w:r>
          </w:p>
        </w:tc>
      </w:tr>
      <w:tr w:rsidR="007476F7" w:rsidRPr="005152CA" w:rsidTr="007476F7">
        <w:trPr>
          <w:trHeight w:val="290"/>
        </w:trPr>
        <w:tc>
          <w:tcPr>
            <w:tcW w:w="1697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Hospital length-of-stay of 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hospital 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survivors</w:t>
            </w: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(days)</w:t>
            </w:r>
          </w:p>
        </w:tc>
        <w:tc>
          <w:tcPr>
            <w:tcW w:w="1559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1585</w:t>
            </w:r>
          </w:p>
        </w:tc>
        <w:tc>
          <w:tcPr>
            <w:tcW w:w="1018" w:type="dxa"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7476F7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38 [23, 57]</w:t>
            </w:r>
          </w:p>
        </w:tc>
        <w:tc>
          <w:tcPr>
            <w:tcW w:w="1391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37 [23, 54]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39 [23, 58]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418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46.5 [32, 65.75]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a,b</w:t>
            </w:r>
            <w:proofErr w:type="spellEnd"/>
          </w:p>
        </w:tc>
        <w:tc>
          <w:tcPr>
            <w:tcW w:w="850" w:type="dxa"/>
            <w:noWrap/>
            <w:hideMark/>
          </w:tcPr>
          <w:p w:rsidR="007476F7" w:rsidRPr="005152CA" w:rsidRDefault="007476F7" w:rsidP="007476F7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0.06</w:t>
            </w:r>
          </w:p>
        </w:tc>
      </w:tr>
    </w:tbl>
    <w:p w:rsidR="00F81FBB" w:rsidRDefault="00F81FBB" w:rsidP="00167AE5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Descriptive statistics presented as Median [1</w:t>
      </w:r>
      <w:r w:rsidRPr="005152CA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st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quartile, 3</w:t>
      </w:r>
      <w:r w:rsidRPr="005152CA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rd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quartile] or N (%). P-values obtained by Chi-square test or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Kurskal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-Wallis test as appropriate. </w:t>
      </w:r>
      <w:r w:rsidRPr="005152CA">
        <w:rPr>
          <w:rFonts w:ascii="Times New Roman" w:hAnsi="Times New Roman" w:cs="Times New Roman"/>
          <w:sz w:val="20"/>
          <w:szCs w:val="20"/>
          <w:lang w:val="en-GB"/>
        </w:rPr>
        <w:t>ICU: intensive care u</w:t>
      </w:r>
      <w:r w:rsidRPr="00686E75">
        <w:rPr>
          <w:rFonts w:ascii="Times New Roman" w:hAnsi="Times New Roman" w:cs="Times New Roman"/>
          <w:sz w:val="20"/>
          <w:szCs w:val="20"/>
          <w:lang w:val="en-GB"/>
        </w:rPr>
        <w:t>nit. IMC: intermediate care uni</w:t>
      </w:r>
      <w:r>
        <w:rPr>
          <w:rFonts w:ascii="Times New Roman" w:hAnsi="Times New Roman" w:cs="Times New Roman"/>
          <w:sz w:val="20"/>
          <w:szCs w:val="20"/>
          <w:lang w:val="en-GB"/>
        </w:rPr>
        <w:t>t.</w:t>
      </w:r>
    </w:p>
    <w:p w:rsidR="005152CA" w:rsidRDefault="00F81FBB" w:rsidP="00F81FBB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a,b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  <w:lang w:val="en-GB"/>
        </w:rPr>
        <w:t xml:space="preserve"> For each variable, columns sharing the same superscript are pairwise statistically different from each other with </w:t>
      </w:r>
      <w:r w:rsidRPr="0094566B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≤ 0.05.</w:t>
      </w:r>
    </w:p>
    <w:p w:rsidR="005152CA" w:rsidRDefault="005152CA" w:rsidP="005152CA">
      <w:pPr>
        <w:rPr>
          <w:lang w:val="en-GB"/>
        </w:rPr>
      </w:pPr>
      <w:r>
        <w:rPr>
          <w:lang w:val="en-GB"/>
        </w:rPr>
        <w:br w:type="page"/>
      </w:r>
    </w:p>
    <w:p w:rsidR="00167AE5" w:rsidRDefault="00167AE5" w:rsidP="00167AE5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STable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6: Analysis of combined effects of delay in antimicrobial therapy and delay in surgical source control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78"/>
        <w:gridCol w:w="1596"/>
        <w:gridCol w:w="1596"/>
        <w:gridCol w:w="1596"/>
        <w:gridCol w:w="1596"/>
      </w:tblGrid>
      <w:tr w:rsidR="00167AE5" w:rsidRPr="00167AE5" w:rsidTr="005152CA">
        <w:trPr>
          <w:trHeight w:val="290"/>
        </w:trPr>
        <w:tc>
          <w:tcPr>
            <w:tcW w:w="2678" w:type="dxa"/>
            <w:noWrap/>
            <w:hideMark/>
          </w:tcPr>
          <w:p w:rsidR="00167AE5" w:rsidRPr="005152CA" w:rsidRDefault="00167AE5" w:rsidP="00167AE5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</w:p>
        </w:tc>
        <w:tc>
          <w:tcPr>
            <w:tcW w:w="1596" w:type="dxa"/>
            <w:noWrap/>
            <w:hideMark/>
          </w:tcPr>
          <w:p w:rsidR="00167AE5" w:rsidRPr="005152CA" w:rsidRDefault="00167AE5" w:rsidP="00167AE5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Odds ratio</w:t>
            </w:r>
          </w:p>
        </w:tc>
        <w:tc>
          <w:tcPr>
            <w:tcW w:w="1596" w:type="dxa"/>
            <w:noWrap/>
            <w:hideMark/>
          </w:tcPr>
          <w:p w:rsidR="00167AE5" w:rsidRPr="005152CA" w:rsidRDefault="00167AE5" w:rsidP="00167AE5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Lower 95% CI</w:t>
            </w:r>
          </w:p>
        </w:tc>
        <w:tc>
          <w:tcPr>
            <w:tcW w:w="1596" w:type="dxa"/>
            <w:noWrap/>
            <w:hideMark/>
          </w:tcPr>
          <w:p w:rsidR="00167AE5" w:rsidRPr="005152CA" w:rsidRDefault="00167AE5" w:rsidP="00167AE5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Upper 95% CI</w:t>
            </w:r>
          </w:p>
        </w:tc>
        <w:tc>
          <w:tcPr>
            <w:tcW w:w="1596" w:type="dxa"/>
            <w:noWrap/>
            <w:hideMark/>
          </w:tcPr>
          <w:p w:rsidR="00167AE5" w:rsidRPr="005152CA" w:rsidRDefault="00167AE5" w:rsidP="00167AE5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P-Value</w:t>
            </w:r>
          </w:p>
        </w:tc>
      </w:tr>
      <w:tr w:rsidR="00167AE5" w:rsidRPr="00167AE5" w:rsidTr="005152CA">
        <w:trPr>
          <w:trHeight w:val="290"/>
        </w:trPr>
        <w:tc>
          <w:tcPr>
            <w:tcW w:w="2678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Time to antimicrobial therapy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  <w:r w:rsidR="00723FB0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.</w:t>
            </w: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025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</w:t>
            </w:r>
            <w:r w:rsidR="00723FB0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.</w:t>
            </w: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991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  <w:r w:rsidR="00723FB0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.</w:t>
            </w: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06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0.152</w:t>
            </w:r>
          </w:p>
        </w:tc>
      </w:tr>
      <w:tr w:rsidR="00167AE5" w:rsidRPr="00167AE5" w:rsidTr="005152CA">
        <w:trPr>
          <w:trHeight w:val="290"/>
        </w:trPr>
        <w:tc>
          <w:tcPr>
            <w:tcW w:w="2678" w:type="dxa"/>
            <w:noWrap/>
            <w:hideMark/>
          </w:tcPr>
          <w:p w:rsidR="00167AE5" w:rsidRPr="005152CA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Time to surgical source control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  <w:r w:rsidR="00723FB0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.</w:t>
            </w: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011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</w:t>
            </w:r>
            <w:r w:rsidR="00723FB0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.</w:t>
            </w: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995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  <w:r w:rsidR="00723FB0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.</w:t>
            </w: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027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0.177</w:t>
            </w:r>
          </w:p>
        </w:tc>
      </w:tr>
      <w:tr w:rsidR="00167AE5" w:rsidRPr="00167AE5" w:rsidTr="005152CA">
        <w:trPr>
          <w:trHeight w:val="290"/>
        </w:trPr>
        <w:tc>
          <w:tcPr>
            <w:tcW w:w="2678" w:type="dxa"/>
            <w:noWrap/>
            <w:hideMark/>
          </w:tcPr>
          <w:p w:rsidR="00167AE5" w:rsidRPr="005152CA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Interaction between </w:t>
            </w:r>
            <w:proofErr w:type="spellStart"/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both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</w:t>
            </w:r>
            <w:r w:rsidR="00723FB0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.</w:t>
            </w: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998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  <w:r w:rsidR="00723FB0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.</w:t>
            </w: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001</w:t>
            </w:r>
          </w:p>
        </w:tc>
        <w:tc>
          <w:tcPr>
            <w:tcW w:w="1596" w:type="dxa"/>
            <w:noWrap/>
            <w:hideMark/>
          </w:tcPr>
          <w:p w:rsidR="00167AE5" w:rsidRPr="00167AE5" w:rsidRDefault="00167AE5" w:rsidP="00167AE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167AE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0.577</w:t>
            </w:r>
          </w:p>
        </w:tc>
      </w:tr>
    </w:tbl>
    <w:p w:rsidR="00167AE5" w:rsidRDefault="00167AE5" w:rsidP="00167AE5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152CA">
        <w:rPr>
          <w:rFonts w:ascii="Times New Roman" w:hAnsi="Times New Roman" w:cs="Times New Roman"/>
          <w:sz w:val="20"/>
          <w:szCs w:val="20"/>
          <w:lang w:val="en-GB"/>
        </w:rPr>
        <w:t>Resul</w:t>
      </w:r>
      <w:r>
        <w:rPr>
          <w:rFonts w:ascii="Times New Roman" w:hAnsi="Times New Roman" w:cs="Times New Roman"/>
          <w:sz w:val="20"/>
          <w:szCs w:val="20"/>
          <w:lang w:val="en-GB"/>
        </w:rPr>
        <w:t>ts of generalized hierarchical model with logit link and a random interce</w:t>
      </w:r>
      <w:r w:rsidR="005152CA">
        <w:rPr>
          <w:rFonts w:ascii="Times New Roman" w:hAnsi="Times New Roman" w:cs="Times New Roman"/>
          <w:sz w:val="20"/>
          <w:szCs w:val="20"/>
          <w:lang w:val="en-GB"/>
        </w:rPr>
        <w:t>pt and adjustment for confounders</w:t>
      </w:r>
      <w:r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5152CA">
        <w:rPr>
          <w:rFonts w:ascii="Times New Roman" w:hAnsi="Times New Roman" w:cs="Times New Roman"/>
          <w:sz w:val="20"/>
          <w:szCs w:val="20"/>
          <w:lang w:val="en-GB"/>
        </w:rPr>
        <w:t xml:space="preserve"> Confounders are listed in </w:t>
      </w:r>
      <w:proofErr w:type="spellStart"/>
      <w:r w:rsidR="005152CA">
        <w:rPr>
          <w:rFonts w:ascii="Times New Roman" w:hAnsi="Times New Roman" w:cs="Times New Roman"/>
          <w:sz w:val="20"/>
          <w:szCs w:val="20"/>
          <w:lang w:val="en-GB"/>
        </w:rPr>
        <w:t>STable</w:t>
      </w:r>
      <w:proofErr w:type="spellEnd"/>
      <w:r w:rsidR="005152CA">
        <w:rPr>
          <w:rFonts w:ascii="Times New Roman" w:hAnsi="Times New Roman" w:cs="Times New Roman"/>
          <w:sz w:val="20"/>
          <w:szCs w:val="20"/>
          <w:lang w:val="en-GB"/>
        </w:rPr>
        <w:t xml:space="preserve"> 1.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50F9A">
        <w:rPr>
          <w:rFonts w:ascii="Times New Roman" w:hAnsi="Times New Roman" w:cs="Times New Roman"/>
          <w:sz w:val="20"/>
          <w:szCs w:val="20"/>
          <w:lang w:val="en-GB"/>
        </w:rPr>
        <w:t>N = 1250 cases had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50F9A">
        <w:rPr>
          <w:rFonts w:ascii="Times New Roman" w:hAnsi="Times New Roman" w:cs="Times New Roman"/>
          <w:sz w:val="20"/>
          <w:szCs w:val="20"/>
          <w:lang w:val="en-GB"/>
        </w:rPr>
        <w:t xml:space="preserve">both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timing of beginning of antimicrobial therapy and </w:t>
      </w:r>
      <w:r w:rsidR="00A50F9A">
        <w:rPr>
          <w:rFonts w:ascii="Times New Roman" w:hAnsi="Times New Roman" w:cs="Times New Roman"/>
          <w:sz w:val="20"/>
          <w:szCs w:val="20"/>
          <w:lang w:val="en-GB"/>
        </w:rPr>
        <w:t xml:space="preserve">timing of </w:t>
      </w:r>
      <w:r>
        <w:rPr>
          <w:rFonts w:ascii="Times New Roman" w:hAnsi="Times New Roman" w:cs="Times New Roman"/>
          <w:sz w:val="20"/>
          <w:szCs w:val="20"/>
          <w:lang w:val="en-GB"/>
        </w:rPr>
        <w:t>surgical source control between sepsis onset and 48 hours</w:t>
      </w:r>
      <w:r w:rsidR="00A50F9A">
        <w:rPr>
          <w:rFonts w:ascii="Times New Roman" w:hAnsi="Times New Roman" w:cs="Times New Roman"/>
          <w:sz w:val="20"/>
          <w:szCs w:val="20"/>
          <w:lang w:val="en-GB"/>
        </w:rPr>
        <w:t>, of which 1222 (98%) had complete data on outcome and confounders for analysis</w:t>
      </w:r>
      <w:r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167AE5" w:rsidRPr="005152CA" w:rsidRDefault="00167AE5" w:rsidP="00167AE5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Interaction tests for a multiplicative effect of delay of antimicrobial therapy and delay of surgical source control. A positive interaction effect (OR &gt; 1) would mean that a delay in both treatments would cause a more than additive increase in risk of death.</w:t>
      </w:r>
    </w:p>
    <w:p w:rsidR="00167AE5" w:rsidRDefault="00167AE5" w:rsidP="00A77CC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proofErr w:type="spellStart"/>
      <w:r w:rsidRPr="00A77CC3">
        <w:rPr>
          <w:rFonts w:ascii="Times New Roman" w:hAnsi="Times New Roman" w:cs="Times New Roman"/>
          <w:b/>
          <w:sz w:val="20"/>
          <w:szCs w:val="20"/>
          <w:lang w:val="en-GB"/>
        </w:rPr>
        <w:t>STable</w:t>
      </w:r>
      <w:proofErr w:type="spellEnd"/>
      <w:r w:rsidRPr="00A77CC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F81FBB">
        <w:rPr>
          <w:rFonts w:ascii="Times New Roman" w:hAnsi="Times New Roman" w:cs="Times New Roman"/>
          <w:b/>
          <w:sz w:val="20"/>
          <w:szCs w:val="20"/>
          <w:lang w:val="en-GB"/>
        </w:rPr>
        <w:t>7</w:t>
      </w:r>
      <w:r w:rsidRPr="00A77CC3">
        <w:rPr>
          <w:rFonts w:ascii="Times New Roman" w:hAnsi="Times New Roman" w:cs="Times New Roman"/>
          <w:b/>
          <w:sz w:val="20"/>
          <w:szCs w:val="20"/>
          <w:lang w:val="en-GB"/>
        </w:rPr>
        <w:t>. Effects of indicators of quality of anti-infective therapy on hospital length-of-stay of hospital survivors</w:t>
      </w: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2122"/>
        <w:gridCol w:w="1585"/>
        <w:gridCol w:w="966"/>
        <w:gridCol w:w="1843"/>
        <w:gridCol w:w="1112"/>
        <w:gridCol w:w="1298"/>
      </w:tblGrid>
      <w:tr w:rsidR="00A77CC3" w:rsidRPr="00723FB0" w:rsidTr="005152CA">
        <w:trPr>
          <w:trHeight w:val="300"/>
        </w:trPr>
        <w:tc>
          <w:tcPr>
            <w:tcW w:w="2122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Variable</w:t>
            </w:r>
          </w:p>
        </w:tc>
        <w:tc>
          <w:tcPr>
            <w:tcW w:w="1585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No. of cases with complete data/No. of cases</w:t>
            </w:r>
          </w:p>
        </w:tc>
        <w:tc>
          <w:tcPr>
            <w:tcW w:w="96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Effect</w:t>
            </w:r>
          </w:p>
        </w:tc>
        <w:tc>
          <w:tcPr>
            <w:tcW w:w="1843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Ratio of geometric means (95% CI)</w:t>
            </w:r>
          </w:p>
        </w:tc>
        <w:tc>
          <w:tcPr>
            <w:tcW w:w="1112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P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-value of Wald-</w:t>
            </w:r>
            <w:proofErr w:type="spellStart"/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test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298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P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-value of likelihood-ratio-</w:t>
            </w:r>
            <w:proofErr w:type="spellStart"/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test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US"/>
              </w:rPr>
              <w:t>c</w:t>
            </w:r>
            <w:proofErr w:type="spellEnd"/>
          </w:p>
        </w:tc>
      </w:tr>
      <w:tr w:rsidR="00686E75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log(Time to antimicrobial therapy)</w:t>
            </w:r>
            <w:r w:rsidRPr="00A77CC3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585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2980/2988</w:t>
            </w:r>
          </w:p>
        </w:tc>
        <w:tc>
          <w:tcPr>
            <w:tcW w:w="966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1.02 (1, 1.03)</w:t>
            </w:r>
          </w:p>
        </w:tc>
        <w:tc>
          <w:tcPr>
            <w:tcW w:w="1112" w:type="dxa"/>
            <w:noWrap/>
            <w:vAlign w:val="bottom"/>
            <w:hideMark/>
          </w:tcPr>
          <w:p w:rsidR="00686E75" w:rsidRPr="00A77CC3" w:rsidRDefault="00C90B66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0.023</w:t>
            </w:r>
          </w:p>
        </w:tc>
        <w:tc>
          <w:tcPr>
            <w:tcW w:w="1298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A50F9A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Antimicrobial therapy</w:t>
            </w:r>
          </w:p>
        </w:tc>
        <w:tc>
          <w:tcPr>
            <w:tcW w:w="1585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50F9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2980/2988</w:t>
            </w:r>
          </w:p>
        </w:tc>
        <w:tc>
          <w:tcPr>
            <w:tcW w:w="966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0-1 hr</w:t>
            </w:r>
          </w:p>
        </w:tc>
        <w:tc>
          <w:tcPr>
            <w:tcW w:w="184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</w:p>
        </w:tc>
        <w:tc>
          <w:tcPr>
            <w:tcW w:w="1112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98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50F9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0.093</w:t>
            </w:r>
          </w:p>
        </w:tc>
      </w:tr>
      <w:tr w:rsidR="00A50F9A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85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1-3 hrs</w:t>
            </w:r>
          </w:p>
        </w:tc>
        <w:tc>
          <w:tcPr>
            <w:tcW w:w="184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1.05 (0.99, 1.11)</w:t>
            </w:r>
          </w:p>
        </w:tc>
        <w:tc>
          <w:tcPr>
            <w:tcW w:w="1112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0.116</w:t>
            </w:r>
          </w:p>
        </w:tc>
        <w:tc>
          <w:tcPr>
            <w:tcW w:w="1298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A50F9A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85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3-6 hrs</w:t>
            </w:r>
          </w:p>
        </w:tc>
        <w:tc>
          <w:tcPr>
            <w:tcW w:w="184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1.07 (1, 1.15)</w:t>
            </w:r>
          </w:p>
        </w:tc>
        <w:tc>
          <w:tcPr>
            <w:tcW w:w="1112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0.042</w:t>
            </w:r>
          </w:p>
        </w:tc>
        <w:tc>
          <w:tcPr>
            <w:tcW w:w="1298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A50F9A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85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&gt;6 hrs</w:t>
            </w:r>
          </w:p>
        </w:tc>
        <w:tc>
          <w:tcPr>
            <w:tcW w:w="184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1.08 (1.01, 1.15)</w:t>
            </w:r>
          </w:p>
        </w:tc>
        <w:tc>
          <w:tcPr>
            <w:tcW w:w="1112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0.025</w:t>
            </w:r>
          </w:p>
        </w:tc>
        <w:tc>
          <w:tcPr>
            <w:tcW w:w="1298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686E75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log(Time to source control)</w:t>
            </w:r>
            <w:r w:rsidRPr="00A77CC3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585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956/959</w:t>
            </w:r>
          </w:p>
        </w:tc>
        <w:tc>
          <w:tcPr>
            <w:tcW w:w="966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1.04 (1.01, 1.07)</w:t>
            </w:r>
          </w:p>
        </w:tc>
        <w:tc>
          <w:tcPr>
            <w:tcW w:w="1112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0.005</w:t>
            </w:r>
          </w:p>
        </w:tc>
        <w:tc>
          <w:tcPr>
            <w:tcW w:w="1298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686E75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Surgical source control</w:t>
            </w:r>
          </w:p>
        </w:tc>
        <w:tc>
          <w:tcPr>
            <w:tcW w:w="1585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956/959</w:t>
            </w:r>
          </w:p>
        </w:tc>
        <w:tc>
          <w:tcPr>
            <w:tcW w:w="966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0-1 hr</w:t>
            </w:r>
          </w:p>
        </w:tc>
        <w:tc>
          <w:tcPr>
            <w:tcW w:w="1843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</w:p>
        </w:tc>
        <w:tc>
          <w:tcPr>
            <w:tcW w:w="1112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98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0.019</w:t>
            </w:r>
          </w:p>
        </w:tc>
      </w:tr>
      <w:tr w:rsidR="00686E75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85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1-3 hrs</w:t>
            </w:r>
          </w:p>
        </w:tc>
        <w:tc>
          <w:tcPr>
            <w:tcW w:w="1843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1.01 (0.88, 1.17)</w:t>
            </w:r>
          </w:p>
        </w:tc>
        <w:tc>
          <w:tcPr>
            <w:tcW w:w="1112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0.863</w:t>
            </w:r>
          </w:p>
        </w:tc>
        <w:tc>
          <w:tcPr>
            <w:tcW w:w="1298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686E75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85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3-6 hrs</w:t>
            </w:r>
          </w:p>
        </w:tc>
        <w:tc>
          <w:tcPr>
            <w:tcW w:w="1843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1.09 (0.93, 1.27)</w:t>
            </w:r>
          </w:p>
        </w:tc>
        <w:tc>
          <w:tcPr>
            <w:tcW w:w="1112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0.273</w:t>
            </w:r>
          </w:p>
        </w:tc>
        <w:tc>
          <w:tcPr>
            <w:tcW w:w="1298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686E75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85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&gt;6 hrs</w:t>
            </w:r>
          </w:p>
        </w:tc>
        <w:tc>
          <w:tcPr>
            <w:tcW w:w="1843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1.2 (1.04, 1.38)</w:t>
            </w:r>
          </w:p>
        </w:tc>
        <w:tc>
          <w:tcPr>
            <w:tcW w:w="1112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0.013</w:t>
            </w:r>
          </w:p>
        </w:tc>
        <w:tc>
          <w:tcPr>
            <w:tcW w:w="1298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686E75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Success of source control</w:t>
            </w:r>
          </w:p>
        </w:tc>
        <w:tc>
          <w:tcPr>
            <w:tcW w:w="1585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956/959</w:t>
            </w:r>
          </w:p>
        </w:tc>
        <w:tc>
          <w:tcPr>
            <w:tcW w:w="966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</w:t>
            </w:r>
          </w:p>
        </w:tc>
        <w:tc>
          <w:tcPr>
            <w:tcW w:w="1843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</w:p>
        </w:tc>
        <w:tc>
          <w:tcPr>
            <w:tcW w:w="1112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98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686E75" w:rsidRPr="00A77CC3" w:rsidTr="005152CA">
        <w:trPr>
          <w:trHeight w:val="300"/>
        </w:trPr>
        <w:tc>
          <w:tcPr>
            <w:tcW w:w="2122" w:type="dxa"/>
            <w:noWrap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85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843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0.72 (0.61, 0.86)</w:t>
            </w:r>
          </w:p>
        </w:tc>
        <w:tc>
          <w:tcPr>
            <w:tcW w:w="1112" w:type="dxa"/>
            <w:noWrap/>
            <w:vAlign w:val="bottom"/>
            <w:hideMark/>
          </w:tcPr>
          <w:p w:rsidR="00686E75" w:rsidRPr="00A77CC3" w:rsidRDefault="00C90B66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bookmarkStart w:id="0" w:name="_GoBack"/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  <w:bookmarkEnd w:id="0"/>
          </w:p>
        </w:tc>
        <w:tc>
          <w:tcPr>
            <w:tcW w:w="1298" w:type="dxa"/>
            <w:noWrap/>
            <w:vAlign w:val="bottom"/>
            <w:hideMark/>
          </w:tcPr>
          <w:p w:rsidR="00686E75" w:rsidRPr="00A77CC3" w:rsidRDefault="00686E75" w:rsidP="00686E75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</w:tbl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lang w:val="en-GB"/>
        </w:rPr>
        <w:t>Results of hierarchical linear models with a random intercept and logarithmic transformation of the outcome variable and adjustment for covariates.</w:t>
      </w:r>
      <w:r w:rsidR="005152CA">
        <w:rPr>
          <w:rFonts w:ascii="Times New Roman" w:hAnsi="Times New Roman" w:cs="Times New Roman"/>
          <w:sz w:val="20"/>
          <w:szCs w:val="20"/>
          <w:lang w:val="en-GB"/>
        </w:rPr>
        <w:t xml:space="preserve"> Confounders are listed in </w:t>
      </w:r>
      <w:proofErr w:type="spellStart"/>
      <w:r w:rsidR="005152CA">
        <w:rPr>
          <w:rFonts w:ascii="Times New Roman" w:hAnsi="Times New Roman" w:cs="Times New Roman"/>
          <w:sz w:val="20"/>
          <w:szCs w:val="20"/>
          <w:lang w:val="en-GB"/>
        </w:rPr>
        <w:t>STable</w:t>
      </w:r>
      <w:proofErr w:type="spellEnd"/>
      <w:r w:rsidR="005152CA">
        <w:rPr>
          <w:rFonts w:ascii="Times New Roman" w:hAnsi="Times New Roman" w:cs="Times New Roman"/>
          <w:sz w:val="20"/>
          <w:szCs w:val="20"/>
          <w:lang w:val="en-GB"/>
        </w:rPr>
        <w:t xml:space="preserve"> 1.</w:t>
      </w:r>
      <w:r w:rsidR="00167AE5">
        <w:rPr>
          <w:rFonts w:ascii="Times New Roman" w:hAnsi="Times New Roman" w:cs="Times New Roman"/>
          <w:sz w:val="20"/>
          <w:szCs w:val="20"/>
          <w:lang w:val="en-GB"/>
        </w:rPr>
        <w:t xml:space="preserve"> Analysis conducted among hospital survivors.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Times were log-transformed because of deviations from normal distribution.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77CC3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>-value obtained by Wald-test for comparison with the reference category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77CC3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>-value obtained by likelihood-ratio-test as overall test of significance of a variable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A77CC3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STable</w:t>
      </w:r>
      <w:proofErr w:type="spellEnd"/>
      <w:r w:rsidRPr="00A77CC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5152CA">
        <w:rPr>
          <w:rFonts w:ascii="Times New Roman" w:hAnsi="Times New Roman" w:cs="Times New Roman"/>
          <w:b/>
          <w:sz w:val="20"/>
          <w:szCs w:val="20"/>
          <w:lang w:val="en-US"/>
        </w:rPr>
        <w:t>8</w:t>
      </w:r>
      <w:r w:rsidRPr="00A77CC3">
        <w:rPr>
          <w:rFonts w:ascii="Times New Roman" w:hAnsi="Times New Roman" w:cs="Times New Roman"/>
          <w:b/>
          <w:sz w:val="20"/>
          <w:szCs w:val="20"/>
          <w:lang w:val="en-US"/>
        </w:rPr>
        <w:t>. Sensitivity analysis on effects of indicators on quality of anti-infective therapy on 28-day-mortality adjusting for covariates including measures on severity of critical illness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6"/>
        <w:gridCol w:w="1556"/>
        <w:gridCol w:w="1242"/>
        <w:gridCol w:w="1342"/>
        <w:gridCol w:w="1093"/>
        <w:gridCol w:w="1093"/>
      </w:tblGrid>
      <w:tr w:rsidR="005152CA" w:rsidRPr="00723FB0" w:rsidTr="005152CA">
        <w:trPr>
          <w:trHeight w:val="300"/>
        </w:trPr>
        <w:tc>
          <w:tcPr>
            <w:tcW w:w="273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Variable</w:t>
            </w:r>
          </w:p>
        </w:tc>
        <w:tc>
          <w:tcPr>
            <w:tcW w:w="155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No. of cases with complete data/No. of cases</w:t>
            </w:r>
          </w:p>
        </w:tc>
        <w:tc>
          <w:tcPr>
            <w:tcW w:w="1242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Effect</w:t>
            </w:r>
          </w:p>
        </w:tc>
        <w:tc>
          <w:tcPr>
            <w:tcW w:w="1342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proofErr w:type="spellStart"/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Oddds</w:t>
            </w:r>
            <w:proofErr w:type="spellEnd"/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  <w:t>-ratio (95% CI)</w:t>
            </w:r>
          </w:p>
        </w:tc>
        <w:tc>
          <w:tcPr>
            <w:tcW w:w="1093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b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P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-value of Wald-</w:t>
            </w:r>
            <w:proofErr w:type="spellStart"/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test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93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P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-value of likelihood-ratio-</w:t>
            </w:r>
            <w:proofErr w:type="spellStart"/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test</w:t>
            </w:r>
            <w:r w:rsidRPr="00A77CC3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Time to antimicrobial therapy</w:t>
            </w:r>
          </w:p>
        </w:tc>
        <w:tc>
          <w:tcPr>
            <w:tcW w:w="1556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3943/4792</w:t>
            </w:r>
          </w:p>
        </w:tc>
        <w:tc>
          <w:tcPr>
            <w:tcW w:w="1242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effect per hour</w:t>
            </w:r>
          </w:p>
        </w:tc>
        <w:tc>
          <w:tcPr>
            <w:tcW w:w="1342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1.03 (1.02, 1.04)</w:t>
            </w:r>
          </w:p>
        </w:tc>
        <w:tc>
          <w:tcPr>
            <w:tcW w:w="1093" w:type="dxa"/>
            <w:noWrap/>
            <w:hideMark/>
          </w:tcPr>
          <w:p w:rsidR="00A77CC3" w:rsidRPr="00A77CC3" w:rsidRDefault="00C90B66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≤0.001</w:t>
            </w:r>
          </w:p>
        </w:tc>
        <w:tc>
          <w:tcPr>
            <w:tcW w:w="1093" w:type="dxa"/>
            <w:noWrap/>
            <w:hideMark/>
          </w:tcPr>
          <w:p w:rsidR="00A77CC3" w:rsidRPr="00A77CC3" w:rsidRDefault="00A77CC3" w:rsidP="00A77CC3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Antimicrobial therapy</w:t>
            </w:r>
          </w:p>
        </w:tc>
        <w:tc>
          <w:tcPr>
            <w:tcW w:w="1556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50F9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3943/4792</w:t>
            </w:r>
          </w:p>
        </w:tc>
        <w:tc>
          <w:tcPr>
            <w:tcW w:w="1242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0-1 hr</w:t>
            </w:r>
          </w:p>
        </w:tc>
        <w:tc>
          <w:tcPr>
            <w:tcW w:w="1342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</w:p>
        </w:tc>
        <w:tc>
          <w:tcPr>
            <w:tcW w:w="109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56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42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1-3 hrs</w:t>
            </w:r>
          </w:p>
        </w:tc>
        <w:tc>
          <w:tcPr>
            <w:tcW w:w="1342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1.16 (0.94, 1.42)</w:t>
            </w:r>
          </w:p>
        </w:tc>
        <w:tc>
          <w:tcPr>
            <w:tcW w:w="109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0.171</w:t>
            </w:r>
          </w:p>
        </w:tc>
        <w:tc>
          <w:tcPr>
            <w:tcW w:w="109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56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42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3-6 hrs</w:t>
            </w:r>
          </w:p>
        </w:tc>
        <w:tc>
          <w:tcPr>
            <w:tcW w:w="1342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 (0.79, 1.26)</w:t>
            </w:r>
          </w:p>
        </w:tc>
        <w:tc>
          <w:tcPr>
            <w:tcW w:w="109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0.973</w:t>
            </w:r>
          </w:p>
        </w:tc>
        <w:tc>
          <w:tcPr>
            <w:tcW w:w="109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56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42" w:type="dxa"/>
            <w:noWrap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&gt;6 hrs</w:t>
            </w:r>
          </w:p>
        </w:tc>
        <w:tc>
          <w:tcPr>
            <w:tcW w:w="1342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1.53 (1.23, 1.9)</w:t>
            </w:r>
          </w:p>
        </w:tc>
        <w:tc>
          <w:tcPr>
            <w:tcW w:w="109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  <w:tc>
          <w:tcPr>
            <w:tcW w:w="1093" w:type="dxa"/>
            <w:noWrap/>
            <w:vAlign w:val="bottom"/>
            <w:hideMark/>
          </w:tcPr>
          <w:p w:rsidR="00A50F9A" w:rsidRPr="00A77CC3" w:rsidRDefault="00A50F9A" w:rsidP="00A50F9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Time to surgical source control</w:t>
            </w:r>
          </w:p>
        </w:tc>
        <w:tc>
          <w:tcPr>
            <w:tcW w:w="155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1343/1595</w:t>
            </w:r>
          </w:p>
        </w:tc>
        <w:tc>
          <w:tcPr>
            <w:tcW w:w="1242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effect per hour</w:t>
            </w:r>
          </w:p>
        </w:tc>
        <w:tc>
          <w:tcPr>
            <w:tcW w:w="1342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1.02 (1.01, 1.04)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Surgical source control</w:t>
            </w:r>
          </w:p>
        </w:tc>
        <w:tc>
          <w:tcPr>
            <w:tcW w:w="155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1343/1595</w:t>
            </w:r>
          </w:p>
        </w:tc>
        <w:tc>
          <w:tcPr>
            <w:tcW w:w="1242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0-1 hr</w:t>
            </w:r>
          </w:p>
        </w:tc>
        <w:tc>
          <w:tcPr>
            <w:tcW w:w="1342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0.057</w:t>
            </w: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5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42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1-3 hrs</w:t>
            </w:r>
          </w:p>
        </w:tc>
        <w:tc>
          <w:tcPr>
            <w:tcW w:w="1342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1.11 (0.68, 1.82)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0.677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5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42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3-6 hrs</w:t>
            </w:r>
          </w:p>
        </w:tc>
        <w:tc>
          <w:tcPr>
            <w:tcW w:w="1342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1.12 (0.66, 1.91)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0.666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5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42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&gt;6 hrs</w:t>
            </w:r>
          </w:p>
        </w:tc>
        <w:tc>
          <w:tcPr>
            <w:tcW w:w="1342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1.64 (1.01, 2.67)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0.044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Success of surgical source control</w:t>
            </w:r>
          </w:p>
        </w:tc>
        <w:tc>
          <w:tcPr>
            <w:tcW w:w="155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1343/1595</w:t>
            </w:r>
          </w:p>
        </w:tc>
        <w:tc>
          <w:tcPr>
            <w:tcW w:w="1242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no</w:t>
            </w:r>
          </w:p>
        </w:tc>
        <w:tc>
          <w:tcPr>
            <w:tcW w:w="1342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1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  <w:tr w:rsidR="005152CA" w:rsidRPr="00A77CC3" w:rsidTr="005152CA">
        <w:trPr>
          <w:trHeight w:val="300"/>
        </w:trPr>
        <w:tc>
          <w:tcPr>
            <w:tcW w:w="273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556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  <w:tc>
          <w:tcPr>
            <w:tcW w:w="1242" w:type="dxa"/>
            <w:noWrap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A77CC3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yes</w:t>
            </w:r>
          </w:p>
        </w:tc>
        <w:tc>
          <w:tcPr>
            <w:tcW w:w="1342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0.15 (0.1, 0.22)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C90B66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≤</w:t>
            </w:r>
            <w:r w:rsidRPr="005152CA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0.001</w:t>
            </w:r>
          </w:p>
        </w:tc>
        <w:tc>
          <w:tcPr>
            <w:tcW w:w="1093" w:type="dxa"/>
            <w:noWrap/>
            <w:vAlign w:val="bottom"/>
            <w:hideMark/>
          </w:tcPr>
          <w:p w:rsidR="005152CA" w:rsidRPr="00A77CC3" w:rsidRDefault="005152CA" w:rsidP="005152CA">
            <w:pPr>
              <w:rPr>
                <w:rFonts w:ascii="Times New Roman" w:hAnsi="Times New Roman" w:cs="Times New Roman"/>
                <w:sz w:val="16"/>
                <w:szCs w:val="20"/>
                <w:lang w:val="en-GB"/>
              </w:rPr>
            </w:pPr>
          </w:p>
        </w:tc>
      </w:tr>
    </w:tbl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77CC3">
        <w:rPr>
          <w:rFonts w:ascii="Times New Roman" w:hAnsi="Times New Roman" w:cs="Times New Roman"/>
          <w:sz w:val="20"/>
          <w:szCs w:val="20"/>
          <w:lang w:val="en-US"/>
        </w:rPr>
        <w:t>Results of logistic hierarchical linear models with a random intercept adjusting for co</w:t>
      </w:r>
      <w:r w:rsidR="005152CA">
        <w:rPr>
          <w:rFonts w:ascii="Times New Roman" w:hAnsi="Times New Roman" w:cs="Times New Roman"/>
          <w:sz w:val="20"/>
          <w:szCs w:val="20"/>
          <w:lang w:val="en-US"/>
        </w:rPr>
        <w:t>nfounders</w:t>
      </w:r>
      <w:r w:rsidRPr="00A77CC3">
        <w:rPr>
          <w:rFonts w:ascii="Times New Roman" w:hAnsi="Times New Roman" w:cs="Times New Roman"/>
          <w:sz w:val="20"/>
          <w:szCs w:val="20"/>
          <w:lang w:val="en-US"/>
        </w:rPr>
        <w:t xml:space="preserve"> including measures on severity of critical illness during the first 24 hours after onset of sepsis.</w:t>
      </w:r>
      <w:r w:rsidR="005152CA">
        <w:rPr>
          <w:rFonts w:ascii="Times New Roman" w:hAnsi="Times New Roman" w:cs="Times New Roman"/>
          <w:sz w:val="20"/>
          <w:szCs w:val="20"/>
          <w:lang w:val="en-US"/>
        </w:rPr>
        <w:t xml:space="preserve"> Confounders are listed in </w:t>
      </w:r>
      <w:proofErr w:type="spellStart"/>
      <w:r w:rsidR="005152CA">
        <w:rPr>
          <w:rFonts w:ascii="Times New Roman" w:hAnsi="Times New Roman" w:cs="Times New Roman"/>
          <w:sz w:val="20"/>
          <w:szCs w:val="20"/>
          <w:lang w:val="en-US"/>
        </w:rPr>
        <w:t>STable</w:t>
      </w:r>
      <w:proofErr w:type="spellEnd"/>
      <w:r w:rsidR="005152CA">
        <w:rPr>
          <w:rFonts w:ascii="Times New Roman" w:hAnsi="Times New Roman" w:cs="Times New Roman"/>
          <w:sz w:val="20"/>
          <w:szCs w:val="20"/>
          <w:lang w:val="en-US"/>
        </w:rPr>
        <w:t xml:space="preserve"> 2.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77CC3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>-value obtained by Wald-test for comparison with the reference category</w:t>
      </w:r>
    </w:p>
    <w:p w:rsidR="00A77CC3" w:rsidRPr="00A77CC3" w:rsidRDefault="00A77CC3" w:rsidP="00A77CC3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77CC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77CC3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A77CC3">
        <w:rPr>
          <w:rFonts w:ascii="Times New Roman" w:hAnsi="Times New Roman" w:cs="Times New Roman"/>
          <w:sz w:val="20"/>
          <w:szCs w:val="20"/>
          <w:lang w:val="en-GB"/>
        </w:rPr>
        <w:t>-value obtained by likelihood-ratio-test as overall test of significance of a variable</w:t>
      </w:r>
    </w:p>
    <w:p w:rsidR="00CA66A3" w:rsidRPr="00A77CC3" w:rsidRDefault="00CA66A3">
      <w:pPr>
        <w:rPr>
          <w:lang w:val="en-US"/>
        </w:rPr>
      </w:pPr>
    </w:p>
    <w:sectPr w:rsidR="00CA66A3" w:rsidRPr="00A77C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C3"/>
    <w:rsid w:val="00167AE5"/>
    <w:rsid w:val="002C1EDB"/>
    <w:rsid w:val="003D630F"/>
    <w:rsid w:val="00434FA8"/>
    <w:rsid w:val="005152CA"/>
    <w:rsid w:val="00686E75"/>
    <w:rsid w:val="006C6D6B"/>
    <w:rsid w:val="00723FB0"/>
    <w:rsid w:val="007476F7"/>
    <w:rsid w:val="00A50F9A"/>
    <w:rsid w:val="00A77CC3"/>
    <w:rsid w:val="00B12F9A"/>
    <w:rsid w:val="00C90B66"/>
    <w:rsid w:val="00CA66A3"/>
    <w:rsid w:val="00CF1D61"/>
    <w:rsid w:val="00DA5406"/>
    <w:rsid w:val="00E4099C"/>
    <w:rsid w:val="00F5263D"/>
    <w:rsid w:val="00F8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2D9FE-8256-421A-A46B-F1C99434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A77C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7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7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67A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1981</Words>
  <Characters>12484</Characters>
  <Application>Microsoft Office Word</Application>
  <DocSecurity>0</DocSecurity>
  <Lines>104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14437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Schwarzkopf, Daniel</dc:creator>
  <cp:keywords/>
  <dc:description/>
  <cp:lastModifiedBy>Schwarzkopf, Daniel</cp:lastModifiedBy>
  <cp:revision>3</cp:revision>
  <dcterms:created xsi:type="dcterms:W3CDTF">2022-01-31T16:38:00Z</dcterms:created>
  <dcterms:modified xsi:type="dcterms:W3CDTF">2022-01-31T16:44:00Z</dcterms:modified>
</cp:coreProperties>
</file>