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20D" w:rsidRDefault="004D420D">
      <w:pPr>
        <w:pStyle w:val="Standard"/>
        <w:rPr>
          <w:lang w:val="en-US"/>
        </w:rPr>
      </w:pPr>
      <w:bookmarkStart w:id="0" w:name="_GoBack"/>
      <w:bookmarkEnd w:id="0"/>
    </w:p>
    <w:p w:rsidR="004D420D" w:rsidRDefault="004D420D">
      <w:pPr>
        <w:pStyle w:val="Standard"/>
        <w:jc w:val="center"/>
        <w:rPr>
          <w:b/>
          <w:sz w:val="28"/>
          <w:szCs w:val="28"/>
          <w:lang w:val="en-US"/>
        </w:rPr>
      </w:pPr>
    </w:p>
    <w:p w:rsidR="004D420D" w:rsidRDefault="00B54457">
      <w:pPr>
        <w:pStyle w:val="Standard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Additional File 5 of the study by Grimaldi et al.</w:t>
      </w:r>
    </w:p>
    <w:p w:rsidR="004D420D" w:rsidRDefault="004D420D">
      <w:pPr>
        <w:pStyle w:val="Standard"/>
        <w:jc w:val="center"/>
        <w:rPr>
          <w:b/>
          <w:sz w:val="28"/>
          <w:szCs w:val="28"/>
          <w:lang w:val="en-US"/>
        </w:rPr>
      </w:pPr>
    </w:p>
    <w:p w:rsidR="004D420D" w:rsidRDefault="00B54457" w:rsidP="00A97454">
      <w:pPr>
        <w:pStyle w:val="Standard"/>
        <w:spacing w:before="120" w:after="0" w:line="240" w:lineRule="auto"/>
        <w:jc w:val="center"/>
        <w:rPr>
          <w:b/>
          <w:sz w:val="28"/>
          <w:szCs w:val="24"/>
          <w:lang w:val="en-US"/>
        </w:rPr>
      </w:pPr>
      <w:r>
        <w:rPr>
          <w:b/>
          <w:sz w:val="28"/>
          <w:szCs w:val="24"/>
          <w:lang w:val="en-US"/>
        </w:rPr>
        <w:t>Ischemic injury of the upper digestive tract after out-of-hospital cardiac arrest:</w:t>
      </w:r>
      <w:r w:rsidR="00A97454">
        <w:rPr>
          <w:b/>
          <w:sz w:val="28"/>
          <w:szCs w:val="24"/>
          <w:lang w:val="en-US"/>
        </w:rPr>
        <w:t xml:space="preserve"> </w:t>
      </w:r>
      <w:r>
        <w:rPr>
          <w:b/>
          <w:sz w:val="28"/>
          <w:szCs w:val="24"/>
          <w:lang w:val="en-US"/>
        </w:rPr>
        <w:t>a prospective, multicentre study</w:t>
      </w:r>
    </w:p>
    <w:p w:rsidR="004D420D" w:rsidRDefault="004D420D">
      <w:pPr>
        <w:pStyle w:val="Standard"/>
        <w:jc w:val="center"/>
        <w:rPr>
          <w:b/>
          <w:sz w:val="28"/>
          <w:szCs w:val="28"/>
          <w:lang w:val="en-US"/>
        </w:rPr>
      </w:pPr>
    </w:p>
    <w:p w:rsidR="004D420D" w:rsidRDefault="004D420D">
      <w:pPr>
        <w:pStyle w:val="Standard"/>
        <w:rPr>
          <w:lang w:val="en-US"/>
        </w:rPr>
      </w:pPr>
    </w:p>
    <w:p w:rsidR="004D420D" w:rsidRPr="00A97454" w:rsidRDefault="00B54457">
      <w:pPr>
        <w:pStyle w:val="Standard"/>
        <w:rPr>
          <w:lang w:val="en-US"/>
        </w:rPr>
      </w:pPr>
      <w:r>
        <w:rPr>
          <w:lang w:val="en-US"/>
        </w:rPr>
        <w:t xml:space="preserve">Evolution of SOFA score according to upper gastrointestinal ischemic </w:t>
      </w:r>
      <w:r>
        <w:rPr>
          <w:color w:val="0009FF"/>
          <w:lang w:val="en-US"/>
        </w:rPr>
        <w:t>lesions</w:t>
      </w:r>
      <w:r>
        <w:rPr>
          <w:lang w:val="en-US"/>
        </w:rPr>
        <w:t xml:space="preserve"> severity</w:t>
      </w:r>
    </w:p>
    <w:p w:rsidR="004D420D" w:rsidRDefault="004D420D">
      <w:pPr>
        <w:pStyle w:val="Standard"/>
        <w:rPr>
          <w:lang w:val="en-US"/>
        </w:rPr>
      </w:pPr>
    </w:p>
    <w:p w:rsidR="004D420D" w:rsidRDefault="00B54457">
      <w:pPr>
        <w:pStyle w:val="Standard"/>
      </w:pPr>
      <w:r>
        <w:rPr>
          <w:noProof/>
          <w:lang w:val="en-IN" w:eastAsia="en-IN"/>
        </w:rPr>
        <w:drawing>
          <wp:inline distT="0" distB="0" distL="0" distR="0">
            <wp:extent cx="5467316" cy="3976204"/>
            <wp:effectExtent l="0" t="0" r="34" b="5246"/>
            <wp:docPr id="1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7316" cy="397620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4D420D" w:rsidRPr="00A97454" w:rsidRDefault="00B54457">
      <w:pPr>
        <w:pStyle w:val="Standard"/>
        <w:rPr>
          <w:lang w:val="en-US"/>
        </w:rPr>
      </w:pPr>
      <w:r>
        <w:rPr>
          <w:sz w:val="24"/>
          <w:szCs w:val="24"/>
          <w:lang w:val="en-US"/>
        </w:rPr>
        <w:t>* indicate that SOFA score of patients with severe ischemic lesions is higher than patients without ischemic lesions (reference).</w:t>
      </w:r>
      <w:r>
        <w:rPr>
          <w:lang w:val="en-US"/>
        </w:rPr>
        <w:t xml:space="preserve"> </w:t>
      </w:r>
      <w:r>
        <w:rPr>
          <w:sz w:val="24"/>
          <w:szCs w:val="24"/>
          <w:lang w:val="en-US"/>
        </w:rPr>
        <w:t>Analyses of the change in SOFA score over time were based on mixed linear regression models with random intercepts for repeated measurements</w:t>
      </w:r>
    </w:p>
    <w:p w:rsidR="004D420D" w:rsidRDefault="004D420D">
      <w:pPr>
        <w:pStyle w:val="Standard"/>
        <w:rPr>
          <w:lang w:val="en-US"/>
        </w:rPr>
      </w:pPr>
    </w:p>
    <w:sectPr w:rsidR="004D420D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5549" w:rsidRDefault="00185549">
      <w:r>
        <w:separator/>
      </w:r>
    </w:p>
  </w:endnote>
  <w:endnote w:type="continuationSeparator" w:id="0">
    <w:p w:rsidR="00185549" w:rsidRDefault="00185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5549" w:rsidRDefault="00185549">
      <w:r>
        <w:rPr>
          <w:color w:val="000000"/>
        </w:rPr>
        <w:separator/>
      </w:r>
    </w:p>
  </w:footnote>
  <w:footnote w:type="continuationSeparator" w:id="0">
    <w:p w:rsidR="00185549" w:rsidRDefault="001855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D420D"/>
    <w:rsid w:val="00185549"/>
    <w:rsid w:val="00346A9C"/>
    <w:rsid w:val="004D420D"/>
    <w:rsid w:val="00716950"/>
    <w:rsid w:val="00A97454"/>
    <w:rsid w:val="00B5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2E4EA3-9751-4734-907B-E1B236AB2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ahoma"/>
        <w:sz w:val="22"/>
        <w:szCs w:val="22"/>
        <w:lang w:val="fr-BE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PingFang SC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">
    <w:name w:val="List"/>
    <w:basedOn w:val="Textbody"/>
    <w:rPr>
      <w:rFonts w:cs="Lucida Sans"/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styleId="BalloonText">
    <w:name w:val="Balloon Text"/>
    <w:basedOn w:val="Standar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edebullesCar">
    <w:name w:val="Texte de bulles Car"/>
    <w:basedOn w:val="DefaultParagraphFon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Hopital Erasme</Company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Grimaldi David</dc:creator>
  <cp:lastModifiedBy>Shyam Sundar W.</cp:lastModifiedBy>
  <cp:revision>4</cp:revision>
  <dcterms:created xsi:type="dcterms:W3CDTF">2022-01-28T11:21:00Z</dcterms:created>
  <dcterms:modified xsi:type="dcterms:W3CDTF">2022-03-04T00:53:00Z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Hopital Erasme</vt:lpwstr>
  </property>
</Properties>
</file>