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2A" w:rsidRDefault="0099512A" w:rsidP="0099512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S1. Comparison of </w:t>
      </w:r>
      <w:r w:rsidRPr="00DA13A3">
        <w:rPr>
          <w:rFonts w:ascii="Times New Roman" w:hAnsi="Times New Roman" w:cs="Times New Roman"/>
          <w:b/>
          <w:bCs/>
          <w:sz w:val="24"/>
          <w:szCs w:val="24"/>
          <w:lang w:val="en-GB"/>
        </w:rPr>
        <w:t>diagnostic techniques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used to detect microorganism that can be applied to the most common critically ill patients’ infections.</w:t>
      </w:r>
    </w:p>
    <w:tbl>
      <w:tblPr>
        <w:tblStyle w:val="Tablanormal5"/>
        <w:tblW w:w="14538" w:type="dxa"/>
        <w:tblLayout w:type="fixed"/>
        <w:tblLook w:val="04A0" w:firstRow="1" w:lastRow="0" w:firstColumn="1" w:lastColumn="0" w:noHBand="0" w:noVBand="1"/>
      </w:tblPr>
      <w:tblGrid>
        <w:gridCol w:w="1418"/>
        <w:gridCol w:w="1271"/>
        <w:gridCol w:w="1417"/>
        <w:gridCol w:w="1418"/>
        <w:gridCol w:w="4252"/>
        <w:gridCol w:w="3686"/>
        <w:gridCol w:w="1076"/>
      </w:tblGrid>
      <w:tr w:rsidR="0099512A" w:rsidRPr="00CF4F61" w:rsidTr="000D1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Method</w:t>
            </w:r>
          </w:p>
        </w:tc>
        <w:tc>
          <w:tcPr>
            <w:tcW w:w="1271" w:type="dxa"/>
            <w:vAlign w:val="center"/>
            <w:hideMark/>
          </w:tcPr>
          <w:p w:rsidR="0099512A" w:rsidRPr="00CF4F61" w:rsidRDefault="0099512A" w:rsidP="000D14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Sample</w:t>
            </w:r>
          </w:p>
        </w:tc>
        <w:tc>
          <w:tcPr>
            <w:tcW w:w="1417" w:type="dxa"/>
            <w:vAlign w:val="center"/>
            <w:hideMark/>
          </w:tcPr>
          <w:p w:rsidR="0099512A" w:rsidRPr="00CF4F61" w:rsidRDefault="0099512A" w:rsidP="000D14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Technology</w:t>
            </w:r>
          </w:p>
        </w:tc>
        <w:tc>
          <w:tcPr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Time from sample to result</w:t>
            </w:r>
          </w:p>
        </w:tc>
        <w:tc>
          <w:tcPr>
            <w:tcW w:w="4252" w:type="dxa"/>
            <w:vAlign w:val="center"/>
            <w:hideMark/>
          </w:tcPr>
          <w:p w:rsidR="0099512A" w:rsidRPr="00CF4F61" w:rsidRDefault="0099512A" w:rsidP="000D14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Advantages</w:t>
            </w:r>
          </w:p>
        </w:tc>
        <w:tc>
          <w:tcPr>
            <w:tcW w:w="3686" w:type="dxa"/>
            <w:vAlign w:val="center"/>
          </w:tcPr>
          <w:p w:rsidR="0099512A" w:rsidRPr="00CF4F61" w:rsidRDefault="0099512A" w:rsidP="000D14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  <w:sz w:val="18"/>
                <w:szCs w:val="18"/>
                <w:lang w:val="en-GB" w:eastAsia="es-ES"/>
              </w:rPr>
              <w:t>Disadvantages</w:t>
            </w:r>
          </w:p>
        </w:tc>
        <w:tc>
          <w:tcPr>
            <w:tcW w:w="1076" w:type="dxa"/>
            <w:vAlign w:val="center"/>
          </w:tcPr>
          <w:p w:rsidR="0099512A" w:rsidRPr="00CF4F61" w:rsidRDefault="0099512A" w:rsidP="000D14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18"/>
                <w:szCs w:val="18"/>
                <w:lang w:val="en-GB" w:eastAsia="es-ES"/>
              </w:rPr>
              <w:t>Reference</w:t>
            </w:r>
          </w:p>
        </w:tc>
      </w:tr>
      <w:tr w:rsidR="0099512A" w:rsidRPr="009C4269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dPCR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Blood, plasma and other clinical samples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dPCR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3-4h</w:t>
            </w:r>
          </w:p>
        </w:tc>
        <w:tc>
          <w:tcPr>
            <w:tcW w:w="4252" w:type="dxa"/>
            <w:vAlign w:val="center"/>
            <w:hideMark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±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30min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sensitivity and specificity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Flexible/open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etect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ion of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microorganisms and AMR genes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No standard curve required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Not affected by PCR inhibitors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Specialized training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nable to distinguish between viable and non-viable microorganisms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cost (particularly the initial investment)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Quick-FISH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blood culture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FISH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30min*</w:t>
            </w:r>
          </w:p>
        </w:tc>
        <w:tc>
          <w:tcPr>
            <w:tcW w:w="4252" w:type="dxa"/>
            <w:vAlign w:val="center"/>
            <w:hideMark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sensitivity and specificity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(&gt;95%);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Flexible/open system;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cost.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Requires positive cultures (blood);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ontingent upon correct interpretation of a Gram stain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equires a microorganism concentration of at least 10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CFU/mL for detection;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AMR gene detection.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22493336</w:t>
            </w: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PNA-FISH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lood and peritoneal fluid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cultures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FISH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2h*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sensitivity and specificity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(&gt;95%);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Flexible/open system;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cost.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Requires positive cultures (blood);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ontingent upon correct interpretation of a Gram stain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equires a microorganism concentration of at least 10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CFU/mL for detection;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AMR gene detection.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14510184</w:t>
            </w: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Eazyplex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PneumoBug</w:t>
            </w:r>
            <w:proofErr w:type="spellEnd"/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BAL, bronchial and tracheal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samples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LAMP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25min*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Bench size system;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DNA extraction.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nable to distinguish between viable and non-viable microorganisms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AMR gene detection.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Eazyplex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BloodScreen</w:t>
            </w:r>
            <w:proofErr w:type="spellEnd"/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blood culture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LAMP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20min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High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specificity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&gt;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90%)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depending on the target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Bench size system;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>- No DNA extraction.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>- Requires positive cultures (blood);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AMR gene detection;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 xml:space="preserve">-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Low sensitivity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&gt;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67%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)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depending on the target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34807364</w:t>
            </w: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sz w:val="18"/>
                <w:szCs w:val="18"/>
                <w:lang w:val="en-GB" w:eastAsia="es-ES"/>
              </w:rPr>
              <w:t>ID-Now Abbot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  <w:t>NP swab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  <w:t>LAMP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  <w:t>&lt;1h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High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specificity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&gt;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5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Bench size system.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nable to distinguish between viable and non-viable microorganisms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sensitivity (79%);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Only detects virus.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33913533</w:t>
            </w: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eazyplex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SARS-CoV-2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NP swab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LAMP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25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±10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Bench size system;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RNA extraction.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virus;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Only a</w:t>
            </w:r>
            <w:r w:rsidRPr="000E5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ccurate in high viral load samples (&gt;74% sensitivity for samples with Ct&lt;35)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33836452</w:t>
            </w: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MALDI-TOF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lood, urine, CSF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cultures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Mass spectrometry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&lt;1h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±10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High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specificity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&gt;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5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Flexible/open system;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cost.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Requires positive cultures (blood);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initial investment;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equires a microorganism concentration of at least 10</w:t>
            </w:r>
            <w:r w:rsidRPr="00776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CFU/mL for detection;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sensitivity;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Relies on databases;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Does not detect polymicrobial infections.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34361974</w:t>
            </w: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eastAsia="es-ES"/>
              </w:rPr>
              <w:t>Verigene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eastAsia="es-ES"/>
              </w:rPr>
              <w:t xml:space="preserve"> (BC-GP,</w:t>
            </w:r>
          </w:p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eastAsia="es-ES"/>
              </w:rPr>
              <w:t>BC-GN)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blood culture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Microarray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&lt;2h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etect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ion of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microorganisms and AMR genes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Requires positive cultures (blood);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sensitivity;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Does not detect polymicrobial infections.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30477953</w:t>
            </w:r>
          </w:p>
        </w:tc>
      </w:tr>
      <w:tr w:rsidR="0099512A" w:rsidRPr="009C4269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Verigene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RP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NP swab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Microarray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&lt;2h*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Does not detect polymicrobial infections.</w:t>
            </w:r>
          </w:p>
        </w:tc>
        <w:tc>
          <w:tcPr>
            <w:tcW w:w="1076" w:type="dxa"/>
            <w:vAlign w:val="center"/>
          </w:tcPr>
          <w:p w:rsidR="0099512A" w:rsidRPr="007E6FD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9512A" w:rsidRPr="009C4269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Accelerate </w:t>
            </w: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Pheno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System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blood culture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FISH; </w:t>
            </w:r>
            <w:proofErr w:type="spellStart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Morphokinetic</w:t>
            </w:r>
            <w:proofErr w:type="spellEnd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cellular analysis</w:t>
            </w:r>
          </w:p>
        </w:tc>
        <w:tc>
          <w:tcPr>
            <w:tcW w:w="1418" w:type="dxa"/>
            <w:vAlign w:val="center"/>
            <w:hideMark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90min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(id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entification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)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-7h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*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AMR detection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High 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specificity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&gt;87</w:t>
            </w:r>
            <w:r w:rsidRPr="006A2B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etect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ion of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microorganisms and AMR genes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497E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Phenotypic antibiotic susceptibility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detection;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polymicrobial infections.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Requires positive cultures (blood);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 and AMR genes.</w:t>
            </w:r>
          </w:p>
        </w:tc>
        <w:tc>
          <w:tcPr>
            <w:tcW w:w="1076" w:type="dxa"/>
            <w:vAlign w:val="center"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FilmaArray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Respiratory panel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BAL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ested qPCR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1h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±5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specialized training;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>- On-demand access.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virus;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virus;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29018819</w:t>
            </w: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FilmArray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Bloodstream panel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Positive blood culture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nested qPCR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1h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*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±5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specific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High sensitivity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(&gt;99%);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etect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ion of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microorganisms and AMR genes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On-demand access.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Requires positive cultures (blood);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 and AMR genes;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32305272</w:t>
            </w: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FilmArray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Pneumonia panel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Esputum</w:t>
            </w:r>
            <w:proofErr w:type="spellEnd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, BAL, </w:t>
            </w:r>
            <w:proofErr w:type="spellStart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miniBAL</w:t>
            </w:r>
            <w:proofErr w:type="spellEnd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endotracheal</w:t>
            </w:r>
            <w:proofErr w:type="spellEnd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aspirate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nested qPCR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1h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±5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specific training;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etect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ion of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microorganisms and AMR genes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On-demand access;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Semi-quantitative results for some targets.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 and AMR genes;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sensitivity for some targets;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Difficult to interpret results (n</w:t>
            </w:r>
            <w:r w:rsidRPr="00771E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o quantification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771E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important to distinguish between infection and colonization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).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33130507</w:t>
            </w:r>
          </w:p>
        </w:tc>
      </w:tr>
      <w:tr w:rsidR="0099512A" w:rsidRPr="009C4269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Metagenomics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 sample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NGS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1d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Flexible/open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etect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ion of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microorganisms and AMR genes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limitation on the number of microorganism detected, including no-cultivable pathogens.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&gt;5h hand-on time;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Relies on databases;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Difficult to interpret results.</w:t>
            </w:r>
          </w:p>
        </w:tc>
        <w:tc>
          <w:tcPr>
            <w:tcW w:w="1076" w:type="dxa"/>
            <w:vAlign w:val="center"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SeptiTest</w:t>
            </w:r>
            <w:proofErr w:type="spellEnd"/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 sample</w:t>
            </w:r>
          </w:p>
        </w:tc>
        <w:tc>
          <w:tcPr>
            <w:tcW w:w="1417" w:type="dxa"/>
            <w:vAlign w:val="center"/>
            <w:hideMark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PCR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+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sequencing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8-12h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D81B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sensitivity (&gt;87%) and specificity (86%)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Semiopen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system (detects &gt;300 microorganisms);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polymicrobial infections.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Specialized training;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Difficult to interpret results;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C470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Low through-put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Abbott </w:t>
            </w: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Plex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-ID/IRIDICA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and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clinical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samples</w:t>
            </w:r>
          </w:p>
        </w:tc>
        <w:tc>
          <w:tcPr>
            <w:tcW w:w="1417" w:type="dxa"/>
            <w:vAlign w:val="center"/>
            <w:hideMark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PCR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+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ass 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pectrometry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7h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negative predictive value (97%)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High multiplexing capability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polymicrobial infections;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detection limit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(4-16 CFU/mL)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AMR gene detection.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Low sensitivity (81%) and specificity (69%)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Relies on databases.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28427796</w:t>
            </w: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LightCycler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SeptiFast</w:t>
            </w:r>
            <w:proofErr w:type="spellEnd"/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 sample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qPCR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3-6h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High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specificity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(9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E66F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Covers 90% of most common BSI pathogens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detection limit</w:t>
            </w:r>
            <w:r w:rsidRPr="00E66F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(3-30 CFU/mL for bacteria and 100 CFU/mL for fungi)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Specialized training;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just 1 AMR gene;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Low sensitivity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75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C470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Low through-put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28427796</w:t>
            </w:r>
          </w:p>
        </w:tc>
      </w:tr>
      <w:tr w:rsidR="0099512A" w:rsidRPr="005748FE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Magicplex</w:t>
            </w:r>
            <w:proofErr w:type="spellEnd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 xml:space="preserve"> Sepsis Real-Time</w:t>
            </w:r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 sample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qPCR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3-6h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High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specificity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(9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Specialized training;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 and AMR genes;</w:t>
            </w:r>
          </w:p>
          <w:p w:rsidR="0099512A" w:rsidRPr="005748FE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- 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Low sensitivity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±70</w:t>
            </w:r>
            <w:r w:rsidRPr="005C5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299D">
              <w:rPr>
                <w:rFonts w:ascii="Times New Roman" w:hAnsi="Times New Roman" w:cs="Times New Roman"/>
                <w:sz w:val="18"/>
                <w:szCs w:val="18"/>
              </w:rPr>
              <w:t>28427796</w:t>
            </w:r>
          </w:p>
        </w:tc>
      </w:tr>
      <w:tr w:rsidR="0099512A" w:rsidRPr="005748FE" w:rsidTr="000D14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CF4F61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CF4F61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GeneXpert</w:t>
            </w:r>
            <w:proofErr w:type="spellEnd"/>
          </w:p>
        </w:tc>
        <w:tc>
          <w:tcPr>
            <w:tcW w:w="1271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NP swab, plasma</w:t>
            </w:r>
          </w:p>
        </w:tc>
        <w:tc>
          <w:tcPr>
            <w:tcW w:w="1417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qPCR</w:t>
            </w:r>
          </w:p>
        </w:tc>
        <w:tc>
          <w:tcPr>
            <w:tcW w:w="1418" w:type="dxa"/>
            <w:vAlign w:val="center"/>
            <w:hideMark/>
          </w:tcPr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30min-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1h</w:t>
            </w:r>
          </w:p>
        </w:tc>
        <w:tc>
          <w:tcPr>
            <w:tcW w:w="4252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±5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 hands-on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No specific training;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On-demand access.</w:t>
            </w:r>
          </w:p>
        </w:tc>
        <w:tc>
          <w:tcPr>
            <w:tcW w:w="3686" w:type="dxa"/>
            <w:vAlign w:val="center"/>
          </w:tcPr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</w:t>
            </w:r>
            <w:r w:rsidRPr="0057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nable to distinguish between viable and non-viable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microorganisms;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 and AMR genes;</w:t>
            </w:r>
          </w:p>
          <w:p w:rsidR="0099512A" w:rsidRPr="005748FE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through-put.</w:t>
            </w:r>
          </w:p>
        </w:tc>
        <w:tc>
          <w:tcPr>
            <w:tcW w:w="1076" w:type="dxa"/>
            <w:vAlign w:val="center"/>
          </w:tcPr>
          <w:p w:rsidR="0099512A" w:rsidRPr="007C299D" w:rsidRDefault="0099512A" w:rsidP="000D1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512A" w:rsidRPr="007E6FDA" w:rsidTr="000D1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:rsidR="0099512A" w:rsidRPr="007E6FDA" w:rsidRDefault="0099512A" w:rsidP="000D142D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18"/>
                <w:szCs w:val="18"/>
                <w:lang w:val="en-GB" w:eastAsia="es-ES"/>
              </w:rPr>
              <w:t>T2Dx</w:t>
            </w:r>
          </w:p>
        </w:tc>
        <w:tc>
          <w:tcPr>
            <w:tcW w:w="1271" w:type="dxa"/>
            <w:vAlign w:val="center"/>
            <w:hideMark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Blood sample</w:t>
            </w:r>
          </w:p>
        </w:tc>
        <w:tc>
          <w:tcPr>
            <w:tcW w:w="1417" w:type="dxa"/>
            <w:vAlign w:val="center"/>
            <w:hideMark/>
          </w:tcPr>
          <w:p w:rsidR="0099512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T2MR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(</w:t>
            </w:r>
            <w:r w:rsidRPr="00DD5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miniaturized magnetic resonance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  <w:tc>
          <w:tcPr>
            <w:tcW w:w="1418" w:type="dxa"/>
            <w:vAlign w:val="center"/>
            <w:hideMark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5h</w:t>
            </w:r>
          </w:p>
        </w:tc>
        <w:tc>
          <w:tcPr>
            <w:tcW w:w="4252" w:type="dxa"/>
            <w:vAlign w:val="center"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Significantly reduces time from sample to results;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±5min hands-on time;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sensitivity and specificity (90%);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negative predictive value (±100%);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On-demand access.</w:t>
            </w:r>
          </w:p>
        </w:tc>
        <w:tc>
          <w:tcPr>
            <w:tcW w:w="3686" w:type="dxa"/>
            <w:vAlign w:val="center"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Unable to distinguish between viable and non-viable microorganisms;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High cost;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Closed system;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Detects a limited number of microorganisms and AMR genes;</w:t>
            </w:r>
          </w:p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7E6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- Low through-put.</w:t>
            </w:r>
          </w:p>
        </w:tc>
        <w:tc>
          <w:tcPr>
            <w:tcW w:w="1076" w:type="dxa"/>
            <w:vAlign w:val="center"/>
          </w:tcPr>
          <w:p w:rsidR="0099512A" w:rsidRPr="007E6FDA" w:rsidRDefault="0099512A" w:rsidP="000D1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E6FDA">
              <w:rPr>
                <w:rFonts w:ascii="Times New Roman" w:hAnsi="Times New Roman" w:cs="Times New Roman"/>
                <w:sz w:val="18"/>
                <w:szCs w:val="18"/>
              </w:rPr>
              <w:t>31083728</w:t>
            </w:r>
          </w:p>
        </w:tc>
      </w:tr>
    </w:tbl>
    <w:p w:rsidR="007E6FDA" w:rsidRPr="007E6FDA" w:rsidRDefault="00931630" w:rsidP="00931630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* </w:t>
      </w:r>
      <w:r w:rsidR="00C34999">
        <w:rPr>
          <w:rFonts w:ascii="Times New Roman" w:hAnsi="Times New Roman" w:cs="Times New Roman"/>
          <w:lang w:val="en-GB"/>
        </w:rPr>
        <w:t>After</w:t>
      </w:r>
      <w:r>
        <w:rPr>
          <w:rFonts w:ascii="Times New Roman" w:hAnsi="Times New Roman" w:cs="Times New Roman"/>
          <w:lang w:val="en-GB"/>
        </w:rPr>
        <w:t xml:space="preserve"> positive blood culture.</w:t>
      </w:r>
    </w:p>
    <w:p w:rsidR="009C4269" w:rsidRPr="007E6FDA" w:rsidRDefault="007E6FDA" w:rsidP="009C4269">
      <w:pPr>
        <w:jc w:val="both"/>
        <w:rPr>
          <w:rFonts w:ascii="Times New Roman" w:hAnsi="Times New Roman" w:cs="Times New Roman"/>
          <w:lang w:val="en-GB"/>
        </w:rPr>
      </w:pPr>
      <w:r w:rsidRPr="007E6FDA">
        <w:rPr>
          <w:rFonts w:ascii="Times New Roman" w:hAnsi="Times New Roman" w:cs="Times New Roman"/>
          <w:b/>
          <w:lang w:val="en-GB"/>
        </w:rPr>
        <w:t>Abbreviations:</w:t>
      </w:r>
      <w:r w:rsidR="00931630" w:rsidRPr="00931630">
        <w:rPr>
          <w:rFonts w:ascii="Times New Roman" w:hAnsi="Times New Roman" w:cs="Times New Roman"/>
          <w:lang w:val="en-GB"/>
        </w:rPr>
        <w:t xml:space="preserve"> AMR </w:t>
      </w:r>
      <w:r w:rsidR="00931630">
        <w:rPr>
          <w:rFonts w:ascii="Times New Roman" w:hAnsi="Times New Roman" w:cs="Times New Roman"/>
          <w:lang w:val="en-GB"/>
        </w:rPr>
        <w:t>–</w:t>
      </w:r>
      <w:r w:rsidR="00931630" w:rsidRPr="00931630">
        <w:rPr>
          <w:rFonts w:ascii="Times New Roman" w:hAnsi="Times New Roman" w:cs="Times New Roman"/>
          <w:lang w:val="en-GB"/>
        </w:rPr>
        <w:t xml:space="preserve"> </w:t>
      </w:r>
      <w:r w:rsidR="00931630">
        <w:rPr>
          <w:rFonts w:ascii="Times New Roman" w:hAnsi="Times New Roman" w:cs="Times New Roman"/>
          <w:lang w:val="en-GB"/>
        </w:rPr>
        <w:t>Antimicrobial resistance,</w:t>
      </w:r>
      <w:r w:rsidRPr="007E6FDA">
        <w:rPr>
          <w:rFonts w:ascii="Times New Roman" w:hAnsi="Times New Roman" w:cs="Times New Roman"/>
          <w:lang w:val="en-GB"/>
        </w:rPr>
        <w:t xml:space="preserve"> </w:t>
      </w:r>
      <w:r w:rsidR="00931630" w:rsidRPr="007E6FDA">
        <w:rPr>
          <w:rFonts w:ascii="Times New Roman" w:hAnsi="Times New Roman" w:cs="Times New Roman"/>
          <w:lang w:val="en-GB"/>
        </w:rPr>
        <w:t xml:space="preserve">FISH - </w:t>
      </w:r>
      <w:r w:rsidR="00931630" w:rsidRPr="007E6FDA">
        <w:rPr>
          <w:rFonts w:ascii="Times New Roman" w:hAnsi="Times New Roman" w:cs="Times New Roman"/>
          <w:color w:val="212121"/>
          <w:shd w:val="clear" w:color="auto" w:fill="FFFFFF"/>
          <w:lang w:val="en-GB"/>
        </w:rPr>
        <w:t>Fluorescence in situ hybridization</w:t>
      </w:r>
      <w:r w:rsidR="00931630">
        <w:rPr>
          <w:rFonts w:ascii="Times New Roman" w:hAnsi="Times New Roman" w:cs="Times New Roman"/>
          <w:color w:val="212121"/>
          <w:shd w:val="clear" w:color="auto" w:fill="FFFFFF"/>
          <w:lang w:val="en-GB"/>
        </w:rPr>
        <w:t>,</w:t>
      </w:r>
      <w:r w:rsidR="00931630" w:rsidRPr="007E6FDA">
        <w:rPr>
          <w:rFonts w:ascii="Times New Roman" w:hAnsi="Times New Roman" w:cs="Times New Roman"/>
          <w:color w:val="212121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212121"/>
          <w:shd w:val="clear" w:color="auto" w:fill="FFFFFF"/>
          <w:lang w:val="en-GB"/>
        </w:rPr>
        <w:t xml:space="preserve">PNA - </w:t>
      </w:r>
      <w:r w:rsidR="00931630">
        <w:rPr>
          <w:rFonts w:ascii="Times New Roman" w:hAnsi="Times New Roman" w:cs="Times New Roman"/>
          <w:color w:val="212121"/>
          <w:shd w:val="clear" w:color="auto" w:fill="FFFFFF"/>
          <w:lang w:val="en-GB"/>
        </w:rPr>
        <w:t>P</w:t>
      </w:r>
      <w:r w:rsidRPr="007E6FDA">
        <w:rPr>
          <w:rFonts w:ascii="Times New Roman" w:hAnsi="Times New Roman" w:cs="Times New Roman"/>
          <w:color w:val="212121"/>
          <w:shd w:val="clear" w:color="auto" w:fill="FFFFFF"/>
          <w:lang w:val="en-GB"/>
        </w:rPr>
        <w:t>eptide nucleic acid probes</w:t>
      </w:r>
      <w:r>
        <w:rPr>
          <w:rFonts w:ascii="Times New Roman" w:hAnsi="Times New Roman" w:cs="Times New Roman"/>
          <w:color w:val="212121"/>
          <w:shd w:val="clear" w:color="auto" w:fill="FFFFFF"/>
          <w:lang w:val="en-GB"/>
        </w:rPr>
        <w:t>,</w:t>
      </w:r>
      <w:r w:rsidRPr="007E6FDA">
        <w:rPr>
          <w:rFonts w:ascii="Times New Roman" w:hAnsi="Times New Roman" w:cs="Times New Roman"/>
          <w:lang w:val="en-GB"/>
        </w:rPr>
        <w:t xml:space="preserve"> </w:t>
      </w:r>
      <w:r w:rsidR="00931630">
        <w:rPr>
          <w:rFonts w:ascii="Times New Roman" w:hAnsi="Times New Roman" w:cs="Times New Roman"/>
          <w:lang w:val="en-GB"/>
        </w:rPr>
        <w:t xml:space="preserve">BAL – </w:t>
      </w:r>
      <w:proofErr w:type="spellStart"/>
      <w:r w:rsidR="00931630">
        <w:rPr>
          <w:rFonts w:ascii="Times New Roman" w:hAnsi="Times New Roman" w:cs="Times New Roman"/>
          <w:lang w:val="en-GB"/>
        </w:rPr>
        <w:t>Bronchoalveolar</w:t>
      </w:r>
      <w:proofErr w:type="spellEnd"/>
      <w:r w:rsidR="00931630">
        <w:rPr>
          <w:rFonts w:ascii="Times New Roman" w:hAnsi="Times New Roman" w:cs="Times New Roman"/>
          <w:lang w:val="en-GB"/>
        </w:rPr>
        <w:t xml:space="preserve"> Lavage, LAMP - </w:t>
      </w:r>
      <w:r w:rsidR="00931630" w:rsidRPr="00931630">
        <w:rPr>
          <w:rFonts w:ascii="Times New Roman" w:hAnsi="Times New Roman" w:cs="Times New Roman"/>
          <w:lang w:val="en-GB"/>
        </w:rPr>
        <w:t>Loop-mediated isothermal amplification</w:t>
      </w:r>
      <w:r w:rsidR="00931630">
        <w:rPr>
          <w:rFonts w:ascii="Times New Roman" w:hAnsi="Times New Roman" w:cs="Times New Roman"/>
          <w:lang w:val="en-GB"/>
        </w:rPr>
        <w:t xml:space="preserve">, </w:t>
      </w:r>
      <w:r w:rsidR="009C4269" w:rsidRPr="009C4269">
        <w:rPr>
          <w:rFonts w:ascii="Times New Roman" w:hAnsi="Times New Roman" w:cs="Times New Roman"/>
          <w:lang w:val="en-GB"/>
        </w:rPr>
        <w:t>MALDI-TOF</w:t>
      </w:r>
      <w:r w:rsidR="009C4269">
        <w:rPr>
          <w:rFonts w:ascii="Times New Roman" w:hAnsi="Times New Roman" w:cs="Times New Roman"/>
          <w:lang w:val="en-GB"/>
        </w:rPr>
        <w:t xml:space="preserve"> - </w:t>
      </w:r>
      <w:r w:rsidR="009C4269" w:rsidRPr="009C4269">
        <w:rPr>
          <w:rFonts w:ascii="Times New Roman" w:hAnsi="Times New Roman" w:cs="Times New Roman"/>
          <w:lang w:val="en-GB"/>
        </w:rPr>
        <w:t>Matrix-assisted laser desorption ionization time-of-flight</w:t>
      </w:r>
      <w:r w:rsidR="009C4269">
        <w:rPr>
          <w:rFonts w:ascii="Times New Roman" w:hAnsi="Times New Roman" w:cs="Times New Roman"/>
          <w:lang w:val="en-GB"/>
        </w:rPr>
        <w:t>,</w:t>
      </w:r>
      <w:r w:rsidR="009C4269" w:rsidRPr="009C4269">
        <w:rPr>
          <w:rFonts w:ascii="Times New Roman" w:hAnsi="Times New Roman" w:cs="Times New Roman"/>
          <w:lang w:val="en-GB"/>
        </w:rPr>
        <w:t xml:space="preserve"> </w:t>
      </w:r>
      <w:r w:rsidR="00931630">
        <w:rPr>
          <w:rFonts w:ascii="Times New Roman" w:hAnsi="Times New Roman" w:cs="Times New Roman"/>
          <w:lang w:val="en-GB"/>
        </w:rPr>
        <w:t xml:space="preserve">NP – </w:t>
      </w:r>
      <w:r w:rsidR="00176180">
        <w:rPr>
          <w:rFonts w:ascii="Times New Roman" w:hAnsi="Times New Roman" w:cs="Times New Roman"/>
          <w:lang w:val="en-GB"/>
        </w:rPr>
        <w:t>Nasopharyngeal</w:t>
      </w:r>
      <w:r w:rsidR="00931630">
        <w:rPr>
          <w:rFonts w:ascii="Times New Roman" w:hAnsi="Times New Roman" w:cs="Times New Roman"/>
          <w:lang w:val="en-GB"/>
        </w:rPr>
        <w:t xml:space="preserve">, </w:t>
      </w:r>
      <w:r w:rsidR="00C34999" w:rsidRPr="00C34999">
        <w:rPr>
          <w:rFonts w:ascii="Times New Roman" w:hAnsi="Times New Roman" w:cs="Times New Roman"/>
          <w:lang w:val="en-GB"/>
        </w:rPr>
        <w:t>BC</w:t>
      </w:r>
      <w:r w:rsidR="00C34999">
        <w:rPr>
          <w:rFonts w:ascii="Times New Roman" w:hAnsi="Times New Roman" w:cs="Times New Roman"/>
          <w:lang w:val="en-GB"/>
        </w:rPr>
        <w:t xml:space="preserve"> – Blood culture, GP – Gram-Positive</w:t>
      </w:r>
      <w:r w:rsidR="00C34999" w:rsidRPr="00C34999">
        <w:rPr>
          <w:rFonts w:ascii="Times New Roman" w:hAnsi="Times New Roman" w:cs="Times New Roman"/>
          <w:lang w:val="en-GB"/>
        </w:rPr>
        <w:t>, GN</w:t>
      </w:r>
      <w:r w:rsidR="00C34999">
        <w:rPr>
          <w:rFonts w:ascii="Times New Roman" w:hAnsi="Times New Roman" w:cs="Times New Roman"/>
          <w:lang w:val="en-GB"/>
        </w:rPr>
        <w:t xml:space="preserve"> – Gram-Negative, RP -</w:t>
      </w:r>
      <w:r w:rsidR="00C34999" w:rsidRPr="00C34999">
        <w:rPr>
          <w:rFonts w:ascii="Times New Roman" w:hAnsi="Times New Roman" w:cs="Times New Roman"/>
          <w:lang w:val="en-GB"/>
        </w:rPr>
        <w:t xml:space="preserve"> Respiratory Pathogen</w:t>
      </w:r>
      <w:r w:rsidR="00C34999">
        <w:rPr>
          <w:rFonts w:ascii="Times New Roman" w:hAnsi="Times New Roman" w:cs="Times New Roman"/>
          <w:lang w:val="en-GB"/>
        </w:rPr>
        <w:t xml:space="preserve">, qPCR – real </w:t>
      </w:r>
      <w:r w:rsidR="00C9494E">
        <w:rPr>
          <w:rFonts w:ascii="Times New Roman" w:hAnsi="Times New Roman" w:cs="Times New Roman"/>
          <w:lang w:val="en-GB"/>
        </w:rPr>
        <w:t xml:space="preserve">time </w:t>
      </w:r>
      <w:r w:rsidR="00DF49CF">
        <w:rPr>
          <w:rFonts w:ascii="Times New Roman" w:hAnsi="Times New Roman" w:cs="Times New Roman"/>
          <w:lang w:val="en-GB"/>
        </w:rPr>
        <w:t>polymerase chain reaction, NGS – Next-generation sequencing, PCR - polymerase chain reaction</w:t>
      </w:r>
      <w:r w:rsidR="00C9494E">
        <w:rPr>
          <w:rFonts w:ascii="Times New Roman" w:hAnsi="Times New Roman" w:cs="Times New Roman"/>
          <w:lang w:val="en-GB"/>
        </w:rPr>
        <w:t>.</w:t>
      </w:r>
      <w:bookmarkStart w:id="0" w:name="_GoBack"/>
      <w:bookmarkEnd w:id="0"/>
    </w:p>
    <w:sectPr w:rsidR="009C4269" w:rsidRPr="007E6FDA" w:rsidSect="005748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FE"/>
    <w:rsid w:val="000E5319"/>
    <w:rsid w:val="00176180"/>
    <w:rsid w:val="00395553"/>
    <w:rsid w:val="0045426A"/>
    <w:rsid w:val="00497ED5"/>
    <w:rsid w:val="004D09A5"/>
    <w:rsid w:val="00511E4E"/>
    <w:rsid w:val="00547CE0"/>
    <w:rsid w:val="005748FE"/>
    <w:rsid w:val="005C5EB1"/>
    <w:rsid w:val="005C5F4C"/>
    <w:rsid w:val="005E4C84"/>
    <w:rsid w:val="006147C0"/>
    <w:rsid w:val="00616B64"/>
    <w:rsid w:val="006A2B16"/>
    <w:rsid w:val="00706C63"/>
    <w:rsid w:val="00771EE8"/>
    <w:rsid w:val="00776D33"/>
    <w:rsid w:val="007C299D"/>
    <w:rsid w:val="007E6FDA"/>
    <w:rsid w:val="00931630"/>
    <w:rsid w:val="00935F98"/>
    <w:rsid w:val="0099512A"/>
    <w:rsid w:val="009C4269"/>
    <w:rsid w:val="009E14F8"/>
    <w:rsid w:val="009E183D"/>
    <w:rsid w:val="00A66F2C"/>
    <w:rsid w:val="00C13E4D"/>
    <w:rsid w:val="00C34999"/>
    <w:rsid w:val="00C470CB"/>
    <w:rsid w:val="00C9494E"/>
    <w:rsid w:val="00CF4F61"/>
    <w:rsid w:val="00D81BD1"/>
    <w:rsid w:val="00DC48FC"/>
    <w:rsid w:val="00DD5ACA"/>
    <w:rsid w:val="00DF49CF"/>
    <w:rsid w:val="00E20382"/>
    <w:rsid w:val="00E26F06"/>
    <w:rsid w:val="00E6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EDED5-F6C3-4B64-BF7E-8FAF9BE3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1clara">
    <w:name w:val="Grid Table 1 Light"/>
    <w:basedOn w:val="Tablanormal"/>
    <w:uiPriority w:val="46"/>
    <w:rsid w:val="005748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CF4F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931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A19B4-5036-4508-8713-72F94BCB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1516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 Tedim Sousa Pedrosa, Ana Sofia</dc:creator>
  <cp:keywords/>
  <dc:description/>
  <cp:lastModifiedBy>Santos Tedim Sousa Pedrosa, Ana Sofia</cp:lastModifiedBy>
  <cp:revision>27</cp:revision>
  <dcterms:created xsi:type="dcterms:W3CDTF">2022-02-08T11:15:00Z</dcterms:created>
  <dcterms:modified xsi:type="dcterms:W3CDTF">2022-02-14T08:48:00Z</dcterms:modified>
</cp:coreProperties>
</file>