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3EF1F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70593507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2954334C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1E40B7DD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tbl>
      <w:tblPr>
        <w:tblW w:w="1034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1434"/>
        <w:gridCol w:w="1434"/>
        <w:gridCol w:w="1476"/>
        <w:gridCol w:w="1392"/>
        <w:gridCol w:w="1434"/>
        <w:gridCol w:w="1568"/>
      </w:tblGrid>
      <w:tr w:rsidR="004A770B" w:rsidRPr="004A770B" w14:paraId="2B9F47C8" w14:textId="77777777" w:rsidTr="005876DE">
        <w:trPr>
          <w:trHeight w:val="158"/>
        </w:trPr>
        <w:tc>
          <w:tcPr>
            <w:tcW w:w="5954" w:type="dxa"/>
            <w:gridSpan w:val="4"/>
          </w:tcPr>
          <w:p w14:paraId="33DA572D" w14:textId="0ECB0B0A" w:rsidR="004A770B" w:rsidRPr="00F30648" w:rsidRDefault="004A770B" w:rsidP="004A77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                             TBI</w:t>
            </w:r>
          </w:p>
        </w:tc>
        <w:tc>
          <w:tcPr>
            <w:tcW w:w="4394" w:type="dxa"/>
            <w:gridSpan w:val="3"/>
          </w:tcPr>
          <w:p w14:paraId="5A4F3489" w14:textId="77777777" w:rsidR="004A770B" w:rsidRPr="00F30648" w:rsidRDefault="004A770B" w:rsidP="004A77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non-TBI</w:t>
            </w:r>
          </w:p>
        </w:tc>
      </w:tr>
      <w:tr w:rsidR="007A0A8F" w:rsidRPr="004A770B" w14:paraId="19B333AC" w14:textId="77777777" w:rsidTr="005876DE">
        <w:trPr>
          <w:trHeight w:val="158"/>
        </w:trPr>
        <w:tc>
          <w:tcPr>
            <w:tcW w:w="1610" w:type="dxa"/>
          </w:tcPr>
          <w:p w14:paraId="18919F99" w14:textId="77777777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Metric</w:t>
            </w:r>
          </w:p>
        </w:tc>
        <w:tc>
          <w:tcPr>
            <w:tcW w:w="1434" w:type="dxa"/>
          </w:tcPr>
          <w:p w14:paraId="25A45F30" w14:textId="2BA2BA88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20 mmHg</w:t>
            </w:r>
          </w:p>
        </w:tc>
        <w:tc>
          <w:tcPr>
            <w:tcW w:w="1434" w:type="dxa"/>
          </w:tcPr>
          <w:p w14:paraId="2DE48D87" w14:textId="22048ADE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mmHg</w:t>
            </w:r>
          </w:p>
        </w:tc>
        <w:tc>
          <w:tcPr>
            <w:tcW w:w="1476" w:type="dxa"/>
          </w:tcPr>
          <w:p w14:paraId="34164CC2" w14:textId="57E9770A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5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mmHg</w:t>
            </w:r>
          </w:p>
        </w:tc>
        <w:tc>
          <w:tcPr>
            <w:tcW w:w="1392" w:type="dxa"/>
          </w:tcPr>
          <w:p w14:paraId="568B8AB6" w14:textId="1834330A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20 mmHg</w:t>
            </w:r>
          </w:p>
        </w:tc>
        <w:tc>
          <w:tcPr>
            <w:tcW w:w="1434" w:type="dxa"/>
          </w:tcPr>
          <w:p w14:paraId="425558F6" w14:textId="23296D71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mmHg</w:t>
            </w:r>
          </w:p>
        </w:tc>
        <w:tc>
          <w:tcPr>
            <w:tcW w:w="1568" w:type="dxa"/>
          </w:tcPr>
          <w:p w14:paraId="5F429DF9" w14:textId="5EF91B53" w:rsidR="007A0A8F" w:rsidRPr="00F30648" w:rsidRDefault="007A0A8F" w:rsidP="007A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ICP</w:t>
            </w:r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>i</w:t>
            </w:r>
            <w:proofErr w:type="spellEnd"/>
            <w:r w:rsidRPr="007A0A8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  <w:t xml:space="preserve">= 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5</w:t>
            </w:r>
            <w:r w:rsidRPr="00F306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 mmHg</w:t>
            </w:r>
          </w:p>
        </w:tc>
      </w:tr>
      <w:tr w:rsidR="004A770B" w:rsidRPr="004A770B" w14:paraId="4E42A436" w14:textId="77777777" w:rsidTr="005876DE">
        <w:trPr>
          <w:trHeight w:val="214"/>
        </w:trPr>
        <w:tc>
          <w:tcPr>
            <w:tcW w:w="1610" w:type="dxa"/>
          </w:tcPr>
          <w:p w14:paraId="0AD21BA3" w14:textId="2EEE71EC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Optimal threshold</w:t>
            </w:r>
          </w:p>
        </w:tc>
        <w:tc>
          <w:tcPr>
            <w:tcW w:w="1434" w:type="dxa"/>
          </w:tcPr>
          <w:p w14:paraId="397B0100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18.5 (12.5-29.5)</w:t>
            </w:r>
          </w:p>
        </w:tc>
        <w:tc>
          <w:tcPr>
            <w:tcW w:w="1434" w:type="dxa"/>
          </w:tcPr>
          <w:p w14:paraId="3EE22D19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18.5 (14.5-29.5)</w:t>
            </w:r>
          </w:p>
        </w:tc>
        <w:tc>
          <w:tcPr>
            <w:tcW w:w="1476" w:type="dxa"/>
          </w:tcPr>
          <w:p w14:paraId="05E8F898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27.5 (14.5-29.5)</w:t>
            </w:r>
          </w:p>
        </w:tc>
        <w:tc>
          <w:tcPr>
            <w:tcW w:w="1392" w:type="dxa"/>
          </w:tcPr>
          <w:p w14:paraId="559590E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21.5 (12.5-32.5)</w:t>
            </w:r>
          </w:p>
        </w:tc>
        <w:tc>
          <w:tcPr>
            <w:tcW w:w="1434" w:type="dxa"/>
          </w:tcPr>
          <w:p w14:paraId="65E48B70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21.5 (11.5-32.5)</w:t>
            </w:r>
          </w:p>
        </w:tc>
        <w:tc>
          <w:tcPr>
            <w:tcW w:w="1568" w:type="dxa"/>
          </w:tcPr>
          <w:p w14:paraId="0BC63742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20.5 (20.5-32.5)</w:t>
            </w:r>
          </w:p>
        </w:tc>
      </w:tr>
      <w:tr w:rsidR="004A770B" w:rsidRPr="004A770B" w14:paraId="669C0346" w14:textId="77777777" w:rsidTr="005876DE">
        <w:trPr>
          <w:trHeight w:val="214"/>
        </w:trPr>
        <w:tc>
          <w:tcPr>
            <w:tcW w:w="1610" w:type="dxa"/>
          </w:tcPr>
          <w:p w14:paraId="6DA27F29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sensitivity (%)</w:t>
            </w:r>
          </w:p>
        </w:tc>
        <w:tc>
          <w:tcPr>
            <w:tcW w:w="1434" w:type="dxa"/>
          </w:tcPr>
          <w:p w14:paraId="0DF5360B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68.0 (36.0-96.0)</w:t>
            </w:r>
          </w:p>
        </w:tc>
        <w:tc>
          <w:tcPr>
            <w:tcW w:w="1434" w:type="dxa"/>
          </w:tcPr>
          <w:p w14:paraId="1326F81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84.6 (46.2-100.0)</w:t>
            </w:r>
          </w:p>
        </w:tc>
        <w:tc>
          <w:tcPr>
            <w:tcW w:w="1476" w:type="dxa"/>
          </w:tcPr>
          <w:p w14:paraId="5907AD98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77.8 (44.4-100.0)</w:t>
            </w:r>
          </w:p>
        </w:tc>
        <w:tc>
          <w:tcPr>
            <w:tcW w:w="1392" w:type="dxa"/>
          </w:tcPr>
          <w:p w14:paraId="169B7F02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72.2 (44.4-94.4)</w:t>
            </w:r>
          </w:p>
        </w:tc>
        <w:tc>
          <w:tcPr>
            <w:tcW w:w="1434" w:type="dxa"/>
          </w:tcPr>
          <w:p w14:paraId="66641A9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71.4 (28.6-100.0)</w:t>
            </w:r>
          </w:p>
        </w:tc>
        <w:tc>
          <w:tcPr>
            <w:tcW w:w="1568" w:type="dxa"/>
          </w:tcPr>
          <w:p w14:paraId="295CC270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100.0 (71.4-100.0)</w:t>
            </w:r>
          </w:p>
        </w:tc>
      </w:tr>
      <w:tr w:rsidR="004A770B" w:rsidRPr="004A770B" w14:paraId="4E358559" w14:textId="77777777" w:rsidTr="005876DE">
        <w:trPr>
          <w:trHeight w:val="214"/>
        </w:trPr>
        <w:tc>
          <w:tcPr>
            <w:tcW w:w="1610" w:type="dxa"/>
          </w:tcPr>
          <w:p w14:paraId="0A36844D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specificity (%)</w:t>
            </w:r>
          </w:p>
        </w:tc>
        <w:tc>
          <w:tcPr>
            <w:tcW w:w="1434" w:type="dxa"/>
          </w:tcPr>
          <w:p w14:paraId="687E38B7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72.3 (35.6-96.0)</w:t>
            </w:r>
          </w:p>
        </w:tc>
        <w:tc>
          <w:tcPr>
            <w:tcW w:w="1434" w:type="dxa"/>
          </w:tcPr>
          <w:p w14:paraId="4D52ADE7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69.9 (45.1-98.2)</w:t>
            </w:r>
          </w:p>
        </w:tc>
        <w:tc>
          <w:tcPr>
            <w:tcW w:w="1476" w:type="dxa"/>
          </w:tcPr>
          <w:p w14:paraId="77E6668F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92.3 (53.0-99.1)</w:t>
            </w:r>
          </w:p>
        </w:tc>
        <w:tc>
          <w:tcPr>
            <w:tcW w:w="1392" w:type="dxa"/>
          </w:tcPr>
          <w:p w14:paraId="5CF96E8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75.4 (39.8-96.6)</w:t>
            </w:r>
          </w:p>
        </w:tc>
        <w:tc>
          <w:tcPr>
            <w:tcW w:w="1434" w:type="dxa"/>
          </w:tcPr>
          <w:p w14:paraId="68118D7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74.6 (30.3-100.0)</w:t>
            </w:r>
          </w:p>
        </w:tc>
        <w:tc>
          <w:tcPr>
            <w:tcW w:w="1568" w:type="dxa"/>
          </w:tcPr>
          <w:p w14:paraId="046C6A4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72.1 (61.2-99.2)</w:t>
            </w:r>
          </w:p>
        </w:tc>
      </w:tr>
      <w:tr w:rsidR="004A770B" w:rsidRPr="004A770B" w14:paraId="29D15D87" w14:textId="77777777" w:rsidTr="005876DE">
        <w:trPr>
          <w:trHeight w:val="214"/>
        </w:trPr>
        <w:tc>
          <w:tcPr>
            <w:tcW w:w="1610" w:type="dxa"/>
          </w:tcPr>
          <w:p w14:paraId="76498E9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ppv</w:t>
            </w:r>
            <w:proofErr w:type="spellEnd"/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(%)</w:t>
            </w:r>
          </w:p>
        </w:tc>
        <w:tc>
          <w:tcPr>
            <w:tcW w:w="1434" w:type="dxa"/>
          </w:tcPr>
          <w:p w14:paraId="7EEFCF81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37.2 (25.8-70.0)</w:t>
            </w:r>
          </w:p>
        </w:tc>
        <w:tc>
          <w:tcPr>
            <w:tcW w:w="1434" w:type="dxa"/>
          </w:tcPr>
          <w:p w14:paraId="50F87EEC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24.3 (16.2-75.0)</w:t>
            </w:r>
          </w:p>
        </w:tc>
        <w:tc>
          <w:tcPr>
            <w:tcW w:w="1476" w:type="dxa"/>
          </w:tcPr>
          <w:p w14:paraId="682A15B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42.1 (13.3-80.0)</w:t>
            </w:r>
          </w:p>
        </w:tc>
        <w:tc>
          <w:tcPr>
            <w:tcW w:w="1392" w:type="dxa"/>
          </w:tcPr>
          <w:p w14:paraId="318F586F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31.0 (18.9-66.7)</w:t>
            </w:r>
          </w:p>
        </w:tc>
        <w:tc>
          <w:tcPr>
            <w:tcW w:w="1434" w:type="dxa"/>
          </w:tcPr>
          <w:p w14:paraId="63405D1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25.5 (14.1-100.0)</w:t>
            </w:r>
          </w:p>
        </w:tc>
        <w:tc>
          <w:tcPr>
            <w:tcW w:w="1568" w:type="dxa"/>
          </w:tcPr>
          <w:p w14:paraId="373FE8C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16.3 (12.3-85.7)</w:t>
            </w:r>
          </w:p>
        </w:tc>
      </w:tr>
      <w:tr w:rsidR="004A770B" w:rsidRPr="004A770B" w14:paraId="157FB82D" w14:textId="77777777" w:rsidTr="005876DE">
        <w:trPr>
          <w:trHeight w:val="214"/>
        </w:trPr>
        <w:tc>
          <w:tcPr>
            <w:tcW w:w="1610" w:type="dxa"/>
          </w:tcPr>
          <w:p w14:paraId="5FFDD1F7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1-ppv (%)</w:t>
            </w:r>
          </w:p>
        </w:tc>
        <w:tc>
          <w:tcPr>
            <w:tcW w:w="1434" w:type="dxa"/>
          </w:tcPr>
          <w:p w14:paraId="276CED57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62.8 (30.0-74.2)</w:t>
            </w:r>
          </w:p>
        </w:tc>
        <w:tc>
          <w:tcPr>
            <w:tcW w:w="1434" w:type="dxa"/>
          </w:tcPr>
          <w:p w14:paraId="18D9D8B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75.7 (25.0-83.8)</w:t>
            </w:r>
          </w:p>
        </w:tc>
        <w:tc>
          <w:tcPr>
            <w:tcW w:w="1476" w:type="dxa"/>
          </w:tcPr>
          <w:p w14:paraId="785B50C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57.9 (20.0-86.7)</w:t>
            </w:r>
          </w:p>
        </w:tc>
        <w:tc>
          <w:tcPr>
            <w:tcW w:w="1392" w:type="dxa"/>
          </w:tcPr>
          <w:p w14:paraId="62369E89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69.0 (33.3-81.1)</w:t>
            </w:r>
          </w:p>
        </w:tc>
        <w:tc>
          <w:tcPr>
            <w:tcW w:w="1434" w:type="dxa"/>
          </w:tcPr>
          <w:p w14:paraId="646CC91B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74.5 (0.0-85.9)</w:t>
            </w:r>
          </w:p>
        </w:tc>
        <w:tc>
          <w:tcPr>
            <w:tcW w:w="1568" w:type="dxa"/>
          </w:tcPr>
          <w:p w14:paraId="3C6BFAC2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83.7 (14.3-87.7)</w:t>
            </w:r>
          </w:p>
        </w:tc>
      </w:tr>
      <w:tr w:rsidR="004A770B" w:rsidRPr="004A770B" w14:paraId="675D31F1" w14:textId="77777777" w:rsidTr="005876DE">
        <w:trPr>
          <w:trHeight w:val="214"/>
        </w:trPr>
        <w:tc>
          <w:tcPr>
            <w:tcW w:w="1610" w:type="dxa"/>
          </w:tcPr>
          <w:p w14:paraId="5FC945B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npv</w:t>
            </w:r>
            <w:proofErr w:type="spellEnd"/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(%)</w:t>
            </w:r>
          </w:p>
        </w:tc>
        <w:tc>
          <w:tcPr>
            <w:tcW w:w="1434" w:type="dxa"/>
          </w:tcPr>
          <w:p w14:paraId="4783DC70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90.1 (84.8-97.8)</w:t>
            </w:r>
          </w:p>
        </w:tc>
        <w:tc>
          <w:tcPr>
            <w:tcW w:w="1434" w:type="dxa"/>
          </w:tcPr>
          <w:p w14:paraId="28AC8A8F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97.2 (93.4-100.0)</w:t>
            </w:r>
          </w:p>
        </w:tc>
        <w:tc>
          <w:tcPr>
            <w:tcW w:w="1476" w:type="dxa"/>
          </w:tcPr>
          <w:p w14:paraId="7E4C4991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97.5 (95.5-100.0)</w:t>
            </w:r>
          </w:p>
        </w:tc>
        <w:tc>
          <w:tcPr>
            <w:tcW w:w="1392" w:type="dxa"/>
          </w:tcPr>
          <w:p w14:paraId="4FAF33AA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94.4 (90.8-98.9)</w:t>
            </w:r>
          </w:p>
        </w:tc>
        <w:tc>
          <w:tcPr>
            <w:tcW w:w="1434" w:type="dxa"/>
          </w:tcPr>
          <w:p w14:paraId="0F5DE17E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95.6 (92.4-100.0)</w:t>
            </w:r>
          </w:p>
        </w:tc>
        <w:tc>
          <w:tcPr>
            <w:tcW w:w="1568" w:type="dxa"/>
          </w:tcPr>
          <w:p w14:paraId="1FA0655C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100.0 (98.4-100.0)</w:t>
            </w:r>
          </w:p>
        </w:tc>
      </w:tr>
      <w:tr w:rsidR="004A770B" w:rsidRPr="004A770B" w14:paraId="4FEC0E78" w14:textId="77777777" w:rsidTr="005876DE">
        <w:trPr>
          <w:trHeight w:val="214"/>
        </w:trPr>
        <w:tc>
          <w:tcPr>
            <w:tcW w:w="1610" w:type="dxa"/>
          </w:tcPr>
          <w:p w14:paraId="7D51DB3D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1-npv (%)</w:t>
            </w:r>
          </w:p>
        </w:tc>
        <w:tc>
          <w:tcPr>
            <w:tcW w:w="1434" w:type="dxa"/>
          </w:tcPr>
          <w:p w14:paraId="4854BA8E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9.9 (2.2-15.2)</w:t>
            </w:r>
          </w:p>
        </w:tc>
        <w:tc>
          <w:tcPr>
            <w:tcW w:w="1434" w:type="dxa"/>
          </w:tcPr>
          <w:p w14:paraId="7585BC1D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2.8 (0.0-6.6)</w:t>
            </w:r>
          </w:p>
        </w:tc>
        <w:tc>
          <w:tcPr>
            <w:tcW w:w="1476" w:type="dxa"/>
          </w:tcPr>
          <w:p w14:paraId="268E9F4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2.5 (0.0-4.5)</w:t>
            </w:r>
          </w:p>
        </w:tc>
        <w:tc>
          <w:tcPr>
            <w:tcW w:w="1392" w:type="dxa"/>
          </w:tcPr>
          <w:p w14:paraId="4880E1EC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5.6 (1.1-9.2)</w:t>
            </w:r>
          </w:p>
        </w:tc>
        <w:tc>
          <w:tcPr>
            <w:tcW w:w="1434" w:type="dxa"/>
          </w:tcPr>
          <w:p w14:paraId="1367FBFF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4.4 (0.0-7.6)</w:t>
            </w:r>
          </w:p>
        </w:tc>
        <w:tc>
          <w:tcPr>
            <w:tcW w:w="1568" w:type="dxa"/>
          </w:tcPr>
          <w:p w14:paraId="173B1046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 (0.0-1.6)</w:t>
            </w:r>
          </w:p>
        </w:tc>
      </w:tr>
      <w:tr w:rsidR="004A770B" w:rsidRPr="004A770B" w14:paraId="7B32671A" w14:textId="77777777" w:rsidTr="005876DE">
        <w:trPr>
          <w:trHeight w:val="214"/>
        </w:trPr>
        <w:tc>
          <w:tcPr>
            <w:tcW w:w="1610" w:type="dxa"/>
          </w:tcPr>
          <w:p w14:paraId="2DF3DE8C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accuracy (%)</w:t>
            </w:r>
          </w:p>
        </w:tc>
        <w:tc>
          <w:tcPr>
            <w:tcW w:w="1434" w:type="dxa"/>
          </w:tcPr>
          <w:p w14:paraId="7FAD693D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71.4 (46.8-84.1)</w:t>
            </w:r>
          </w:p>
        </w:tc>
        <w:tc>
          <w:tcPr>
            <w:tcW w:w="1434" w:type="dxa"/>
          </w:tcPr>
          <w:p w14:paraId="3AAB34D5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71.4 (50.0-93.7)</w:t>
            </w:r>
          </w:p>
        </w:tc>
        <w:tc>
          <w:tcPr>
            <w:tcW w:w="1476" w:type="dxa"/>
          </w:tcPr>
          <w:p w14:paraId="5516A9F7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91.3 (56.3-96.8)</w:t>
            </w:r>
          </w:p>
        </w:tc>
        <w:tc>
          <w:tcPr>
            <w:tcW w:w="1392" w:type="dxa"/>
          </w:tcPr>
          <w:p w14:paraId="618359B8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75.0 (47.0-89.7)</w:t>
            </w:r>
          </w:p>
        </w:tc>
        <w:tc>
          <w:tcPr>
            <w:tcW w:w="1434" w:type="dxa"/>
          </w:tcPr>
          <w:p w14:paraId="0715E4C1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74.3 (37.5-94.9)</w:t>
            </w:r>
          </w:p>
        </w:tc>
        <w:tc>
          <w:tcPr>
            <w:tcW w:w="1568" w:type="dxa"/>
          </w:tcPr>
          <w:p w14:paraId="6DF56BB8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73.5 (63.2-98.5)</w:t>
            </w:r>
          </w:p>
        </w:tc>
      </w:tr>
      <w:tr w:rsidR="00F30648" w:rsidRPr="004A770B" w14:paraId="7453FC90" w14:textId="77777777" w:rsidTr="005876DE">
        <w:trPr>
          <w:trHeight w:val="214"/>
        </w:trPr>
        <w:tc>
          <w:tcPr>
            <w:tcW w:w="1610" w:type="dxa"/>
          </w:tcPr>
          <w:p w14:paraId="57AA5AFD" w14:textId="02A365DF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  <w:lang w:eastAsia="en-GB"/>
              </w:rPr>
              <w:t>LR+ (</w:t>
            </w:r>
            <w:proofErr w:type="spellStart"/>
            <w:r w:rsidRPr="00F3064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  <w:lang w:eastAsia="en-GB"/>
              </w:rPr>
              <w:t>sens</w:t>
            </w:r>
            <w:proofErr w:type="spellEnd"/>
            <w:r w:rsidRPr="00F3064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  <w:lang w:eastAsia="en-GB"/>
              </w:rPr>
              <w:t>/1−spec)</w:t>
            </w:r>
          </w:p>
        </w:tc>
        <w:tc>
          <w:tcPr>
            <w:tcW w:w="1434" w:type="dxa"/>
          </w:tcPr>
          <w:p w14:paraId="3D717034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2.5 (0.6-24.2)</w:t>
            </w:r>
          </w:p>
        </w:tc>
        <w:tc>
          <w:tcPr>
            <w:tcW w:w="1434" w:type="dxa"/>
          </w:tcPr>
          <w:p w14:paraId="43EA61FE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2.8 (0.8-56.5)</w:t>
            </w:r>
          </w:p>
        </w:tc>
        <w:tc>
          <w:tcPr>
            <w:tcW w:w="1476" w:type="dxa"/>
          </w:tcPr>
          <w:p w14:paraId="11BE24B8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10.1 (0.9-117.0)</w:t>
            </w:r>
          </w:p>
        </w:tc>
        <w:tc>
          <w:tcPr>
            <w:tcW w:w="1392" w:type="dxa"/>
          </w:tcPr>
          <w:p w14:paraId="46935958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2.9 (0.7-27.9)</w:t>
            </w:r>
          </w:p>
        </w:tc>
        <w:tc>
          <w:tcPr>
            <w:tcW w:w="1434" w:type="dxa"/>
          </w:tcPr>
          <w:p w14:paraId="1DD76F25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2.8 (0.4-Inf)</w:t>
            </w:r>
          </w:p>
        </w:tc>
        <w:tc>
          <w:tcPr>
            <w:tcW w:w="1568" w:type="dxa"/>
          </w:tcPr>
          <w:p w14:paraId="6CCFA0AD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3.6 (1.8-129.0)</w:t>
            </w:r>
          </w:p>
        </w:tc>
      </w:tr>
      <w:tr w:rsidR="00F30648" w:rsidRPr="004A770B" w14:paraId="01FF91E6" w14:textId="77777777" w:rsidTr="005876DE">
        <w:trPr>
          <w:trHeight w:val="214"/>
        </w:trPr>
        <w:tc>
          <w:tcPr>
            <w:tcW w:w="1610" w:type="dxa"/>
          </w:tcPr>
          <w:p w14:paraId="550D19EC" w14:textId="637D3115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  <w:lang w:eastAsia="en-GB"/>
              </w:rPr>
              <w:t>LR- (1−sens/spec)</w:t>
            </w:r>
          </w:p>
        </w:tc>
        <w:tc>
          <w:tcPr>
            <w:tcW w:w="1434" w:type="dxa"/>
          </w:tcPr>
          <w:p w14:paraId="72A84514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 (0.0-1.8)</w:t>
            </w:r>
          </w:p>
        </w:tc>
        <w:tc>
          <w:tcPr>
            <w:tcW w:w="1434" w:type="dxa"/>
          </w:tcPr>
          <w:p w14:paraId="3C6F0202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 (0.0-1.2)</w:t>
            </w:r>
          </w:p>
        </w:tc>
        <w:tc>
          <w:tcPr>
            <w:tcW w:w="1476" w:type="dxa"/>
          </w:tcPr>
          <w:p w14:paraId="09ACD661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0.2 (0.0-1.0)</w:t>
            </w:r>
          </w:p>
        </w:tc>
        <w:tc>
          <w:tcPr>
            <w:tcW w:w="1392" w:type="dxa"/>
          </w:tcPr>
          <w:p w14:paraId="46A8FDF0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 (0.1-1.4)</w:t>
            </w:r>
          </w:p>
        </w:tc>
        <w:tc>
          <w:tcPr>
            <w:tcW w:w="1434" w:type="dxa"/>
          </w:tcPr>
          <w:p w14:paraId="5C22AA97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0.4 (0.0-2.4)</w:t>
            </w:r>
          </w:p>
        </w:tc>
        <w:tc>
          <w:tcPr>
            <w:tcW w:w="1568" w:type="dxa"/>
          </w:tcPr>
          <w:p w14:paraId="38F74ADB" w14:textId="77777777" w:rsidR="00F30648" w:rsidRPr="00F30648" w:rsidRDefault="00F30648" w:rsidP="00F30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0.0 (0.0-0.5)</w:t>
            </w:r>
          </w:p>
        </w:tc>
      </w:tr>
      <w:tr w:rsidR="004A770B" w:rsidRPr="004A770B" w14:paraId="59EED9B8" w14:textId="77777777" w:rsidTr="005876DE">
        <w:trPr>
          <w:trHeight w:val="214"/>
        </w:trPr>
        <w:tc>
          <w:tcPr>
            <w:tcW w:w="1610" w:type="dxa"/>
          </w:tcPr>
          <w:p w14:paraId="448CCBF8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F3064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AUC (%)</w:t>
            </w:r>
          </w:p>
        </w:tc>
        <w:tc>
          <w:tcPr>
            <w:tcW w:w="1434" w:type="dxa"/>
          </w:tcPr>
          <w:p w14:paraId="6879B166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71.0 (59.6-82.5)</w:t>
            </w:r>
          </w:p>
        </w:tc>
        <w:tc>
          <w:tcPr>
            <w:tcW w:w="1434" w:type="dxa"/>
          </w:tcPr>
          <w:p w14:paraId="1F9791C3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78.3 (64.5-92.0)</w:t>
            </w:r>
          </w:p>
        </w:tc>
        <w:tc>
          <w:tcPr>
            <w:tcW w:w="1476" w:type="dxa"/>
          </w:tcPr>
          <w:p w14:paraId="14BFBB69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79.7 (60.3-99.1)</w:t>
            </w:r>
          </w:p>
        </w:tc>
        <w:tc>
          <w:tcPr>
            <w:tcW w:w="1392" w:type="dxa"/>
          </w:tcPr>
          <w:p w14:paraId="1A856F42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71.0 (59.6-82.5)</w:t>
            </w:r>
          </w:p>
        </w:tc>
        <w:tc>
          <w:tcPr>
            <w:tcW w:w="1434" w:type="dxa"/>
          </w:tcPr>
          <w:p w14:paraId="0C09EEBA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78.3 (64.5-92.0)</w:t>
            </w:r>
          </w:p>
        </w:tc>
        <w:tc>
          <w:tcPr>
            <w:tcW w:w="1568" w:type="dxa"/>
          </w:tcPr>
          <w:p w14:paraId="74180E70" w14:textId="77777777" w:rsidR="004A770B" w:rsidRPr="00F30648" w:rsidRDefault="004A770B" w:rsidP="004A77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F30648">
              <w:rPr>
                <w:rFonts w:ascii="Times New Roman" w:hAnsi="Times New Roman" w:cs="Times New Roman"/>
                <w:color w:val="000000"/>
                <w:sz w:val="15"/>
                <w:szCs w:val="15"/>
                <w:lang w:val="en-GB"/>
              </w:rPr>
              <w:t>88.9 (78.8-</w:t>
            </w:r>
          </w:p>
        </w:tc>
      </w:tr>
    </w:tbl>
    <w:p w14:paraId="683799A8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7EB3C805" w14:textId="503BEDDC" w:rsidR="007A0A8F" w:rsidRPr="001C2A86" w:rsidRDefault="00841EAA" w:rsidP="007A0A8F">
      <w:pPr>
        <w:jc w:val="both"/>
        <w:rPr>
          <w:rFonts w:ascii="Times New Roman" w:hAnsi="Times New Roman" w:cs="Times New Roman"/>
        </w:rPr>
      </w:pPr>
      <w:r w:rsidRPr="00841EAA">
        <w:rPr>
          <w:rFonts w:ascii="Times New Roman" w:hAnsi="Times New Roman" w:cs="Times New Roman"/>
          <w:b/>
          <w:bCs/>
        </w:rPr>
        <w:t>Table S2</w:t>
      </w:r>
      <w:r w:rsidRPr="00841EAA">
        <w:rPr>
          <w:rFonts w:ascii="Times New Roman" w:hAnsi="Times New Roman" w:cs="Times New Roman"/>
        </w:rPr>
        <w:t xml:space="preserve"> - </w:t>
      </w:r>
      <w:r w:rsidR="007A0A8F" w:rsidRPr="001C2A86">
        <w:rPr>
          <w:rFonts w:ascii="Times New Roman" w:hAnsi="Times New Roman" w:cs="Times New Roman"/>
        </w:rPr>
        <w:t>Descriptors of diagnostic accuracy of intracranial pressure measured with transcranial doppler (</w:t>
      </w:r>
      <w:proofErr w:type="spellStart"/>
      <w:r w:rsidR="007A0A8F" w:rsidRPr="001C2A86">
        <w:rPr>
          <w:rFonts w:ascii="Times New Roman" w:hAnsi="Times New Roman" w:cs="Times New Roman"/>
        </w:rPr>
        <w:t>ICP</w:t>
      </w:r>
      <w:r w:rsidR="007A0A8F" w:rsidRPr="00D9112E">
        <w:rPr>
          <w:rFonts w:ascii="Times New Roman" w:hAnsi="Times New Roman" w:cs="Times New Roman"/>
          <w:i/>
          <w:iCs/>
        </w:rPr>
        <w:t>tcd</w:t>
      </w:r>
      <w:proofErr w:type="spellEnd"/>
      <w:r w:rsidR="007A0A8F" w:rsidRPr="001C2A86">
        <w:rPr>
          <w:rFonts w:ascii="Times New Roman" w:hAnsi="Times New Roman" w:cs="Times New Roman"/>
        </w:rPr>
        <w:t>) compared to invasive ICP measurement (</w:t>
      </w:r>
      <w:proofErr w:type="spellStart"/>
      <w:r w:rsidR="007A0A8F" w:rsidRPr="001C2A86">
        <w:rPr>
          <w:rFonts w:ascii="Times New Roman" w:hAnsi="Times New Roman" w:cs="Times New Roman"/>
        </w:rPr>
        <w:t>ICP</w:t>
      </w:r>
      <w:r w:rsidR="007A0A8F" w:rsidRPr="00D9112E">
        <w:rPr>
          <w:rFonts w:ascii="Times New Roman" w:hAnsi="Times New Roman" w:cs="Times New Roman"/>
          <w:i/>
          <w:iCs/>
        </w:rPr>
        <w:t>i</w:t>
      </w:r>
      <w:proofErr w:type="spellEnd"/>
      <w:r w:rsidR="007A0A8F" w:rsidRPr="001C2A86">
        <w:rPr>
          <w:rFonts w:ascii="Times New Roman" w:hAnsi="Times New Roman" w:cs="Times New Roman"/>
        </w:rPr>
        <w:t xml:space="preserve">) at three different </w:t>
      </w:r>
      <w:proofErr w:type="spellStart"/>
      <w:r w:rsidR="007A0A8F" w:rsidRPr="001C2A86">
        <w:rPr>
          <w:rFonts w:ascii="Times New Roman" w:hAnsi="Times New Roman" w:cs="Times New Roman"/>
        </w:rPr>
        <w:t>ICP</w:t>
      </w:r>
      <w:r w:rsidR="007A0A8F" w:rsidRPr="007A0A8F">
        <w:rPr>
          <w:rFonts w:ascii="Times New Roman" w:hAnsi="Times New Roman" w:cs="Times New Roman"/>
          <w:i/>
          <w:iCs/>
        </w:rPr>
        <w:t>i</w:t>
      </w:r>
      <w:proofErr w:type="spellEnd"/>
      <w:r w:rsidR="007A0A8F" w:rsidRPr="001C2A86">
        <w:rPr>
          <w:rFonts w:ascii="Times New Roman" w:hAnsi="Times New Roman" w:cs="Times New Roman"/>
        </w:rPr>
        <w:t xml:space="preserve"> t</w:t>
      </w:r>
      <w:r w:rsidR="007A0A8F">
        <w:rPr>
          <w:rFonts w:ascii="Times New Roman" w:hAnsi="Times New Roman" w:cs="Times New Roman"/>
        </w:rPr>
        <w:t>h</w:t>
      </w:r>
      <w:r w:rsidR="007A0A8F" w:rsidRPr="001C2A86">
        <w:rPr>
          <w:rFonts w:ascii="Times New Roman" w:hAnsi="Times New Roman" w:cs="Times New Roman"/>
        </w:rPr>
        <w:t xml:space="preserve">resholds </w:t>
      </w:r>
      <w:r w:rsidR="007A0A8F">
        <w:rPr>
          <w:rFonts w:ascii="Times New Roman" w:hAnsi="Times New Roman" w:cs="Times New Roman"/>
        </w:rPr>
        <w:t>(20, 22 and 25 mmHg)</w:t>
      </w:r>
      <w:r w:rsidR="00D9112E">
        <w:rPr>
          <w:rFonts w:ascii="Times New Roman" w:hAnsi="Times New Roman" w:cs="Times New Roman"/>
        </w:rPr>
        <w:t xml:space="preserve"> in </w:t>
      </w:r>
      <w:r w:rsidR="00D9112E" w:rsidRPr="00841EAA">
        <w:rPr>
          <w:rFonts w:ascii="Times New Roman" w:hAnsi="Times New Roman" w:cs="Times New Roman"/>
        </w:rPr>
        <w:t>Traumatic</w:t>
      </w:r>
      <w:r w:rsidR="00D9112E">
        <w:rPr>
          <w:rFonts w:ascii="Times New Roman" w:hAnsi="Times New Roman" w:cs="Times New Roman"/>
        </w:rPr>
        <w:t xml:space="preserve"> (TBI)</w:t>
      </w:r>
      <w:r w:rsidR="00D9112E" w:rsidRPr="00841EAA">
        <w:rPr>
          <w:rFonts w:ascii="Times New Roman" w:hAnsi="Times New Roman" w:cs="Times New Roman"/>
        </w:rPr>
        <w:t xml:space="preserve"> vs non-TBI</w:t>
      </w:r>
      <w:r w:rsidR="00D9112E">
        <w:rPr>
          <w:rFonts w:ascii="Times New Roman" w:hAnsi="Times New Roman" w:cs="Times New Roman"/>
        </w:rPr>
        <w:t xml:space="preserve"> (non-TBI)</w:t>
      </w:r>
      <w:r w:rsidR="00E51B4A">
        <w:rPr>
          <w:rFonts w:ascii="Times New Roman" w:hAnsi="Times New Roman" w:cs="Times New Roman"/>
        </w:rPr>
        <w:t xml:space="preserve"> brain injury</w:t>
      </w:r>
      <w:r w:rsidR="00D9112E">
        <w:rPr>
          <w:rFonts w:ascii="Times New Roman" w:hAnsi="Times New Roman" w:cs="Times New Roman"/>
        </w:rPr>
        <w:t>.</w:t>
      </w:r>
    </w:p>
    <w:p w14:paraId="520D6AB7" w14:textId="77777777" w:rsidR="007A0A8F" w:rsidRPr="001C2A86" w:rsidRDefault="007A0A8F" w:rsidP="007A0A8F">
      <w:pPr>
        <w:jc w:val="both"/>
        <w:rPr>
          <w:rFonts w:ascii="Times New Roman" w:hAnsi="Times New Roman" w:cs="Times New Roman"/>
        </w:rPr>
      </w:pPr>
      <w:r w:rsidRPr="001C2A86">
        <w:rPr>
          <w:rFonts w:ascii="Times New Roman" w:hAnsi="Times New Roman" w:cs="Times New Roman"/>
        </w:rPr>
        <w:t xml:space="preserve">PPV= positive predictive value. NPV= negative predictive value. </w:t>
      </w:r>
      <w:r>
        <w:rPr>
          <w:rFonts w:ascii="Times New Roman" w:hAnsi="Times New Roman" w:cs="Times New Roman"/>
        </w:rPr>
        <w:t xml:space="preserve">LR= Likelihood Ratio. </w:t>
      </w:r>
      <w:r w:rsidRPr="001C2A86">
        <w:rPr>
          <w:rFonts w:ascii="Times New Roman" w:hAnsi="Times New Roman" w:cs="Times New Roman"/>
        </w:rPr>
        <w:t>AUC= area under the curve.</w:t>
      </w:r>
    </w:p>
    <w:p w14:paraId="380EBFE9" w14:textId="67C3D4E8" w:rsidR="004A770B" w:rsidRPr="007A0A8F" w:rsidRDefault="004A770B" w:rsidP="00841EAA">
      <w:pPr>
        <w:pStyle w:val="Default"/>
        <w:rPr>
          <w:rFonts w:ascii="Times New Roman" w:hAnsi="Times New Roman" w:cs="Times New Roman"/>
          <w:lang w:val="en-US"/>
        </w:rPr>
      </w:pPr>
    </w:p>
    <w:p w14:paraId="28E52D7B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7B0E875F" w14:textId="77777777" w:rsidR="004A770B" w:rsidRPr="004A770B" w:rsidRDefault="004A770B" w:rsidP="004A770B">
      <w:pPr>
        <w:autoSpaceDE w:val="0"/>
        <w:autoSpaceDN w:val="0"/>
        <w:adjustRightInd w:val="0"/>
        <w:rPr>
          <w:rFonts w:ascii="Helvetica" w:hAnsi="Helvetica" w:cs="Helvetica"/>
          <w:color w:val="000000"/>
          <w:lang w:val="en-GB"/>
        </w:rPr>
      </w:pPr>
    </w:p>
    <w:p w14:paraId="26ED8188" w14:textId="77777777" w:rsidR="00A27878" w:rsidRDefault="00A27878"/>
    <w:sectPr w:rsidR="00A27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0B"/>
    <w:rsid w:val="00230A96"/>
    <w:rsid w:val="004A770B"/>
    <w:rsid w:val="005876DE"/>
    <w:rsid w:val="007A0A8F"/>
    <w:rsid w:val="00841EAA"/>
    <w:rsid w:val="00A27878"/>
    <w:rsid w:val="00D9112E"/>
    <w:rsid w:val="00E51B4A"/>
    <w:rsid w:val="00F3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97291F"/>
  <w15:chartTrackingRefBased/>
  <w15:docId w15:val="{5DFA785C-81A5-0546-9FD4-6003FB12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770B"/>
    <w:pPr>
      <w:autoSpaceDE w:val="0"/>
      <w:autoSpaceDN w:val="0"/>
      <w:adjustRightInd w:val="0"/>
    </w:pPr>
    <w:rPr>
      <w:rFonts w:ascii="Helvetica" w:hAnsi="Helvetica" w:cs="Helvetica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Antonio Rasulo</dc:creator>
  <cp:keywords/>
  <dc:description/>
  <cp:lastModifiedBy>Francesco Antonio Rasulo</cp:lastModifiedBy>
  <cp:revision>5</cp:revision>
  <dcterms:created xsi:type="dcterms:W3CDTF">2022-01-24T14:47:00Z</dcterms:created>
  <dcterms:modified xsi:type="dcterms:W3CDTF">2022-02-03T09:29:00Z</dcterms:modified>
</cp:coreProperties>
</file>