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91344F" w14:textId="50B89308" w:rsidR="00E11420" w:rsidRPr="00587263" w:rsidRDefault="000C1927" w:rsidP="00E11420">
      <w:pPr>
        <w:spacing w:line="360" w:lineRule="auto"/>
        <w:jc w:val="center"/>
        <w:outlineLvl w:val="0"/>
        <w:rPr>
          <w:rFonts w:ascii="Times New Roman" w:eastAsia="Hiragino Kaku Gothic Pro W3" w:hAnsi="Times New Roman" w:cs="Times New Roman"/>
          <w:b/>
          <w:sz w:val="24"/>
        </w:rPr>
      </w:pPr>
      <w:bookmarkStart w:id="0" w:name="OLE_LINK1"/>
      <w:bookmarkStart w:id="1" w:name="OLE_LINK2"/>
      <w:r>
        <w:rPr>
          <w:rFonts w:ascii="Times New Roman" w:eastAsia="Hiragino Kaku Gothic Pro W3" w:hAnsi="Times New Roman" w:cs="Times New Roman"/>
          <w:b/>
          <w:sz w:val="24"/>
        </w:rPr>
        <w:t xml:space="preserve">ADDITIONAL FILE 2: </w:t>
      </w:r>
      <w:r w:rsidR="00E11420">
        <w:rPr>
          <w:rFonts w:ascii="Times New Roman" w:eastAsia="Hiragino Kaku Gothic Pro W3" w:hAnsi="Times New Roman" w:cs="Times New Roman"/>
          <w:b/>
          <w:sz w:val="24"/>
        </w:rPr>
        <w:t>TABLE</w:t>
      </w:r>
    </w:p>
    <w:p w14:paraId="7F905F7C" w14:textId="77777777" w:rsidR="00E11420" w:rsidRPr="00587263" w:rsidRDefault="00E11420" w:rsidP="00E11420">
      <w:pPr>
        <w:spacing w:line="360" w:lineRule="auto"/>
        <w:rPr>
          <w:rFonts w:ascii="Times New Roman" w:hAnsi="Times New Roman" w:cs="Times New Roman"/>
          <w:sz w:val="24"/>
        </w:rPr>
      </w:pPr>
    </w:p>
    <w:p w14:paraId="60AC1F5E" w14:textId="39831590" w:rsidR="00E11420" w:rsidRPr="00587263" w:rsidRDefault="00E11420" w:rsidP="00E11420">
      <w:pPr>
        <w:spacing w:line="360" w:lineRule="auto"/>
        <w:jc w:val="center"/>
        <w:rPr>
          <w:rFonts w:ascii="Times New Roman" w:eastAsia="MS Mincho" w:hAnsi="Times New Roman" w:cs="Times New Roman"/>
          <w:b/>
          <w:noProof/>
          <w:sz w:val="24"/>
          <w:lang w:val="en-GB"/>
        </w:rPr>
      </w:pPr>
      <w:r w:rsidRPr="00587263">
        <w:rPr>
          <w:rFonts w:ascii="Times New Roman" w:eastAsia="MS Mincho" w:hAnsi="Times New Roman" w:cs="Times New Roman"/>
          <w:b/>
          <w:noProof/>
          <w:sz w:val="24"/>
          <w:lang w:val="en-GB"/>
        </w:rPr>
        <w:t xml:space="preserve">Web-based application for predicting </w:t>
      </w:r>
      <w:r>
        <w:rPr>
          <w:rFonts w:ascii="Times New Roman" w:eastAsia="MS Mincho" w:hAnsi="Times New Roman" w:cs="Times New Roman"/>
          <w:b/>
          <w:noProof/>
          <w:sz w:val="24"/>
          <w:lang w:val="en-GB"/>
        </w:rPr>
        <w:t xml:space="preserve">the </w:t>
      </w:r>
      <w:r w:rsidRPr="00587263">
        <w:rPr>
          <w:rFonts w:ascii="Times New Roman" w:eastAsia="MS Mincho" w:hAnsi="Times New Roman" w:cs="Times New Roman"/>
          <w:b/>
          <w:noProof/>
          <w:sz w:val="24"/>
          <w:lang w:val="en-GB"/>
        </w:rPr>
        <w:t xml:space="preserve">potential target phenotype for recombinant human thrombomodulin therapy in patients with sepsis: </w:t>
      </w:r>
      <w:r w:rsidR="0049251B" w:rsidRPr="00587263">
        <w:rPr>
          <w:rFonts w:ascii="Times New Roman" w:eastAsia="MS Mincho" w:hAnsi="Times New Roman" w:cs="Times New Roman"/>
          <w:b/>
          <w:noProof/>
          <w:sz w:val="24"/>
          <w:lang w:val="en-GB"/>
        </w:rPr>
        <w:t xml:space="preserve">analysis </w:t>
      </w:r>
      <w:r w:rsidRPr="00587263">
        <w:rPr>
          <w:rFonts w:ascii="Times New Roman" w:eastAsia="MS Mincho" w:hAnsi="Times New Roman" w:cs="Times New Roman"/>
          <w:b/>
          <w:noProof/>
          <w:sz w:val="24"/>
          <w:lang w:val="en-GB"/>
        </w:rPr>
        <w:t>of three multicentre registries</w:t>
      </w:r>
    </w:p>
    <w:bookmarkEnd w:id="0"/>
    <w:bookmarkEnd w:id="1"/>
    <w:p w14:paraId="66CCD02E" w14:textId="77777777" w:rsidR="00E11420" w:rsidRPr="00E11420" w:rsidRDefault="00E11420" w:rsidP="00902AE0">
      <w:pPr>
        <w:rPr>
          <w:rFonts w:ascii="Times New Roman" w:hAnsi="Times New Roman" w:cs="Times New Roman"/>
          <w:b/>
          <w:bCs/>
          <w:lang w:val="en-GB"/>
        </w:rPr>
      </w:pPr>
    </w:p>
    <w:p w14:paraId="7CEF7CBC" w14:textId="77777777" w:rsidR="00E11420" w:rsidRDefault="00E11420" w:rsidP="00902AE0">
      <w:pPr>
        <w:rPr>
          <w:rFonts w:ascii="Times New Roman" w:hAnsi="Times New Roman" w:cs="Times New Roman"/>
          <w:b/>
          <w:bCs/>
        </w:rPr>
      </w:pPr>
    </w:p>
    <w:p w14:paraId="36E01405" w14:textId="3B565E29" w:rsidR="00AC02DA" w:rsidRPr="00902AE0" w:rsidRDefault="000C1927" w:rsidP="00902AE0">
      <w:pPr>
        <w:rPr>
          <w:rFonts w:ascii="Times New Roman" w:hAnsi="Times New Roman" w:cs="Times New Roman"/>
          <w:b/>
          <w:bCs/>
        </w:rPr>
      </w:pPr>
      <w:bookmarkStart w:id="2" w:name="OLE_LINK6"/>
      <w:bookmarkStart w:id="3" w:name="OLE_LINK7"/>
      <w:r>
        <w:rPr>
          <w:rFonts w:ascii="Times New Roman" w:hAnsi="Times New Roman" w:cs="Times New Roman"/>
          <w:b/>
          <w:bCs/>
        </w:rPr>
        <w:t>Additional file 2:</w:t>
      </w:r>
      <w:r w:rsidR="00747177" w:rsidRPr="00747177">
        <w:rPr>
          <w:rFonts w:ascii="Times New Roman" w:hAnsi="Times New Roman" w:cs="Times New Roman"/>
          <w:b/>
          <w:bCs/>
        </w:rPr>
        <w:t xml:space="preserve"> Table </w:t>
      </w:r>
      <w:r>
        <w:rPr>
          <w:rFonts w:ascii="Times New Roman" w:hAnsi="Times New Roman" w:cs="Times New Roman"/>
          <w:b/>
          <w:bCs/>
        </w:rPr>
        <w:t>S</w:t>
      </w:r>
      <w:r w:rsidR="00747177" w:rsidRPr="00747177">
        <w:rPr>
          <w:rFonts w:ascii="Times New Roman" w:hAnsi="Times New Roman" w:cs="Times New Roman"/>
          <w:b/>
          <w:bCs/>
        </w:rPr>
        <w:t>1</w:t>
      </w:r>
      <w:r w:rsidR="00902AE0">
        <w:rPr>
          <w:rFonts w:ascii="Times New Roman" w:hAnsi="Times New Roman" w:cs="Times New Roman"/>
          <w:b/>
          <w:bCs/>
        </w:rPr>
        <w:t xml:space="preserve">. </w:t>
      </w:r>
      <w:r w:rsidR="00902AE0" w:rsidRPr="00902AE0">
        <w:rPr>
          <w:rFonts w:ascii="Times New Roman" w:hAnsi="Times New Roman" w:cs="Times New Roman"/>
          <w:b/>
          <w:bCs/>
        </w:rPr>
        <w:t xml:space="preserve">Missingness in </w:t>
      </w:r>
      <w:r w:rsidR="00902AE0">
        <w:rPr>
          <w:rFonts w:ascii="Times New Roman" w:hAnsi="Times New Roman" w:cs="Times New Roman"/>
          <w:b/>
          <w:bCs/>
        </w:rPr>
        <w:t>predictors and outcome</w:t>
      </w:r>
      <w:r w:rsidR="00902AE0" w:rsidRPr="00902AE0">
        <w:rPr>
          <w:rFonts w:ascii="Times New Roman" w:hAnsi="Times New Roman" w:cs="Times New Roman"/>
          <w:b/>
          <w:bCs/>
        </w:rPr>
        <w:t xml:space="preserve"> variables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3745"/>
        <w:gridCol w:w="3481"/>
      </w:tblGrid>
      <w:tr w:rsidR="00747177" w:rsidRPr="00747177" w14:paraId="55D950A9" w14:textId="77777777" w:rsidTr="00902AE0">
        <w:trPr>
          <w:tblHeader/>
        </w:trPr>
        <w:tc>
          <w:tcPr>
            <w:tcW w:w="1014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D15E429" w14:textId="264C417E" w:rsidR="00747177" w:rsidRPr="00747177" w:rsidRDefault="00902AE0" w:rsidP="00902AE0">
            <w:pPr>
              <w:widowControl/>
              <w:jc w:val="left"/>
              <w:rPr>
                <w:rFonts w:ascii="Times New Roman" w:eastAsia="MS PGothic" w:hAnsi="Times New Roman" w:cs="Times New Roman"/>
                <w:b/>
                <w:bCs/>
                <w:color w:val="333333"/>
                <w:kern w:val="0"/>
                <w:szCs w:val="21"/>
              </w:rPr>
            </w:pPr>
            <w:r w:rsidRPr="00747177">
              <w:rPr>
                <w:rFonts w:ascii="Times New Roman" w:eastAsia="MS PGothic" w:hAnsi="Times New Roman" w:cs="Times New Roman"/>
                <w:b/>
                <w:bCs/>
                <w:color w:val="333333"/>
                <w:kern w:val="0"/>
                <w:szCs w:val="21"/>
              </w:rPr>
              <w:t> Variables</w:t>
            </w:r>
          </w:p>
        </w:tc>
        <w:tc>
          <w:tcPr>
            <w:tcW w:w="2066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BDEB1FE" w14:textId="565E88DE" w:rsidR="00747177" w:rsidRPr="00747177" w:rsidRDefault="00747177" w:rsidP="00902AE0">
            <w:pPr>
              <w:widowControl/>
              <w:jc w:val="left"/>
              <w:rPr>
                <w:rFonts w:ascii="Times New Roman" w:eastAsia="MS PGothic" w:hAnsi="Times New Roman" w:cs="Times New Roman"/>
                <w:b/>
                <w:bCs/>
                <w:color w:val="333333"/>
                <w:kern w:val="0"/>
                <w:szCs w:val="21"/>
              </w:rPr>
            </w:pPr>
            <w:r w:rsidRPr="00902AE0">
              <w:rPr>
                <w:rFonts w:ascii="Times New Roman" w:eastAsia="MS PGothic" w:hAnsi="Times New Roman" w:cs="Times New Roman"/>
                <w:b/>
                <w:bCs/>
                <w:color w:val="333333"/>
                <w:kern w:val="0"/>
                <w:szCs w:val="21"/>
              </w:rPr>
              <w:t xml:space="preserve">Derivation cohort </w:t>
            </w:r>
            <w:r w:rsidRPr="00747177">
              <w:rPr>
                <w:rFonts w:ascii="Times New Roman" w:eastAsia="MS PGothic" w:hAnsi="Times New Roman" w:cs="Times New Roman"/>
                <w:b/>
                <w:bCs/>
                <w:color w:val="333333"/>
                <w:kern w:val="0"/>
                <w:szCs w:val="21"/>
              </w:rPr>
              <w:t>(n = 3</w:t>
            </w:r>
            <w:r w:rsidRPr="00902AE0">
              <w:rPr>
                <w:rFonts w:ascii="Times New Roman" w:eastAsia="MS PGothic" w:hAnsi="Times New Roman" w:cs="Times New Roman"/>
                <w:b/>
                <w:bCs/>
                <w:color w:val="333333"/>
                <w:kern w:val="0"/>
                <w:szCs w:val="21"/>
              </w:rPr>
              <w:t>694</w:t>
            </w:r>
            <w:r w:rsidRPr="00747177">
              <w:rPr>
                <w:rFonts w:ascii="Times New Roman" w:eastAsia="MS PGothic" w:hAnsi="Times New Roman" w:cs="Times New Roman"/>
                <w:b/>
                <w:bCs/>
                <w:color w:val="333333"/>
                <w:kern w:val="0"/>
                <w:szCs w:val="21"/>
              </w:rPr>
              <w:t>)</w:t>
            </w:r>
          </w:p>
        </w:tc>
        <w:tc>
          <w:tcPr>
            <w:tcW w:w="1920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16E0C43" w14:textId="7F703478" w:rsidR="00747177" w:rsidRPr="00747177" w:rsidRDefault="00902AE0" w:rsidP="00902AE0">
            <w:pPr>
              <w:widowControl/>
              <w:jc w:val="left"/>
              <w:rPr>
                <w:rFonts w:ascii="Times New Roman" w:eastAsia="MS PGothic" w:hAnsi="Times New Roman" w:cs="Times New Roman"/>
                <w:b/>
                <w:bCs/>
                <w:color w:val="333333"/>
                <w:kern w:val="0"/>
                <w:szCs w:val="21"/>
              </w:rPr>
            </w:pPr>
            <w:r w:rsidRPr="00902AE0">
              <w:rPr>
                <w:rFonts w:ascii="Times New Roman" w:eastAsia="MS PGothic" w:hAnsi="Times New Roman" w:cs="Times New Roman"/>
                <w:b/>
                <w:bCs/>
                <w:color w:val="333333"/>
                <w:kern w:val="0"/>
                <w:szCs w:val="21"/>
              </w:rPr>
              <w:t>Validation cohort</w:t>
            </w:r>
            <w:r w:rsidR="00747177" w:rsidRPr="00747177">
              <w:rPr>
                <w:rFonts w:ascii="Times New Roman" w:eastAsia="MS PGothic" w:hAnsi="Times New Roman" w:cs="Times New Roman"/>
                <w:b/>
                <w:bCs/>
                <w:color w:val="333333"/>
                <w:kern w:val="0"/>
                <w:szCs w:val="21"/>
              </w:rPr>
              <w:t xml:space="preserve"> (n = 1184)</w:t>
            </w:r>
          </w:p>
        </w:tc>
      </w:tr>
      <w:tr w:rsidR="00747177" w:rsidRPr="00747177" w14:paraId="781AC50D" w14:textId="77777777" w:rsidTr="00902AE0">
        <w:tc>
          <w:tcPr>
            <w:tcW w:w="1014" w:type="pct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7EACEB8" w14:textId="77777777" w:rsidR="00747177" w:rsidRPr="00747177" w:rsidRDefault="00747177" w:rsidP="00902AE0">
            <w:pPr>
              <w:widowControl/>
              <w:jc w:val="left"/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</w:pPr>
            <w:r w:rsidRPr="00747177"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  <w:t>Platelets</w:t>
            </w:r>
          </w:p>
        </w:tc>
        <w:tc>
          <w:tcPr>
            <w:tcW w:w="2066" w:type="pct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093E43" w14:textId="5FA87923" w:rsidR="00747177" w:rsidRPr="00747177" w:rsidRDefault="00747177" w:rsidP="00902AE0">
            <w:pPr>
              <w:widowControl/>
              <w:jc w:val="left"/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</w:pPr>
            <w:r w:rsidRPr="00747177"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  <w:t>84 (2.3%)</w:t>
            </w:r>
          </w:p>
        </w:tc>
        <w:tc>
          <w:tcPr>
            <w:tcW w:w="1920" w:type="pct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ABB3BB" w14:textId="77777777" w:rsidR="00747177" w:rsidRPr="00747177" w:rsidRDefault="00747177" w:rsidP="00902AE0">
            <w:pPr>
              <w:widowControl/>
              <w:jc w:val="left"/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</w:pPr>
            <w:r w:rsidRPr="00747177"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  <w:t>6 (0.5%)</w:t>
            </w:r>
          </w:p>
        </w:tc>
      </w:tr>
      <w:tr w:rsidR="00747177" w:rsidRPr="00747177" w14:paraId="2C8F666A" w14:textId="77777777" w:rsidTr="00902AE0">
        <w:tc>
          <w:tcPr>
            <w:tcW w:w="1014" w:type="pct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60685CD" w14:textId="77777777" w:rsidR="00747177" w:rsidRPr="00747177" w:rsidRDefault="00747177" w:rsidP="00902AE0">
            <w:pPr>
              <w:widowControl/>
              <w:jc w:val="left"/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</w:pPr>
            <w:r w:rsidRPr="00747177"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  <w:t>PT-INR</w:t>
            </w:r>
          </w:p>
        </w:tc>
        <w:tc>
          <w:tcPr>
            <w:tcW w:w="2066" w:type="pct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347C98A" w14:textId="294934BE" w:rsidR="00747177" w:rsidRPr="00747177" w:rsidRDefault="00747177" w:rsidP="00902AE0">
            <w:pPr>
              <w:widowControl/>
              <w:jc w:val="left"/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</w:pPr>
            <w:r w:rsidRPr="00747177"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  <w:t>343 (9.3%)</w:t>
            </w:r>
          </w:p>
        </w:tc>
        <w:tc>
          <w:tcPr>
            <w:tcW w:w="1920" w:type="pct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629CC4D" w14:textId="77777777" w:rsidR="00747177" w:rsidRPr="00747177" w:rsidRDefault="00747177" w:rsidP="00902AE0">
            <w:pPr>
              <w:widowControl/>
              <w:jc w:val="left"/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</w:pPr>
            <w:r w:rsidRPr="00747177"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  <w:t>38 (3.2%)</w:t>
            </w:r>
          </w:p>
        </w:tc>
      </w:tr>
      <w:tr w:rsidR="00747177" w:rsidRPr="00747177" w14:paraId="50076F48" w14:textId="77777777" w:rsidTr="00902AE0">
        <w:tc>
          <w:tcPr>
            <w:tcW w:w="1014" w:type="pct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458AC14" w14:textId="77777777" w:rsidR="00747177" w:rsidRPr="00747177" w:rsidRDefault="00747177" w:rsidP="00902AE0">
            <w:pPr>
              <w:widowControl/>
              <w:jc w:val="left"/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</w:pPr>
            <w:r w:rsidRPr="00747177"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  <w:t>Fibrinogen</w:t>
            </w:r>
          </w:p>
        </w:tc>
        <w:tc>
          <w:tcPr>
            <w:tcW w:w="2066" w:type="pct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8CE3E41" w14:textId="1D5B17B9" w:rsidR="00747177" w:rsidRPr="00747177" w:rsidRDefault="00747177" w:rsidP="00902AE0">
            <w:pPr>
              <w:widowControl/>
              <w:jc w:val="left"/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</w:pPr>
            <w:r w:rsidRPr="00747177"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  <w:t>1022 (27.7%)</w:t>
            </w:r>
          </w:p>
        </w:tc>
        <w:tc>
          <w:tcPr>
            <w:tcW w:w="1920" w:type="pct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8EB256B" w14:textId="77777777" w:rsidR="00747177" w:rsidRPr="00747177" w:rsidRDefault="00747177" w:rsidP="00902AE0">
            <w:pPr>
              <w:widowControl/>
              <w:jc w:val="left"/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</w:pPr>
            <w:r w:rsidRPr="00747177"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  <w:t>226 (19.1%)</w:t>
            </w:r>
          </w:p>
        </w:tc>
      </w:tr>
      <w:tr w:rsidR="00747177" w:rsidRPr="00747177" w14:paraId="04524A12" w14:textId="77777777" w:rsidTr="00902AE0">
        <w:tc>
          <w:tcPr>
            <w:tcW w:w="1014" w:type="pct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450F32" w14:textId="77777777" w:rsidR="00747177" w:rsidRPr="00747177" w:rsidRDefault="00747177" w:rsidP="00902AE0">
            <w:pPr>
              <w:widowControl/>
              <w:jc w:val="left"/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</w:pPr>
            <w:r w:rsidRPr="00747177"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  <w:t>FDP</w:t>
            </w:r>
          </w:p>
        </w:tc>
        <w:tc>
          <w:tcPr>
            <w:tcW w:w="2066" w:type="pct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C64DC8A" w14:textId="677B9C66" w:rsidR="00747177" w:rsidRPr="00747177" w:rsidRDefault="00747177" w:rsidP="00902AE0">
            <w:pPr>
              <w:widowControl/>
              <w:jc w:val="left"/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</w:pPr>
            <w:r w:rsidRPr="00747177"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  <w:t>1344 (36.3%)</w:t>
            </w:r>
          </w:p>
        </w:tc>
        <w:tc>
          <w:tcPr>
            <w:tcW w:w="1920" w:type="pct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1F37813" w14:textId="77777777" w:rsidR="00747177" w:rsidRPr="00747177" w:rsidRDefault="00747177" w:rsidP="00902AE0">
            <w:pPr>
              <w:widowControl/>
              <w:jc w:val="left"/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</w:pPr>
            <w:r w:rsidRPr="00747177"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  <w:t>376 (31.8%)</w:t>
            </w:r>
          </w:p>
        </w:tc>
      </w:tr>
      <w:tr w:rsidR="00747177" w:rsidRPr="00747177" w14:paraId="4BFA54BF" w14:textId="77777777" w:rsidTr="00902AE0">
        <w:tc>
          <w:tcPr>
            <w:tcW w:w="1014" w:type="pct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3F04DDB" w14:textId="77777777" w:rsidR="00747177" w:rsidRPr="00747177" w:rsidRDefault="00747177" w:rsidP="00902AE0">
            <w:pPr>
              <w:widowControl/>
              <w:jc w:val="left"/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</w:pPr>
            <w:r w:rsidRPr="00747177"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  <w:t>D-dimer</w:t>
            </w:r>
          </w:p>
        </w:tc>
        <w:tc>
          <w:tcPr>
            <w:tcW w:w="2066" w:type="pct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4E7C90A" w14:textId="009C1824" w:rsidR="00747177" w:rsidRPr="00747177" w:rsidRDefault="00747177" w:rsidP="00902AE0">
            <w:pPr>
              <w:widowControl/>
              <w:jc w:val="left"/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</w:pPr>
            <w:r w:rsidRPr="00747177"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  <w:t>1059 (28.6%)</w:t>
            </w:r>
          </w:p>
        </w:tc>
        <w:tc>
          <w:tcPr>
            <w:tcW w:w="1920" w:type="pct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EAE337F" w14:textId="77777777" w:rsidR="00747177" w:rsidRPr="00747177" w:rsidRDefault="00747177" w:rsidP="00902AE0">
            <w:pPr>
              <w:widowControl/>
              <w:jc w:val="left"/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</w:pPr>
            <w:r w:rsidRPr="00747177"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  <w:t>301 (25.4%)</w:t>
            </w:r>
          </w:p>
        </w:tc>
      </w:tr>
      <w:tr w:rsidR="00747177" w:rsidRPr="00747177" w14:paraId="3D44BFDA" w14:textId="77777777" w:rsidTr="00902AE0">
        <w:tc>
          <w:tcPr>
            <w:tcW w:w="1014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4A4D40C" w14:textId="0DEE66A2" w:rsidR="00747177" w:rsidRPr="00747177" w:rsidRDefault="00747177" w:rsidP="00902AE0">
            <w:pPr>
              <w:widowControl/>
              <w:jc w:val="left"/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</w:pPr>
            <w:r w:rsidRPr="00747177"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  <w:t>28-day mortality</w:t>
            </w:r>
          </w:p>
        </w:tc>
        <w:tc>
          <w:tcPr>
            <w:tcW w:w="2066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267BF54" w14:textId="67BAB329" w:rsidR="00747177" w:rsidRPr="00747177" w:rsidRDefault="00747177" w:rsidP="00902AE0">
            <w:pPr>
              <w:widowControl/>
              <w:jc w:val="left"/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</w:pPr>
            <w:r w:rsidRPr="00747177"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  <w:t>117 (3%)</w:t>
            </w:r>
          </w:p>
        </w:tc>
        <w:tc>
          <w:tcPr>
            <w:tcW w:w="1920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67E7B16" w14:textId="1EB7780B" w:rsidR="00747177" w:rsidRPr="00747177" w:rsidRDefault="00747177" w:rsidP="00902AE0">
            <w:pPr>
              <w:widowControl/>
              <w:jc w:val="left"/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</w:pPr>
            <w:r w:rsidRPr="00747177">
              <w:rPr>
                <w:rFonts w:ascii="Times New Roman" w:eastAsia="MS PGothic" w:hAnsi="Times New Roman" w:cs="Times New Roman"/>
                <w:color w:val="333333"/>
                <w:kern w:val="0"/>
                <w:szCs w:val="21"/>
              </w:rPr>
              <w:t>0 (0%)</w:t>
            </w:r>
          </w:p>
        </w:tc>
      </w:tr>
    </w:tbl>
    <w:p w14:paraId="057C80C9" w14:textId="0FCD2CA3" w:rsidR="00902AE0" w:rsidRPr="007C1CC2" w:rsidRDefault="00902AE0" w:rsidP="00902AE0">
      <w:pPr>
        <w:jc w:val="left"/>
        <w:rPr>
          <w:rFonts w:ascii="Times New Roman" w:hAnsi="Times New Roman"/>
          <w:szCs w:val="21"/>
        </w:rPr>
      </w:pPr>
      <w:r w:rsidRPr="007C1CC2">
        <w:rPr>
          <w:rFonts w:ascii="Times New Roman" w:hAnsi="Times New Roman"/>
          <w:szCs w:val="21"/>
        </w:rPr>
        <w:t xml:space="preserve">Abbreviations: FDP, fibrinogen/fibrin degradation product; PT-INR, prothrombin time-international </w:t>
      </w:r>
      <w:proofErr w:type="spellStart"/>
      <w:r w:rsidRPr="007C1CC2">
        <w:rPr>
          <w:rFonts w:ascii="Times New Roman" w:hAnsi="Times New Roman"/>
          <w:szCs w:val="21"/>
        </w:rPr>
        <w:t>normalised</w:t>
      </w:r>
      <w:proofErr w:type="spellEnd"/>
      <w:r w:rsidRPr="007C1CC2">
        <w:rPr>
          <w:rFonts w:ascii="Times New Roman" w:hAnsi="Times New Roman"/>
          <w:szCs w:val="21"/>
        </w:rPr>
        <w:t xml:space="preserve"> ratio</w:t>
      </w:r>
    </w:p>
    <w:p w14:paraId="77EA59AD" w14:textId="77777777" w:rsidR="00747177" w:rsidRPr="00902AE0" w:rsidRDefault="00747177">
      <w:bookmarkStart w:id="4" w:name="_GoBack"/>
      <w:bookmarkEnd w:id="2"/>
      <w:bookmarkEnd w:id="3"/>
      <w:bookmarkEnd w:id="4"/>
    </w:p>
    <w:sectPr w:rsidR="00747177" w:rsidRPr="00902AE0" w:rsidSect="00747177">
      <w:pgSz w:w="11900" w:h="16840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iragino Kaku Gothic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177"/>
    <w:rsid w:val="0000320B"/>
    <w:rsid w:val="0000521B"/>
    <w:rsid w:val="000120B3"/>
    <w:rsid w:val="000A49C9"/>
    <w:rsid w:val="000C1927"/>
    <w:rsid w:val="000D4CA3"/>
    <w:rsid w:val="000E4E6C"/>
    <w:rsid w:val="001053CA"/>
    <w:rsid w:val="00153BD4"/>
    <w:rsid w:val="001E083A"/>
    <w:rsid w:val="001E67BF"/>
    <w:rsid w:val="00246737"/>
    <w:rsid w:val="002507B6"/>
    <w:rsid w:val="00264F95"/>
    <w:rsid w:val="0028493B"/>
    <w:rsid w:val="00287C32"/>
    <w:rsid w:val="002B067E"/>
    <w:rsid w:val="002D072E"/>
    <w:rsid w:val="002E2231"/>
    <w:rsid w:val="002F2794"/>
    <w:rsid w:val="00307104"/>
    <w:rsid w:val="00382B56"/>
    <w:rsid w:val="003D10AC"/>
    <w:rsid w:val="003F370A"/>
    <w:rsid w:val="003F4496"/>
    <w:rsid w:val="0043221B"/>
    <w:rsid w:val="00437D5A"/>
    <w:rsid w:val="004462B1"/>
    <w:rsid w:val="0049251B"/>
    <w:rsid w:val="004A4AA0"/>
    <w:rsid w:val="004D5844"/>
    <w:rsid w:val="004F2F11"/>
    <w:rsid w:val="00502B12"/>
    <w:rsid w:val="00547F7C"/>
    <w:rsid w:val="0055736B"/>
    <w:rsid w:val="00567FCD"/>
    <w:rsid w:val="005A74D8"/>
    <w:rsid w:val="005C5776"/>
    <w:rsid w:val="005E4E93"/>
    <w:rsid w:val="0060285F"/>
    <w:rsid w:val="0060722A"/>
    <w:rsid w:val="006625A5"/>
    <w:rsid w:val="00666768"/>
    <w:rsid w:val="006B1E22"/>
    <w:rsid w:val="00703D4E"/>
    <w:rsid w:val="007053B9"/>
    <w:rsid w:val="007254E5"/>
    <w:rsid w:val="00726682"/>
    <w:rsid w:val="00731320"/>
    <w:rsid w:val="00747177"/>
    <w:rsid w:val="00761E8B"/>
    <w:rsid w:val="007B02ED"/>
    <w:rsid w:val="007F526F"/>
    <w:rsid w:val="008256C2"/>
    <w:rsid w:val="00860789"/>
    <w:rsid w:val="00864E35"/>
    <w:rsid w:val="00867321"/>
    <w:rsid w:val="00886EC8"/>
    <w:rsid w:val="008A09B3"/>
    <w:rsid w:val="008B1599"/>
    <w:rsid w:val="008C1DB9"/>
    <w:rsid w:val="008E0EA1"/>
    <w:rsid w:val="00902AE0"/>
    <w:rsid w:val="00970809"/>
    <w:rsid w:val="0097213F"/>
    <w:rsid w:val="009A68A1"/>
    <w:rsid w:val="009D5898"/>
    <w:rsid w:val="00A5417C"/>
    <w:rsid w:val="00A93904"/>
    <w:rsid w:val="00AC02DA"/>
    <w:rsid w:val="00AE0C33"/>
    <w:rsid w:val="00B006A6"/>
    <w:rsid w:val="00B1129E"/>
    <w:rsid w:val="00B363EC"/>
    <w:rsid w:val="00BE2F0E"/>
    <w:rsid w:val="00BE6070"/>
    <w:rsid w:val="00BE643F"/>
    <w:rsid w:val="00BF301D"/>
    <w:rsid w:val="00BF5DE6"/>
    <w:rsid w:val="00BF608B"/>
    <w:rsid w:val="00C1259E"/>
    <w:rsid w:val="00C34C08"/>
    <w:rsid w:val="00C4178A"/>
    <w:rsid w:val="00C7527B"/>
    <w:rsid w:val="00CA36EE"/>
    <w:rsid w:val="00CB52CD"/>
    <w:rsid w:val="00D44815"/>
    <w:rsid w:val="00D51F6D"/>
    <w:rsid w:val="00D861D1"/>
    <w:rsid w:val="00D90286"/>
    <w:rsid w:val="00D9455C"/>
    <w:rsid w:val="00DE05CB"/>
    <w:rsid w:val="00DF3F73"/>
    <w:rsid w:val="00E11420"/>
    <w:rsid w:val="00E44A1B"/>
    <w:rsid w:val="00E55948"/>
    <w:rsid w:val="00E7361B"/>
    <w:rsid w:val="00F20228"/>
    <w:rsid w:val="00F30CD0"/>
    <w:rsid w:val="00F43822"/>
    <w:rsid w:val="00F766E4"/>
    <w:rsid w:val="00FF2EA0"/>
    <w:rsid w:val="00FF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03726"/>
  <w15:chartTrackingRefBased/>
  <w15:docId w15:val="{30C766B0-5C40-1D4C-AFBE-A177694C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471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4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匡啓 後藤</dc:creator>
  <cp:keywords/>
  <dc:description/>
  <cp:lastModifiedBy>Abirami R.</cp:lastModifiedBy>
  <cp:revision>5</cp:revision>
  <dcterms:created xsi:type="dcterms:W3CDTF">2022-04-26T01:24:00Z</dcterms:created>
  <dcterms:modified xsi:type="dcterms:W3CDTF">2022-05-18T03:30:00Z</dcterms:modified>
</cp:coreProperties>
</file>