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04A9" w:rsidRPr="00A65553" w:rsidRDefault="008004A9" w:rsidP="008004A9">
      <w:pPr>
        <w:rPr>
          <w:rFonts w:ascii="Times New Roman" w:hAnsi="Times New Roman" w:cs="Times New Roman"/>
          <w:color w:val="000000" w:themeColor="text1"/>
          <w:szCs w:val="21"/>
        </w:rPr>
      </w:pPr>
    </w:p>
    <w:p w:rsidR="008004A9" w:rsidRPr="00A65553" w:rsidRDefault="008004A9" w:rsidP="008004A9">
      <w:pPr>
        <w:rPr>
          <w:rFonts w:ascii="Times New Roman" w:hAnsi="Times New Roman"/>
          <w:color w:val="000000" w:themeColor="text1"/>
        </w:rPr>
      </w:pPr>
      <w:r w:rsidRPr="00A65553">
        <w:rPr>
          <w:rFonts w:ascii="Times New Roman" w:hAnsi="Times New Roman"/>
          <w:color w:val="000000" w:themeColor="text1"/>
        </w:rPr>
        <w:t>Supplementary Table 1. Points for each variable in the original HACOR score</w:t>
      </w:r>
      <w:r w:rsidRPr="00A65553">
        <w:rPr>
          <w:rFonts w:ascii="Times New Roman" w:hAnsi="Times New Roman"/>
          <w:color w:val="000000" w:themeColor="text1"/>
          <w:vertAlign w:val="superscript"/>
        </w:rPr>
        <w:t>#</w:t>
      </w: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95"/>
        <w:gridCol w:w="2190"/>
        <w:gridCol w:w="1512"/>
      </w:tblGrid>
      <w:tr w:rsidR="008004A9" w:rsidRPr="00A65553" w:rsidTr="00E75674">
        <w:trPr>
          <w:trHeight w:val="307"/>
        </w:trPr>
        <w:tc>
          <w:tcPr>
            <w:tcW w:w="4295" w:type="dxa"/>
            <w:tcBorders>
              <w:left w:val="nil"/>
              <w:bottom w:val="single" w:sz="4" w:space="0" w:color="auto"/>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Variable</w:t>
            </w:r>
          </w:p>
        </w:tc>
        <w:tc>
          <w:tcPr>
            <w:tcW w:w="2190" w:type="dxa"/>
            <w:tcBorders>
              <w:left w:val="nil"/>
              <w:bottom w:val="single" w:sz="4" w:space="0" w:color="auto"/>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Category</w:t>
            </w:r>
          </w:p>
        </w:tc>
        <w:tc>
          <w:tcPr>
            <w:tcW w:w="1512" w:type="dxa"/>
            <w:tcBorders>
              <w:left w:val="nil"/>
              <w:bottom w:val="single" w:sz="4" w:space="0" w:color="auto"/>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Points</w:t>
            </w:r>
          </w:p>
        </w:tc>
      </w:tr>
      <w:tr w:rsidR="008004A9" w:rsidRPr="00A65553" w:rsidTr="00E75674">
        <w:trPr>
          <w:trHeight w:val="297"/>
        </w:trPr>
        <w:tc>
          <w:tcPr>
            <w:tcW w:w="4295" w:type="dxa"/>
            <w:vMerge w:val="restart"/>
            <w:tcBorders>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Heart rate, beats/min</w:t>
            </w:r>
          </w:p>
          <w:p w:rsidR="008004A9" w:rsidRPr="00A65553" w:rsidRDefault="008004A9" w:rsidP="00E75674">
            <w:pPr>
              <w:contextualSpacing/>
              <w:rPr>
                <w:rFonts w:ascii="Times New Roman" w:hAnsi="Times New Roman"/>
                <w:color w:val="000000" w:themeColor="text1"/>
                <w:sz w:val="18"/>
                <w:szCs w:val="18"/>
              </w:rPr>
            </w:pPr>
          </w:p>
        </w:tc>
        <w:tc>
          <w:tcPr>
            <w:tcW w:w="2190" w:type="dxa"/>
            <w:tcBorders>
              <w:left w:val="nil"/>
              <w:bottom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 xml:space="preserve">&lt;120 </w:t>
            </w:r>
          </w:p>
        </w:tc>
        <w:tc>
          <w:tcPr>
            <w:tcW w:w="1512" w:type="dxa"/>
            <w:tcBorders>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0</w:t>
            </w:r>
          </w:p>
        </w:tc>
      </w:tr>
      <w:tr w:rsidR="008004A9" w:rsidRPr="00A65553" w:rsidTr="00E75674">
        <w:trPr>
          <w:trHeight w:val="307"/>
        </w:trPr>
        <w:tc>
          <w:tcPr>
            <w:tcW w:w="4295" w:type="dxa"/>
            <w:vMerge/>
            <w:tcBorders>
              <w:top w:val="nil"/>
              <w:left w:val="nil"/>
              <w:bottom w:val="single" w:sz="4" w:space="0" w:color="auto"/>
              <w:right w:val="nil"/>
            </w:tcBorders>
            <w:vAlign w:val="center"/>
          </w:tcPr>
          <w:p w:rsidR="008004A9" w:rsidRPr="00A65553" w:rsidRDefault="008004A9" w:rsidP="00E75674">
            <w:pPr>
              <w:contextualSpacing/>
              <w:rPr>
                <w:rFonts w:ascii="Times New Roman" w:hAnsi="Times New Roman"/>
                <w:color w:val="000000" w:themeColor="text1"/>
                <w:sz w:val="18"/>
                <w:szCs w:val="18"/>
              </w:rPr>
            </w:pPr>
          </w:p>
        </w:tc>
        <w:tc>
          <w:tcPr>
            <w:tcW w:w="2190" w:type="dxa"/>
            <w:tcBorders>
              <w:top w:val="nil"/>
              <w:left w:val="nil"/>
              <w:bottom w:val="single" w:sz="4" w:space="0" w:color="auto"/>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≥121</w:t>
            </w:r>
          </w:p>
        </w:tc>
        <w:tc>
          <w:tcPr>
            <w:tcW w:w="1512" w:type="dxa"/>
            <w:tcBorders>
              <w:top w:val="nil"/>
              <w:left w:val="nil"/>
              <w:bottom w:val="single" w:sz="4" w:space="0" w:color="auto"/>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1</w:t>
            </w:r>
          </w:p>
        </w:tc>
      </w:tr>
      <w:tr w:rsidR="008004A9" w:rsidRPr="00A65553" w:rsidTr="00E75674">
        <w:trPr>
          <w:trHeight w:val="307"/>
        </w:trPr>
        <w:tc>
          <w:tcPr>
            <w:tcW w:w="4295" w:type="dxa"/>
            <w:vMerge w:val="restart"/>
            <w:tcBorders>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pH (acidosis)</w:t>
            </w:r>
          </w:p>
        </w:tc>
        <w:tc>
          <w:tcPr>
            <w:tcW w:w="2190" w:type="dxa"/>
            <w:tcBorders>
              <w:left w:val="nil"/>
              <w:bottom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≥7.35</w:t>
            </w:r>
          </w:p>
        </w:tc>
        <w:tc>
          <w:tcPr>
            <w:tcW w:w="1512" w:type="dxa"/>
            <w:tcBorders>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0</w:t>
            </w:r>
          </w:p>
        </w:tc>
      </w:tr>
      <w:tr w:rsidR="008004A9" w:rsidRPr="00A65553" w:rsidTr="00E75674">
        <w:trPr>
          <w:trHeight w:val="140"/>
        </w:trPr>
        <w:tc>
          <w:tcPr>
            <w:tcW w:w="4295" w:type="dxa"/>
            <w:vMerge/>
            <w:tcBorders>
              <w:top w:val="nil"/>
              <w:left w:val="nil"/>
              <w:bottom w:val="nil"/>
              <w:right w:val="nil"/>
            </w:tcBorders>
          </w:tcPr>
          <w:p w:rsidR="008004A9" w:rsidRPr="00A65553" w:rsidRDefault="008004A9" w:rsidP="00E75674">
            <w:pPr>
              <w:ind w:firstLine="200"/>
              <w:contextualSpacing/>
              <w:rPr>
                <w:rFonts w:ascii="Times New Roman" w:hAnsi="Times New Roman"/>
                <w:color w:val="000000" w:themeColor="text1"/>
                <w:sz w:val="18"/>
                <w:szCs w:val="18"/>
              </w:rPr>
            </w:pPr>
          </w:p>
        </w:tc>
        <w:tc>
          <w:tcPr>
            <w:tcW w:w="2190" w:type="dxa"/>
            <w:tcBorders>
              <w:top w:val="nil"/>
              <w:left w:val="nil"/>
              <w:bottom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7.30–7.34</w:t>
            </w:r>
          </w:p>
        </w:tc>
        <w:tc>
          <w:tcPr>
            <w:tcW w:w="1512" w:type="dxa"/>
            <w:tcBorders>
              <w:top w:val="nil"/>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2</w:t>
            </w:r>
          </w:p>
        </w:tc>
      </w:tr>
      <w:tr w:rsidR="008004A9" w:rsidRPr="00A65553" w:rsidTr="00E75674">
        <w:trPr>
          <w:trHeight w:val="140"/>
        </w:trPr>
        <w:tc>
          <w:tcPr>
            <w:tcW w:w="4295" w:type="dxa"/>
            <w:vMerge/>
            <w:tcBorders>
              <w:top w:val="nil"/>
              <w:left w:val="nil"/>
              <w:right w:val="nil"/>
            </w:tcBorders>
          </w:tcPr>
          <w:p w:rsidR="008004A9" w:rsidRPr="00A65553" w:rsidRDefault="008004A9" w:rsidP="00E75674">
            <w:pPr>
              <w:ind w:firstLine="200"/>
              <w:contextualSpacing/>
              <w:rPr>
                <w:rFonts w:ascii="Times New Roman" w:hAnsi="Times New Roman"/>
                <w:color w:val="000000" w:themeColor="text1"/>
                <w:sz w:val="18"/>
                <w:szCs w:val="18"/>
              </w:rPr>
            </w:pPr>
          </w:p>
        </w:tc>
        <w:tc>
          <w:tcPr>
            <w:tcW w:w="2190" w:type="dxa"/>
            <w:tcBorders>
              <w:top w:val="nil"/>
              <w:left w:val="nil"/>
              <w:bottom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7.25–7.29</w:t>
            </w:r>
          </w:p>
        </w:tc>
        <w:tc>
          <w:tcPr>
            <w:tcW w:w="1512" w:type="dxa"/>
            <w:tcBorders>
              <w:top w:val="nil"/>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3</w:t>
            </w:r>
          </w:p>
        </w:tc>
      </w:tr>
      <w:tr w:rsidR="008004A9" w:rsidRPr="00A65553" w:rsidTr="00E75674">
        <w:trPr>
          <w:trHeight w:val="254"/>
        </w:trPr>
        <w:tc>
          <w:tcPr>
            <w:tcW w:w="4295" w:type="dxa"/>
            <w:vMerge/>
            <w:tcBorders>
              <w:left w:val="nil"/>
              <w:bottom w:val="single" w:sz="4" w:space="0" w:color="auto"/>
              <w:right w:val="nil"/>
            </w:tcBorders>
          </w:tcPr>
          <w:p w:rsidR="008004A9" w:rsidRPr="00A65553" w:rsidRDefault="008004A9" w:rsidP="00E75674">
            <w:pPr>
              <w:ind w:firstLine="200"/>
              <w:contextualSpacing/>
              <w:rPr>
                <w:rFonts w:ascii="Times New Roman" w:hAnsi="Times New Roman"/>
                <w:color w:val="000000" w:themeColor="text1"/>
                <w:sz w:val="18"/>
                <w:szCs w:val="18"/>
              </w:rPr>
            </w:pPr>
          </w:p>
        </w:tc>
        <w:tc>
          <w:tcPr>
            <w:tcW w:w="2190" w:type="dxa"/>
            <w:tcBorders>
              <w:top w:val="nil"/>
              <w:left w:val="nil"/>
              <w:bottom w:val="single" w:sz="4" w:space="0" w:color="auto"/>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&lt;7.25</w:t>
            </w:r>
          </w:p>
        </w:tc>
        <w:tc>
          <w:tcPr>
            <w:tcW w:w="1512" w:type="dxa"/>
            <w:tcBorders>
              <w:top w:val="nil"/>
              <w:left w:val="nil"/>
              <w:bottom w:val="single" w:sz="4" w:space="0" w:color="auto"/>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4</w:t>
            </w:r>
          </w:p>
        </w:tc>
      </w:tr>
      <w:tr w:rsidR="008004A9" w:rsidRPr="00A65553" w:rsidTr="00E75674">
        <w:trPr>
          <w:trHeight w:val="297"/>
        </w:trPr>
        <w:tc>
          <w:tcPr>
            <w:tcW w:w="4295" w:type="dxa"/>
            <w:vMerge w:val="restart"/>
            <w:tcBorders>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GCS (consciousness)</w:t>
            </w:r>
          </w:p>
        </w:tc>
        <w:tc>
          <w:tcPr>
            <w:tcW w:w="2190" w:type="dxa"/>
            <w:tcBorders>
              <w:left w:val="nil"/>
              <w:bottom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15</w:t>
            </w:r>
          </w:p>
        </w:tc>
        <w:tc>
          <w:tcPr>
            <w:tcW w:w="1512" w:type="dxa"/>
            <w:tcBorders>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0</w:t>
            </w:r>
          </w:p>
        </w:tc>
      </w:tr>
      <w:tr w:rsidR="008004A9" w:rsidRPr="00A65553" w:rsidTr="00E75674">
        <w:trPr>
          <w:trHeight w:val="140"/>
        </w:trPr>
        <w:tc>
          <w:tcPr>
            <w:tcW w:w="4295" w:type="dxa"/>
            <w:vMerge/>
            <w:tcBorders>
              <w:top w:val="nil"/>
              <w:left w:val="nil"/>
              <w:bottom w:val="nil"/>
              <w:right w:val="nil"/>
            </w:tcBorders>
            <w:vAlign w:val="center"/>
          </w:tcPr>
          <w:p w:rsidR="008004A9" w:rsidRPr="00A65553" w:rsidRDefault="008004A9" w:rsidP="00E75674">
            <w:pPr>
              <w:ind w:firstLine="200"/>
              <w:contextualSpacing/>
              <w:rPr>
                <w:rFonts w:ascii="Times New Roman" w:hAnsi="Times New Roman"/>
                <w:color w:val="000000" w:themeColor="text1"/>
                <w:sz w:val="18"/>
                <w:szCs w:val="18"/>
              </w:rPr>
            </w:pPr>
          </w:p>
        </w:tc>
        <w:tc>
          <w:tcPr>
            <w:tcW w:w="2190" w:type="dxa"/>
            <w:tcBorders>
              <w:top w:val="nil"/>
              <w:left w:val="nil"/>
              <w:bottom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13–14</w:t>
            </w:r>
          </w:p>
        </w:tc>
        <w:tc>
          <w:tcPr>
            <w:tcW w:w="1512" w:type="dxa"/>
            <w:tcBorders>
              <w:top w:val="nil"/>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2</w:t>
            </w:r>
          </w:p>
        </w:tc>
      </w:tr>
      <w:tr w:rsidR="008004A9" w:rsidRPr="00A65553" w:rsidTr="00E75674">
        <w:trPr>
          <w:trHeight w:val="140"/>
        </w:trPr>
        <w:tc>
          <w:tcPr>
            <w:tcW w:w="4295" w:type="dxa"/>
            <w:vMerge/>
            <w:tcBorders>
              <w:top w:val="nil"/>
              <w:left w:val="nil"/>
              <w:bottom w:val="nil"/>
              <w:right w:val="nil"/>
            </w:tcBorders>
            <w:vAlign w:val="center"/>
          </w:tcPr>
          <w:p w:rsidR="008004A9" w:rsidRPr="00A65553" w:rsidRDefault="008004A9" w:rsidP="00E75674">
            <w:pPr>
              <w:ind w:firstLine="200"/>
              <w:contextualSpacing/>
              <w:rPr>
                <w:rFonts w:ascii="Times New Roman" w:hAnsi="Times New Roman"/>
                <w:color w:val="000000" w:themeColor="text1"/>
                <w:sz w:val="18"/>
                <w:szCs w:val="18"/>
              </w:rPr>
            </w:pPr>
          </w:p>
        </w:tc>
        <w:tc>
          <w:tcPr>
            <w:tcW w:w="2190" w:type="dxa"/>
            <w:tcBorders>
              <w:top w:val="nil"/>
              <w:left w:val="nil"/>
              <w:bottom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11–12</w:t>
            </w:r>
          </w:p>
        </w:tc>
        <w:tc>
          <w:tcPr>
            <w:tcW w:w="1512" w:type="dxa"/>
            <w:tcBorders>
              <w:top w:val="nil"/>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5</w:t>
            </w:r>
          </w:p>
        </w:tc>
      </w:tr>
      <w:tr w:rsidR="008004A9" w:rsidRPr="00A65553" w:rsidTr="00E75674">
        <w:trPr>
          <w:trHeight w:val="215"/>
        </w:trPr>
        <w:tc>
          <w:tcPr>
            <w:tcW w:w="4295" w:type="dxa"/>
            <w:vMerge/>
            <w:tcBorders>
              <w:top w:val="nil"/>
              <w:left w:val="nil"/>
              <w:right w:val="nil"/>
            </w:tcBorders>
            <w:vAlign w:val="center"/>
          </w:tcPr>
          <w:p w:rsidR="008004A9" w:rsidRPr="00A65553" w:rsidRDefault="008004A9" w:rsidP="00E75674">
            <w:pPr>
              <w:ind w:firstLine="200"/>
              <w:contextualSpacing/>
              <w:rPr>
                <w:rFonts w:ascii="Times New Roman" w:hAnsi="Times New Roman"/>
                <w:color w:val="000000" w:themeColor="text1"/>
                <w:sz w:val="18"/>
                <w:szCs w:val="18"/>
              </w:rPr>
            </w:pPr>
          </w:p>
        </w:tc>
        <w:tc>
          <w:tcPr>
            <w:tcW w:w="2190" w:type="dxa"/>
            <w:tcBorders>
              <w:top w:val="nil"/>
              <w:left w:val="nil"/>
              <w:bottom w:val="single" w:sz="4" w:space="0" w:color="auto"/>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≤10</w:t>
            </w:r>
          </w:p>
        </w:tc>
        <w:tc>
          <w:tcPr>
            <w:tcW w:w="1512" w:type="dxa"/>
            <w:tcBorders>
              <w:top w:val="nil"/>
              <w:left w:val="nil"/>
              <w:bottom w:val="single" w:sz="4" w:space="0" w:color="auto"/>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10</w:t>
            </w:r>
          </w:p>
        </w:tc>
      </w:tr>
      <w:tr w:rsidR="008004A9" w:rsidRPr="00A65553" w:rsidTr="00E75674">
        <w:trPr>
          <w:trHeight w:val="307"/>
        </w:trPr>
        <w:tc>
          <w:tcPr>
            <w:tcW w:w="4295" w:type="dxa"/>
            <w:vMerge w:val="restart"/>
            <w:tcBorders>
              <w:left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PaO</w:t>
            </w:r>
            <w:r w:rsidRPr="00A65553">
              <w:rPr>
                <w:rFonts w:ascii="Times New Roman" w:hAnsi="Times New Roman"/>
                <w:color w:val="000000" w:themeColor="text1"/>
                <w:sz w:val="18"/>
                <w:szCs w:val="18"/>
                <w:vertAlign w:val="subscript"/>
              </w:rPr>
              <w:t>2</w:t>
            </w:r>
            <w:r w:rsidRPr="00A65553">
              <w:rPr>
                <w:rFonts w:ascii="Times New Roman" w:hAnsi="Times New Roman"/>
                <w:color w:val="000000" w:themeColor="text1"/>
                <w:sz w:val="18"/>
                <w:szCs w:val="18"/>
              </w:rPr>
              <w:t>/FiO</w:t>
            </w:r>
            <w:r w:rsidRPr="00A65553">
              <w:rPr>
                <w:rFonts w:ascii="Times New Roman" w:hAnsi="Times New Roman"/>
                <w:color w:val="000000" w:themeColor="text1"/>
                <w:sz w:val="18"/>
                <w:szCs w:val="18"/>
                <w:vertAlign w:val="subscript"/>
              </w:rPr>
              <w:t>2</w:t>
            </w:r>
            <w:r w:rsidRPr="00A65553">
              <w:rPr>
                <w:rFonts w:ascii="Times New Roman" w:hAnsi="Times New Roman"/>
                <w:color w:val="000000" w:themeColor="text1"/>
                <w:sz w:val="18"/>
                <w:szCs w:val="18"/>
              </w:rPr>
              <w:t xml:space="preserve"> (oxygenation), mmHg</w:t>
            </w:r>
          </w:p>
        </w:tc>
        <w:tc>
          <w:tcPr>
            <w:tcW w:w="2190" w:type="dxa"/>
            <w:tcBorders>
              <w:left w:val="nil"/>
              <w:bottom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≥201</w:t>
            </w:r>
          </w:p>
        </w:tc>
        <w:tc>
          <w:tcPr>
            <w:tcW w:w="1512" w:type="dxa"/>
            <w:tcBorders>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0</w:t>
            </w:r>
          </w:p>
        </w:tc>
      </w:tr>
      <w:tr w:rsidR="008004A9" w:rsidRPr="00A65553" w:rsidTr="00E75674">
        <w:trPr>
          <w:trHeight w:val="140"/>
        </w:trPr>
        <w:tc>
          <w:tcPr>
            <w:tcW w:w="4295" w:type="dxa"/>
            <w:vMerge/>
            <w:tcBorders>
              <w:left w:val="nil"/>
              <w:right w:val="nil"/>
            </w:tcBorders>
            <w:vAlign w:val="center"/>
          </w:tcPr>
          <w:p w:rsidR="008004A9" w:rsidRPr="00A65553" w:rsidRDefault="008004A9" w:rsidP="00E75674">
            <w:pPr>
              <w:ind w:firstLine="200"/>
              <w:contextualSpacing/>
              <w:rPr>
                <w:rFonts w:ascii="Times New Roman" w:hAnsi="Times New Roman"/>
                <w:color w:val="000000" w:themeColor="text1"/>
                <w:sz w:val="18"/>
                <w:szCs w:val="18"/>
              </w:rPr>
            </w:pPr>
          </w:p>
        </w:tc>
        <w:tc>
          <w:tcPr>
            <w:tcW w:w="2190" w:type="dxa"/>
            <w:tcBorders>
              <w:top w:val="nil"/>
              <w:left w:val="nil"/>
              <w:bottom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176–200</w:t>
            </w:r>
          </w:p>
        </w:tc>
        <w:tc>
          <w:tcPr>
            <w:tcW w:w="1512" w:type="dxa"/>
            <w:tcBorders>
              <w:top w:val="nil"/>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2</w:t>
            </w:r>
          </w:p>
        </w:tc>
      </w:tr>
      <w:tr w:rsidR="008004A9" w:rsidRPr="00A65553" w:rsidTr="00E75674">
        <w:trPr>
          <w:trHeight w:val="140"/>
        </w:trPr>
        <w:tc>
          <w:tcPr>
            <w:tcW w:w="4295" w:type="dxa"/>
            <w:vMerge/>
            <w:tcBorders>
              <w:left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p>
        </w:tc>
        <w:tc>
          <w:tcPr>
            <w:tcW w:w="2190" w:type="dxa"/>
            <w:tcBorders>
              <w:top w:val="nil"/>
              <w:left w:val="nil"/>
              <w:bottom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151–175</w:t>
            </w:r>
          </w:p>
        </w:tc>
        <w:tc>
          <w:tcPr>
            <w:tcW w:w="1512" w:type="dxa"/>
            <w:tcBorders>
              <w:top w:val="nil"/>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3</w:t>
            </w:r>
          </w:p>
        </w:tc>
      </w:tr>
      <w:tr w:rsidR="008004A9" w:rsidRPr="00A65553" w:rsidTr="00E75674">
        <w:trPr>
          <w:trHeight w:val="140"/>
        </w:trPr>
        <w:tc>
          <w:tcPr>
            <w:tcW w:w="4295" w:type="dxa"/>
            <w:vMerge/>
            <w:tcBorders>
              <w:left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p>
        </w:tc>
        <w:tc>
          <w:tcPr>
            <w:tcW w:w="2190" w:type="dxa"/>
            <w:tcBorders>
              <w:top w:val="nil"/>
              <w:left w:val="nil"/>
              <w:bottom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126–150</w:t>
            </w:r>
          </w:p>
        </w:tc>
        <w:tc>
          <w:tcPr>
            <w:tcW w:w="1512" w:type="dxa"/>
            <w:tcBorders>
              <w:top w:val="nil"/>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4</w:t>
            </w:r>
          </w:p>
        </w:tc>
      </w:tr>
      <w:tr w:rsidR="008004A9" w:rsidRPr="00A65553" w:rsidTr="00E75674">
        <w:trPr>
          <w:trHeight w:val="140"/>
        </w:trPr>
        <w:tc>
          <w:tcPr>
            <w:tcW w:w="4295" w:type="dxa"/>
            <w:vMerge/>
            <w:tcBorders>
              <w:left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p>
        </w:tc>
        <w:tc>
          <w:tcPr>
            <w:tcW w:w="2190" w:type="dxa"/>
            <w:tcBorders>
              <w:top w:val="nil"/>
              <w:left w:val="nil"/>
              <w:bottom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101–125</w:t>
            </w:r>
          </w:p>
        </w:tc>
        <w:tc>
          <w:tcPr>
            <w:tcW w:w="1512" w:type="dxa"/>
            <w:tcBorders>
              <w:top w:val="nil"/>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5</w:t>
            </w:r>
          </w:p>
        </w:tc>
      </w:tr>
      <w:tr w:rsidR="008004A9" w:rsidRPr="00A65553" w:rsidTr="00E75674">
        <w:trPr>
          <w:trHeight w:val="140"/>
        </w:trPr>
        <w:tc>
          <w:tcPr>
            <w:tcW w:w="4295" w:type="dxa"/>
            <w:vMerge/>
            <w:tcBorders>
              <w:left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p>
        </w:tc>
        <w:tc>
          <w:tcPr>
            <w:tcW w:w="2190" w:type="dxa"/>
            <w:tcBorders>
              <w:top w:val="nil"/>
              <w:left w:val="nil"/>
              <w:bottom w:val="single" w:sz="4" w:space="0" w:color="auto"/>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≤100</w:t>
            </w:r>
          </w:p>
        </w:tc>
        <w:tc>
          <w:tcPr>
            <w:tcW w:w="1512" w:type="dxa"/>
            <w:tcBorders>
              <w:top w:val="nil"/>
              <w:left w:val="nil"/>
              <w:bottom w:val="single" w:sz="4" w:space="0" w:color="auto"/>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6</w:t>
            </w:r>
          </w:p>
        </w:tc>
      </w:tr>
      <w:tr w:rsidR="008004A9" w:rsidRPr="00A65553" w:rsidTr="00E75674">
        <w:trPr>
          <w:trHeight w:val="307"/>
        </w:trPr>
        <w:tc>
          <w:tcPr>
            <w:tcW w:w="4295" w:type="dxa"/>
            <w:vMerge w:val="restart"/>
            <w:tcBorders>
              <w:left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Respiratory rate, breaths/min</w:t>
            </w:r>
          </w:p>
        </w:tc>
        <w:tc>
          <w:tcPr>
            <w:tcW w:w="2190" w:type="dxa"/>
            <w:tcBorders>
              <w:left w:val="nil"/>
              <w:bottom w:val="nil"/>
              <w:right w:val="nil"/>
            </w:tcBorders>
          </w:tcPr>
          <w:p w:rsidR="008004A9" w:rsidRPr="00A65553" w:rsidRDefault="008004A9" w:rsidP="00E75674">
            <w:pPr>
              <w:rPr>
                <w:rFonts w:ascii="Times New Roman" w:hAnsi="Times New Roman"/>
                <w:color w:val="000000" w:themeColor="text1"/>
              </w:rPr>
            </w:pPr>
            <w:r w:rsidRPr="00A65553">
              <w:rPr>
                <w:rFonts w:ascii="Times New Roman" w:hAnsi="Times New Roman"/>
                <w:color w:val="000000" w:themeColor="text1"/>
                <w:sz w:val="18"/>
                <w:szCs w:val="18"/>
              </w:rPr>
              <w:t>≤30</w:t>
            </w:r>
          </w:p>
        </w:tc>
        <w:tc>
          <w:tcPr>
            <w:tcW w:w="1512" w:type="dxa"/>
            <w:tcBorders>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0</w:t>
            </w:r>
          </w:p>
        </w:tc>
      </w:tr>
      <w:tr w:rsidR="008004A9" w:rsidRPr="00A65553" w:rsidTr="00E75674">
        <w:trPr>
          <w:trHeight w:val="140"/>
        </w:trPr>
        <w:tc>
          <w:tcPr>
            <w:tcW w:w="4295" w:type="dxa"/>
            <w:vMerge/>
            <w:tcBorders>
              <w:left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p>
        </w:tc>
        <w:tc>
          <w:tcPr>
            <w:tcW w:w="2190" w:type="dxa"/>
            <w:tcBorders>
              <w:top w:val="nil"/>
              <w:left w:val="nil"/>
              <w:bottom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3</w:t>
            </w:r>
            <w:r w:rsidRPr="00A65553">
              <w:rPr>
                <w:rFonts w:ascii="Times New Roman" w:hAnsi="Times New Roman"/>
                <w:color w:val="000000" w:themeColor="text1"/>
                <w:sz w:val="18"/>
              </w:rPr>
              <w:t>1</w:t>
            </w:r>
            <w:r w:rsidRPr="00A65553">
              <w:rPr>
                <w:rFonts w:ascii="Times New Roman" w:hAnsi="Times New Roman"/>
                <w:color w:val="000000" w:themeColor="text1"/>
                <w:sz w:val="18"/>
                <w:szCs w:val="18"/>
              </w:rPr>
              <w:t>–</w:t>
            </w:r>
            <w:r w:rsidRPr="00A65553">
              <w:rPr>
                <w:rFonts w:ascii="Times New Roman" w:hAnsi="Times New Roman"/>
                <w:color w:val="000000" w:themeColor="text1"/>
                <w:sz w:val="18"/>
              </w:rPr>
              <w:t>3</w:t>
            </w:r>
            <w:r w:rsidRPr="00A65553">
              <w:rPr>
                <w:rFonts w:ascii="Times New Roman" w:hAnsi="Times New Roman"/>
                <w:color w:val="000000" w:themeColor="text1"/>
                <w:sz w:val="18"/>
                <w:szCs w:val="18"/>
              </w:rPr>
              <w:t>5</w:t>
            </w:r>
          </w:p>
        </w:tc>
        <w:tc>
          <w:tcPr>
            <w:tcW w:w="1512" w:type="dxa"/>
            <w:tcBorders>
              <w:top w:val="nil"/>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1</w:t>
            </w:r>
          </w:p>
        </w:tc>
      </w:tr>
      <w:tr w:rsidR="008004A9" w:rsidRPr="00A65553" w:rsidTr="00E75674">
        <w:trPr>
          <w:trHeight w:val="140"/>
        </w:trPr>
        <w:tc>
          <w:tcPr>
            <w:tcW w:w="4295" w:type="dxa"/>
            <w:vMerge/>
            <w:tcBorders>
              <w:left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p>
        </w:tc>
        <w:tc>
          <w:tcPr>
            <w:tcW w:w="2190" w:type="dxa"/>
            <w:tcBorders>
              <w:top w:val="nil"/>
              <w:left w:val="nil"/>
              <w:bottom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3</w:t>
            </w:r>
            <w:r w:rsidRPr="00A65553">
              <w:rPr>
                <w:rFonts w:ascii="Times New Roman" w:hAnsi="Times New Roman"/>
                <w:color w:val="000000" w:themeColor="text1"/>
                <w:sz w:val="18"/>
              </w:rPr>
              <w:t>6</w:t>
            </w:r>
            <w:r w:rsidRPr="00A65553">
              <w:rPr>
                <w:rFonts w:ascii="Times New Roman" w:hAnsi="Times New Roman"/>
                <w:color w:val="000000" w:themeColor="text1"/>
                <w:sz w:val="18"/>
                <w:szCs w:val="18"/>
              </w:rPr>
              <w:t>–</w:t>
            </w:r>
            <w:r w:rsidRPr="00A65553">
              <w:rPr>
                <w:rFonts w:ascii="Times New Roman" w:hAnsi="Times New Roman"/>
                <w:color w:val="000000" w:themeColor="text1"/>
                <w:sz w:val="18"/>
              </w:rPr>
              <w:t>40</w:t>
            </w:r>
          </w:p>
        </w:tc>
        <w:tc>
          <w:tcPr>
            <w:tcW w:w="1512" w:type="dxa"/>
            <w:tcBorders>
              <w:top w:val="nil"/>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2</w:t>
            </w:r>
          </w:p>
        </w:tc>
      </w:tr>
      <w:tr w:rsidR="008004A9" w:rsidRPr="00A65553" w:rsidTr="00E75674">
        <w:trPr>
          <w:trHeight w:val="140"/>
        </w:trPr>
        <w:tc>
          <w:tcPr>
            <w:tcW w:w="4295" w:type="dxa"/>
            <w:vMerge/>
            <w:tcBorders>
              <w:left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p>
        </w:tc>
        <w:tc>
          <w:tcPr>
            <w:tcW w:w="2190" w:type="dxa"/>
            <w:tcBorders>
              <w:top w:val="nil"/>
              <w:left w:val="nil"/>
              <w:bottom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41–45</w:t>
            </w:r>
          </w:p>
        </w:tc>
        <w:tc>
          <w:tcPr>
            <w:tcW w:w="1512" w:type="dxa"/>
            <w:tcBorders>
              <w:top w:val="nil"/>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3</w:t>
            </w:r>
          </w:p>
        </w:tc>
      </w:tr>
      <w:tr w:rsidR="008004A9" w:rsidRPr="00A65553" w:rsidTr="00E75674">
        <w:trPr>
          <w:trHeight w:val="140"/>
        </w:trPr>
        <w:tc>
          <w:tcPr>
            <w:tcW w:w="4295" w:type="dxa"/>
            <w:vMerge/>
            <w:tcBorders>
              <w:left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p>
        </w:tc>
        <w:tc>
          <w:tcPr>
            <w:tcW w:w="2190" w:type="dxa"/>
            <w:tcBorders>
              <w:top w:val="nil"/>
              <w:left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≥46</w:t>
            </w:r>
          </w:p>
        </w:tc>
        <w:tc>
          <w:tcPr>
            <w:tcW w:w="1512" w:type="dxa"/>
            <w:tcBorders>
              <w:top w:val="nil"/>
              <w:left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4</w:t>
            </w:r>
          </w:p>
        </w:tc>
      </w:tr>
    </w:tbl>
    <w:p w:rsidR="008004A9" w:rsidRPr="00A65553" w:rsidRDefault="008004A9" w:rsidP="008004A9">
      <w:pPr>
        <w:rPr>
          <w:rFonts w:ascii="Times New Roman" w:hAnsi="Times New Roman"/>
          <w:color w:val="000000" w:themeColor="text1"/>
        </w:rPr>
      </w:pPr>
      <w:r w:rsidRPr="00A65553">
        <w:rPr>
          <w:rFonts w:ascii="Times New Roman" w:hAnsi="Times New Roman"/>
          <w:color w:val="000000" w:themeColor="text1"/>
        </w:rPr>
        <w:t xml:space="preserve">GCS = </w:t>
      </w:r>
      <w:r w:rsidRPr="00A65553">
        <w:rPr>
          <w:rFonts w:ascii="Times New Roman" w:hAnsi="Times New Roman"/>
          <w:color w:val="000000" w:themeColor="text1"/>
          <w:szCs w:val="21"/>
        </w:rPr>
        <w:t>Glasgow Coma Scale, HACOR = heart rate, acidosis, consciousness, oxygenation, and respiratory rate</w:t>
      </w:r>
      <w:r w:rsidRPr="00A65553">
        <w:rPr>
          <w:rFonts w:ascii="Times New Roman" w:hAnsi="Times New Roman"/>
          <w:color w:val="000000" w:themeColor="text1"/>
        </w:rPr>
        <w:t xml:space="preserve"> </w:t>
      </w:r>
    </w:p>
    <w:p w:rsidR="008004A9" w:rsidRPr="00A65553" w:rsidRDefault="008004A9" w:rsidP="008004A9">
      <w:pPr>
        <w:rPr>
          <w:rFonts w:ascii="Times New Roman" w:hAnsi="Times New Roman"/>
          <w:color w:val="000000" w:themeColor="text1"/>
        </w:rPr>
      </w:pPr>
    </w:p>
    <w:p w:rsidR="008004A9" w:rsidRPr="00A65553" w:rsidRDefault="008004A9" w:rsidP="008004A9">
      <w:pPr>
        <w:rPr>
          <w:rFonts w:ascii="Times New Roman" w:hAnsi="Times New Roman"/>
          <w:color w:val="000000" w:themeColor="text1"/>
          <w:szCs w:val="21"/>
        </w:rPr>
      </w:pPr>
      <w:r w:rsidRPr="00A65553">
        <w:rPr>
          <w:rFonts w:ascii="Times New Roman" w:hAnsi="Times New Roman"/>
          <w:color w:val="000000" w:themeColor="text1"/>
          <w:vertAlign w:val="superscript"/>
        </w:rPr>
        <w:t>#</w:t>
      </w:r>
      <w:proofErr w:type="gramStart"/>
      <w:r w:rsidRPr="00A65553">
        <w:rPr>
          <w:rFonts w:ascii="Times New Roman" w:hAnsi="Times New Roman"/>
          <w:color w:val="000000" w:themeColor="text1"/>
        </w:rPr>
        <w:t>The</w:t>
      </w:r>
      <w:proofErr w:type="gramEnd"/>
      <w:r w:rsidRPr="00A65553">
        <w:rPr>
          <w:rFonts w:ascii="Times New Roman" w:hAnsi="Times New Roman"/>
          <w:color w:val="000000" w:themeColor="text1"/>
        </w:rPr>
        <w:t xml:space="preserve"> table is referenced from </w:t>
      </w:r>
      <w:proofErr w:type="spellStart"/>
      <w:r w:rsidRPr="00A65553">
        <w:rPr>
          <w:rFonts w:ascii="Times New Roman" w:hAnsi="Times New Roman"/>
          <w:color w:val="000000" w:themeColor="text1"/>
          <w:szCs w:val="21"/>
        </w:rPr>
        <w:t>Duan</w:t>
      </w:r>
      <w:proofErr w:type="spellEnd"/>
      <w:r w:rsidRPr="00A65553">
        <w:rPr>
          <w:rFonts w:ascii="Times New Roman" w:hAnsi="Times New Roman"/>
          <w:color w:val="000000" w:themeColor="text1"/>
          <w:szCs w:val="21"/>
        </w:rPr>
        <w:t xml:space="preserve"> J, Han X, Bai L, et al. Assessment of heart rate, acidosis, consciousness, oxygenation, and respiratory rate to predict </w:t>
      </w:r>
      <w:proofErr w:type="spellStart"/>
      <w:r w:rsidRPr="00A65553">
        <w:rPr>
          <w:rFonts w:ascii="Times New Roman" w:hAnsi="Times New Roman"/>
          <w:color w:val="000000" w:themeColor="text1"/>
          <w:szCs w:val="21"/>
        </w:rPr>
        <w:t>noninvasive</w:t>
      </w:r>
      <w:proofErr w:type="spellEnd"/>
      <w:r w:rsidRPr="00A65553">
        <w:rPr>
          <w:rFonts w:ascii="Times New Roman" w:hAnsi="Times New Roman"/>
          <w:color w:val="000000" w:themeColor="text1"/>
          <w:szCs w:val="21"/>
        </w:rPr>
        <w:t xml:space="preserve"> ventilation failure in hypoxemic patients. Intensive Care Med 2017; 43:192–199.</w:t>
      </w:r>
    </w:p>
    <w:p w:rsidR="008004A9" w:rsidRPr="00A65553" w:rsidRDefault="008004A9" w:rsidP="008004A9">
      <w:pPr>
        <w:rPr>
          <w:rFonts w:ascii="Times New Roman" w:hAnsi="Times New Roman"/>
          <w:color w:val="000000" w:themeColor="text1"/>
          <w:szCs w:val="21"/>
        </w:rPr>
      </w:pPr>
    </w:p>
    <w:p w:rsidR="008004A9" w:rsidRPr="00A65553" w:rsidRDefault="008004A9" w:rsidP="008004A9">
      <w:pPr>
        <w:rPr>
          <w:rFonts w:ascii="Times New Roman" w:hAnsi="Times New Roman" w:cs="Times New Roman"/>
          <w:color w:val="000000" w:themeColor="text1"/>
          <w:szCs w:val="21"/>
        </w:rPr>
      </w:pPr>
      <w:r w:rsidRPr="00A65553">
        <w:rPr>
          <w:rFonts w:ascii="Times New Roman" w:hAnsi="Times New Roman" w:cs="Times New Roman"/>
          <w:color w:val="000000" w:themeColor="text1"/>
          <w:szCs w:val="21"/>
        </w:rPr>
        <w:br w:type="page"/>
      </w:r>
    </w:p>
    <w:p w:rsidR="008004A9" w:rsidRPr="00A65553" w:rsidRDefault="008004A9" w:rsidP="008004A9">
      <w:pPr>
        <w:rPr>
          <w:rFonts w:ascii="Times New Roman" w:hAnsi="Times New Roman"/>
          <w:color w:val="000000" w:themeColor="text1"/>
          <w:szCs w:val="21"/>
        </w:rPr>
      </w:pPr>
      <w:r w:rsidRPr="00A65553">
        <w:rPr>
          <w:rFonts w:ascii="Times New Roman" w:hAnsi="Times New Roman"/>
          <w:color w:val="000000" w:themeColor="text1"/>
        </w:rPr>
        <w:lastRenderedPageBreak/>
        <w:t xml:space="preserve">Supplementary Table 2. </w:t>
      </w:r>
      <w:r w:rsidRPr="00A65553">
        <w:rPr>
          <w:rFonts w:ascii="Times New Roman" w:hAnsi="Times New Roman"/>
          <w:color w:val="000000" w:themeColor="text1"/>
          <w:szCs w:val="21"/>
        </w:rPr>
        <w:t xml:space="preserve">Variables left in the </w:t>
      </w:r>
      <w:r w:rsidRPr="00A65553">
        <w:rPr>
          <w:rFonts w:ascii="Times New Roman" w:hAnsi="Times New Roman" w:hint="eastAsia"/>
          <w:color w:val="000000" w:themeColor="text1"/>
          <w:szCs w:val="21"/>
        </w:rPr>
        <w:t>elastic net</w:t>
      </w:r>
      <w:r w:rsidRPr="00A65553">
        <w:rPr>
          <w:rFonts w:ascii="Times New Roman" w:hAnsi="Times New Roman"/>
          <w:color w:val="000000" w:themeColor="text1"/>
          <w:szCs w:val="21"/>
        </w:rPr>
        <w:t xml:space="preserve"> logistic regression for predicting NIV failure in the training cohort from baseline data </w:t>
      </w: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1984"/>
        <w:gridCol w:w="2694"/>
        <w:gridCol w:w="1134"/>
      </w:tblGrid>
      <w:tr w:rsidR="008004A9" w:rsidRPr="00A65553" w:rsidTr="00E75674">
        <w:tc>
          <w:tcPr>
            <w:tcW w:w="2552" w:type="dxa"/>
            <w:tcBorders>
              <w:left w:val="nil"/>
              <w:bottom w:val="single" w:sz="4" w:space="0" w:color="auto"/>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Variable</w:t>
            </w:r>
          </w:p>
        </w:tc>
        <w:tc>
          <w:tcPr>
            <w:tcW w:w="1984" w:type="dxa"/>
            <w:tcBorders>
              <w:left w:val="nil"/>
              <w:bottom w:val="single" w:sz="4" w:space="0" w:color="auto"/>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Regression coefficient β per unit increase</w:t>
            </w:r>
          </w:p>
        </w:tc>
        <w:tc>
          <w:tcPr>
            <w:tcW w:w="2694" w:type="dxa"/>
            <w:tcBorders>
              <w:left w:val="nil"/>
              <w:bottom w:val="single" w:sz="4" w:space="0" w:color="auto"/>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OR (95% CI)</w:t>
            </w:r>
          </w:p>
        </w:tc>
        <w:tc>
          <w:tcPr>
            <w:tcW w:w="1134" w:type="dxa"/>
            <w:tcBorders>
              <w:left w:val="nil"/>
              <w:bottom w:val="single" w:sz="4" w:space="0" w:color="auto"/>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p</w:t>
            </w:r>
          </w:p>
        </w:tc>
      </w:tr>
      <w:tr w:rsidR="008004A9" w:rsidRPr="00A65553" w:rsidTr="00E75674">
        <w:tc>
          <w:tcPr>
            <w:tcW w:w="2552" w:type="dxa"/>
            <w:tcBorders>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Pneumonia</w:t>
            </w:r>
          </w:p>
        </w:tc>
        <w:tc>
          <w:tcPr>
            <w:tcW w:w="1984" w:type="dxa"/>
            <w:tcBorders>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0.</w:t>
            </w:r>
            <w:r w:rsidRPr="00A65553">
              <w:rPr>
                <w:rFonts w:ascii="Times New Roman" w:hAnsi="Times New Roman" w:hint="eastAsia"/>
                <w:color w:val="000000" w:themeColor="text1"/>
                <w:sz w:val="18"/>
                <w:szCs w:val="18"/>
              </w:rPr>
              <w:t>90</w:t>
            </w:r>
          </w:p>
        </w:tc>
        <w:tc>
          <w:tcPr>
            <w:tcW w:w="2694" w:type="dxa"/>
            <w:tcBorders>
              <w:left w:val="nil"/>
              <w:bottom w:val="nil"/>
              <w:right w:val="nil"/>
            </w:tcBorders>
          </w:tcPr>
          <w:p w:rsidR="008004A9" w:rsidRPr="00A65553" w:rsidRDefault="008004A9" w:rsidP="00E75674">
            <w:pPr>
              <w:rPr>
                <w:rFonts w:ascii="Times New Roman" w:hAnsi="Times New Roman"/>
                <w:color w:val="000000" w:themeColor="text1"/>
                <w:sz w:val="18"/>
                <w:szCs w:val="18"/>
              </w:rPr>
            </w:pPr>
            <w:r w:rsidRPr="00A65553">
              <w:rPr>
                <w:rFonts w:ascii="Times New Roman" w:hAnsi="Times New Roman"/>
                <w:color w:val="000000" w:themeColor="text1"/>
                <w:sz w:val="18"/>
                <w:szCs w:val="18"/>
              </w:rPr>
              <w:t>2.4</w:t>
            </w:r>
            <w:r w:rsidRPr="00A65553">
              <w:rPr>
                <w:rFonts w:ascii="Times New Roman" w:hAnsi="Times New Roman" w:hint="eastAsia"/>
                <w:color w:val="000000" w:themeColor="text1"/>
                <w:sz w:val="18"/>
                <w:szCs w:val="18"/>
              </w:rPr>
              <w:t>6</w:t>
            </w:r>
            <w:r w:rsidRPr="00A65553">
              <w:rPr>
                <w:rFonts w:ascii="Times New Roman" w:hAnsi="Times New Roman"/>
                <w:color w:val="000000" w:themeColor="text1"/>
                <w:sz w:val="18"/>
                <w:szCs w:val="18"/>
              </w:rPr>
              <w:t xml:space="preserve"> (1.8</w:t>
            </w:r>
            <w:r w:rsidRPr="00A65553">
              <w:rPr>
                <w:rFonts w:ascii="Times New Roman" w:hAnsi="Times New Roman" w:hint="eastAsia"/>
                <w:color w:val="000000" w:themeColor="text1"/>
                <w:sz w:val="18"/>
                <w:szCs w:val="18"/>
              </w:rPr>
              <w:t>8</w:t>
            </w:r>
            <w:r w:rsidRPr="00A65553">
              <w:rPr>
                <w:rFonts w:ascii="Times New Roman" w:hAnsi="Times New Roman"/>
                <w:color w:val="000000" w:themeColor="text1"/>
                <w:sz w:val="18"/>
                <w:szCs w:val="18"/>
              </w:rPr>
              <w:t>–3.</w:t>
            </w:r>
            <w:r w:rsidRPr="00A65553">
              <w:rPr>
                <w:rFonts w:ascii="Times New Roman" w:hAnsi="Times New Roman" w:hint="eastAsia"/>
                <w:color w:val="000000" w:themeColor="text1"/>
                <w:sz w:val="18"/>
                <w:szCs w:val="18"/>
              </w:rPr>
              <w:t>24</w:t>
            </w:r>
            <w:r w:rsidRPr="00A65553">
              <w:rPr>
                <w:rFonts w:ascii="Times New Roman" w:hAnsi="Times New Roman"/>
                <w:color w:val="000000" w:themeColor="text1"/>
                <w:sz w:val="18"/>
                <w:szCs w:val="18"/>
              </w:rPr>
              <w:t>)</w:t>
            </w:r>
          </w:p>
        </w:tc>
        <w:tc>
          <w:tcPr>
            <w:tcW w:w="1134" w:type="dxa"/>
            <w:tcBorders>
              <w:left w:val="nil"/>
              <w:bottom w:val="nil"/>
              <w:right w:val="nil"/>
            </w:tcBorders>
          </w:tcPr>
          <w:p w:rsidR="008004A9" w:rsidRPr="00A65553" w:rsidRDefault="008004A9" w:rsidP="00E75674">
            <w:pPr>
              <w:rPr>
                <w:rFonts w:ascii="Times New Roman" w:hAnsi="Times New Roman"/>
                <w:color w:val="000000" w:themeColor="text1"/>
              </w:rPr>
            </w:pPr>
            <w:r w:rsidRPr="00A65553">
              <w:rPr>
                <w:rFonts w:ascii="Times New Roman" w:hAnsi="Times New Roman"/>
                <w:color w:val="000000" w:themeColor="text1"/>
                <w:sz w:val="18"/>
                <w:szCs w:val="18"/>
              </w:rPr>
              <w:t>&lt;0.01</w:t>
            </w:r>
          </w:p>
        </w:tc>
      </w:tr>
      <w:tr w:rsidR="008004A9" w:rsidRPr="00A65553" w:rsidTr="00E75674">
        <w:tc>
          <w:tcPr>
            <w:tcW w:w="2552" w:type="dxa"/>
            <w:tcBorders>
              <w:top w:val="nil"/>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CPE</w:t>
            </w:r>
          </w:p>
        </w:tc>
        <w:tc>
          <w:tcPr>
            <w:tcW w:w="1984" w:type="dxa"/>
            <w:tcBorders>
              <w:top w:val="nil"/>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–1.5</w:t>
            </w:r>
            <w:r w:rsidRPr="00A65553">
              <w:rPr>
                <w:rFonts w:ascii="Times New Roman" w:hAnsi="Times New Roman" w:hint="eastAsia"/>
                <w:color w:val="000000" w:themeColor="text1"/>
                <w:sz w:val="18"/>
                <w:szCs w:val="18"/>
              </w:rPr>
              <w:t>9</w:t>
            </w:r>
          </w:p>
        </w:tc>
        <w:tc>
          <w:tcPr>
            <w:tcW w:w="2694" w:type="dxa"/>
            <w:tcBorders>
              <w:top w:val="nil"/>
              <w:left w:val="nil"/>
              <w:bottom w:val="nil"/>
              <w:right w:val="nil"/>
            </w:tcBorders>
          </w:tcPr>
          <w:p w:rsidR="008004A9" w:rsidRPr="00A65553" w:rsidRDefault="008004A9" w:rsidP="00E75674">
            <w:pPr>
              <w:rPr>
                <w:rFonts w:ascii="Times New Roman" w:hAnsi="Times New Roman"/>
                <w:color w:val="000000" w:themeColor="text1"/>
                <w:sz w:val="18"/>
                <w:szCs w:val="18"/>
              </w:rPr>
            </w:pPr>
            <w:r w:rsidRPr="00A65553">
              <w:rPr>
                <w:rFonts w:ascii="Times New Roman" w:hAnsi="Times New Roman"/>
                <w:color w:val="000000" w:themeColor="text1"/>
                <w:sz w:val="18"/>
                <w:szCs w:val="18"/>
              </w:rPr>
              <w:t>0.2</w:t>
            </w:r>
            <w:r w:rsidRPr="00A65553">
              <w:rPr>
                <w:rFonts w:ascii="Times New Roman" w:hAnsi="Times New Roman" w:hint="eastAsia"/>
                <w:color w:val="000000" w:themeColor="text1"/>
                <w:sz w:val="18"/>
                <w:szCs w:val="18"/>
              </w:rPr>
              <w:t>0</w:t>
            </w:r>
            <w:r w:rsidRPr="00A65553">
              <w:rPr>
                <w:rFonts w:ascii="Times New Roman" w:hAnsi="Times New Roman"/>
                <w:color w:val="000000" w:themeColor="text1"/>
                <w:sz w:val="18"/>
                <w:szCs w:val="18"/>
              </w:rPr>
              <w:t xml:space="preserve"> (0.</w:t>
            </w:r>
            <w:r w:rsidRPr="00A65553">
              <w:rPr>
                <w:rFonts w:ascii="Times New Roman" w:hAnsi="Times New Roman" w:hint="eastAsia"/>
                <w:color w:val="000000" w:themeColor="text1"/>
                <w:sz w:val="18"/>
                <w:szCs w:val="18"/>
              </w:rPr>
              <w:t>09</w:t>
            </w:r>
            <w:r w:rsidRPr="00A65553">
              <w:rPr>
                <w:rFonts w:ascii="Times New Roman" w:hAnsi="Times New Roman"/>
                <w:color w:val="000000" w:themeColor="text1"/>
                <w:sz w:val="18"/>
                <w:szCs w:val="18"/>
              </w:rPr>
              <w:t>–0.4</w:t>
            </w:r>
            <w:r w:rsidRPr="00A65553">
              <w:rPr>
                <w:rFonts w:ascii="Times New Roman" w:hAnsi="Times New Roman" w:hint="eastAsia"/>
                <w:color w:val="000000" w:themeColor="text1"/>
                <w:sz w:val="18"/>
                <w:szCs w:val="18"/>
              </w:rPr>
              <w:t>5</w:t>
            </w:r>
            <w:r w:rsidRPr="00A65553">
              <w:rPr>
                <w:rFonts w:ascii="Times New Roman" w:hAnsi="Times New Roman"/>
                <w:color w:val="000000" w:themeColor="text1"/>
                <w:sz w:val="18"/>
                <w:szCs w:val="18"/>
              </w:rPr>
              <w:t>)</w:t>
            </w:r>
          </w:p>
        </w:tc>
        <w:tc>
          <w:tcPr>
            <w:tcW w:w="1134" w:type="dxa"/>
            <w:tcBorders>
              <w:top w:val="nil"/>
              <w:left w:val="nil"/>
              <w:bottom w:val="nil"/>
              <w:right w:val="nil"/>
            </w:tcBorders>
          </w:tcPr>
          <w:p w:rsidR="008004A9" w:rsidRPr="00A65553" w:rsidRDefault="008004A9" w:rsidP="00E75674">
            <w:pPr>
              <w:rPr>
                <w:rFonts w:ascii="Times New Roman" w:hAnsi="Times New Roman"/>
                <w:color w:val="000000" w:themeColor="text1"/>
              </w:rPr>
            </w:pPr>
            <w:r w:rsidRPr="00A65553">
              <w:rPr>
                <w:rFonts w:ascii="Times New Roman" w:hAnsi="Times New Roman"/>
                <w:color w:val="000000" w:themeColor="text1"/>
                <w:sz w:val="18"/>
                <w:szCs w:val="18"/>
              </w:rPr>
              <w:t>&lt;0.01</w:t>
            </w:r>
          </w:p>
        </w:tc>
      </w:tr>
      <w:tr w:rsidR="008004A9" w:rsidRPr="00A65553" w:rsidTr="00E75674">
        <w:tc>
          <w:tcPr>
            <w:tcW w:w="2552" w:type="dxa"/>
            <w:tcBorders>
              <w:top w:val="nil"/>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Presence of pulmonary ARDS</w:t>
            </w:r>
          </w:p>
        </w:tc>
        <w:tc>
          <w:tcPr>
            <w:tcW w:w="1984" w:type="dxa"/>
            <w:tcBorders>
              <w:top w:val="nil"/>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1.1</w:t>
            </w:r>
            <w:r w:rsidRPr="00A65553">
              <w:rPr>
                <w:rFonts w:ascii="Times New Roman" w:hAnsi="Times New Roman" w:hint="eastAsia"/>
                <w:color w:val="000000" w:themeColor="text1"/>
                <w:sz w:val="18"/>
                <w:szCs w:val="18"/>
              </w:rPr>
              <w:t>1</w:t>
            </w:r>
          </w:p>
        </w:tc>
        <w:tc>
          <w:tcPr>
            <w:tcW w:w="2694" w:type="dxa"/>
            <w:tcBorders>
              <w:top w:val="nil"/>
              <w:left w:val="nil"/>
              <w:bottom w:val="nil"/>
              <w:right w:val="nil"/>
            </w:tcBorders>
          </w:tcPr>
          <w:p w:rsidR="008004A9" w:rsidRPr="00A65553" w:rsidRDefault="008004A9" w:rsidP="00E75674">
            <w:pPr>
              <w:rPr>
                <w:rFonts w:ascii="Times New Roman" w:hAnsi="Times New Roman"/>
                <w:color w:val="000000" w:themeColor="text1"/>
                <w:sz w:val="18"/>
                <w:szCs w:val="18"/>
              </w:rPr>
            </w:pPr>
            <w:r w:rsidRPr="00A65553">
              <w:rPr>
                <w:rFonts w:ascii="Times New Roman" w:hAnsi="Times New Roman" w:hint="eastAsia"/>
                <w:color w:val="000000" w:themeColor="text1"/>
                <w:sz w:val="18"/>
                <w:szCs w:val="18"/>
              </w:rPr>
              <w:t>3.05</w:t>
            </w:r>
            <w:r w:rsidRPr="00A65553">
              <w:rPr>
                <w:rFonts w:ascii="Times New Roman" w:hAnsi="Times New Roman"/>
                <w:color w:val="000000" w:themeColor="text1"/>
                <w:sz w:val="18"/>
                <w:szCs w:val="18"/>
              </w:rPr>
              <w:t xml:space="preserve"> (2.</w:t>
            </w:r>
            <w:r w:rsidRPr="00A65553">
              <w:rPr>
                <w:rFonts w:ascii="Times New Roman" w:hAnsi="Times New Roman" w:hint="eastAsia"/>
                <w:color w:val="000000" w:themeColor="text1"/>
                <w:sz w:val="18"/>
                <w:szCs w:val="18"/>
              </w:rPr>
              <w:t>06</w:t>
            </w:r>
            <w:r w:rsidRPr="00A65553">
              <w:rPr>
                <w:rFonts w:ascii="Times New Roman" w:hAnsi="Times New Roman"/>
                <w:color w:val="000000" w:themeColor="text1"/>
                <w:sz w:val="18"/>
                <w:szCs w:val="18"/>
              </w:rPr>
              <w:t>–4.</w:t>
            </w:r>
            <w:r w:rsidRPr="00A65553">
              <w:rPr>
                <w:rFonts w:ascii="Times New Roman" w:hAnsi="Times New Roman" w:hint="eastAsia"/>
                <w:color w:val="000000" w:themeColor="text1"/>
                <w:sz w:val="18"/>
                <w:szCs w:val="18"/>
              </w:rPr>
              <w:t>51</w:t>
            </w:r>
            <w:r w:rsidRPr="00A65553">
              <w:rPr>
                <w:rFonts w:ascii="Times New Roman" w:hAnsi="Times New Roman"/>
                <w:color w:val="000000" w:themeColor="text1"/>
                <w:sz w:val="18"/>
                <w:szCs w:val="18"/>
              </w:rPr>
              <w:t>)</w:t>
            </w:r>
          </w:p>
        </w:tc>
        <w:tc>
          <w:tcPr>
            <w:tcW w:w="1134" w:type="dxa"/>
            <w:tcBorders>
              <w:top w:val="nil"/>
              <w:left w:val="nil"/>
              <w:bottom w:val="nil"/>
              <w:right w:val="nil"/>
            </w:tcBorders>
          </w:tcPr>
          <w:p w:rsidR="008004A9" w:rsidRPr="00A65553" w:rsidRDefault="008004A9" w:rsidP="00E75674">
            <w:pPr>
              <w:rPr>
                <w:rFonts w:ascii="Times New Roman" w:hAnsi="Times New Roman"/>
                <w:color w:val="000000" w:themeColor="text1"/>
              </w:rPr>
            </w:pPr>
            <w:r w:rsidRPr="00A65553">
              <w:rPr>
                <w:rFonts w:ascii="Times New Roman" w:hAnsi="Times New Roman"/>
                <w:color w:val="000000" w:themeColor="text1"/>
                <w:sz w:val="18"/>
                <w:szCs w:val="18"/>
              </w:rPr>
              <w:t>&lt;0.01</w:t>
            </w:r>
          </w:p>
        </w:tc>
      </w:tr>
      <w:tr w:rsidR="008004A9" w:rsidRPr="00A65553" w:rsidTr="00E75674">
        <w:tc>
          <w:tcPr>
            <w:tcW w:w="2552" w:type="dxa"/>
            <w:tcBorders>
              <w:top w:val="nil"/>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Presence of immunosuppression</w:t>
            </w:r>
          </w:p>
        </w:tc>
        <w:tc>
          <w:tcPr>
            <w:tcW w:w="1984" w:type="dxa"/>
            <w:tcBorders>
              <w:top w:val="nil"/>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0.</w:t>
            </w:r>
            <w:r w:rsidRPr="00A65553">
              <w:rPr>
                <w:rFonts w:ascii="Times New Roman" w:hAnsi="Times New Roman" w:hint="eastAsia"/>
                <w:color w:val="000000" w:themeColor="text1"/>
                <w:sz w:val="18"/>
                <w:szCs w:val="18"/>
              </w:rPr>
              <w:t>54</w:t>
            </w:r>
          </w:p>
        </w:tc>
        <w:tc>
          <w:tcPr>
            <w:tcW w:w="2694" w:type="dxa"/>
            <w:tcBorders>
              <w:top w:val="nil"/>
              <w:left w:val="nil"/>
              <w:bottom w:val="nil"/>
              <w:right w:val="nil"/>
            </w:tcBorders>
          </w:tcPr>
          <w:p w:rsidR="008004A9" w:rsidRPr="00A65553" w:rsidRDefault="008004A9" w:rsidP="00E75674">
            <w:pPr>
              <w:rPr>
                <w:rFonts w:ascii="Times New Roman" w:hAnsi="Times New Roman"/>
                <w:color w:val="000000" w:themeColor="text1"/>
                <w:sz w:val="18"/>
                <w:szCs w:val="18"/>
              </w:rPr>
            </w:pPr>
            <w:r w:rsidRPr="00A65553">
              <w:rPr>
                <w:rFonts w:ascii="Times New Roman" w:hAnsi="Times New Roman"/>
                <w:color w:val="000000" w:themeColor="text1"/>
                <w:sz w:val="18"/>
                <w:szCs w:val="18"/>
              </w:rPr>
              <w:t>1.</w:t>
            </w:r>
            <w:r w:rsidRPr="00A65553">
              <w:rPr>
                <w:rFonts w:ascii="Times New Roman" w:hAnsi="Times New Roman" w:hint="eastAsia"/>
                <w:color w:val="000000" w:themeColor="text1"/>
                <w:sz w:val="18"/>
                <w:szCs w:val="18"/>
              </w:rPr>
              <w:t>72</w:t>
            </w:r>
            <w:r w:rsidRPr="00A65553">
              <w:rPr>
                <w:rFonts w:ascii="Times New Roman" w:hAnsi="Times New Roman"/>
                <w:color w:val="000000" w:themeColor="text1"/>
                <w:sz w:val="18"/>
                <w:szCs w:val="18"/>
              </w:rPr>
              <w:t xml:space="preserve"> (1.</w:t>
            </w:r>
            <w:r w:rsidRPr="00A65553">
              <w:rPr>
                <w:rFonts w:ascii="Times New Roman" w:hAnsi="Times New Roman" w:hint="eastAsia"/>
                <w:color w:val="000000" w:themeColor="text1"/>
                <w:sz w:val="18"/>
                <w:szCs w:val="18"/>
              </w:rPr>
              <w:t>1</w:t>
            </w:r>
            <w:r w:rsidRPr="00A65553">
              <w:rPr>
                <w:rFonts w:ascii="Times New Roman" w:hAnsi="Times New Roman"/>
                <w:color w:val="000000" w:themeColor="text1"/>
                <w:sz w:val="18"/>
                <w:szCs w:val="18"/>
              </w:rPr>
              <w:t>2–2.</w:t>
            </w:r>
            <w:r w:rsidRPr="00A65553">
              <w:rPr>
                <w:rFonts w:ascii="Times New Roman" w:hAnsi="Times New Roman" w:hint="eastAsia"/>
                <w:color w:val="000000" w:themeColor="text1"/>
                <w:sz w:val="18"/>
                <w:szCs w:val="18"/>
              </w:rPr>
              <w:t>65</w:t>
            </w:r>
            <w:r w:rsidRPr="00A65553">
              <w:rPr>
                <w:rFonts w:ascii="Times New Roman" w:hAnsi="Times New Roman"/>
                <w:color w:val="000000" w:themeColor="text1"/>
                <w:sz w:val="18"/>
                <w:szCs w:val="18"/>
              </w:rPr>
              <w:t>)</w:t>
            </w:r>
          </w:p>
        </w:tc>
        <w:tc>
          <w:tcPr>
            <w:tcW w:w="1134" w:type="dxa"/>
            <w:tcBorders>
              <w:top w:val="nil"/>
              <w:left w:val="nil"/>
              <w:bottom w:val="nil"/>
              <w:right w:val="nil"/>
            </w:tcBorders>
          </w:tcPr>
          <w:p w:rsidR="008004A9" w:rsidRPr="00A65553" w:rsidRDefault="008004A9" w:rsidP="00E75674">
            <w:pPr>
              <w:rPr>
                <w:rFonts w:ascii="Times New Roman" w:hAnsi="Times New Roman"/>
                <w:color w:val="000000" w:themeColor="text1"/>
              </w:rPr>
            </w:pPr>
            <w:r w:rsidRPr="00A65553">
              <w:rPr>
                <w:rFonts w:ascii="Times New Roman" w:hAnsi="Times New Roman"/>
                <w:color w:val="000000" w:themeColor="text1"/>
                <w:sz w:val="18"/>
                <w:szCs w:val="18"/>
              </w:rPr>
              <w:t>0.0</w:t>
            </w:r>
            <w:r w:rsidRPr="00A65553">
              <w:rPr>
                <w:rFonts w:ascii="Times New Roman" w:hAnsi="Times New Roman" w:hint="eastAsia"/>
                <w:color w:val="000000" w:themeColor="text1"/>
                <w:sz w:val="18"/>
                <w:szCs w:val="18"/>
              </w:rPr>
              <w:t>1</w:t>
            </w:r>
          </w:p>
        </w:tc>
      </w:tr>
      <w:tr w:rsidR="008004A9" w:rsidRPr="00A65553" w:rsidTr="00E75674">
        <w:tc>
          <w:tcPr>
            <w:tcW w:w="2552" w:type="dxa"/>
            <w:tcBorders>
              <w:top w:val="nil"/>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Presence of septic shock</w:t>
            </w:r>
          </w:p>
        </w:tc>
        <w:tc>
          <w:tcPr>
            <w:tcW w:w="1984" w:type="dxa"/>
            <w:tcBorders>
              <w:top w:val="nil"/>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0.</w:t>
            </w:r>
            <w:r w:rsidRPr="00A65553">
              <w:rPr>
                <w:rFonts w:ascii="Times New Roman" w:hAnsi="Times New Roman" w:hint="eastAsia"/>
                <w:color w:val="000000" w:themeColor="text1"/>
                <w:sz w:val="18"/>
                <w:szCs w:val="18"/>
              </w:rPr>
              <w:t>96</w:t>
            </w:r>
          </w:p>
        </w:tc>
        <w:tc>
          <w:tcPr>
            <w:tcW w:w="2694" w:type="dxa"/>
            <w:tcBorders>
              <w:top w:val="nil"/>
              <w:left w:val="nil"/>
              <w:bottom w:val="nil"/>
              <w:right w:val="nil"/>
            </w:tcBorders>
          </w:tcPr>
          <w:p w:rsidR="008004A9" w:rsidRPr="00A65553" w:rsidRDefault="008004A9" w:rsidP="00E75674">
            <w:pPr>
              <w:rPr>
                <w:rFonts w:ascii="Times New Roman" w:hAnsi="Times New Roman"/>
                <w:color w:val="000000" w:themeColor="text1"/>
                <w:sz w:val="18"/>
                <w:szCs w:val="18"/>
              </w:rPr>
            </w:pPr>
            <w:r w:rsidRPr="00A65553">
              <w:rPr>
                <w:rFonts w:ascii="Times New Roman" w:hAnsi="Times New Roman"/>
                <w:color w:val="000000" w:themeColor="text1"/>
                <w:sz w:val="18"/>
                <w:szCs w:val="18"/>
              </w:rPr>
              <w:t>2.</w:t>
            </w:r>
            <w:r w:rsidRPr="00A65553">
              <w:rPr>
                <w:rFonts w:ascii="Times New Roman" w:hAnsi="Times New Roman" w:hint="eastAsia"/>
                <w:color w:val="000000" w:themeColor="text1"/>
                <w:sz w:val="18"/>
                <w:szCs w:val="18"/>
              </w:rPr>
              <w:t>61</w:t>
            </w:r>
            <w:r w:rsidRPr="00A65553">
              <w:rPr>
                <w:rFonts w:ascii="Times New Roman" w:hAnsi="Times New Roman"/>
                <w:color w:val="000000" w:themeColor="text1"/>
                <w:sz w:val="18"/>
                <w:szCs w:val="18"/>
              </w:rPr>
              <w:t xml:space="preserve"> (1.7</w:t>
            </w:r>
            <w:r w:rsidRPr="00A65553">
              <w:rPr>
                <w:rFonts w:ascii="Times New Roman" w:hAnsi="Times New Roman" w:hint="eastAsia"/>
                <w:color w:val="000000" w:themeColor="text1"/>
                <w:sz w:val="18"/>
                <w:szCs w:val="18"/>
              </w:rPr>
              <w:t>6</w:t>
            </w:r>
            <w:r w:rsidRPr="00A65553">
              <w:rPr>
                <w:rFonts w:ascii="Times New Roman" w:hAnsi="Times New Roman"/>
                <w:color w:val="000000" w:themeColor="text1"/>
                <w:sz w:val="18"/>
                <w:szCs w:val="18"/>
              </w:rPr>
              <w:t>–3.8</w:t>
            </w:r>
            <w:r w:rsidRPr="00A65553">
              <w:rPr>
                <w:rFonts w:ascii="Times New Roman" w:hAnsi="Times New Roman" w:hint="eastAsia"/>
                <w:color w:val="000000" w:themeColor="text1"/>
                <w:sz w:val="18"/>
                <w:szCs w:val="18"/>
              </w:rPr>
              <w:t>7</w:t>
            </w:r>
            <w:r w:rsidRPr="00A65553">
              <w:rPr>
                <w:rFonts w:ascii="Times New Roman" w:hAnsi="Times New Roman"/>
                <w:color w:val="000000" w:themeColor="text1"/>
                <w:sz w:val="18"/>
                <w:szCs w:val="18"/>
              </w:rPr>
              <w:t>)</w:t>
            </w:r>
          </w:p>
        </w:tc>
        <w:tc>
          <w:tcPr>
            <w:tcW w:w="1134" w:type="dxa"/>
            <w:tcBorders>
              <w:top w:val="nil"/>
              <w:left w:val="nil"/>
              <w:bottom w:val="nil"/>
              <w:right w:val="nil"/>
            </w:tcBorders>
          </w:tcPr>
          <w:p w:rsidR="008004A9" w:rsidRPr="00A65553" w:rsidRDefault="008004A9" w:rsidP="00E75674">
            <w:pPr>
              <w:rPr>
                <w:rFonts w:ascii="Times New Roman" w:hAnsi="Times New Roman"/>
                <w:color w:val="000000" w:themeColor="text1"/>
              </w:rPr>
            </w:pPr>
            <w:r w:rsidRPr="00A65553">
              <w:rPr>
                <w:rFonts w:ascii="Times New Roman" w:hAnsi="Times New Roman"/>
                <w:color w:val="000000" w:themeColor="text1"/>
                <w:sz w:val="18"/>
                <w:szCs w:val="18"/>
              </w:rPr>
              <w:t>&lt;0.01</w:t>
            </w:r>
          </w:p>
        </w:tc>
      </w:tr>
      <w:tr w:rsidR="008004A9" w:rsidRPr="00A65553" w:rsidTr="00E75674">
        <w:tc>
          <w:tcPr>
            <w:tcW w:w="2552" w:type="dxa"/>
            <w:tcBorders>
              <w:top w:val="nil"/>
              <w:left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SOFA score</w:t>
            </w:r>
          </w:p>
        </w:tc>
        <w:tc>
          <w:tcPr>
            <w:tcW w:w="1984" w:type="dxa"/>
            <w:tcBorders>
              <w:top w:val="nil"/>
              <w:left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0.19</w:t>
            </w:r>
          </w:p>
        </w:tc>
        <w:tc>
          <w:tcPr>
            <w:tcW w:w="2694" w:type="dxa"/>
            <w:tcBorders>
              <w:top w:val="nil"/>
              <w:left w:val="nil"/>
              <w:right w:val="nil"/>
            </w:tcBorders>
          </w:tcPr>
          <w:p w:rsidR="008004A9" w:rsidRPr="00A65553" w:rsidRDefault="008004A9" w:rsidP="00E75674">
            <w:pPr>
              <w:rPr>
                <w:rFonts w:ascii="Times New Roman" w:hAnsi="Times New Roman"/>
                <w:color w:val="000000" w:themeColor="text1"/>
                <w:sz w:val="18"/>
                <w:szCs w:val="18"/>
              </w:rPr>
            </w:pPr>
            <w:r w:rsidRPr="00A65553">
              <w:rPr>
                <w:rFonts w:ascii="Times New Roman" w:hAnsi="Times New Roman"/>
                <w:color w:val="000000" w:themeColor="text1"/>
                <w:sz w:val="18"/>
                <w:szCs w:val="18"/>
              </w:rPr>
              <w:t>1.21 (1.15–1.28)</w:t>
            </w:r>
          </w:p>
        </w:tc>
        <w:tc>
          <w:tcPr>
            <w:tcW w:w="1134" w:type="dxa"/>
            <w:tcBorders>
              <w:top w:val="nil"/>
              <w:left w:val="nil"/>
              <w:right w:val="nil"/>
            </w:tcBorders>
            <w:vAlign w:val="center"/>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&lt;0.01</w:t>
            </w:r>
          </w:p>
        </w:tc>
      </w:tr>
    </w:tbl>
    <w:p w:rsidR="008004A9" w:rsidRPr="00A65553" w:rsidRDefault="008004A9" w:rsidP="008004A9">
      <w:pPr>
        <w:rPr>
          <w:rFonts w:ascii="Times New Roman" w:hAnsi="Times New Roman"/>
          <w:color w:val="000000" w:themeColor="text1"/>
          <w:szCs w:val="21"/>
        </w:rPr>
      </w:pPr>
      <w:r w:rsidRPr="00A65553">
        <w:rPr>
          <w:rFonts w:ascii="Times New Roman" w:hAnsi="Times New Roman"/>
          <w:color w:val="000000" w:themeColor="text1"/>
          <w:szCs w:val="21"/>
        </w:rPr>
        <w:t xml:space="preserve">NIV = </w:t>
      </w:r>
      <w:proofErr w:type="spellStart"/>
      <w:r w:rsidRPr="00A65553">
        <w:rPr>
          <w:rFonts w:ascii="Times New Roman" w:hAnsi="Times New Roman"/>
          <w:color w:val="000000" w:themeColor="text1"/>
          <w:szCs w:val="21"/>
        </w:rPr>
        <w:t>noninvasive</w:t>
      </w:r>
      <w:proofErr w:type="spellEnd"/>
      <w:r w:rsidRPr="00A65553">
        <w:rPr>
          <w:rFonts w:ascii="Times New Roman" w:hAnsi="Times New Roman"/>
          <w:color w:val="000000" w:themeColor="text1"/>
          <w:szCs w:val="21"/>
        </w:rPr>
        <w:t xml:space="preserve"> ventilation, OR = odds ratio, CI = confidence interval, CPE = cardiogenic pulmonary </w:t>
      </w:r>
      <w:proofErr w:type="spellStart"/>
      <w:r w:rsidRPr="00A65553">
        <w:rPr>
          <w:rFonts w:ascii="Times New Roman" w:hAnsi="Times New Roman"/>
          <w:color w:val="000000" w:themeColor="text1"/>
          <w:szCs w:val="21"/>
        </w:rPr>
        <w:t>edema</w:t>
      </w:r>
      <w:proofErr w:type="spellEnd"/>
      <w:r w:rsidRPr="00A65553">
        <w:rPr>
          <w:rFonts w:ascii="Times New Roman" w:hAnsi="Times New Roman"/>
          <w:color w:val="000000" w:themeColor="text1"/>
          <w:szCs w:val="21"/>
        </w:rPr>
        <w:t>, ARDS = acute respiratory distress syndrome, SOFA = sequential organ failure assessment</w:t>
      </w:r>
    </w:p>
    <w:p w:rsidR="008004A9" w:rsidRPr="00A65553" w:rsidRDefault="008004A9" w:rsidP="008004A9">
      <w:pPr>
        <w:rPr>
          <w:rFonts w:ascii="Times New Roman" w:hAnsi="Times New Roman"/>
          <w:color w:val="000000" w:themeColor="text1"/>
        </w:rPr>
      </w:pPr>
    </w:p>
    <w:p w:rsidR="008004A9" w:rsidRPr="00A65553" w:rsidRDefault="008004A9" w:rsidP="008004A9">
      <w:pPr>
        <w:rPr>
          <w:rFonts w:ascii="Times New Roman" w:hAnsi="Times New Roman"/>
          <w:color w:val="000000" w:themeColor="text1"/>
        </w:rPr>
      </w:pPr>
    </w:p>
    <w:p w:rsidR="008004A9" w:rsidRPr="00A65553" w:rsidRDefault="008004A9" w:rsidP="008004A9">
      <w:pPr>
        <w:rPr>
          <w:color w:val="000000" w:themeColor="text1"/>
        </w:rPr>
      </w:pPr>
    </w:p>
    <w:p w:rsidR="008004A9" w:rsidRPr="00A65553" w:rsidRDefault="008004A9" w:rsidP="008004A9">
      <w:pPr>
        <w:rPr>
          <w:rFonts w:ascii="Times New Roman" w:hAnsi="Times New Roman" w:cs="Times New Roman"/>
          <w:color w:val="000000" w:themeColor="text1"/>
          <w:szCs w:val="21"/>
        </w:rPr>
      </w:pPr>
      <w:r w:rsidRPr="00A65553">
        <w:rPr>
          <w:rFonts w:ascii="Times New Roman" w:hAnsi="Times New Roman" w:cs="Times New Roman"/>
          <w:color w:val="000000" w:themeColor="text1"/>
          <w:szCs w:val="21"/>
        </w:rPr>
        <w:br w:type="page"/>
      </w:r>
    </w:p>
    <w:p w:rsidR="008004A9" w:rsidRPr="00A65553" w:rsidRDefault="008004A9" w:rsidP="008004A9">
      <w:pPr>
        <w:rPr>
          <w:rFonts w:ascii="Times New Roman" w:hAnsi="Times New Roman"/>
          <w:color w:val="000000" w:themeColor="text1"/>
          <w:szCs w:val="21"/>
        </w:rPr>
      </w:pPr>
      <w:r w:rsidRPr="00A65553">
        <w:rPr>
          <w:rFonts w:ascii="Times New Roman" w:hAnsi="Times New Roman"/>
          <w:color w:val="000000" w:themeColor="text1"/>
          <w:lang w:bidi="ar"/>
        </w:rPr>
        <w:lastRenderedPageBreak/>
        <w:t xml:space="preserve">Supplementary Table 3. </w:t>
      </w:r>
      <w:r w:rsidRPr="00A65553">
        <w:rPr>
          <w:rFonts w:ascii="Times New Roman" w:hAnsi="Times New Roman"/>
          <w:color w:val="000000" w:themeColor="text1"/>
          <w:szCs w:val="21"/>
          <w:lang w:bidi="ar"/>
        </w:rPr>
        <w:t xml:space="preserve">Basic score for predicting NIV failure in the training cohort </w:t>
      </w: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984"/>
        <w:gridCol w:w="2694"/>
        <w:gridCol w:w="1135"/>
      </w:tblGrid>
      <w:tr w:rsidR="008004A9" w:rsidRPr="00A65553" w:rsidTr="00E75674">
        <w:tc>
          <w:tcPr>
            <w:tcW w:w="2552" w:type="dxa"/>
            <w:tcBorders>
              <w:top w:val="single" w:sz="4" w:space="0" w:color="auto"/>
              <w:left w:val="nil"/>
              <w:bottom w:val="single" w:sz="4" w:space="0" w:color="auto"/>
              <w:right w:val="nil"/>
            </w:tcBorders>
          </w:tcPr>
          <w:p w:rsidR="008004A9" w:rsidRPr="00A65553" w:rsidRDefault="008004A9" w:rsidP="00E75674">
            <w:pPr>
              <w:pStyle w:val="NormalWeb"/>
              <w:widowControl/>
              <w:rPr>
                <w:rFonts w:ascii="Times New Roman" w:hAnsi="Times New Roman"/>
                <w:color w:val="000000" w:themeColor="text1"/>
                <w:sz w:val="18"/>
                <w:szCs w:val="18"/>
                <w:lang w:eastAsia="en-US"/>
              </w:rPr>
            </w:pPr>
            <w:r w:rsidRPr="00A65553">
              <w:rPr>
                <w:rFonts w:ascii="Times New Roman" w:hAnsi="Times New Roman"/>
                <w:color w:val="000000" w:themeColor="text1"/>
                <w:sz w:val="18"/>
                <w:szCs w:val="18"/>
                <w:lang w:eastAsia="en-US"/>
              </w:rPr>
              <w:t>Variable</w:t>
            </w:r>
          </w:p>
        </w:tc>
        <w:tc>
          <w:tcPr>
            <w:tcW w:w="1984" w:type="dxa"/>
            <w:tcBorders>
              <w:top w:val="single" w:sz="4" w:space="0" w:color="auto"/>
              <w:left w:val="nil"/>
              <w:bottom w:val="single" w:sz="4" w:space="0" w:color="auto"/>
              <w:right w:val="nil"/>
            </w:tcBorders>
          </w:tcPr>
          <w:p w:rsidR="008004A9" w:rsidRPr="00A65553" w:rsidRDefault="008004A9" w:rsidP="00E75674">
            <w:pPr>
              <w:pStyle w:val="NormalWeb"/>
              <w:widowControl/>
              <w:rPr>
                <w:rFonts w:ascii="Times New Roman" w:hAnsi="Times New Roman"/>
                <w:color w:val="000000" w:themeColor="text1"/>
                <w:sz w:val="18"/>
                <w:szCs w:val="18"/>
                <w:lang w:eastAsia="en-US"/>
              </w:rPr>
            </w:pPr>
            <w:r w:rsidRPr="00A65553">
              <w:rPr>
                <w:rFonts w:ascii="Times New Roman" w:hAnsi="Times New Roman"/>
                <w:color w:val="000000" w:themeColor="text1"/>
                <w:sz w:val="18"/>
                <w:szCs w:val="18"/>
                <w:lang w:eastAsia="en-US"/>
              </w:rPr>
              <w:t>Regression coefficient β per unit increase</w:t>
            </w:r>
          </w:p>
        </w:tc>
        <w:tc>
          <w:tcPr>
            <w:tcW w:w="2694" w:type="dxa"/>
            <w:tcBorders>
              <w:top w:val="single" w:sz="4" w:space="0" w:color="auto"/>
              <w:left w:val="nil"/>
              <w:bottom w:val="single" w:sz="4" w:space="0" w:color="auto"/>
              <w:right w:val="nil"/>
            </w:tcBorders>
          </w:tcPr>
          <w:p w:rsidR="008004A9" w:rsidRPr="00A65553" w:rsidRDefault="008004A9" w:rsidP="00E75674">
            <w:pPr>
              <w:pStyle w:val="NormalWeb"/>
              <w:widowControl/>
              <w:rPr>
                <w:rFonts w:ascii="Times New Roman" w:hAnsi="Times New Roman"/>
                <w:color w:val="000000" w:themeColor="text1"/>
                <w:sz w:val="18"/>
                <w:szCs w:val="18"/>
                <w:lang w:eastAsia="en-US"/>
              </w:rPr>
            </w:pPr>
            <w:r w:rsidRPr="00A65553">
              <w:rPr>
                <w:rFonts w:ascii="Times New Roman" w:hAnsi="Times New Roman"/>
                <w:color w:val="000000" w:themeColor="text1"/>
                <w:sz w:val="18"/>
                <w:szCs w:val="18"/>
                <w:lang w:eastAsia="en-US"/>
              </w:rPr>
              <w:t>Weight (β/β</w:t>
            </w:r>
            <w:r w:rsidRPr="00A65553">
              <w:rPr>
                <w:rFonts w:ascii="Times New Roman" w:hAnsi="Times New Roman"/>
                <w:color w:val="000000" w:themeColor="text1"/>
                <w:sz w:val="18"/>
                <w:szCs w:val="18"/>
                <w:vertAlign w:val="subscript"/>
                <w:lang w:eastAsia="en-US"/>
              </w:rPr>
              <w:t>reference</w:t>
            </w:r>
            <w:r w:rsidRPr="00A65553">
              <w:rPr>
                <w:rFonts w:ascii="Times New Roman" w:hAnsi="Times New Roman"/>
                <w:color w:val="000000" w:themeColor="text1"/>
                <w:sz w:val="18"/>
                <w:szCs w:val="18"/>
                <w:lang w:eastAsia="en-US"/>
              </w:rPr>
              <w:t>) × 0.5</w:t>
            </w:r>
          </w:p>
        </w:tc>
        <w:tc>
          <w:tcPr>
            <w:tcW w:w="1135" w:type="dxa"/>
            <w:tcBorders>
              <w:top w:val="single" w:sz="4" w:space="0" w:color="auto"/>
              <w:left w:val="nil"/>
              <w:bottom w:val="single" w:sz="4" w:space="0" w:color="auto"/>
              <w:right w:val="nil"/>
            </w:tcBorders>
          </w:tcPr>
          <w:p w:rsidR="008004A9" w:rsidRPr="00A65553" w:rsidRDefault="008004A9" w:rsidP="00E75674">
            <w:pPr>
              <w:pStyle w:val="NormalWeb"/>
              <w:widowControl/>
              <w:rPr>
                <w:rFonts w:ascii="Times New Roman" w:hAnsi="Times New Roman"/>
                <w:color w:val="000000" w:themeColor="text1"/>
                <w:sz w:val="18"/>
                <w:szCs w:val="18"/>
                <w:lang w:eastAsia="en-US"/>
              </w:rPr>
            </w:pPr>
            <w:r w:rsidRPr="00A65553">
              <w:rPr>
                <w:rFonts w:ascii="Times New Roman" w:hAnsi="Times New Roman"/>
                <w:color w:val="000000" w:themeColor="text1"/>
                <w:sz w:val="18"/>
                <w:szCs w:val="18"/>
                <w:lang w:eastAsia="en-US"/>
              </w:rPr>
              <w:t>Assigned points</w:t>
            </w:r>
          </w:p>
        </w:tc>
      </w:tr>
      <w:tr w:rsidR="008004A9" w:rsidRPr="00A65553" w:rsidTr="00E75674">
        <w:tc>
          <w:tcPr>
            <w:tcW w:w="2552" w:type="dxa"/>
            <w:tcBorders>
              <w:top w:val="single" w:sz="4" w:space="0" w:color="auto"/>
              <w:left w:val="nil"/>
              <w:bottom w:val="nil"/>
              <w:right w:val="nil"/>
            </w:tcBorders>
          </w:tcPr>
          <w:p w:rsidR="008004A9" w:rsidRPr="00A65553" w:rsidRDefault="008004A9" w:rsidP="00E75674">
            <w:pPr>
              <w:pStyle w:val="NormalWeb"/>
              <w:widowControl/>
              <w:rPr>
                <w:rFonts w:ascii="Times New Roman" w:hAnsi="Times New Roman"/>
                <w:color w:val="000000" w:themeColor="text1"/>
                <w:sz w:val="18"/>
                <w:szCs w:val="18"/>
                <w:lang w:eastAsia="en-US"/>
              </w:rPr>
            </w:pPr>
            <w:r w:rsidRPr="00A65553">
              <w:rPr>
                <w:rFonts w:ascii="Times New Roman" w:hAnsi="Times New Roman"/>
                <w:color w:val="000000" w:themeColor="text1"/>
                <w:sz w:val="18"/>
                <w:szCs w:val="18"/>
                <w:lang w:eastAsia="en-US"/>
              </w:rPr>
              <w:t>Pneumonia</w:t>
            </w:r>
          </w:p>
        </w:tc>
        <w:tc>
          <w:tcPr>
            <w:tcW w:w="1984" w:type="dxa"/>
            <w:tcBorders>
              <w:top w:val="single" w:sz="4" w:space="0" w:color="auto"/>
              <w:left w:val="nil"/>
              <w:bottom w:val="nil"/>
              <w:right w:val="nil"/>
            </w:tcBorders>
          </w:tcPr>
          <w:p w:rsidR="008004A9" w:rsidRPr="00A65553" w:rsidRDefault="008004A9" w:rsidP="00E75674">
            <w:pPr>
              <w:pStyle w:val="NormalWeb"/>
              <w:widowControl/>
              <w:rPr>
                <w:rFonts w:ascii="Times New Roman" w:hAnsi="Times New Roman"/>
                <w:color w:val="000000" w:themeColor="text1"/>
                <w:sz w:val="18"/>
                <w:szCs w:val="18"/>
                <w:lang w:eastAsia="en-US"/>
              </w:rPr>
            </w:pPr>
            <w:r w:rsidRPr="00A65553">
              <w:rPr>
                <w:rFonts w:ascii="Times New Roman" w:hAnsi="Times New Roman"/>
                <w:color w:val="000000" w:themeColor="text1"/>
                <w:sz w:val="18"/>
                <w:szCs w:val="18"/>
                <w:lang w:eastAsia="en-US"/>
              </w:rPr>
              <w:t>0.90</w:t>
            </w:r>
          </w:p>
        </w:tc>
        <w:tc>
          <w:tcPr>
            <w:tcW w:w="2694" w:type="dxa"/>
            <w:tcBorders>
              <w:top w:val="single" w:sz="4" w:space="0" w:color="auto"/>
              <w:left w:val="nil"/>
              <w:bottom w:val="nil"/>
              <w:right w:val="nil"/>
            </w:tcBorders>
          </w:tcPr>
          <w:p w:rsidR="008004A9" w:rsidRPr="00A65553" w:rsidRDefault="008004A9" w:rsidP="00E75674">
            <w:pPr>
              <w:rPr>
                <w:rFonts w:ascii="Times New Roman" w:hAnsi="Times New Roman"/>
                <w:color w:val="000000" w:themeColor="text1"/>
                <w:sz w:val="18"/>
                <w:szCs w:val="18"/>
              </w:rPr>
            </w:pPr>
            <w:r w:rsidRPr="00A65553">
              <w:rPr>
                <w:rFonts w:ascii="Times New Roman" w:hAnsi="Times New Roman"/>
                <w:color w:val="000000" w:themeColor="text1"/>
                <w:sz w:val="18"/>
                <w:szCs w:val="18"/>
                <w:lang w:bidi="ar"/>
              </w:rPr>
              <w:t>0.90/0.19 × 0.5 = 2.37</w:t>
            </w:r>
          </w:p>
        </w:tc>
        <w:tc>
          <w:tcPr>
            <w:tcW w:w="1135" w:type="dxa"/>
            <w:tcBorders>
              <w:top w:val="single" w:sz="4" w:space="0" w:color="auto"/>
              <w:left w:val="nil"/>
              <w:bottom w:val="nil"/>
              <w:right w:val="nil"/>
            </w:tcBorders>
          </w:tcPr>
          <w:p w:rsidR="008004A9" w:rsidRPr="00A65553" w:rsidRDefault="008004A9" w:rsidP="00E75674">
            <w:pPr>
              <w:rPr>
                <w:rFonts w:ascii="Times New Roman" w:hAnsi="Times New Roman"/>
                <w:color w:val="000000" w:themeColor="text1"/>
                <w:sz w:val="18"/>
                <w:szCs w:val="18"/>
              </w:rPr>
            </w:pPr>
            <w:r w:rsidRPr="00A65553">
              <w:rPr>
                <w:rFonts w:ascii="Times New Roman" w:hAnsi="Times New Roman"/>
                <w:color w:val="000000" w:themeColor="text1"/>
                <w:sz w:val="18"/>
                <w:szCs w:val="18"/>
                <w:lang w:bidi="ar"/>
              </w:rPr>
              <w:t>2.5</w:t>
            </w:r>
          </w:p>
        </w:tc>
      </w:tr>
      <w:tr w:rsidR="008004A9" w:rsidRPr="00A65553" w:rsidTr="00E75674">
        <w:tc>
          <w:tcPr>
            <w:tcW w:w="2552" w:type="dxa"/>
            <w:tcBorders>
              <w:top w:val="nil"/>
              <w:left w:val="nil"/>
              <w:bottom w:val="nil"/>
              <w:right w:val="nil"/>
            </w:tcBorders>
          </w:tcPr>
          <w:p w:rsidR="008004A9" w:rsidRPr="00A65553" w:rsidRDefault="008004A9" w:rsidP="00E75674">
            <w:pPr>
              <w:pStyle w:val="NormalWeb"/>
              <w:widowControl/>
              <w:rPr>
                <w:rFonts w:ascii="Times New Roman" w:hAnsi="Times New Roman"/>
                <w:color w:val="000000" w:themeColor="text1"/>
                <w:sz w:val="18"/>
                <w:szCs w:val="18"/>
                <w:lang w:eastAsia="en-US"/>
              </w:rPr>
            </w:pPr>
            <w:r w:rsidRPr="00A65553">
              <w:rPr>
                <w:rFonts w:ascii="Times New Roman" w:hAnsi="Times New Roman"/>
                <w:color w:val="000000" w:themeColor="text1"/>
                <w:sz w:val="18"/>
                <w:szCs w:val="18"/>
                <w:lang w:eastAsia="en-US"/>
              </w:rPr>
              <w:t>CPE</w:t>
            </w:r>
          </w:p>
        </w:tc>
        <w:tc>
          <w:tcPr>
            <w:tcW w:w="1984" w:type="dxa"/>
            <w:tcBorders>
              <w:top w:val="nil"/>
              <w:left w:val="nil"/>
              <w:bottom w:val="nil"/>
              <w:right w:val="nil"/>
            </w:tcBorders>
          </w:tcPr>
          <w:p w:rsidR="008004A9" w:rsidRPr="00A65553" w:rsidRDefault="008004A9" w:rsidP="00E75674">
            <w:pPr>
              <w:pStyle w:val="NormalWeb"/>
              <w:widowControl/>
              <w:rPr>
                <w:rFonts w:ascii="Times New Roman" w:hAnsi="Times New Roman"/>
                <w:color w:val="000000" w:themeColor="text1"/>
                <w:sz w:val="18"/>
                <w:szCs w:val="18"/>
                <w:lang w:eastAsia="en-US"/>
              </w:rPr>
            </w:pPr>
            <w:r w:rsidRPr="00A65553">
              <w:rPr>
                <w:rFonts w:ascii="Times New Roman" w:hAnsi="Times New Roman"/>
                <w:color w:val="000000" w:themeColor="text1"/>
                <w:sz w:val="18"/>
                <w:szCs w:val="18"/>
                <w:lang w:eastAsia="en-US"/>
              </w:rPr>
              <w:t>–1.59</w:t>
            </w:r>
          </w:p>
        </w:tc>
        <w:tc>
          <w:tcPr>
            <w:tcW w:w="2694" w:type="dxa"/>
            <w:tcBorders>
              <w:top w:val="nil"/>
              <w:left w:val="nil"/>
              <w:bottom w:val="nil"/>
              <w:right w:val="nil"/>
            </w:tcBorders>
          </w:tcPr>
          <w:p w:rsidR="008004A9" w:rsidRPr="00A65553" w:rsidRDefault="008004A9" w:rsidP="00E75674">
            <w:pPr>
              <w:rPr>
                <w:rFonts w:ascii="Times New Roman" w:hAnsi="Times New Roman"/>
                <w:color w:val="000000" w:themeColor="text1"/>
                <w:sz w:val="18"/>
                <w:szCs w:val="18"/>
              </w:rPr>
            </w:pPr>
            <w:r w:rsidRPr="00A65553">
              <w:rPr>
                <w:rFonts w:ascii="Times New Roman" w:hAnsi="Times New Roman"/>
                <w:color w:val="000000" w:themeColor="text1"/>
                <w:sz w:val="18"/>
                <w:szCs w:val="18"/>
                <w:lang w:bidi="ar"/>
              </w:rPr>
              <w:t>–1.59/0.19 × 0.5 = –4.18</w:t>
            </w:r>
          </w:p>
        </w:tc>
        <w:tc>
          <w:tcPr>
            <w:tcW w:w="1135" w:type="dxa"/>
            <w:tcBorders>
              <w:top w:val="nil"/>
              <w:left w:val="nil"/>
              <w:bottom w:val="nil"/>
              <w:right w:val="nil"/>
            </w:tcBorders>
          </w:tcPr>
          <w:p w:rsidR="008004A9" w:rsidRPr="00A65553" w:rsidRDefault="008004A9" w:rsidP="00E75674">
            <w:pPr>
              <w:rPr>
                <w:rFonts w:ascii="Times New Roman" w:hAnsi="Times New Roman"/>
                <w:color w:val="000000" w:themeColor="text1"/>
                <w:sz w:val="18"/>
                <w:szCs w:val="18"/>
              </w:rPr>
            </w:pPr>
            <w:r w:rsidRPr="00A65553">
              <w:rPr>
                <w:rFonts w:ascii="Times New Roman" w:hAnsi="Times New Roman"/>
                <w:color w:val="000000" w:themeColor="text1"/>
                <w:sz w:val="18"/>
                <w:szCs w:val="18"/>
                <w:lang w:bidi="ar"/>
              </w:rPr>
              <w:t>–4</w:t>
            </w:r>
          </w:p>
        </w:tc>
      </w:tr>
      <w:tr w:rsidR="008004A9" w:rsidRPr="00A65553" w:rsidTr="00E75674">
        <w:tc>
          <w:tcPr>
            <w:tcW w:w="2552" w:type="dxa"/>
            <w:tcBorders>
              <w:top w:val="nil"/>
              <w:left w:val="nil"/>
              <w:bottom w:val="nil"/>
              <w:right w:val="nil"/>
            </w:tcBorders>
          </w:tcPr>
          <w:p w:rsidR="008004A9" w:rsidRPr="00A65553" w:rsidRDefault="008004A9" w:rsidP="00E75674">
            <w:pPr>
              <w:pStyle w:val="NormalWeb"/>
              <w:widowControl/>
              <w:rPr>
                <w:rFonts w:ascii="Times New Roman" w:hAnsi="Times New Roman"/>
                <w:color w:val="000000" w:themeColor="text1"/>
                <w:sz w:val="18"/>
                <w:szCs w:val="18"/>
                <w:lang w:eastAsia="en-US"/>
              </w:rPr>
            </w:pPr>
            <w:r w:rsidRPr="00A65553">
              <w:rPr>
                <w:rFonts w:ascii="Times New Roman" w:hAnsi="Times New Roman"/>
                <w:color w:val="000000" w:themeColor="text1"/>
                <w:sz w:val="18"/>
                <w:szCs w:val="18"/>
                <w:lang w:eastAsia="en-US"/>
              </w:rPr>
              <w:t>Presence of pulmonary ARDS</w:t>
            </w:r>
          </w:p>
        </w:tc>
        <w:tc>
          <w:tcPr>
            <w:tcW w:w="1984" w:type="dxa"/>
            <w:tcBorders>
              <w:top w:val="nil"/>
              <w:left w:val="nil"/>
              <w:bottom w:val="nil"/>
              <w:right w:val="nil"/>
            </w:tcBorders>
          </w:tcPr>
          <w:p w:rsidR="008004A9" w:rsidRPr="00A65553" w:rsidRDefault="008004A9" w:rsidP="00E75674">
            <w:pPr>
              <w:pStyle w:val="NormalWeb"/>
              <w:widowControl/>
              <w:rPr>
                <w:rFonts w:ascii="Times New Roman" w:hAnsi="Times New Roman"/>
                <w:color w:val="000000" w:themeColor="text1"/>
                <w:sz w:val="18"/>
                <w:szCs w:val="18"/>
                <w:lang w:eastAsia="en-US"/>
              </w:rPr>
            </w:pPr>
            <w:r w:rsidRPr="00A65553">
              <w:rPr>
                <w:rFonts w:ascii="Times New Roman" w:hAnsi="Times New Roman"/>
                <w:color w:val="000000" w:themeColor="text1"/>
                <w:sz w:val="18"/>
                <w:szCs w:val="18"/>
                <w:lang w:eastAsia="en-US"/>
              </w:rPr>
              <w:t>1.11</w:t>
            </w:r>
          </w:p>
        </w:tc>
        <w:tc>
          <w:tcPr>
            <w:tcW w:w="2694" w:type="dxa"/>
            <w:tcBorders>
              <w:top w:val="nil"/>
              <w:left w:val="nil"/>
              <w:bottom w:val="nil"/>
              <w:right w:val="nil"/>
            </w:tcBorders>
          </w:tcPr>
          <w:p w:rsidR="008004A9" w:rsidRPr="00A65553" w:rsidRDefault="008004A9" w:rsidP="00E75674">
            <w:pPr>
              <w:rPr>
                <w:rFonts w:ascii="Times New Roman" w:hAnsi="Times New Roman"/>
                <w:color w:val="000000" w:themeColor="text1"/>
                <w:sz w:val="18"/>
                <w:szCs w:val="18"/>
              </w:rPr>
            </w:pPr>
            <w:r w:rsidRPr="00A65553">
              <w:rPr>
                <w:rFonts w:ascii="Times New Roman" w:hAnsi="Times New Roman"/>
                <w:color w:val="000000" w:themeColor="text1"/>
                <w:sz w:val="18"/>
                <w:szCs w:val="18"/>
                <w:lang w:bidi="ar"/>
              </w:rPr>
              <w:t>1.11/0.19 × 0.5 = 2.932</w:t>
            </w:r>
          </w:p>
        </w:tc>
        <w:tc>
          <w:tcPr>
            <w:tcW w:w="1135" w:type="dxa"/>
            <w:tcBorders>
              <w:top w:val="nil"/>
              <w:left w:val="nil"/>
              <w:bottom w:val="nil"/>
              <w:right w:val="nil"/>
            </w:tcBorders>
          </w:tcPr>
          <w:p w:rsidR="008004A9" w:rsidRPr="00A65553" w:rsidRDefault="008004A9" w:rsidP="00E75674">
            <w:pPr>
              <w:rPr>
                <w:rFonts w:ascii="Times New Roman" w:hAnsi="Times New Roman"/>
                <w:color w:val="000000" w:themeColor="text1"/>
                <w:sz w:val="18"/>
                <w:szCs w:val="18"/>
              </w:rPr>
            </w:pPr>
            <w:r w:rsidRPr="00A65553">
              <w:rPr>
                <w:rFonts w:ascii="Times New Roman" w:hAnsi="Times New Roman"/>
                <w:color w:val="000000" w:themeColor="text1"/>
                <w:sz w:val="18"/>
                <w:szCs w:val="18"/>
                <w:lang w:bidi="ar"/>
              </w:rPr>
              <w:t>3</w:t>
            </w:r>
          </w:p>
        </w:tc>
      </w:tr>
      <w:tr w:rsidR="008004A9" w:rsidRPr="00A65553" w:rsidTr="00E75674">
        <w:tc>
          <w:tcPr>
            <w:tcW w:w="2552" w:type="dxa"/>
            <w:tcBorders>
              <w:top w:val="nil"/>
              <w:left w:val="nil"/>
              <w:bottom w:val="nil"/>
              <w:right w:val="nil"/>
            </w:tcBorders>
          </w:tcPr>
          <w:p w:rsidR="008004A9" w:rsidRPr="00A65553" w:rsidRDefault="008004A9" w:rsidP="00E75674">
            <w:pPr>
              <w:pStyle w:val="NormalWeb"/>
              <w:widowControl/>
              <w:rPr>
                <w:rFonts w:ascii="Times New Roman" w:hAnsi="Times New Roman"/>
                <w:color w:val="000000" w:themeColor="text1"/>
                <w:sz w:val="18"/>
                <w:szCs w:val="18"/>
                <w:lang w:eastAsia="en-US"/>
              </w:rPr>
            </w:pPr>
            <w:r w:rsidRPr="00A65553">
              <w:rPr>
                <w:rFonts w:ascii="Times New Roman" w:hAnsi="Times New Roman"/>
                <w:color w:val="000000" w:themeColor="text1"/>
                <w:sz w:val="18"/>
                <w:szCs w:val="18"/>
                <w:lang w:eastAsia="en-US"/>
              </w:rPr>
              <w:t>Presence of immunosuppression</w:t>
            </w:r>
          </w:p>
        </w:tc>
        <w:tc>
          <w:tcPr>
            <w:tcW w:w="1984" w:type="dxa"/>
            <w:tcBorders>
              <w:top w:val="nil"/>
              <w:left w:val="nil"/>
              <w:bottom w:val="nil"/>
              <w:right w:val="nil"/>
            </w:tcBorders>
          </w:tcPr>
          <w:p w:rsidR="008004A9" w:rsidRPr="00A65553" w:rsidRDefault="008004A9" w:rsidP="00E75674">
            <w:pPr>
              <w:pStyle w:val="NormalWeb"/>
              <w:widowControl/>
              <w:rPr>
                <w:rFonts w:ascii="Times New Roman" w:hAnsi="Times New Roman"/>
                <w:color w:val="000000" w:themeColor="text1"/>
                <w:sz w:val="18"/>
                <w:szCs w:val="18"/>
                <w:lang w:eastAsia="en-US"/>
              </w:rPr>
            </w:pPr>
            <w:r w:rsidRPr="00A65553">
              <w:rPr>
                <w:rFonts w:ascii="Times New Roman" w:hAnsi="Times New Roman"/>
                <w:color w:val="000000" w:themeColor="text1"/>
                <w:sz w:val="18"/>
                <w:szCs w:val="18"/>
                <w:lang w:eastAsia="en-US"/>
              </w:rPr>
              <w:t>0.54</w:t>
            </w:r>
          </w:p>
        </w:tc>
        <w:tc>
          <w:tcPr>
            <w:tcW w:w="2694" w:type="dxa"/>
            <w:tcBorders>
              <w:top w:val="nil"/>
              <w:left w:val="nil"/>
              <w:bottom w:val="nil"/>
              <w:right w:val="nil"/>
            </w:tcBorders>
          </w:tcPr>
          <w:p w:rsidR="008004A9" w:rsidRPr="00A65553" w:rsidRDefault="008004A9" w:rsidP="00E75674">
            <w:pPr>
              <w:rPr>
                <w:rFonts w:ascii="Times New Roman" w:hAnsi="Times New Roman"/>
                <w:color w:val="000000" w:themeColor="text1"/>
                <w:sz w:val="18"/>
                <w:szCs w:val="18"/>
              </w:rPr>
            </w:pPr>
            <w:r w:rsidRPr="00A65553">
              <w:rPr>
                <w:rFonts w:ascii="Times New Roman" w:hAnsi="Times New Roman"/>
                <w:color w:val="000000" w:themeColor="text1"/>
                <w:sz w:val="18"/>
                <w:szCs w:val="18"/>
                <w:lang w:bidi="ar"/>
              </w:rPr>
              <w:t>0.54/0.19 × 0.5 = 1.42</w:t>
            </w:r>
          </w:p>
        </w:tc>
        <w:tc>
          <w:tcPr>
            <w:tcW w:w="1135" w:type="dxa"/>
            <w:tcBorders>
              <w:top w:val="nil"/>
              <w:left w:val="nil"/>
              <w:bottom w:val="nil"/>
              <w:right w:val="nil"/>
            </w:tcBorders>
          </w:tcPr>
          <w:p w:rsidR="008004A9" w:rsidRPr="00A65553" w:rsidRDefault="008004A9" w:rsidP="00E75674">
            <w:pPr>
              <w:rPr>
                <w:rFonts w:ascii="Times New Roman" w:hAnsi="Times New Roman"/>
                <w:color w:val="000000" w:themeColor="text1"/>
                <w:sz w:val="18"/>
                <w:szCs w:val="18"/>
              </w:rPr>
            </w:pPr>
            <w:r w:rsidRPr="00A65553">
              <w:rPr>
                <w:rFonts w:ascii="Times New Roman" w:hAnsi="Times New Roman"/>
                <w:color w:val="000000" w:themeColor="text1"/>
                <w:sz w:val="18"/>
                <w:szCs w:val="18"/>
                <w:lang w:bidi="ar"/>
              </w:rPr>
              <w:t>1.5</w:t>
            </w:r>
          </w:p>
        </w:tc>
      </w:tr>
      <w:tr w:rsidR="008004A9" w:rsidRPr="00A65553" w:rsidTr="00E75674">
        <w:tc>
          <w:tcPr>
            <w:tcW w:w="2552" w:type="dxa"/>
            <w:tcBorders>
              <w:top w:val="nil"/>
              <w:left w:val="nil"/>
              <w:bottom w:val="nil"/>
              <w:right w:val="nil"/>
            </w:tcBorders>
          </w:tcPr>
          <w:p w:rsidR="008004A9" w:rsidRPr="00A65553" w:rsidRDefault="008004A9" w:rsidP="00E75674">
            <w:pPr>
              <w:pStyle w:val="NormalWeb"/>
              <w:widowControl/>
              <w:rPr>
                <w:rFonts w:ascii="Times New Roman" w:hAnsi="Times New Roman"/>
                <w:color w:val="000000" w:themeColor="text1"/>
                <w:sz w:val="18"/>
                <w:szCs w:val="18"/>
                <w:lang w:eastAsia="en-US"/>
              </w:rPr>
            </w:pPr>
            <w:r w:rsidRPr="00A65553">
              <w:rPr>
                <w:rFonts w:ascii="Times New Roman" w:hAnsi="Times New Roman"/>
                <w:color w:val="000000" w:themeColor="text1"/>
                <w:sz w:val="18"/>
                <w:szCs w:val="18"/>
                <w:lang w:eastAsia="en-US"/>
              </w:rPr>
              <w:t>Presence of septic shock</w:t>
            </w:r>
          </w:p>
        </w:tc>
        <w:tc>
          <w:tcPr>
            <w:tcW w:w="1984" w:type="dxa"/>
            <w:tcBorders>
              <w:top w:val="nil"/>
              <w:left w:val="nil"/>
              <w:bottom w:val="nil"/>
              <w:right w:val="nil"/>
            </w:tcBorders>
          </w:tcPr>
          <w:p w:rsidR="008004A9" w:rsidRPr="00A65553" w:rsidRDefault="008004A9" w:rsidP="00E75674">
            <w:pPr>
              <w:pStyle w:val="NormalWeb"/>
              <w:widowControl/>
              <w:rPr>
                <w:rFonts w:ascii="Times New Roman" w:hAnsi="Times New Roman"/>
                <w:color w:val="000000" w:themeColor="text1"/>
                <w:sz w:val="18"/>
                <w:szCs w:val="18"/>
                <w:lang w:eastAsia="en-US"/>
              </w:rPr>
            </w:pPr>
            <w:r w:rsidRPr="00A65553">
              <w:rPr>
                <w:rFonts w:ascii="Times New Roman" w:hAnsi="Times New Roman"/>
                <w:color w:val="000000" w:themeColor="text1"/>
                <w:sz w:val="18"/>
                <w:szCs w:val="18"/>
                <w:lang w:eastAsia="en-US"/>
              </w:rPr>
              <w:t>0.96</w:t>
            </w:r>
          </w:p>
        </w:tc>
        <w:tc>
          <w:tcPr>
            <w:tcW w:w="2694" w:type="dxa"/>
            <w:tcBorders>
              <w:top w:val="nil"/>
              <w:left w:val="nil"/>
              <w:bottom w:val="nil"/>
              <w:right w:val="nil"/>
            </w:tcBorders>
          </w:tcPr>
          <w:p w:rsidR="008004A9" w:rsidRPr="00A65553" w:rsidRDefault="008004A9" w:rsidP="00E75674">
            <w:pPr>
              <w:rPr>
                <w:rFonts w:ascii="Times New Roman" w:hAnsi="Times New Roman"/>
                <w:color w:val="000000" w:themeColor="text1"/>
                <w:sz w:val="18"/>
                <w:szCs w:val="18"/>
              </w:rPr>
            </w:pPr>
            <w:r w:rsidRPr="00A65553">
              <w:rPr>
                <w:rFonts w:ascii="Times New Roman" w:hAnsi="Times New Roman"/>
                <w:color w:val="000000" w:themeColor="text1"/>
                <w:sz w:val="18"/>
                <w:szCs w:val="18"/>
                <w:lang w:bidi="ar"/>
              </w:rPr>
              <w:t>0.96/0.19 × 0.5 = 2.53</w:t>
            </w:r>
          </w:p>
        </w:tc>
        <w:tc>
          <w:tcPr>
            <w:tcW w:w="1135" w:type="dxa"/>
            <w:tcBorders>
              <w:top w:val="nil"/>
              <w:left w:val="nil"/>
              <w:bottom w:val="nil"/>
              <w:right w:val="nil"/>
            </w:tcBorders>
          </w:tcPr>
          <w:p w:rsidR="008004A9" w:rsidRPr="00A65553" w:rsidRDefault="008004A9" w:rsidP="00E75674">
            <w:pPr>
              <w:rPr>
                <w:rFonts w:ascii="Times New Roman" w:hAnsi="Times New Roman"/>
                <w:color w:val="000000" w:themeColor="text1"/>
                <w:sz w:val="18"/>
                <w:szCs w:val="18"/>
              </w:rPr>
            </w:pPr>
            <w:r w:rsidRPr="00A65553">
              <w:rPr>
                <w:rFonts w:ascii="Times New Roman" w:hAnsi="Times New Roman"/>
                <w:color w:val="000000" w:themeColor="text1"/>
                <w:sz w:val="18"/>
                <w:szCs w:val="18"/>
                <w:lang w:bidi="ar"/>
              </w:rPr>
              <w:t>2.5</w:t>
            </w:r>
          </w:p>
        </w:tc>
      </w:tr>
      <w:tr w:rsidR="008004A9" w:rsidRPr="00A65553" w:rsidTr="00E75674">
        <w:tc>
          <w:tcPr>
            <w:tcW w:w="2552" w:type="dxa"/>
            <w:tcBorders>
              <w:top w:val="nil"/>
              <w:left w:val="nil"/>
              <w:bottom w:val="single" w:sz="4" w:space="0" w:color="auto"/>
              <w:right w:val="nil"/>
            </w:tcBorders>
          </w:tcPr>
          <w:p w:rsidR="008004A9" w:rsidRPr="00A65553" w:rsidRDefault="008004A9" w:rsidP="00E75674">
            <w:pPr>
              <w:pStyle w:val="NormalWeb"/>
              <w:widowControl/>
              <w:rPr>
                <w:rFonts w:ascii="Times New Roman" w:hAnsi="Times New Roman"/>
                <w:color w:val="000000" w:themeColor="text1"/>
                <w:sz w:val="18"/>
                <w:szCs w:val="18"/>
                <w:lang w:eastAsia="en-US"/>
              </w:rPr>
            </w:pPr>
            <w:r w:rsidRPr="00A65553">
              <w:rPr>
                <w:rFonts w:ascii="Times New Roman" w:hAnsi="Times New Roman"/>
                <w:color w:val="000000" w:themeColor="text1"/>
                <w:sz w:val="18"/>
                <w:szCs w:val="18"/>
                <w:lang w:eastAsia="en-US"/>
              </w:rPr>
              <w:t>SOFA score</w:t>
            </w:r>
          </w:p>
        </w:tc>
        <w:tc>
          <w:tcPr>
            <w:tcW w:w="1984" w:type="dxa"/>
            <w:tcBorders>
              <w:top w:val="nil"/>
              <w:left w:val="nil"/>
              <w:bottom w:val="single" w:sz="4" w:space="0" w:color="auto"/>
              <w:right w:val="nil"/>
            </w:tcBorders>
          </w:tcPr>
          <w:p w:rsidR="008004A9" w:rsidRPr="00A65553" w:rsidRDefault="008004A9" w:rsidP="00E75674">
            <w:pPr>
              <w:pStyle w:val="NormalWeb"/>
              <w:widowControl/>
              <w:rPr>
                <w:rFonts w:ascii="Times New Roman" w:hAnsi="Times New Roman"/>
                <w:color w:val="000000" w:themeColor="text1"/>
                <w:sz w:val="18"/>
                <w:szCs w:val="18"/>
                <w:lang w:eastAsia="en-US"/>
              </w:rPr>
            </w:pPr>
            <w:r w:rsidRPr="00A65553">
              <w:rPr>
                <w:rFonts w:ascii="Times New Roman" w:hAnsi="Times New Roman"/>
                <w:color w:val="000000" w:themeColor="text1"/>
                <w:sz w:val="18"/>
                <w:szCs w:val="18"/>
                <w:lang w:eastAsia="en-US"/>
              </w:rPr>
              <w:t>0.19</w:t>
            </w:r>
          </w:p>
        </w:tc>
        <w:tc>
          <w:tcPr>
            <w:tcW w:w="2694" w:type="dxa"/>
            <w:tcBorders>
              <w:top w:val="nil"/>
              <w:left w:val="nil"/>
              <w:bottom w:val="single" w:sz="4" w:space="0" w:color="auto"/>
              <w:right w:val="nil"/>
            </w:tcBorders>
          </w:tcPr>
          <w:p w:rsidR="008004A9" w:rsidRPr="00A65553" w:rsidRDefault="008004A9" w:rsidP="00E75674">
            <w:pPr>
              <w:rPr>
                <w:rFonts w:ascii="Times New Roman" w:hAnsi="Times New Roman"/>
                <w:color w:val="000000" w:themeColor="text1"/>
                <w:sz w:val="18"/>
                <w:szCs w:val="18"/>
              </w:rPr>
            </w:pPr>
            <w:r w:rsidRPr="00A65553">
              <w:rPr>
                <w:rFonts w:ascii="Times New Roman" w:hAnsi="Times New Roman"/>
                <w:color w:val="000000" w:themeColor="text1"/>
                <w:sz w:val="18"/>
                <w:szCs w:val="18"/>
                <w:lang w:bidi="ar"/>
              </w:rPr>
              <w:t>0.19/0.19 × 0.5 = 0.5</w:t>
            </w:r>
          </w:p>
        </w:tc>
        <w:tc>
          <w:tcPr>
            <w:tcW w:w="1135" w:type="dxa"/>
            <w:tcBorders>
              <w:top w:val="nil"/>
              <w:left w:val="nil"/>
              <w:bottom w:val="single" w:sz="4" w:space="0" w:color="auto"/>
              <w:right w:val="nil"/>
            </w:tcBorders>
            <w:vAlign w:val="center"/>
          </w:tcPr>
          <w:p w:rsidR="008004A9" w:rsidRPr="00A65553" w:rsidRDefault="008004A9" w:rsidP="00E75674">
            <w:pPr>
              <w:pStyle w:val="NormalWeb"/>
              <w:widowControl/>
              <w:rPr>
                <w:rFonts w:ascii="Times New Roman" w:hAnsi="Times New Roman"/>
                <w:color w:val="000000" w:themeColor="text1"/>
                <w:sz w:val="18"/>
                <w:szCs w:val="18"/>
                <w:lang w:eastAsia="en-US"/>
              </w:rPr>
            </w:pPr>
            <w:r w:rsidRPr="00A65553">
              <w:rPr>
                <w:rFonts w:ascii="Times New Roman" w:hAnsi="Times New Roman"/>
                <w:color w:val="000000" w:themeColor="text1"/>
                <w:sz w:val="18"/>
                <w:szCs w:val="18"/>
                <w:lang w:eastAsia="en-US"/>
              </w:rPr>
              <w:t>0.5 × SOFA</w:t>
            </w:r>
          </w:p>
        </w:tc>
      </w:tr>
    </w:tbl>
    <w:p w:rsidR="008004A9" w:rsidRPr="00A65553" w:rsidRDefault="008004A9" w:rsidP="008004A9">
      <w:pPr>
        <w:rPr>
          <w:rFonts w:ascii="Times New Roman" w:hAnsi="Times New Roman"/>
          <w:color w:val="000000" w:themeColor="text1"/>
          <w:szCs w:val="21"/>
        </w:rPr>
      </w:pPr>
      <w:r w:rsidRPr="00A65553">
        <w:rPr>
          <w:rFonts w:ascii="Times New Roman" w:hAnsi="Times New Roman"/>
          <w:color w:val="000000" w:themeColor="text1"/>
          <w:szCs w:val="21"/>
          <w:lang w:bidi="ar"/>
        </w:rPr>
        <w:t xml:space="preserve">NIV = </w:t>
      </w:r>
      <w:proofErr w:type="spellStart"/>
      <w:r w:rsidRPr="00A65553">
        <w:rPr>
          <w:rFonts w:ascii="Times New Roman" w:hAnsi="Times New Roman"/>
          <w:color w:val="000000" w:themeColor="text1"/>
          <w:szCs w:val="21"/>
          <w:lang w:bidi="ar"/>
        </w:rPr>
        <w:t>noninvasive</w:t>
      </w:r>
      <w:proofErr w:type="spellEnd"/>
      <w:r w:rsidRPr="00A65553">
        <w:rPr>
          <w:rFonts w:ascii="Times New Roman" w:hAnsi="Times New Roman"/>
          <w:color w:val="000000" w:themeColor="text1"/>
          <w:szCs w:val="21"/>
          <w:lang w:bidi="ar"/>
        </w:rPr>
        <w:t xml:space="preserve"> ventilation, CPE = cardiogenic pulmonary </w:t>
      </w:r>
      <w:proofErr w:type="spellStart"/>
      <w:r w:rsidRPr="00A65553">
        <w:rPr>
          <w:rFonts w:ascii="Times New Roman" w:hAnsi="Times New Roman"/>
          <w:color w:val="000000" w:themeColor="text1"/>
          <w:szCs w:val="21"/>
          <w:lang w:bidi="ar"/>
        </w:rPr>
        <w:t>edema</w:t>
      </w:r>
      <w:proofErr w:type="spellEnd"/>
      <w:r w:rsidRPr="00A65553">
        <w:rPr>
          <w:rFonts w:ascii="Times New Roman" w:hAnsi="Times New Roman"/>
          <w:color w:val="000000" w:themeColor="text1"/>
          <w:szCs w:val="21"/>
          <w:lang w:bidi="ar"/>
        </w:rPr>
        <w:t>, ARDS = acute respiratory distress syndrome, SOFA = sequential organ failure assessment</w:t>
      </w:r>
    </w:p>
    <w:p w:rsidR="008004A9" w:rsidRPr="00A65553" w:rsidRDefault="008004A9" w:rsidP="008004A9">
      <w:pPr>
        <w:rPr>
          <w:rFonts w:ascii="Times New Roman" w:hAnsi="Times New Roman"/>
          <w:color w:val="000000" w:themeColor="text1"/>
          <w:szCs w:val="21"/>
        </w:rPr>
      </w:pPr>
    </w:p>
    <w:p w:rsidR="008004A9" w:rsidRPr="00A65553" w:rsidRDefault="008004A9" w:rsidP="008004A9">
      <w:pPr>
        <w:rPr>
          <w:rFonts w:ascii="Times New Roman" w:hAnsi="Times New Roman"/>
          <w:color w:val="000000" w:themeColor="text1"/>
          <w:szCs w:val="21"/>
          <w:lang w:bidi="ar"/>
        </w:rPr>
      </w:pPr>
      <w:r w:rsidRPr="00A65553">
        <w:rPr>
          <w:rFonts w:ascii="Times New Roman" w:hAnsi="Times New Roman"/>
          <w:color w:val="000000" w:themeColor="text1"/>
          <w:szCs w:val="21"/>
          <w:lang w:bidi="ar"/>
        </w:rPr>
        <w:t>The basic formula for NIV failure is 0.5 × SOFA + 2.5 if pneumonia is diagnosed – 4 if CPE is diagnosed + 3 if pulmonary ARDS is present + 1.5 if immunosuppression is present + 2.5 if septic shock is present</w:t>
      </w:r>
    </w:p>
    <w:p w:rsidR="008004A9" w:rsidRPr="00A65553" w:rsidRDefault="008004A9" w:rsidP="008004A9">
      <w:pPr>
        <w:rPr>
          <w:rFonts w:ascii="Times New Roman" w:hAnsi="Times New Roman"/>
          <w:color w:val="000000" w:themeColor="text1"/>
          <w:szCs w:val="21"/>
          <w:lang w:bidi="ar"/>
        </w:rPr>
      </w:pPr>
      <w:r w:rsidRPr="00A65553">
        <w:rPr>
          <w:rFonts w:ascii="Times New Roman" w:hAnsi="Times New Roman"/>
          <w:color w:val="000000" w:themeColor="text1"/>
          <w:szCs w:val="21"/>
          <w:lang w:bidi="ar"/>
        </w:rPr>
        <w:br w:type="page"/>
      </w:r>
    </w:p>
    <w:p w:rsidR="008004A9" w:rsidRPr="00A65553" w:rsidRDefault="008004A9" w:rsidP="008004A9">
      <w:pPr>
        <w:rPr>
          <w:rFonts w:ascii="Times New Roman" w:hAnsi="Times New Roman"/>
          <w:color w:val="000000" w:themeColor="text1"/>
        </w:rPr>
      </w:pPr>
      <w:r w:rsidRPr="00A65553">
        <w:rPr>
          <w:rFonts w:ascii="Times New Roman" w:hAnsi="Times New Roman"/>
          <w:color w:val="000000" w:themeColor="text1"/>
        </w:rPr>
        <w:lastRenderedPageBreak/>
        <w:t>Supplementary Table 4. Combining the basic score and the original HACOR score to predict NIV failure</w:t>
      </w:r>
      <w:r w:rsidRPr="00A65553">
        <w:rPr>
          <w:rFonts w:ascii="Times New Roman" w:hAnsi="Times New Roman" w:hint="eastAsia"/>
          <w:color w:val="000000" w:themeColor="text1"/>
        </w:rPr>
        <w:t xml:space="preserve"> in the training cohort.</w:t>
      </w: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127"/>
        <w:gridCol w:w="2268"/>
        <w:gridCol w:w="1134"/>
      </w:tblGrid>
      <w:tr w:rsidR="008004A9" w:rsidRPr="00A65553" w:rsidTr="00E75674">
        <w:tc>
          <w:tcPr>
            <w:tcW w:w="2835" w:type="dxa"/>
            <w:tcBorders>
              <w:left w:val="nil"/>
              <w:bottom w:val="single" w:sz="4" w:space="0" w:color="auto"/>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Variable</w:t>
            </w:r>
          </w:p>
        </w:tc>
        <w:tc>
          <w:tcPr>
            <w:tcW w:w="2127" w:type="dxa"/>
            <w:tcBorders>
              <w:left w:val="nil"/>
              <w:bottom w:val="single" w:sz="4" w:space="0" w:color="auto"/>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Regression coefficient β per unit increase</w:t>
            </w:r>
          </w:p>
        </w:tc>
        <w:tc>
          <w:tcPr>
            <w:tcW w:w="2268" w:type="dxa"/>
            <w:tcBorders>
              <w:left w:val="nil"/>
              <w:bottom w:val="single" w:sz="4" w:space="0" w:color="auto"/>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OR (95% CI)</w:t>
            </w:r>
          </w:p>
        </w:tc>
        <w:tc>
          <w:tcPr>
            <w:tcW w:w="1134" w:type="dxa"/>
            <w:tcBorders>
              <w:left w:val="nil"/>
              <w:bottom w:val="single" w:sz="4" w:space="0" w:color="auto"/>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p</w:t>
            </w:r>
          </w:p>
        </w:tc>
      </w:tr>
      <w:tr w:rsidR="008004A9" w:rsidRPr="00A65553" w:rsidTr="00E75674">
        <w:tc>
          <w:tcPr>
            <w:tcW w:w="2835" w:type="dxa"/>
            <w:tcBorders>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Basic score</w:t>
            </w:r>
          </w:p>
        </w:tc>
        <w:tc>
          <w:tcPr>
            <w:tcW w:w="2127" w:type="dxa"/>
            <w:tcBorders>
              <w:left w:val="nil"/>
              <w:bottom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0.3</w:t>
            </w:r>
            <w:r w:rsidRPr="00A65553">
              <w:rPr>
                <w:rFonts w:ascii="Times New Roman" w:hAnsi="Times New Roman" w:hint="eastAsia"/>
                <w:color w:val="000000" w:themeColor="text1"/>
                <w:sz w:val="18"/>
                <w:szCs w:val="18"/>
              </w:rPr>
              <w:t>2</w:t>
            </w:r>
          </w:p>
        </w:tc>
        <w:tc>
          <w:tcPr>
            <w:tcW w:w="2268" w:type="dxa"/>
            <w:tcBorders>
              <w:left w:val="nil"/>
              <w:bottom w:val="nil"/>
              <w:right w:val="nil"/>
            </w:tcBorders>
          </w:tcPr>
          <w:p w:rsidR="008004A9" w:rsidRPr="00A65553" w:rsidRDefault="008004A9" w:rsidP="00E75674">
            <w:pPr>
              <w:rPr>
                <w:rFonts w:ascii="Times New Roman" w:hAnsi="Times New Roman"/>
                <w:color w:val="000000" w:themeColor="text1"/>
                <w:sz w:val="18"/>
                <w:szCs w:val="18"/>
              </w:rPr>
            </w:pPr>
            <w:r w:rsidRPr="00A65553">
              <w:rPr>
                <w:rFonts w:ascii="Times New Roman" w:hAnsi="Times New Roman"/>
                <w:color w:val="000000" w:themeColor="text1"/>
                <w:sz w:val="18"/>
                <w:szCs w:val="18"/>
              </w:rPr>
              <w:t>1.3</w:t>
            </w:r>
            <w:r w:rsidRPr="00A65553">
              <w:rPr>
                <w:rFonts w:ascii="Times New Roman" w:hAnsi="Times New Roman" w:hint="eastAsia"/>
                <w:color w:val="000000" w:themeColor="text1"/>
                <w:sz w:val="18"/>
                <w:szCs w:val="18"/>
              </w:rPr>
              <w:t>7</w:t>
            </w:r>
            <w:r w:rsidRPr="00A65553">
              <w:rPr>
                <w:rFonts w:ascii="Times New Roman" w:hAnsi="Times New Roman"/>
                <w:color w:val="000000" w:themeColor="text1"/>
                <w:sz w:val="18"/>
                <w:szCs w:val="18"/>
              </w:rPr>
              <w:t xml:space="preserve"> (1.3</w:t>
            </w:r>
            <w:r w:rsidRPr="00A65553">
              <w:rPr>
                <w:rFonts w:ascii="Times New Roman" w:hAnsi="Times New Roman" w:hint="eastAsia"/>
                <w:color w:val="000000" w:themeColor="text1"/>
                <w:sz w:val="18"/>
                <w:szCs w:val="18"/>
              </w:rPr>
              <w:t>0</w:t>
            </w:r>
            <w:r w:rsidRPr="00A65553">
              <w:rPr>
                <w:rFonts w:ascii="Times New Roman" w:hAnsi="Times New Roman"/>
                <w:color w:val="000000" w:themeColor="text1"/>
                <w:sz w:val="18"/>
                <w:szCs w:val="18"/>
              </w:rPr>
              <w:t>–1.4</w:t>
            </w:r>
            <w:r w:rsidRPr="00A65553">
              <w:rPr>
                <w:rFonts w:ascii="Times New Roman" w:hAnsi="Times New Roman" w:hint="eastAsia"/>
                <w:color w:val="000000" w:themeColor="text1"/>
                <w:sz w:val="18"/>
                <w:szCs w:val="18"/>
              </w:rPr>
              <w:t>4</w:t>
            </w:r>
            <w:r w:rsidRPr="00A65553">
              <w:rPr>
                <w:rFonts w:ascii="Times New Roman" w:hAnsi="Times New Roman"/>
                <w:color w:val="000000" w:themeColor="text1"/>
                <w:sz w:val="18"/>
                <w:szCs w:val="18"/>
              </w:rPr>
              <w:t>)</w:t>
            </w:r>
          </w:p>
        </w:tc>
        <w:tc>
          <w:tcPr>
            <w:tcW w:w="1134" w:type="dxa"/>
            <w:tcBorders>
              <w:left w:val="nil"/>
              <w:bottom w:val="nil"/>
              <w:right w:val="nil"/>
            </w:tcBorders>
          </w:tcPr>
          <w:p w:rsidR="008004A9" w:rsidRPr="00A65553" w:rsidRDefault="008004A9" w:rsidP="00E75674">
            <w:pPr>
              <w:rPr>
                <w:rFonts w:ascii="Times New Roman" w:hAnsi="Times New Roman"/>
                <w:color w:val="000000" w:themeColor="text1"/>
              </w:rPr>
            </w:pPr>
            <w:r w:rsidRPr="00A65553">
              <w:rPr>
                <w:rFonts w:ascii="Times New Roman" w:hAnsi="Times New Roman"/>
                <w:color w:val="000000" w:themeColor="text1"/>
                <w:sz w:val="18"/>
                <w:szCs w:val="18"/>
              </w:rPr>
              <w:t>&lt;0.01</w:t>
            </w:r>
          </w:p>
        </w:tc>
      </w:tr>
      <w:tr w:rsidR="008004A9" w:rsidRPr="00A65553" w:rsidTr="00E75674">
        <w:tc>
          <w:tcPr>
            <w:tcW w:w="2835" w:type="dxa"/>
            <w:tcBorders>
              <w:top w:val="nil"/>
              <w:left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HACOR score after 1–2 h of NIV</w:t>
            </w:r>
          </w:p>
        </w:tc>
        <w:tc>
          <w:tcPr>
            <w:tcW w:w="2127" w:type="dxa"/>
            <w:tcBorders>
              <w:top w:val="nil"/>
              <w:left w:val="nil"/>
              <w:right w:val="nil"/>
            </w:tcBorders>
          </w:tcPr>
          <w:p w:rsidR="008004A9" w:rsidRPr="00A65553" w:rsidRDefault="008004A9" w:rsidP="00E75674">
            <w:pPr>
              <w:contextualSpacing/>
              <w:rPr>
                <w:rFonts w:ascii="Times New Roman" w:hAnsi="Times New Roman"/>
                <w:color w:val="000000" w:themeColor="text1"/>
                <w:sz w:val="18"/>
                <w:szCs w:val="18"/>
              </w:rPr>
            </w:pPr>
            <w:r w:rsidRPr="00A65553">
              <w:rPr>
                <w:rFonts w:ascii="Times New Roman" w:hAnsi="Times New Roman"/>
                <w:color w:val="000000" w:themeColor="text1"/>
                <w:sz w:val="18"/>
                <w:szCs w:val="18"/>
              </w:rPr>
              <w:t>0.39</w:t>
            </w:r>
          </w:p>
        </w:tc>
        <w:tc>
          <w:tcPr>
            <w:tcW w:w="2268" w:type="dxa"/>
            <w:tcBorders>
              <w:top w:val="nil"/>
              <w:left w:val="nil"/>
              <w:right w:val="nil"/>
            </w:tcBorders>
          </w:tcPr>
          <w:p w:rsidR="008004A9" w:rsidRPr="00A65553" w:rsidRDefault="008004A9" w:rsidP="00E75674">
            <w:pPr>
              <w:rPr>
                <w:rFonts w:ascii="Times New Roman" w:hAnsi="Times New Roman"/>
                <w:color w:val="000000" w:themeColor="text1"/>
                <w:sz w:val="18"/>
                <w:szCs w:val="18"/>
              </w:rPr>
            </w:pPr>
            <w:r w:rsidRPr="00A65553">
              <w:rPr>
                <w:rFonts w:ascii="Times New Roman" w:hAnsi="Times New Roman"/>
                <w:color w:val="000000" w:themeColor="text1"/>
                <w:sz w:val="18"/>
                <w:szCs w:val="18"/>
              </w:rPr>
              <w:t>1.48 (1.40–1.56)</w:t>
            </w:r>
          </w:p>
        </w:tc>
        <w:tc>
          <w:tcPr>
            <w:tcW w:w="1134" w:type="dxa"/>
            <w:tcBorders>
              <w:top w:val="nil"/>
              <w:left w:val="nil"/>
              <w:right w:val="nil"/>
            </w:tcBorders>
          </w:tcPr>
          <w:p w:rsidR="008004A9" w:rsidRPr="00A65553" w:rsidRDefault="008004A9" w:rsidP="00E75674">
            <w:pPr>
              <w:rPr>
                <w:rFonts w:ascii="Times New Roman" w:hAnsi="Times New Roman"/>
                <w:color w:val="000000" w:themeColor="text1"/>
              </w:rPr>
            </w:pPr>
            <w:r w:rsidRPr="00A65553">
              <w:rPr>
                <w:rFonts w:ascii="Times New Roman" w:hAnsi="Times New Roman"/>
                <w:color w:val="000000" w:themeColor="text1"/>
                <w:sz w:val="18"/>
                <w:szCs w:val="18"/>
              </w:rPr>
              <w:t>&lt;0.01</w:t>
            </w:r>
          </w:p>
        </w:tc>
      </w:tr>
    </w:tbl>
    <w:p w:rsidR="008004A9" w:rsidRPr="00A65553" w:rsidRDefault="008004A9" w:rsidP="008004A9">
      <w:pPr>
        <w:rPr>
          <w:rFonts w:ascii="Times New Roman" w:hAnsi="Times New Roman"/>
          <w:color w:val="000000" w:themeColor="text1"/>
        </w:rPr>
      </w:pPr>
      <w:r w:rsidRPr="00A65553">
        <w:rPr>
          <w:rFonts w:ascii="Times New Roman" w:hAnsi="Times New Roman"/>
          <w:color w:val="000000" w:themeColor="text1"/>
          <w:szCs w:val="21"/>
        </w:rPr>
        <w:t xml:space="preserve">HACOR = heart rate, acidosis, consciousness, oxygenation, and respiratory rate, NIV = </w:t>
      </w:r>
      <w:proofErr w:type="spellStart"/>
      <w:r w:rsidRPr="00A65553">
        <w:rPr>
          <w:rFonts w:ascii="Times New Roman" w:hAnsi="Times New Roman"/>
          <w:color w:val="000000" w:themeColor="text1"/>
          <w:szCs w:val="21"/>
        </w:rPr>
        <w:t>noninvasive</w:t>
      </w:r>
      <w:proofErr w:type="spellEnd"/>
      <w:r w:rsidRPr="00A65553">
        <w:rPr>
          <w:rFonts w:ascii="Times New Roman" w:hAnsi="Times New Roman"/>
          <w:color w:val="000000" w:themeColor="text1"/>
          <w:szCs w:val="21"/>
        </w:rPr>
        <w:t xml:space="preserve"> ventilation, OR = odds ratio, CI = confidence interval</w:t>
      </w:r>
    </w:p>
    <w:p w:rsidR="008004A9" w:rsidRPr="00A65553" w:rsidRDefault="008004A9" w:rsidP="008004A9">
      <w:pPr>
        <w:rPr>
          <w:rFonts w:ascii="Times New Roman" w:hAnsi="Times New Roman"/>
          <w:color w:val="000000" w:themeColor="text1"/>
        </w:rPr>
      </w:pPr>
    </w:p>
    <w:p w:rsidR="008004A9" w:rsidRPr="00A65553" w:rsidRDefault="008004A9" w:rsidP="008004A9">
      <w:pPr>
        <w:rPr>
          <w:rFonts w:ascii="Times New Roman" w:hAnsi="Times New Roman"/>
          <w:color w:val="000000" w:themeColor="text1"/>
        </w:rPr>
      </w:pPr>
      <w:r w:rsidRPr="00A65553">
        <w:rPr>
          <w:rFonts w:ascii="Times New Roman" w:hAnsi="Times New Roman"/>
          <w:color w:val="000000" w:themeColor="text1"/>
        </w:rPr>
        <w:t>A unit increase in the basic score is associated with a 1.3</w:t>
      </w:r>
      <w:r w:rsidRPr="00A65553">
        <w:rPr>
          <w:rFonts w:ascii="Times New Roman" w:hAnsi="Times New Roman" w:hint="eastAsia"/>
          <w:color w:val="000000" w:themeColor="text1"/>
        </w:rPr>
        <w:t>7</w:t>
      </w:r>
      <w:r w:rsidRPr="00A65553">
        <w:rPr>
          <w:rFonts w:ascii="Times New Roman" w:hAnsi="Times New Roman"/>
          <w:color w:val="000000" w:themeColor="text1"/>
        </w:rPr>
        <w:t xml:space="preserve">-fold increase in NIV failure. A unit increase in the HACOR score after 1–2 h of NIV is associated with a 1.48-fold increase in NIV failure. As the risk for NIV failure per increment increase is close between the basic and HACOR scores, we added the two scores together and called it the updated HACOR score. Thus, the updated HACOR score = original HACOR score + basic score. </w:t>
      </w:r>
    </w:p>
    <w:p w:rsidR="008004A9" w:rsidRPr="00A65553" w:rsidRDefault="008004A9" w:rsidP="008004A9">
      <w:pPr>
        <w:rPr>
          <w:color w:val="000000" w:themeColor="text1"/>
        </w:rPr>
      </w:pPr>
    </w:p>
    <w:p w:rsidR="008004A9" w:rsidRPr="00A65553" w:rsidRDefault="008004A9" w:rsidP="008004A9">
      <w:pPr>
        <w:rPr>
          <w:rFonts w:ascii="Times New Roman" w:hAnsi="Times New Roman" w:cs="Times New Roman"/>
          <w:color w:val="000000" w:themeColor="text1"/>
          <w:szCs w:val="21"/>
        </w:rPr>
      </w:pPr>
    </w:p>
    <w:p w:rsidR="008004A9" w:rsidRPr="00A65553" w:rsidRDefault="008004A9" w:rsidP="008004A9">
      <w:pPr>
        <w:rPr>
          <w:rFonts w:ascii="Times New Roman" w:hAnsi="Times New Roman"/>
          <w:color w:val="000000" w:themeColor="text1"/>
          <w:szCs w:val="21"/>
        </w:rPr>
      </w:pPr>
    </w:p>
    <w:p w:rsidR="008004A9" w:rsidRPr="00A65553" w:rsidRDefault="008004A9" w:rsidP="008004A9">
      <w:pPr>
        <w:rPr>
          <w:rFonts w:ascii="Times New Roman" w:hAnsi="Times New Roman"/>
          <w:color w:val="000000" w:themeColor="text1"/>
        </w:rPr>
      </w:pPr>
    </w:p>
    <w:p w:rsidR="008004A9" w:rsidRPr="00A65553" w:rsidRDefault="008004A9" w:rsidP="008004A9">
      <w:pPr>
        <w:rPr>
          <w:rFonts w:ascii="Times New Roman" w:hAnsi="Times New Roman" w:cs="Times New Roman"/>
          <w:color w:val="000000" w:themeColor="text1"/>
          <w:szCs w:val="21"/>
        </w:rPr>
      </w:pPr>
      <w:r w:rsidRPr="00A65553">
        <w:rPr>
          <w:rFonts w:ascii="Times New Roman" w:hAnsi="Times New Roman" w:cs="Times New Roman"/>
          <w:noProof/>
          <w:color w:val="000000" w:themeColor="text1"/>
          <w:szCs w:val="21"/>
          <w:lang w:eastAsia="en-IN"/>
        </w:rPr>
        <w:drawing>
          <wp:inline distT="0" distB="0" distL="0" distR="0" wp14:anchorId="1895896D" wp14:editId="3BC5CADA">
            <wp:extent cx="4546600" cy="4587783"/>
            <wp:effectExtent l="0" t="0" r="6350" b="3810"/>
            <wp:docPr id="4" name="图片 4" descr="F:\工作文件夹\科研工作文件夹\科室考回资料时间分类\2021.9.30 低氧性无创通气多中心研究 补上呼吸频率3\2022 修电脑后 再次分析\Critical Care投稿\修稿文件夹\2022. 5月  修稿上传准备\附件图\Revised Supplementary Figur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工作文件夹\科研工作文件夹\科室考回资料时间分类\2021.9.30 低氧性无创通气多中心研究 补上呼吸频率3\2022 修电脑后 再次分析\Critical Care投稿\修稿文件夹\2022. 5月  修稿上传准备\附件图\Revised Supplementary Figure 1.t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46600" cy="4587783"/>
                    </a:xfrm>
                    <a:prstGeom prst="rect">
                      <a:avLst/>
                    </a:prstGeom>
                    <a:noFill/>
                    <a:ln>
                      <a:noFill/>
                    </a:ln>
                  </pic:spPr>
                </pic:pic>
              </a:graphicData>
            </a:graphic>
          </wp:inline>
        </w:drawing>
      </w:r>
    </w:p>
    <w:p w:rsidR="008004A9" w:rsidRPr="00A65553" w:rsidRDefault="008004A9" w:rsidP="008004A9">
      <w:pPr>
        <w:rPr>
          <w:rFonts w:ascii="Times New Roman" w:hAnsi="Times New Roman" w:cs="Times New Roman"/>
          <w:color w:val="000000" w:themeColor="text1"/>
          <w:szCs w:val="21"/>
        </w:rPr>
      </w:pPr>
      <w:r w:rsidRPr="00A65553">
        <w:rPr>
          <w:rFonts w:ascii="Times New Roman" w:hAnsi="Times New Roman" w:cs="Times New Roman"/>
          <w:color w:val="000000" w:themeColor="text1"/>
          <w:szCs w:val="21"/>
        </w:rPr>
        <w:lastRenderedPageBreak/>
        <w:t xml:space="preserve">Supplementary Figure 1. Flow of patient screening and </w:t>
      </w:r>
      <w:proofErr w:type="spellStart"/>
      <w:r w:rsidRPr="00A65553">
        <w:rPr>
          <w:rFonts w:ascii="Times New Roman" w:hAnsi="Times New Roman" w:cs="Times New Roman"/>
          <w:color w:val="000000" w:themeColor="text1"/>
          <w:szCs w:val="21"/>
        </w:rPr>
        <w:t>enrollment</w:t>
      </w:r>
      <w:proofErr w:type="spellEnd"/>
      <w:r w:rsidRPr="00A65553">
        <w:rPr>
          <w:rFonts w:ascii="Times New Roman" w:hAnsi="Times New Roman" w:cs="Times New Roman"/>
          <w:color w:val="000000" w:themeColor="text1"/>
          <w:szCs w:val="21"/>
        </w:rPr>
        <w:t xml:space="preserve">. </w:t>
      </w:r>
    </w:p>
    <w:p w:rsidR="008004A9" w:rsidRPr="00A65553" w:rsidRDefault="008004A9" w:rsidP="008004A9">
      <w:pPr>
        <w:rPr>
          <w:rFonts w:ascii="Times New Roman" w:hAnsi="Times New Roman" w:cs="Times New Roman"/>
          <w:color w:val="000000" w:themeColor="text1"/>
          <w:szCs w:val="21"/>
        </w:rPr>
      </w:pPr>
      <w:r w:rsidRPr="00A65553">
        <w:rPr>
          <w:rFonts w:ascii="Times New Roman" w:hAnsi="Times New Roman" w:cs="Times New Roman"/>
          <w:color w:val="000000" w:themeColor="text1"/>
          <w:szCs w:val="21"/>
        </w:rPr>
        <w:t xml:space="preserve">NIV = </w:t>
      </w:r>
      <w:proofErr w:type="spellStart"/>
      <w:r w:rsidRPr="00A65553">
        <w:rPr>
          <w:rFonts w:ascii="Times New Roman" w:hAnsi="Times New Roman" w:cs="Times New Roman"/>
          <w:color w:val="000000" w:themeColor="text1"/>
          <w:szCs w:val="21"/>
        </w:rPr>
        <w:t>noninvasive</w:t>
      </w:r>
      <w:proofErr w:type="spellEnd"/>
      <w:r w:rsidRPr="00A65553">
        <w:rPr>
          <w:rFonts w:ascii="Times New Roman" w:hAnsi="Times New Roman" w:cs="Times New Roman"/>
          <w:color w:val="000000" w:themeColor="text1"/>
          <w:szCs w:val="21"/>
        </w:rPr>
        <w:t xml:space="preserve"> ventilation, HFNC = high-flow nasal cannula, COPD = chronic obstructive pulmonary disease.</w:t>
      </w:r>
    </w:p>
    <w:p w:rsidR="008004A9" w:rsidRPr="00A65553" w:rsidRDefault="008004A9" w:rsidP="008004A9">
      <w:pPr>
        <w:rPr>
          <w:rFonts w:ascii="Times New Roman" w:hAnsi="Times New Roman" w:cs="Times New Roman"/>
          <w:b/>
          <w:color w:val="000000" w:themeColor="text1"/>
          <w:szCs w:val="21"/>
        </w:rPr>
      </w:pPr>
    </w:p>
    <w:p w:rsidR="008004A9" w:rsidRPr="00A65553" w:rsidRDefault="008004A9" w:rsidP="008004A9">
      <w:pPr>
        <w:rPr>
          <w:rFonts w:ascii="Times New Roman" w:hAnsi="Times New Roman" w:cs="Times New Roman"/>
          <w:color w:val="000000" w:themeColor="text1"/>
          <w:szCs w:val="21"/>
        </w:rPr>
      </w:pPr>
    </w:p>
    <w:p w:rsidR="008004A9" w:rsidRPr="00A65553" w:rsidRDefault="008004A9" w:rsidP="008004A9">
      <w:pPr>
        <w:rPr>
          <w:rFonts w:ascii="Times New Roman" w:hAnsi="Times New Roman" w:cs="Times New Roman"/>
          <w:color w:val="000000" w:themeColor="text1"/>
          <w:szCs w:val="21"/>
        </w:rPr>
      </w:pPr>
      <w:r w:rsidRPr="00A65553">
        <w:rPr>
          <w:rFonts w:ascii="Times New Roman" w:hAnsi="Times New Roman" w:cs="Times New Roman"/>
          <w:noProof/>
          <w:color w:val="000000" w:themeColor="text1"/>
          <w:szCs w:val="21"/>
          <w:lang w:eastAsia="en-IN"/>
        </w:rPr>
        <w:drawing>
          <wp:inline distT="0" distB="0" distL="0" distR="0" wp14:anchorId="2E03E623" wp14:editId="66A0977E">
            <wp:extent cx="4724400" cy="4613019"/>
            <wp:effectExtent l="0" t="0" r="0" b="0"/>
            <wp:docPr id="5" name="图片 5" descr="F:\工作文件夹\科研工作文件夹\科室考回资料时间分类\2021.9.30 低氧性无创通气多中心研究 补上呼吸频率3\2022 修电脑后 再次分析\Critical Care投稿\修稿文件夹\2022. 5月  修稿上传准备\附件图\Supplementary Figure 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工作文件夹\科研工作文件夹\科室考回资料时间分类\2021.9.30 低氧性无创通气多中心研究 补上呼吸频率3\2022 修电脑后 再次分析\Critical Care投稿\修稿文件夹\2022. 5月  修稿上传准备\附件图\Supplementary Figure 2.t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24400" cy="4613019"/>
                    </a:xfrm>
                    <a:prstGeom prst="rect">
                      <a:avLst/>
                    </a:prstGeom>
                    <a:noFill/>
                    <a:ln>
                      <a:noFill/>
                    </a:ln>
                  </pic:spPr>
                </pic:pic>
              </a:graphicData>
            </a:graphic>
          </wp:inline>
        </w:drawing>
      </w:r>
    </w:p>
    <w:p w:rsidR="008004A9" w:rsidRPr="00A65553" w:rsidRDefault="008004A9" w:rsidP="008004A9">
      <w:pPr>
        <w:rPr>
          <w:rFonts w:ascii="Times New Roman" w:hAnsi="Times New Roman" w:cs="Times New Roman"/>
          <w:color w:val="000000" w:themeColor="text1"/>
          <w:szCs w:val="21"/>
        </w:rPr>
      </w:pPr>
      <w:r w:rsidRPr="00A65553">
        <w:rPr>
          <w:rFonts w:ascii="Times New Roman" w:hAnsi="Times New Roman" w:cs="Times New Roman"/>
          <w:color w:val="000000" w:themeColor="text1"/>
          <w:szCs w:val="21"/>
        </w:rPr>
        <w:t xml:space="preserve">Supplementary Figure 2. Change in variable counts in the elastic net logistic regression. </w:t>
      </w:r>
    </w:p>
    <w:p w:rsidR="008004A9" w:rsidRPr="00A65553" w:rsidRDefault="008004A9" w:rsidP="008004A9">
      <w:pPr>
        <w:rPr>
          <w:rFonts w:ascii="Times New Roman" w:hAnsi="Times New Roman" w:cs="Times New Roman"/>
          <w:color w:val="000000" w:themeColor="text1"/>
          <w:szCs w:val="21"/>
        </w:rPr>
      </w:pPr>
      <w:r w:rsidRPr="00A65553">
        <w:rPr>
          <w:rFonts w:ascii="Times New Roman" w:hAnsi="Times New Roman" w:cs="Times New Roman"/>
          <w:color w:val="000000" w:themeColor="text1"/>
          <w:szCs w:val="21"/>
        </w:rPr>
        <w:t xml:space="preserve">The number of variables in the elastic net logistic regression was reduced as the penalty coefficient lambda increased. A higher lambda indicates a more severe penalty. The x axis at top indicates the number of predictors for the given </w:t>
      </w:r>
      <w:proofErr w:type="gramStart"/>
      <w:r w:rsidRPr="00A65553">
        <w:rPr>
          <w:rFonts w:ascii="Times New Roman" w:hAnsi="Times New Roman" w:cs="Times New Roman"/>
          <w:color w:val="000000" w:themeColor="text1"/>
          <w:szCs w:val="21"/>
        </w:rPr>
        <w:t>log(</w:t>
      </w:r>
      <w:proofErr w:type="gramEnd"/>
      <w:r w:rsidRPr="00A65553">
        <w:rPr>
          <w:rFonts w:ascii="Times New Roman" w:hAnsi="Times New Roman" w:cs="Times New Roman"/>
          <w:color w:val="000000" w:themeColor="text1"/>
          <w:szCs w:val="21"/>
        </w:rPr>
        <w:t>lambda).</w:t>
      </w:r>
    </w:p>
    <w:p w:rsidR="008004A9" w:rsidRPr="00A65553" w:rsidRDefault="008004A9" w:rsidP="008004A9">
      <w:pPr>
        <w:rPr>
          <w:rFonts w:ascii="Times New Roman" w:hAnsi="Times New Roman" w:cs="Times New Roman"/>
          <w:color w:val="000000" w:themeColor="text1"/>
          <w:szCs w:val="21"/>
        </w:rPr>
      </w:pPr>
    </w:p>
    <w:p w:rsidR="008004A9" w:rsidRPr="00A65553" w:rsidRDefault="008004A9" w:rsidP="008004A9">
      <w:pPr>
        <w:rPr>
          <w:rFonts w:ascii="Times New Roman" w:hAnsi="Times New Roman" w:cs="Times New Roman"/>
          <w:color w:val="000000" w:themeColor="text1"/>
          <w:szCs w:val="21"/>
        </w:rPr>
      </w:pPr>
    </w:p>
    <w:p w:rsidR="008004A9" w:rsidRPr="00A65553" w:rsidRDefault="008004A9" w:rsidP="008004A9">
      <w:pPr>
        <w:rPr>
          <w:rFonts w:ascii="Times New Roman" w:hAnsi="Times New Roman" w:cs="Times New Roman"/>
          <w:color w:val="000000" w:themeColor="text1"/>
          <w:szCs w:val="21"/>
        </w:rPr>
      </w:pPr>
      <w:r w:rsidRPr="00A65553">
        <w:rPr>
          <w:rFonts w:ascii="Times New Roman" w:hAnsi="Times New Roman" w:cs="Times New Roman"/>
          <w:noProof/>
          <w:color w:val="000000" w:themeColor="text1"/>
          <w:szCs w:val="21"/>
          <w:lang w:eastAsia="en-IN"/>
        </w:rPr>
        <w:lastRenderedPageBreak/>
        <w:drawing>
          <wp:inline distT="0" distB="0" distL="0" distR="0" wp14:anchorId="39E0A141" wp14:editId="79970457">
            <wp:extent cx="4500880" cy="4500880"/>
            <wp:effectExtent l="0" t="0" r="0" b="0"/>
            <wp:docPr id="6" name="图片 6" descr="F:\工作文件夹\科研工作文件夹\科室考回资料时间分类\2021.9.30 低氧性无创通气多中心研究 补上呼吸频率3\2022 修电脑后 再次分析\Critical Care投稿\修稿文件夹\2022. 5月  修稿上传准备\附件图\Supplementary Figure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工作文件夹\科研工作文件夹\科室考回资料时间分类\2021.9.30 低氧性无创通气多中心研究 补上呼吸频率3\2022 修电脑后 再次分析\Critical Care投稿\修稿文件夹\2022. 5月  修稿上传准备\附件图\Supplementary Figure 3.t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00880" cy="4500880"/>
                    </a:xfrm>
                    <a:prstGeom prst="rect">
                      <a:avLst/>
                    </a:prstGeom>
                    <a:noFill/>
                    <a:ln>
                      <a:noFill/>
                    </a:ln>
                  </pic:spPr>
                </pic:pic>
              </a:graphicData>
            </a:graphic>
          </wp:inline>
        </w:drawing>
      </w:r>
    </w:p>
    <w:p w:rsidR="008004A9" w:rsidRPr="00A65553" w:rsidRDefault="008004A9" w:rsidP="008004A9">
      <w:pPr>
        <w:rPr>
          <w:rFonts w:ascii="Times New Roman" w:hAnsi="Times New Roman" w:cs="Times New Roman"/>
          <w:color w:val="000000" w:themeColor="text1"/>
          <w:szCs w:val="21"/>
        </w:rPr>
      </w:pPr>
      <w:r w:rsidRPr="00A65553">
        <w:rPr>
          <w:rFonts w:ascii="Times New Roman" w:hAnsi="Times New Roman" w:cs="Times New Roman"/>
          <w:color w:val="000000" w:themeColor="text1"/>
          <w:szCs w:val="21"/>
        </w:rPr>
        <w:t xml:space="preserve">Supplementary Figure 3. The selection of variables in the elastic net logistic regression by 10-fold cross-validation. </w:t>
      </w:r>
    </w:p>
    <w:p w:rsidR="008004A9" w:rsidRPr="00A65553" w:rsidRDefault="008004A9" w:rsidP="008004A9">
      <w:pPr>
        <w:rPr>
          <w:rFonts w:ascii="Times New Roman" w:hAnsi="Times New Roman" w:cs="Times New Roman"/>
          <w:color w:val="000000" w:themeColor="text1"/>
          <w:szCs w:val="21"/>
        </w:rPr>
      </w:pPr>
      <w:r w:rsidRPr="00A65553">
        <w:rPr>
          <w:rFonts w:ascii="Times New Roman" w:hAnsi="Times New Roman" w:cs="Times New Roman"/>
          <w:color w:val="000000" w:themeColor="text1"/>
          <w:szCs w:val="21"/>
        </w:rPr>
        <w:t>The penalty coefficient lambda in the elastic net model was tuned using 10-fold cross-validation and the “lambda.1se” criterion. The x axis at bottom represents the continuous increase in the penalty coefficient lambda, and the x axis at top represents the continuous decrease in the number of variables in the model from left to right. Vertical lines were plotted at the given lambdas selected by 10-fold cross-validation with minimum binomial deviation and minimum binomial deviation plus one standard error, respectively. The optimal lambda was determined at the minimum binomial deviation plus one standard error. At this lambda, six variables with non-zero coefficients were identified.</w:t>
      </w:r>
    </w:p>
    <w:p w:rsidR="008004A9" w:rsidRPr="00A65553" w:rsidRDefault="008004A9" w:rsidP="008004A9">
      <w:pPr>
        <w:rPr>
          <w:rFonts w:ascii="Times New Roman" w:hAnsi="Times New Roman" w:cs="Times New Roman"/>
          <w:color w:val="000000" w:themeColor="text1"/>
          <w:szCs w:val="21"/>
        </w:rPr>
      </w:pPr>
    </w:p>
    <w:p w:rsidR="008004A9" w:rsidRPr="00A65553" w:rsidRDefault="008004A9" w:rsidP="008004A9">
      <w:pPr>
        <w:rPr>
          <w:rFonts w:ascii="Times New Roman" w:hAnsi="Times New Roman" w:cs="Times New Roman"/>
          <w:color w:val="000000" w:themeColor="text1"/>
          <w:szCs w:val="21"/>
        </w:rPr>
      </w:pPr>
      <w:r w:rsidRPr="00A65553">
        <w:rPr>
          <w:rFonts w:ascii="Times New Roman" w:hAnsi="Times New Roman" w:cs="Times New Roman"/>
          <w:noProof/>
          <w:color w:val="000000" w:themeColor="text1"/>
          <w:szCs w:val="21"/>
          <w:lang w:eastAsia="en-IN"/>
        </w:rPr>
        <w:lastRenderedPageBreak/>
        <w:drawing>
          <wp:inline distT="0" distB="0" distL="0" distR="0" wp14:anchorId="318E739E" wp14:editId="40F65189">
            <wp:extent cx="5318760" cy="2465971"/>
            <wp:effectExtent l="0" t="0" r="0" b="0"/>
            <wp:docPr id="7" name="图片 7" descr="F:\工作文件夹\科研工作文件夹\科室考回资料时间分类\2021.9.30 低氧性无创通气多中心研究 补上呼吸频率3\2022 修电脑后 再次分析\Critical Care投稿\修稿文件夹\2022. 5月  修稿上传准备\附件图\Revised Supplementary Figure 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工作文件夹\科研工作文件夹\科室考回资料时间分类\2021.9.30 低氧性无创通气多中心研究 补上呼吸频率3\2022 修电脑后 再次分析\Critical Care投稿\修稿文件夹\2022. 5月  修稿上传准备\附件图\Revised Supplementary Figure 4.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22857" cy="2467870"/>
                    </a:xfrm>
                    <a:prstGeom prst="rect">
                      <a:avLst/>
                    </a:prstGeom>
                    <a:noFill/>
                    <a:ln>
                      <a:noFill/>
                    </a:ln>
                  </pic:spPr>
                </pic:pic>
              </a:graphicData>
            </a:graphic>
          </wp:inline>
        </w:drawing>
      </w:r>
    </w:p>
    <w:p w:rsidR="008004A9" w:rsidRPr="00A65553" w:rsidRDefault="008004A9" w:rsidP="008004A9">
      <w:pPr>
        <w:rPr>
          <w:rFonts w:ascii="Times New Roman" w:hAnsi="Times New Roman" w:cs="Times New Roman"/>
          <w:color w:val="000000" w:themeColor="text1"/>
          <w:szCs w:val="21"/>
        </w:rPr>
      </w:pPr>
      <w:r w:rsidRPr="00A65553">
        <w:rPr>
          <w:rFonts w:ascii="Times New Roman" w:hAnsi="Times New Roman" w:cs="Times New Roman"/>
          <w:color w:val="000000" w:themeColor="text1"/>
          <w:szCs w:val="21"/>
        </w:rPr>
        <w:t>Supplementary Figure 4. Rate of NIV failure in patients in the training cohort with different updated HACOR scores.</w:t>
      </w:r>
    </w:p>
    <w:p w:rsidR="008004A9" w:rsidRPr="00A65553" w:rsidRDefault="008004A9" w:rsidP="008004A9">
      <w:pPr>
        <w:rPr>
          <w:rFonts w:ascii="Times New Roman" w:hAnsi="Times New Roman" w:cs="Times New Roman"/>
          <w:color w:val="000000" w:themeColor="text1"/>
          <w:szCs w:val="21"/>
        </w:rPr>
      </w:pPr>
      <w:r w:rsidRPr="00A65553">
        <w:rPr>
          <w:rFonts w:ascii="Times New Roman" w:hAnsi="Times New Roman" w:cs="Times New Roman"/>
          <w:color w:val="000000" w:themeColor="text1"/>
          <w:szCs w:val="21"/>
        </w:rPr>
        <w:t xml:space="preserve">NIV = </w:t>
      </w:r>
      <w:proofErr w:type="spellStart"/>
      <w:r w:rsidRPr="00A65553">
        <w:rPr>
          <w:rFonts w:ascii="Times New Roman" w:hAnsi="Times New Roman" w:cs="Times New Roman"/>
          <w:color w:val="000000" w:themeColor="text1"/>
          <w:szCs w:val="21"/>
        </w:rPr>
        <w:t>noninvasive</w:t>
      </w:r>
      <w:proofErr w:type="spellEnd"/>
      <w:r w:rsidRPr="00A65553">
        <w:rPr>
          <w:rFonts w:ascii="Times New Roman" w:hAnsi="Times New Roman" w:cs="Times New Roman"/>
          <w:color w:val="000000" w:themeColor="text1"/>
          <w:szCs w:val="21"/>
        </w:rPr>
        <w:t xml:space="preserve"> ventilation, HACOR = heart rate, acidosis, consciousness, oxygenation, and respiratory rate.</w:t>
      </w:r>
    </w:p>
    <w:p w:rsidR="008004A9" w:rsidRPr="00A65553" w:rsidRDefault="008004A9" w:rsidP="008004A9">
      <w:pPr>
        <w:rPr>
          <w:rFonts w:ascii="Times New Roman" w:hAnsi="Times New Roman" w:cs="Times New Roman"/>
          <w:color w:val="000000" w:themeColor="text1"/>
          <w:szCs w:val="21"/>
        </w:rPr>
      </w:pPr>
    </w:p>
    <w:p w:rsidR="008004A9" w:rsidRPr="00A65553" w:rsidRDefault="008004A9" w:rsidP="008004A9">
      <w:pPr>
        <w:rPr>
          <w:rFonts w:ascii="Times New Roman" w:hAnsi="Times New Roman" w:cs="Times New Roman"/>
          <w:color w:val="000000" w:themeColor="text1"/>
          <w:szCs w:val="21"/>
        </w:rPr>
      </w:pPr>
    </w:p>
    <w:p w:rsidR="008004A9" w:rsidRPr="00A65553" w:rsidRDefault="008004A9" w:rsidP="008004A9">
      <w:pPr>
        <w:rPr>
          <w:rFonts w:ascii="Times New Roman" w:hAnsi="Times New Roman" w:cs="Times New Roman"/>
          <w:color w:val="000000" w:themeColor="text1"/>
          <w:szCs w:val="21"/>
        </w:rPr>
      </w:pPr>
      <w:r w:rsidRPr="00A65553">
        <w:rPr>
          <w:rFonts w:ascii="Times New Roman" w:hAnsi="Times New Roman" w:cs="Times New Roman"/>
          <w:noProof/>
          <w:color w:val="000000" w:themeColor="text1"/>
          <w:szCs w:val="21"/>
          <w:lang w:eastAsia="en-IN"/>
        </w:rPr>
        <w:drawing>
          <wp:inline distT="0" distB="0" distL="0" distR="0" wp14:anchorId="44A2C624" wp14:editId="339836F5">
            <wp:extent cx="5359528" cy="2494280"/>
            <wp:effectExtent l="0" t="0" r="0" b="1270"/>
            <wp:docPr id="8" name="图片 8" descr="F:\工作文件夹\科研工作文件夹\科室考回资料时间分类\2021.9.30 低氧性无创通气多中心研究 补上呼吸频率3\2022 修电脑后 再次分析\Critical Care投稿\修稿文件夹\2022. 5月  修稿上传准备\附件图\Revised Supplementary Figure 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工作文件夹\科研工作文件夹\科室考回资料时间分类\2021.9.30 低氧性无创通气多中心研究 补上呼吸频率3\2022 修电脑后 再次分析\Critical Care投稿\修稿文件夹\2022. 5月  修稿上传准备\附件图\Revised Supplementary Figure 5.ti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61669" cy="2495276"/>
                    </a:xfrm>
                    <a:prstGeom prst="rect">
                      <a:avLst/>
                    </a:prstGeom>
                    <a:noFill/>
                    <a:ln>
                      <a:noFill/>
                    </a:ln>
                  </pic:spPr>
                </pic:pic>
              </a:graphicData>
            </a:graphic>
          </wp:inline>
        </w:drawing>
      </w:r>
    </w:p>
    <w:p w:rsidR="008004A9" w:rsidRPr="00A65553" w:rsidRDefault="008004A9" w:rsidP="008004A9">
      <w:pPr>
        <w:rPr>
          <w:rFonts w:ascii="Times New Roman" w:hAnsi="Times New Roman" w:cs="Times New Roman"/>
          <w:color w:val="000000" w:themeColor="text1"/>
          <w:szCs w:val="21"/>
        </w:rPr>
      </w:pPr>
      <w:r w:rsidRPr="00A65553">
        <w:rPr>
          <w:rFonts w:ascii="Times New Roman" w:hAnsi="Times New Roman" w:cs="Times New Roman"/>
          <w:color w:val="000000" w:themeColor="text1"/>
          <w:szCs w:val="21"/>
        </w:rPr>
        <w:t>Supplementary Figure 5. Rate of NIV failure in patients in the validation cohort with different updated HACOR scores.</w:t>
      </w:r>
    </w:p>
    <w:p w:rsidR="008004A9" w:rsidRPr="00A65553" w:rsidRDefault="008004A9" w:rsidP="008004A9">
      <w:pPr>
        <w:rPr>
          <w:rFonts w:ascii="Times New Roman" w:hAnsi="Times New Roman" w:cs="Times New Roman"/>
          <w:color w:val="000000" w:themeColor="text1"/>
          <w:szCs w:val="21"/>
        </w:rPr>
      </w:pPr>
      <w:r w:rsidRPr="00A65553">
        <w:rPr>
          <w:rFonts w:ascii="Times New Roman" w:hAnsi="Times New Roman" w:cs="Times New Roman"/>
          <w:color w:val="000000" w:themeColor="text1"/>
          <w:szCs w:val="21"/>
        </w:rPr>
        <w:t xml:space="preserve">NIV = </w:t>
      </w:r>
      <w:proofErr w:type="spellStart"/>
      <w:r w:rsidRPr="00A65553">
        <w:rPr>
          <w:rFonts w:ascii="Times New Roman" w:hAnsi="Times New Roman" w:cs="Times New Roman"/>
          <w:color w:val="000000" w:themeColor="text1"/>
          <w:szCs w:val="21"/>
        </w:rPr>
        <w:t>noninvasive</w:t>
      </w:r>
      <w:proofErr w:type="spellEnd"/>
      <w:r w:rsidRPr="00A65553">
        <w:rPr>
          <w:rFonts w:ascii="Times New Roman" w:hAnsi="Times New Roman" w:cs="Times New Roman"/>
          <w:color w:val="000000" w:themeColor="text1"/>
          <w:szCs w:val="21"/>
        </w:rPr>
        <w:t xml:space="preserve"> ventilation, HACOR = heart rate, acidosis, consciousness, oxygenation, and respiratory rate.</w:t>
      </w:r>
    </w:p>
    <w:p w:rsidR="008004A9" w:rsidRPr="00A65553" w:rsidRDefault="008004A9" w:rsidP="008004A9">
      <w:pPr>
        <w:rPr>
          <w:rFonts w:ascii="Times New Roman" w:hAnsi="Times New Roman"/>
          <w:color w:val="000000" w:themeColor="text1"/>
        </w:rPr>
      </w:pPr>
    </w:p>
    <w:p w:rsidR="008004A9" w:rsidRPr="00A65553" w:rsidRDefault="008004A9" w:rsidP="008004A9">
      <w:pPr>
        <w:rPr>
          <w:color w:val="000000" w:themeColor="text1"/>
        </w:rPr>
      </w:pPr>
    </w:p>
    <w:p w:rsidR="008004A9" w:rsidRPr="00A65553" w:rsidRDefault="008004A9" w:rsidP="008004A9">
      <w:pPr>
        <w:rPr>
          <w:rFonts w:ascii="Times New Roman" w:hAnsi="Times New Roman" w:cs="Times New Roman"/>
          <w:b/>
          <w:color w:val="000000" w:themeColor="text1"/>
        </w:rPr>
      </w:pPr>
      <w:r w:rsidRPr="00A65553">
        <w:rPr>
          <w:rFonts w:ascii="Times New Roman" w:hAnsi="Times New Roman" w:cs="Times New Roman"/>
          <w:b/>
          <w:color w:val="000000" w:themeColor="text1"/>
          <w:lang w:bidi="ar"/>
        </w:rPr>
        <w:t xml:space="preserve">Supplementary Method 1. Details of the development of the updated </w:t>
      </w:r>
      <w:r w:rsidRPr="00A65553">
        <w:rPr>
          <w:rFonts w:ascii="Times New Roman" w:hAnsi="Times New Roman" w:cs="Times New Roman"/>
          <w:b/>
          <w:color w:val="000000" w:themeColor="text1"/>
          <w:szCs w:val="21"/>
          <w:lang w:bidi="ar"/>
        </w:rPr>
        <w:t>heart rate, acidosis, consciousness, oxygenation, and respiratory rate</w:t>
      </w:r>
      <w:r w:rsidRPr="00A65553">
        <w:rPr>
          <w:rFonts w:ascii="Times New Roman" w:hAnsi="Times New Roman" w:cs="Times New Roman"/>
          <w:b/>
          <w:color w:val="000000" w:themeColor="text1"/>
          <w:lang w:bidi="ar"/>
        </w:rPr>
        <w:t xml:space="preserve"> (HACOR) score in the training cohort</w:t>
      </w:r>
    </w:p>
    <w:p w:rsidR="008004A9" w:rsidRPr="00A65553" w:rsidRDefault="008004A9" w:rsidP="008004A9">
      <w:pPr>
        <w:rPr>
          <w:rFonts w:ascii="Times New Roman" w:hAnsi="Times New Roman" w:cs="Times New Roman"/>
          <w:b/>
          <w:color w:val="000000" w:themeColor="text1"/>
        </w:rPr>
      </w:pPr>
    </w:p>
    <w:p w:rsidR="008004A9" w:rsidRPr="00A65553" w:rsidRDefault="008004A9" w:rsidP="008004A9">
      <w:pPr>
        <w:rPr>
          <w:rFonts w:ascii="Times New Roman" w:hAnsi="Times New Roman" w:cs="Times New Roman"/>
          <w:b/>
          <w:color w:val="000000" w:themeColor="text1"/>
        </w:rPr>
      </w:pPr>
      <w:r w:rsidRPr="00A65553">
        <w:rPr>
          <w:rFonts w:ascii="Times New Roman" w:hAnsi="Times New Roman" w:cs="Times New Roman"/>
          <w:b/>
          <w:color w:val="000000" w:themeColor="text1"/>
          <w:lang w:bidi="ar"/>
        </w:rPr>
        <w:lastRenderedPageBreak/>
        <w:t xml:space="preserve">Identifying variables associated with the failure of </w:t>
      </w:r>
      <w:proofErr w:type="spellStart"/>
      <w:r w:rsidRPr="00A65553">
        <w:rPr>
          <w:rFonts w:ascii="Times New Roman" w:hAnsi="Times New Roman" w:cs="Times New Roman"/>
          <w:b/>
          <w:color w:val="000000" w:themeColor="text1"/>
          <w:lang w:bidi="ar"/>
        </w:rPr>
        <w:t>noninvasive</w:t>
      </w:r>
      <w:proofErr w:type="spellEnd"/>
      <w:r w:rsidRPr="00A65553">
        <w:rPr>
          <w:rFonts w:ascii="Times New Roman" w:hAnsi="Times New Roman" w:cs="Times New Roman"/>
          <w:b/>
          <w:color w:val="000000" w:themeColor="text1"/>
          <w:lang w:bidi="ar"/>
        </w:rPr>
        <w:t xml:space="preserve"> ventilation (NIV) from the baseline data</w:t>
      </w:r>
    </w:p>
    <w:p w:rsidR="008004A9" w:rsidRPr="00A65553" w:rsidRDefault="008004A9" w:rsidP="008004A9">
      <w:pPr>
        <w:ind w:firstLine="432"/>
        <w:rPr>
          <w:rFonts w:ascii="Times New Roman" w:hAnsi="Times New Roman" w:cs="Times New Roman"/>
          <w:color w:val="000000" w:themeColor="text1"/>
          <w:szCs w:val="21"/>
        </w:rPr>
      </w:pPr>
      <w:r w:rsidRPr="00A65553">
        <w:rPr>
          <w:rFonts w:ascii="Times New Roman" w:hAnsi="Times New Roman" w:cs="Times New Roman"/>
          <w:color w:val="000000" w:themeColor="text1"/>
          <w:szCs w:val="21"/>
          <w:lang w:bidi="ar"/>
        </w:rPr>
        <w:t xml:space="preserve">Before NIV, we collected data on 25 candidate variables at baseline to identify factors associated with NIV failure. The candidate variables were age; sex; sequential organ failure assessment (SOFA) score; and the presence of COVID-19, septic shock, pneumonia, </w:t>
      </w:r>
      <w:proofErr w:type="spellStart"/>
      <w:r w:rsidRPr="00A65553">
        <w:rPr>
          <w:rFonts w:ascii="Times New Roman" w:hAnsi="Times New Roman" w:cs="Times New Roman"/>
          <w:color w:val="000000" w:themeColor="text1"/>
          <w:szCs w:val="21"/>
          <w:lang w:bidi="ar"/>
        </w:rPr>
        <w:t>nonpulmonary</w:t>
      </w:r>
      <w:proofErr w:type="spellEnd"/>
      <w:r w:rsidRPr="00A65553">
        <w:rPr>
          <w:rFonts w:ascii="Times New Roman" w:hAnsi="Times New Roman" w:cs="Times New Roman"/>
          <w:color w:val="000000" w:themeColor="text1"/>
          <w:szCs w:val="21"/>
          <w:lang w:bidi="ar"/>
        </w:rPr>
        <w:t xml:space="preserve"> sepsis, pancreatitis, cardiogenic pulmonary </w:t>
      </w:r>
      <w:proofErr w:type="spellStart"/>
      <w:r w:rsidRPr="00A65553">
        <w:rPr>
          <w:rFonts w:ascii="Times New Roman" w:hAnsi="Times New Roman" w:cs="Times New Roman"/>
          <w:color w:val="000000" w:themeColor="text1"/>
          <w:szCs w:val="21"/>
          <w:lang w:bidi="ar"/>
        </w:rPr>
        <w:t>edema</w:t>
      </w:r>
      <w:proofErr w:type="spellEnd"/>
      <w:r w:rsidRPr="00A65553">
        <w:rPr>
          <w:rFonts w:ascii="Times New Roman" w:hAnsi="Times New Roman" w:cs="Times New Roman"/>
          <w:color w:val="000000" w:themeColor="text1"/>
          <w:szCs w:val="21"/>
          <w:lang w:bidi="ar"/>
        </w:rPr>
        <w:t xml:space="preserve"> (CPE), cardiac problem other than CPE, embolism, trauma, poison, postoperative respiratory failure, asthma, inhalation injury, pulmonary acute respiratory distress syndrome (ARDS), </w:t>
      </w:r>
      <w:proofErr w:type="spellStart"/>
      <w:r w:rsidRPr="00A65553">
        <w:rPr>
          <w:rFonts w:ascii="Times New Roman" w:hAnsi="Times New Roman" w:cs="Times New Roman"/>
          <w:color w:val="000000" w:themeColor="text1"/>
          <w:szCs w:val="21"/>
          <w:lang w:bidi="ar"/>
        </w:rPr>
        <w:t>extrapulmonary</w:t>
      </w:r>
      <w:proofErr w:type="spellEnd"/>
      <w:r w:rsidRPr="00A65553">
        <w:rPr>
          <w:rFonts w:ascii="Times New Roman" w:hAnsi="Times New Roman" w:cs="Times New Roman"/>
          <w:color w:val="000000" w:themeColor="text1"/>
          <w:szCs w:val="21"/>
          <w:lang w:bidi="ar"/>
        </w:rPr>
        <w:t xml:space="preserve"> ARDS, hypertension, diabetes mellitus, chronic kidney disease, chronic liver disease, chronic heart disease, chronic lung disease, and immunosuppression. No collinearity between continuous variables was identified [1]. </w:t>
      </w:r>
    </w:p>
    <w:p w:rsidR="008004A9" w:rsidRPr="00A65553" w:rsidRDefault="008004A9" w:rsidP="008004A9">
      <w:pPr>
        <w:ind w:firstLine="432"/>
        <w:rPr>
          <w:rFonts w:ascii="Times New Roman" w:hAnsi="Times New Roman" w:cs="Times New Roman"/>
          <w:color w:val="000000" w:themeColor="text1"/>
          <w:szCs w:val="21"/>
        </w:rPr>
      </w:pPr>
      <w:r w:rsidRPr="00A65553">
        <w:rPr>
          <w:rFonts w:ascii="Times New Roman" w:hAnsi="Times New Roman" w:cs="Times New Roman"/>
          <w:color w:val="000000" w:themeColor="text1"/>
          <w:szCs w:val="21"/>
          <w:lang w:bidi="ar"/>
        </w:rPr>
        <w:t xml:space="preserve">We selected variables via elastic net regularization, using logistic models and 10-fold cross-validation, selecting the regularization parameter λ when </w:t>
      </w:r>
      <w:r w:rsidRPr="00A65553">
        <w:rPr>
          <w:rFonts w:ascii="Times New Roman" w:hAnsi="Times New Roman" w:cs="Times New Roman"/>
          <w:color w:val="000000" w:themeColor="text1"/>
          <w:lang w:bidi="ar"/>
        </w:rPr>
        <w:t>binomial deviation</w:t>
      </w:r>
      <w:r w:rsidRPr="00A65553">
        <w:rPr>
          <w:rFonts w:ascii="Times New Roman" w:hAnsi="Times New Roman" w:cs="Times New Roman"/>
          <w:color w:val="000000" w:themeColor="text1"/>
          <w:szCs w:val="21"/>
          <w:lang w:bidi="ar"/>
        </w:rPr>
        <w:t xml:space="preserve"> was within one standard error of the minimum [2,3]. The number of variables in the model was reduced as the penalty coefficient lambda increased (Supplementary Figure 2). The lowest </w:t>
      </w:r>
      <w:r w:rsidRPr="00A65553">
        <w:rPr>
          <w:rFonts w:ascii="Times New Roman" w:hAnsi="Times New Roman" w:cs="Times New Roman"/>
          <w:color w:val="000000" w:themeColor="text1"/>
          <w:lang w:bidi="ar"/>
        </w:rPr>
        <w:t>binomial deviation</w:t>
      </w:r>
      <w:r w:rsidRPr="00A65553">
        <w:rPr>
          <w:rFonts w:ascii="Times New Roman" w:hAnsi="Times New Roman" w:cs="Times New Roman"/>
          <w:color w:val="000000" w:themeColor="text1"/>
          <w:szCs w:val="21"/>
          <w:lang w:bidi="ar"/>
        </w:rPr>
        <w:t xml:space="preserve"> was determined with 10-fold cross-validation (Supplementary Figure 3). Then we calculated the value of one standard error. The optimal value was determined with lowest </w:t>
      </w:r>
      <w:r w:rsidRPr="00A65553">
        <w:rPr>
          <w:rFonts w:ascii="Times New Roman" w:hAnsi="Times New Roman" w:cs="Times New Roman"/>
          <w:color w:val="000000" w:themeColor="text1"/>
          <w:lang w:bidi="ar"/>
        </w:rPr>
        <w:t>binomial deviation</w:t>
      </w:r>
      <w:r w:rsidRPr="00A65553">
        <w:rPr>
          <w:rFonts w:ascii="Times New Roman" w:hAnsi="Times New Roman" w:cs="Times New Roman"/>
          <w:color w:val="000000" w:themeColor="text1"/>
          <w:szCs w:val="21"/>
          <w:lang w:bidi="ar"/>
        </w:rPr>
        <w:t xml:space="preserve"> plus one standard error [3]. Ultimately six variables strongly associated with NIV failure before the initiation of NIV were identified. They were the SOFA score, diagnoses of pneumonia and CPE, the presence of pulmonary ARDS, immunosuppression, and septic shock (Supplementary Table 2).</w:t>
      </w:r>
    </w:p>
    <w:p w:rsidR="008004A9" w:rsidRPr="00A65553" w:rsidRDefault="008004A9" w:rsidP="008004A9">
      <w:pPr>
        <w:ind w:firstLine="432"/>
        <w:rPr>
          <w:rFonts w:ascii="Times New Roman" w:hAnsi="Times New Roman" w:cs="Times New Roman"/>
          <w:color w:val="000000" w:themeColor="text1"/>
          <w:szCs w:val="21"/>
        </w:rPr>
      </w:pPr>
      <w:r w:rsidRPr="00A65553">
        <w:rPr>
          <w:rFonts w:ascii="Times New Roman" w:hAnsi="Times New Roman" w:cs="Times New Roman"/>
          <w:color w:val="000000" w:themeColor="text1"/>
          <w:szCs w:val="21"/>
          <w:lang w:bidi="ar"/>
        </w:rPr>
        <w:t xml:space="preserve">Using these six variables, we developed a scale (basic score) of NIV failure (Supplementary Table 3). As the regression coefficient beta per unit increase was lowest for the SOFA score, we used the coefficient beta (0.19) as the reference. As the other variables were dichotomous, their weights were coefficient beta divided by the reference value. For convenience, the weight for each variable was multiplied by 0.5. Then it was rounded to the nearest value to determine the assigned points. Because 0.5 points is a 1-unit increase in the SOFA score, the points for SOFA score were determined using 0.5 × SOFA. </w:t>
      </w:r>
    </w:p>
    <w:p w:rsidR="008004A9" w:rsidRPr="00A65553" w:rsidRDefault="008004A9" w:rsidP="008004A9">
      <w:pPr>
        <w:ind w:firstLine="432"/>
        <w:rPr>
          <w:rFonts w:ascii="Times New Roman" w:hAnsi="Times New Roman" w:cs="Times New Roman"/>
          <w:color w:val="000000" w:themeColor="text1"/>
          <w:szCs w:val="21"/>
        </w:rPr>
      </w:pPr>
      <w:r w:rsidRPr="00A65553">
        <w:rPr>
          <w:rFonts w:ascii="Times New Roman" w:hAnsi="Times New Roman" w:cs="Times New Roman"/>
          <w:color w:val="000000" w:themeColor="text1"/>
          <w:szCs w:val="21"/>
          <w:lang w:bidi="ar"/>
        </w:rPr>
        <w:t xml:space="preserve">Therefore, the basic formula for NIV failure is 0.5 × SOFA + 2.5 if pneumonia is diagnosed – 4 if CPE is diagnosed + 3 if pulmonary ARDS is present + 1.5 if immunosuppression is present + 2.5 if septic shock is present. </w:t>
      </w:r>
    </w:p>
    <w:p w:rsidR="008004A9" w:rsidRPr="00A65553" w:rsidRDefault="008004A9" w:rsidP="008004A9">
      <w:pPr>
        <w:rPr>
          <w:rFonts w:ascii="Times New Roman" w:hAnsi="Times New Roman" w:cs="Times New Roman"/>
          <w:color w:val="000000" w:themeColor="text1"/>
          <w:szCs w:val="21"/>
        </w:rPr>
      </w:pPr>
    </w:p>
    <w:p w:rsidR="008004A9" w:rsidRPr="00A65553" w:rsidRDefault="008004A9" w:rsidP="008004A9">
      <w:pPr>
        <w:rPr>
          <w:rFonts w:ascii="Times New Roman" w:hAnsi="Times New Roman" w:cs="Times New Roman"/>
          <w:b/>
          <w:color w:val="000000" w:themeColor="text1"/>
          <w:szCs w:val="21"/>
        </w:rPr>
      </w:pPr>
      <w:r w:rsidRPr="00A65553">
        <w:rPr>
          <w:rFonts w:ascii="Times New Roman" w:hAnsi="Times New Roman" w:cs="Times New Roman"/>
          <w:b/>
          <w:color w:val="000000" w:themeColor="text1"/>
          <w:szCs w:val="21"/>
          <w:lang w:bidi="ar"/>
        </w:rPr>
        <w:t>Combining the basic score and original HACOR score to determine the updated HACOR score</w:t>
      </w:r>
    </w:p>
    <w:p w:rsidR="008004A9" w:rsidRPr="00A65553" w:rsidRDefault="008004A9" w:rsidP="008004A9">
      <w:pPr>
        <w:ind w:firstLine="432"/>
        <w:rPr>
          <w:rFonts w:ascii="Times New Roman" w:hAnsi="Times New Roman" w:cs="Times New Roman"/>
          <w:color w:val="000000" w:themeColor="text1"/>
          <w:szCs w:val="21"/>
        </w:rPr>
      </w:pPr>
      <w:r w:rsidRPr="00A65553">
        <w:rPr>
          <w:rFonts w:ascii="Times New Roman" w:hAnsi="Times New Roman" w:cs="Times New Roman"/>
          <w:color w:val="000000" w:themeColor="text1"/>
          <w:szCs w:val="21"/>
          <w:lang w:bidi="ar"/>
        </w:rPr>
        <w:t xml:space="preserve">The basic score and the original HACOR score before and after 1–2 h of NIV were entered into an elastic net logistic regression. Ultimately the basic score and the original HACOR score after 1–2 h of NIV were left in the model (Supplementary Table 4). The odds ratios of NIV failure were 1.37 and 1.48 per 1-point increase in the basic and original HACOR scores, respectively. The regression coefficient betas per unit increase in the basic and original HACOR scores were 0.32 and 0.39, respectively. As the odds ratio and regression coefficient beta were very close, we added the basic score and the original HACOR score together as the updated HACOR score for convenience. </w:t>
      </w:r>
    </w:p>
    <w:p w:rsidR="008004A9" w:rsidRPr="00A65553" w:rsidRDefault="008004A9" w:rsidP="008004A9">
      <w:pPr>
        <w:ind w:firstLine="432"/>
        <w:rPr>
          <w:rFonts w:ascii="Times New Roman" w:hAnsi="Times New Roman" w:cs="Times New Roman"/>
          <w:color w:val="000000" w:themeColor="text1"/>
          <w:szCs w:val="21"/>
        </w:rPr>
      </w:pPr>
      <w:r w:rsidRPr="00A65553">
        <w:rPr>
          <w:rFonts w:ascii="Times New Roman" w:hAnsi="Times New Roman" w:cs="Times New Roman"/>
          <w:color w:val="000000" w:themeColor="text1"/>
          <w:szCs w:val="21"/>
          <w:lang w:bidi="ar"/>
        </w:rPr>
        <w:t>Ultimately the updated HACOR score is as follows: original HACOR score + 0.5 × SOFA + 2.5 if pneumonia is diagnosed – 4 if CPE is diagnosed + 3 if pulmonary ARDS is present + 1.5 if immunosuppression is present + 2.5 if septic shock is present.</w:t>
      </w:r>
    </w:p>
    <w:p w:rsidR="008004A9" w:rsidRPr="00A65553" w:rsidRDefault="008004A9" w:rsidP="008004A9">
      <w:pPr>
        <w:rPr>
          <w:rFonts w:ascii="Times New Roman" w:hAnsi="Times New Roman" w:cs="Times New Roman"/>
          <w:color w:val="000000" w:themeColor="text1"/>
        </w:rPr>
      </w:pPr>
    </w:p>
    <w:p w:rsidR="008004A9" w:rsidRPr="00A65553" w:rsidRDefault="008004A9" w:rsidP="008004A9">
      <w:pPr>
        <w:rPr>
          <w:rFonts w:ascii="Times New Roman" w:hAnsi="Times New Roman" w:cs="Times New Roman"/>
          <w:b/>
          <w:color w:val="000000" w:themeColor="text1"/>
          <w:szCs w:val="21"/>
        </w:rPr>
      </w:pPr>
      <w:r w:rsidRPr="00A65553">
        <w:rPr>
          <w:rFonts w:ascii="Times New Roman" w:hAnsi="Times New Roman" w:cs="Times New Roman"/>
          <w:b/>
          <w:color w:val="000000" w:themeColor="text1"/>
          <w:szCs w:val="21"/>
          <w:lang w:bidi="ar"/>
        </w:rPr>
        <w:t>References</w:t>
      </w:r>
    </w:p>
    <w:p w:rsidR="008004A9" w:rsidRPr="00A65553" w:rsidRDefault="008004A9" w:rsidP="008004A9">
      <w:pPr>
        <w:widowControl w:val="0"/>
        <w:numPr>
          <w:ilvl w:val="0"/>
          <w:numId w:val="1"/>
        </w:numPr>
        <w:spacing w:after="0" w:line="240" w:lineRule="auto"/>
        <w:jc w:val="both"/>
        <w:rPr>
          <w:rFonts w:ascii="Times New Roman" w:hAnsi="Times New Roman" w:cs="Times New Roman"/>
          <w:color w:val="000000" w:themeColor="text1"/>
          <w:szCs w:val="21"/>
        </w:rPr>
      </w:pPr>
      <w:proofErr w:type="spellStart"/>
      <w:r w:rsidRPr="00A65553">
        <w:rPr>
          <w:rFonts w:ascii="Times New Roman" w:hAnsi="Times New Roman" w:cs="Times New Roman"/>
          <w:color w:val="000000" w:themeColor="text1"/>
          <w:szCs w:val="21"/>
          <w:lang w:bidi="ar"/>
        </w:rPr>
        <w:t>Dormann</w:t>
      </w:r>
      <w:proofErr w:type="spellEnd"/>
      <w:r w:rsidRPr="00A65553">
        <w:rPr>
          <w:rFonts w:ascii="Times New Roman" w:hAnsi="Times New Roman" w:cs="Times New Roman"/>
          <w:color w:val="000000" w:themeColor="text1"/>
          <w:szCs w:val="21"/>
          <w:lang w:bidi="ar"/>
        </w:rPr>
        <w:t xml:space="preserve"> CF, </w:t>
      </w:r>
      <w:proofErr w:type="spellStart"/>
      <w:r w:rsidRPr="00A65553">
        <w:rPr>
          <w:rFonts w:ascii="Times New Roman" w:hAnsi="Times New Roman" w:cs="Times New Roman"/>
          <w:color w:val="000000" w:themeColor="text1"/>
          <w:szCs w:val="21"/>
          <w:lang w:bidi="ar"/>
        </w:rPr>
        <w:t>Elith</w:t>
      </w:r>
      <w:proofErr w:type="spellEnd"/>
      <w:r w:rsidRPr="00A65553">
        <w:rPr>
          <w:rFonts w:ascii="Times New Roman" w:hAnsi="Times New Roman" w:cs="Times New Roman"/>
          <w:color w:val="000000" w:themeColor="text1"/>
          <w:szCs w:val="21"/>
          <w:lang w:bidi="ar"/>
        </w:rPr>
        <w:t xml:space="preserve"> J, </w:t>
      </w:r>
      <w:proofErr w:type="spellStart"/>
      <w:proofErr w:type="gramStart"/>
      <w:r w:rsidRPr="00A65553">
        <w:rPr>
          <w:rFonts w:ascii="Times New Roman" w:hAnsi="Times New Roman" w:cs="Times New Roman"/>
          <w:color w:val="000000" w:themeColor="text1"/>
          <w:szCs w:val="21"/>
          <w:lang w:bidi="ar"/>
        </w:rPr>
        <w:t>Bacher</w:t>
      </w:r>
      <w:proofErr w:type="spellEnd"/>
      <w:proofErr w:type="gramEnd"/>
      <w:r w:rsidRPr="00A65553">
        <w:rPr>
          <w:rFonts w:ascii="Times New Roman" w:hAnsi="Times New Roman" w:cs="Times New Roman"/>
          <w:color w:val="000000" w:themeColor="text1"/>
          <w:szCs w:val="21"/>
          <w:lang w:bidi="ar"/>
        </w:rPr>
        <w:t xml:space="preserve"> S, et al. Collinearity: a review of methods to deal with it and a </w:t>
      </w:r>
      <w:r w:rsidRPr="00A65553">
        <w:rPr>
          <w:rFonts w:ascii="Times New Roman" w:hAnsi="Times New Roman" w:cs="Times New Roman"/>
          <w:color w:val="000000" w:themeColor="text1"/>
          <w:szCs w:val="21"/>
          <w:lang w:bidi="ar"/>
        </w:rPr>
        <w:lastRenderedPageBreak/>
        <w:t>simulation study evaluating their performance. Echography. 2013; 36:27-46.</w:t>
      </w:r>
    </w:p>
    <w:p w:rsidR="008004A9" w:rsidRPr="00A65553" w:rsidRDefault="008004A9" w:rsidP="008004A9">
      <w:pPr>
        <w:widowControl w:val="0"/>
        <w:numPr>
          <w:ilvl w:val="0"/>
          <w:numId w:val="1"/>
        </w:numPr>
        <w:spacing w:after="0" w:line="240" w:lineRule="auto"/>
        <w:jc w:val="both"/>
        <w:rPr>
          <w:rFonts w:ascii="Times New Roman" w:hAnsi="Times New Roman" w:cs="Times New Roman"/>
          <w:color w:val="000000" w:themeColor="text1"/>
          <w:szCs w:val="21"/>
        </w:rPr>
      </w:pPr>
      <w:proofErr w:type="spellStart"/>
      <w:r w:rsidRPr="00A65553">
        <w:rPr>
          <w:rFonts w:ascii="Times New Roman" w:hAnsi="Times New Roman" w:cs="Times New Roman"/>
          <w:color w:val="000000" w:themeColor="text1"/>
          <w:szCs w:val="21"/>
          <w:lang w:bidi="ar"/>
        </w:rPr>
        <w:t>Leisman</w:t>
      </w:r>
      <w:proofErr w:type="spellEnd"/>
      <w:r w:rsidRPr="00A65553">
        <w:rPr>
          <w:rFonts w:ascii="Times New Roman" w:hAnsi="Times New Roman" w:cs="Times New Roman"/>
          <w:color w:val="000000" w:themeColor="text1"/>
          <w:szCs w:val="21"/>
          <w:lang w:bidi="ar"/>
        </w:rPr>
        <w:t xml:space="preserve"> DE, </w:t>
      </w:r>
      <w:proofErr w:type="spellStart"/>
      <w:r w:rsidRPr="00A65553">
        <w:rPr>
          <w:rFonts w:ascii="Times New Roman" w:hAnsi="Times New Roman" w:cs="Times New Roman"/>
          <w:color w:val="000000" w:themeColor="text1"/>
          <w:szCs w:val="21"/>
          <w:lang w:bidi="ar"/>
        </w:rPr>
        <w:t>Harhay</w:t>
      </w:r>
      <w:proofErr w:type="spellEnd"/>
      <w:r w:rsidRPr="00A65553">
        <w:rPr>
          <w:rFonts w:ascii="Times New Roman" w:hAnsi="Times New Roman" w:cs="Times New Roman"/>
          <w:color w:val="000000" w:themeColor="text1"/>
          <w:szCs w:val="21"/>
          <w:lang w:bidi="ar"/>
        </w:rPr>
        <w:t xml:space="preserve"> MO, </w:t>
      </w:r>
      <w:proofErr w:type="spellStart"/>
      <w:r w:rsidRPr="00A65553">
        <w:rPr>
          <w:rFonts w:ascii="Times New Roman" w:hAnsi="Times New Roman" w:cs="Times New Roman"/>
          <w:color w:val="000000" w:themeColor="text1"/>
          <w:szCs w:val="21"/>
          <w:lang w:bidi="ar"/>
        </w:rPr>
        <w:t>Lederer</w:t>
      </w:r>
      <w:proofErr w:type="spellEnd"/>
      <w:r w:rsidRPr="00A65553">
        <w:rPr>
          <w:rFonts w:ascii="Times New Roman" w:hAnsi="Times New Roman" w:cs="Times New Roman"/>
          <w:color w:val="000000" w:themeColor="text1"/>
          <w:szCs w:val="21"/>
          <w:lang w:bidi="ar"/>
        </w:rPr>
        <w:t xml:space="preserve"> DJ, et al. Development and reporting of prediction models: Guidance for Authors From Editors of Respiratory, Sleep, and Critical Care Journals. </w:t>
      </w:r>
      <w:proofErr w:type="spellStart"/>
      <w:r w:rsidRPr="00A65553">
        <w:rPr>
          <w:rFonts w:ascii="Times New Roman" w:hAnsi="Times New Roman" w:cs="Times New Roman"/>
          <w:color w:val="000000" w:themeColor="text1"/>
          <w:szCs w:val="21"/>
          <w:lang w:bidi="ar"/>
        </w:rPr>
        <w:t>Crit</w:t>
      </w:r>
      <w:proofErr w:type="spellEnd"/>
      <w:r w:rsidRPr="00A65553">
        <w:rPr>
          <w:rFonts w:ascii="Times New Roman" w:hAnsi="Times New Roman" w:cs="Times New Roman"/>
          <w:color w:val="000000" w:themeColor="text1"/>
          <w:szCs w:val="21"/>
          <w:lang w:bidi="ar"/>
        </w:rPr>
        <w:t xml:space="preserve"> Care Med 2020; 48:623-633.</w:t>
      </w:r>
    </w:p>
    <w:p w:rsidR="008004A9" w:rsidRPr="00A65553" w:rsidRDefault="008004A9" w:rsidP="008004A9">
      <w:pPr>
        <w:widowControl w:val="0"/>
        <w:numPr>
          <w:ilvl w:val="0"/>
          <w:numId w:val="1"/>
        </w:numPr>
        <w:spacing w:after="0" w:line="240" w:lineRule="auto"/>
        <w:jc w:val="both"/>
        <w:rPr>
          <w:rFonts w:ascii="Times New Roman" w:hAnsi="Times New Roman" w:cs="Times New Roman"/>
          <w:color w:val="000000" w:themeColor="text1"/>
          <w:szCs w:val="21"/>
        </w:rPr>
      </w:pPr>
      <w:proofErr w:type="spellStart"/>
      <w:r w:rsidRPr="00A65553">
        <w:rPr>
          <w:rFonts w:ascii="Times New Roman" w:hAnsi="Times New Roman" w:cs="Times New Roman"/>
          <w:color w:val="000000" w:themeColor="text1"/>
          <w:szCs w:val="21"/>
          <w:lang w:bidi="ar"/>
        </w:rPr>
        <w:t>Lyu</w:t>
      </w:r>
      <w:proofErr w:type="spellEnd"/>
      <w:r w:rsidRPr="00A65553">
        <w:rPr>
          <w:rFonts w:ascii="Times New Roman" w:hAnsi="Times New Roman" w:cs="Times New Roman"/>
          <w:color w:val="000000" w:themeColor="text1"/>
          <w:szCs w:val="21"/>
          <w:lang w:bidi="ar"/>
        </w:rPr>
        <w:t xml:space="preserve"> M, Zhou J, Jiao L, et al. Deciphering a TB-related DNA methylation biomarker and constructing a TB diagnostic classifier. </w:t>
      </w:r>
      <w:proofErr w:type="spellStart"/>
      <w:r w:rsidRPr="00A65553">
        <w:rPr>
          <w:rFonts w:ascii="Times New Roman" w:hAnsi="Times New Roman" w:cs="Times New Roman"/>
          <w:color w:val="000000" w:themeColor="text1"/>
          <w:szCs w:val="21"/>
          <w:lang w:bidi="ar"/>
        </w:rPr>
        <w:t>Mol</w:t>
      </w:r>
      <w:proofErr w:type="spellEnd"/>
      <w:r w:rsidRPr="00A65553">
        <w:rPr>
          <w:rFonts w:ascii="Times New Roman" w:hAnsi="Times New Roman" w:cs="Times New Roman"/>
          <w:color w:val="000000" w:themeColor="text1"/>
          <w:szCs w:val="21"/>
          <w:lang w:bidi="ar"/>
        </w:rPr>
        <w:t xml:space="preserve"> </w:t>
      </w:r>
      <w:proofErr w:type="spellStart"/>
      <w:r w:rsidRPr="00A65553">
        <w:rPr>
          <w:rFonts w:ascii="Times New Roman" w:hAnsi="Times New Roman" w:cs="Times New Roman"/>
          <w:color w:val="000000" w:themeColor="text1"/>
          <w:szCs w:val="21"/>
          <w:lang w:bidi="ar"/>
        </w:rPr>
        <w:t>Ther</w:t>
      </w:r>
      <w:proofErr w:type="spellEnd"/>
      <w:r w:rsidRPr="00A65553">
        <w:rPr>
          <w:rFonts w:ascii="Times New Roman" w:hAnsi="Times New Roman" w:cs="Times New Roman"/>
          <w:color w:val="000000" w:themeColor="text1"/>
          <w:szCs w:val="21"/>
          <w:lang w:bidi="ar"/>
        </w:rPr>
        <w:t xml:space="preserve"> Nucleic Acids 2022; 27:37-49.</w:t>
      </w:r>
    </w:p>
    <w:p w:rsidR="002B505F" w:rsidRDefault="002B505F">
      <w:bookmarkStart w:id="0" w:name="_GoBack"/>
      <w:bookmarkEnd w:id="0"/>
    </w:p>
    <w:sectPr w:rsidR="002B50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0C987B"/>
    <w:multiLevelType w:val="multilevel"/>
    <w:tmpl w:val="5B0C987B"/>
    <w:lvl w:ilvl="0">
      <w:start w:val="1"/>
      <w:numFmt w:val="decimal"/>
      <w:lvlText w:val="%1."/>
      <w:lvlJc w:val="left"/>
      <w:pPr>
        <w:ind w:left="360" w:hanging="36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4A9"/>
    <w:rsid w:val="00024657"/>
    <w:rsid w:val="00163ED2"/>
    <w:rsid w:val="001B1C2F"/>
    <w:rsid w:val="00211D14"/>
    <w:rsid w:val="00227460"/>
    <w:rsid w:val="00234FE3"/>
    <w:rsid w:val="00292E30"/>
    <w:rsid w:val="002B505F"/>
    <w:rsid w:val="002F1D80"/>
    <w:rsid w:val="003517AA"/>
    <w:rsid w:val="003C6362"/>
    <w:rsid w:val="00445382"/>
    <w:rsid w:val="004F1CDD"/>
    <w:rsid w:val="00521879"/>
    <w:rsid w:val="0057660F"/>
    <w:rsid w:val="005A5F02"/>
    <w:rsid w:val="00685C05"/>
    <w:rsid w:val="006C0F07"/>
    <w:rsid w:val="00741FD2"/>
    <w:rsid w:val="00752F0B"/>
    <w:rsid w:val="007C58D1"/>
    <w:rsid w:val="007F2E45"/>
    <w:rsid w:val="008004A9"/>
    <w:rsid w:val="00840791"/>
    <w:rsid w:val="0094771D"/>
    <w:rsid w:val="009500C1"/>
    <w:rsid w:val="009E61E0"/>
    <w:rsid w:val="00A615AF"/>
    <w:rsid w:val="00A6257E"/>
    <w:rsid w:val="00A6336C"/>
    <w:rsid w:val="00AA1AA2"/>
    <w:rsid w:val="00B62B9E"/>
    <w:rsid w:val="00BE253A"/>
    <w:rsid w:val="00BF2ED8"/>
    <w:rsid w:val="00CB58AB"/>
    <w:rsid w:val="00CD05E5"/>
    <w:rsid w:val="00DE68BA"/>
    <w:rsid w:val="00E427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E34C5D-094F-4B8B-8D56-5FBC23745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004A9"/>
    <w:pPr>
      <w:widowControl w:val="0"/>
      <w:spacing w:after="0" w:line="240" w:lineRule="auto"/>
      <w:jc w:val="both"/>
    </w:pPr>
    <w:rPr>
      <w:rFonts w:ascii="Calibri" w:eastAsia="SimSun" w:hAnsi="Calibri" w:cs="Calibri"/>
      <w:kern w:val="2"/>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settings" Target="settings.xml"/><Relationship Id="rId7" Type="http://schemas.openxmlformats.org/officeDocument/2006/relationships/image" Target="media/image3.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1388</Words>
  <Characters>7913</Characters>
  <Application>Microsoft Office Word</Application>
  <DocSecurity>0</DocSecurity>
  <Lines>65</Lines>
  <Paragraphs>18</Paragraphs>
  <ScaleCrop>false</ScaleCrop>
  <Company>HP Inc.</Company>
  <LinksUpToDate>false</LinksUpToDate>
  <CharactersWithSpaces>9283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Maheswary S.</dc:creator>
  <cp:keywords/>
  <dc:description/>
  <cp:lastModifiedBy>Maheswary S.</cp:lastModifiedBy>
  <cp:revision>1</cp:revision>
  <dcterms:created xsi:type="dcterms:W3CDTF">2022-06-17T04:13:00Z</dcterms:created>
  <dcterms:modified xsi:type="dcterms:W3CDTF">2022-06-17T04:14:00Z</dcterms:modified>
</cp:coreProperties>
</file>