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E192F" w14:textId="58BFA326" w:rsidR="003828E5" w:rsidRPr="008A7431" w:rsidRDefault="003828E5" w:rsidP="00622162">
      <w:pPr>
        <w:pStyle w:val="1"/>
        <w:shd w:val="clear" w:color="auto" w:fill="FFFFFF"/>
        <w:spacing w:before="0" w:beforeAutospacing="0" w:after="0" w:afterAutospacing="0"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7431">
        <w:rPr>
          <w:rStyle w:val="fontstyle01"/>
          <w:rFonts w:ascii="Times New Roman" w:hAnsi="Times New Roman" w:cs="Times New Roman"/>
          <w:color w:val="000000" w:themeColor="text1"/>
          <w:sz w:val="20"/>
          <w:szCs w:val="20"/>
        </w:rPr>
        <w:t xml:space="preserve">Prone position </w:t>
      </w:r>
      <w:r w:rsidRPr="008A74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improves </w:t>
      </w:r>
      <w:r w:rsidRPr="008A7431">
        <w:rPr>
          <w:rStyle w:val="fontstyle01"/>
          <w:rFonts w:ascii="Times New Roman" w:hAnsi="Times New Roman" w:cs="Times New Roman"/>
          <w:color w:val="000000" w:themeColor="text1"/>
          <w:sz w:val="20"/>
          <w:szCs w:val="20"/>
        </w:rPr>
        <w:t xml:space="preserve">lung ventilation-perfusion matching </w:t>
      </w:r>
      <w:r w:rsidRPr="008A74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non-intubated </w:t>
      </w:r>
      <w:r w:rsidRPr="008A7431">
        <w:rPr>
          <w:rStyle w:val="fontstyle01"/>
          <w:rFonts w:ascii="Times New Roman" w:hAnsi="Times New Roman" w:cs="Times New Roman"/>
          <w:color w:val="000000" w:themeColor="text1"/>
          <w:sz w:val="20"/>
          <w:szCs w:val="20"/>
        </w:rPr>
        <w:t xml:space="preserve">COVID-19 </w:t>
      </w:r>
      <w:r w:rsidRPr="008A7431">
        <w:rPr>
          <w:rFonts w:ascii="Times New Roman" w:hAnsi="Times New Roman" w:cs="Times New Roman"/>
          <w:color w:val="000000" w:themeColor="text1"/>
          <w:sz w:val="20"/>
          <w:szCs w:val="20"/>
        </w:rPr>
        <w:t>patients</w:t>
      </w:r>
    </w:p>
    <w:p w14:paraId="2344A671" w14:textId="1FC67A1E" w:rsidR="006B2884" w:rsidRDefault="003828E5" w:rsidP="00487485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8A7431">
        <w:rPr>
          <w:rFonts w:ascii="Times New Roman" w:hAnsi="Times New Roman" w:cs="Times New Roman"/>
          <w:b/>
          <w:bCs/>
          <w:color w:val="000000"/>
          <w:sz w:val="20"/>
          <w:szCs w:val="20"/>
        </w:rPr>
        <w:t>O</w:t>
      </w:r>
      <w:r w:rsidRPr="008A7431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nline</w:t>
      </w:r>
      <w:r w:rsidRPr="008A743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8A7431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supplement</w:t>
      </w:r>
    </w:p>
    <w:p w14:paraId="1C479469" w14:textId="0896D171" w:rsidR="001E76C5" w:rsidRDefault="00602D34" w:rsidP="00487485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M</w:t>
      </w: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ethod</w:t>
      </w:r>
      <w:r w:rsidR="008A57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1CB63E7F" w14:textId="5F3FEB04" w:rsidR="00602D34" w:rsidRDefault="00602D34" w:rsidP="00487485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Exclusion criteria were: altered mental status or uncooperative patient, New York Heart Association class </w:t>
      </w:r>
      <w:r w:rsidR="008A578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III or greater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, history of severe </w:t>
      </w:r>
      <w:r w:rsidRPr="003B4095">
        <w:rPr>
          <w:rStyle w:val="fontstyle01"/>
          <w:rFonts w:ascii="Times New Roman" w:eastAsia="宋体" w:hAnsi="Times New Roman" w:cs="Times New Roman"/>
          <w:sz w:val="20"/>
          <w:szCs w:val="20"/>
        </w:rPr>
        <w:t>chronic obstructive pulmonary disease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, contraindications to EIT (e.g., pacemaker or chest surgical wound dressing), patient with impending intubation (based on clinical judgment).</w:t>
      </w:r>
    </w:p>
    <w:p w14:paraId="2322919F" w14:textId="77777777" w:rsidR="002D5C89" w:rsidRDefault="002740E5" w:rsidP="00F3467E">
      <w:pPr>
        <w:spacing w:line="480" w:lineRule="auto"/>
        <w:jc w:val="left"/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</w:pP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Once enrolled, an EIT belt containing 16 electrodes was placed around the patient’s chest at the level of the fifth intercostal space and connected to an EIT monitor (</w:t>
      </w:r>
      <w:proofErr w:type="spellStart"/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PulmoVista</w:t>
      </w:r>
      <w:proofErr w:type="spellEnd"/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 500; Dräger Medical GmbH, Lübeck, Germany). </w:t>
      </w:r>
    </w:p>
    <w:p w14:paraId="5D56BC0F" w14:textId="40AAA94E" w:rsidR="00F3467E" w:rsidRPr="003B4095" w:rsidRDefault="00F3467E" w:rsidP="00F3467E">
      <w:pPr>
        <w:spacing w:line="480" w:lineRule="auto"/>
        <w:jc w:val="left"/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</w:pP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The same oxygen </w:t>
      </w:r>
      <w:r w:rsidR="008A578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delivery</w:t>
      </w:r>
      <w:r w:rsidR="008A5785"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 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(device and FiO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  <w:vertAlign w:val="subscript"/>
        </w:rPr>
        <w:t>2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) was maintained </w:t>
      </w:r>
      <w:r w:rsidR="004E01A1">
        <w:rPr>
          <w:rStyle w:val="fontstyle01"/>
          <w:rFonts w:ascii="Times New Roman" w:eastAsia="宋体" w:hAnsi="Times New Roman" w:cs="Times New Roman" w:hint="eastAsia"/>
          <w:kern w:val="36"/>
          <w:sz w:val="20"/>
          <w:szCs w:val="20"/>
        </w:rPr>
        <w:t>and</w:t>
      </w:r>
      <w:r w:rsidR="004E01A1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 </w:t>
      </w:r>
      <w:r w:rsidR="004E01A1">
        <w:rPr>
          <w:rStyle w:val="fontstyle01"/>
          <w:rFonts w:ascii="Times New Roman" w:eastAsia="宋体" w:hAnsi="Times New Roman" w:cs="Times New Roman" w:hint="eastAsia"/>
          <w:kern w:val="36"/>
          <w:sz w:val="20"/>
          <w:szCs w:val="20"/>
        </w:rPr>
        <w:t>no</w:t>
      </w:r>
      <w:r w:rsidR="004E01A1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 </w:t>
      </w:r>
      <w:r w:rsidR="004E01A1">
        <w:rPr>
          <w:rStyle w:val="fontstyle01"/>
          <w:rFonts w:ascii="Times New Roman" w:eastAsia="宋体" w:hAnsi="Times New Roman" w:cs="Times New Roman" w:hint="eastAsia"/>
          <w:kern w:val="36"/>
          <w:sz w:val="20"/>
          <w:szCs w:val="20"/>
        </w:rPr>
        <w:t>sedation</w:t>
      </w:r>
      <w:r w:rsidR="004E01A1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 </w:t>
      </w:r>
      <w:r w:rsidR="008A578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 xml:space="preserve">was given </w:t>
      </w:r>
      <w:r w:rsidRPr="003B4095">
        <w:rPr>
          <w:rStyle w:val="fontstyle01"/>
          <w:rFonts w:ascii="Times New Roman" w:eastAsia="宋体" w:hAnsi="Times New Roman" w:cs="Times New Roman" w:hint="eastAsia"/>
          <w:kern w:val="36"/>
          <w:sz w:val="20"/>
          <w:szCs w:val="20"/>
        </w:rPr>
        <w:t>d</w:t>
      </w:r>
      <w:r w:rsidRPr="003B4095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uring the study</w:t>
      </w:r>
      <w:r w:rsidR="004E01A1">
        <w:rPr>
          <w:rStyle w:val="fontstyle01"/>
          <w:rFonts w:ascii="Times New Roman" w:eastAsia="宋体" w:hAnsi="Times New Roman" w:cs="Times New Roman"/>
          <w:kern w:val="36"/>
          <w:sz w:val="20"/>
          <w:szCs w:val="20"/>
        </w:rPr>
        <w:t>.</w:t>
      </w:r>
    </w:p>
    <w:p w14:paraId="66E13FA5" w14:textId="3CD6D892" w:rsidR="00602D34" w:rsidRPr="00F8322A" w:rsidRDefault="003B53A8" w:rsidP="00487485">
      <w:pPr>
        <w:spacing w:line="480" w:lineRule="auto"/>
        <w:rPr>
          <w:rStyle w:val="fontstyle01"/>
          <w:rFonts w:ascii="Times New Roman" w:eastAsia="宋体" w:hAnsi="Times New Roman" w:hint="eastAsia"/>
          <w:color w:val="000000" w:themeColor="text1"/>
          <w:kern w:val="36"/>
          <w:sz w:val="20"/>
          <w:szCs w:val="20"/>
        </w:rPr>
      </w:pPr>
      <w:r w:rsidRPr="00F8322A">
        <w:rPr>
          <w:rFonts w:ascii="Times New Roman" w:hAnsi="Times New Roman" w:cs="Times New Roman"/>
          <w:color w:val="000000" w:themeColor="text1"/>
          <w:szCs w:val="21"/>
          <w:highlight w:val="yellow"/>
        </w:rPr>
        <w:t>All statistical analyses were carried out using SAS9.4 (SAS Institute Inc., Cary, NC, USA). Variables were compared using repeated measures analysis of variance, followed by a Bonferroni post-hoc test for comparison between different timepoints in Figure 1 and Table E2. P &lt; 0.05 defined statistical significance.</w:t>
      </w:r>
    </w:p>
    <w:p w14:paraId="30E41C64" w14:textId="6B944755" w:rsidR="00D40D00" w:rsidRDefault="00D40D00" w:rsidP="00487485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28187C8" w14:textId="77777777" w:rsidR="00B84CE3" w:rsidRDefault="00B84CE3" w:rsidP="00487485">
      <w:pPr>
        <w:spacing w:line="480" w:lineRule="auto"/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</w:pPr>
    </w:p>
    <w:p w14:paraId="5D434BF5" w14:textId="77777777" w:rsidR="00602D34" w:rsidRDefault="00602D34" w:rsidP="00487485">
      <w:pPr>
        <w:spacing w:line="480" w:lineRule="auto"/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sectPr w:rsidR="00602D34" w:rsidSect="00602D3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7817AB" w14:textId="77777777" w:rsidR="006B2884" w:rsidRPr="00D32E08" w:rsidRDefault="006B2884" w:rsidP="006B2884">
      <w:pPr>
        <w:spacing w:line="480" w:lineRule="auto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D32E08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D32E08">
        <w:rPr>
          <w:rFonts w:ascii="Times New Roman" w:hAnsi="Times New Roman" w:cs="Times New Roman"/>
          <w:sz w:val="20"/>
          <w:szCs w:val="20"/>
        </w:rPr>
        <w:t>1 Main characteristics of the study population</w:t>
      </w:r>
    </w:p>
    <w:tbl>
      <w:tblPr>
        <w:tblStyle w:val="a7"/>
        <w:tblW w:w="13745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851"/>
        <w:gridCol w:w="850"/>
        <w:gridCol w:w="1276"/>
        <w:gridCol w:w="2126"/>
        <w:gridCol w:w="1559"/>
        <w:gridCol w:w="1418"/>
        <w:gridCol w:w="1843"/>
        <w:gridCol w:w="992"/>
        <w:gridCol w:w="992"/>
      </w:tblGrid>
      <w:tr w:rsidR="005A7E40" w:rsidRPr="005A7E40" w14:paraId="7EBD4E8D" w14:textId="77777777" w:rsidTr="005A7E40">
        <w:trPr>
          <w:trHeight w:val="253"/>
        </w:trPr>
        <w:tc>
          <w:tcPr>
            <w:tcW w:w="846" w:type="dxa"/>
          </w:tcPr>
          <w:p w14:paraId="6F30E57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</w:p>
        </w:tc>
        <w:tc>
          <w:tcPr>
            <w:tcW w:w="992" w:type="dxa"/>
          </w:tcPr>
          <w:p w14:paraId="41DF1696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851" w:type="dxa"/>
          </w:tcPr>
          <w:p w14:paraId="2672601F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Age, (years)</w:t>
            </w:r>
          </w:p>
        </w:tc>
        <w:tc>
          <w:tcPr>
            <w:tcW w:w="850" w:type="dxa"/>
          </w:tcPr>
          <w:p w14:paraId="0CDE40C2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Height (cm)</w:t>
            </w:r>
          </w:p>
        </w:tc>
        <w:tc>
          <w:tcPr>
            <w:tcW w:w="1276" w:type="dxa"/>
          </w:tcPr>
          <w:p w14:paraId="45670E7E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Real body weight (kg)</w:t>
            </w:r>
          </w:p>
        </w:tc>
        <w:tc>
          <w:tcPr>
            <w:tcW w:w="2126" w:type="dxa"/>
          </w:tcPr>
          <w:p w14:paraId="1DA3E492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1559" w:type="dxa"/>
            <w:vAlign w:val="center"/>
          </w:tcPr>
          <w:p w14:paraId="338484FD" w14:textId="77777777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Duration of symptom onset to ICU admission, (days)</w:t>
            </w:r>
          </w:p>
        </w:tc>
        <w:tc>
          <w:tcPr>
            <w:tcW w:w="1418" w:type="dxa"/>
          </w:tcPr>
          <w:p w14:paraId="634C6ECA" w14:textId="24D0F02A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ange</w:t>
            </w:r>
            <w:r w:rsidR="009F15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1503">
              <w:rPr>
                <w:rFonts w:ascii="Times New Roman" w:hAnsi="Times New Roman" w:cs="Times New Roman" w:hint="eastAsia"/>
                <w:sz w:val="20"/>
                <w:szCs w:val="20"/>
              </w:rPr>
              <w:t>of</w:t>
            </w:r>
            <w:r w:rsidR="009F15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1503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C934E5">
              <w:rPr>
                <w:rFonts w:ascii="Times New Roman" w:hAnsi="Times New Roman" w:cs="Times New Roman" w:hint="eastAsia"/>
                <w:sz w:val="20"/>
                <w:szCs w:val="20"/>
              </w:rPr>
              <w:t>u</w:t>
            </w: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monia</w:t>
            </w:r>
          </w:p>
        </w:tc>
        <w:tc>
          <w:tcPr>
            <w:tcW w:w="1843" w:type="dxa"/>
          </w:tcPr>
          <w:p w14:paraId="7DEEB07A" w14:textId="7E5A250D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Type of supplemental oxygen</w:t>
            </w:r>
          </w:p>
        </w:tc>
        <w:tc>
          <w:tcPr>
            <w:tcW w:w="992" w:type="dxa"/>
          </w:tcPr>
          <w:p w14:paraId="48F53EF7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4125278"/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Fi0</w:t>
            </w:r>
            <w:r w:rsidRPr="00D32E0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bookmarkEnd w:id="0"/>
            <w:r w:rsidRPr="00D32E08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992" w:type="dxa"/>
          </w:tcPr>
          <w:p w14:paraId="037D734F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64125327"/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 flow rate (L/min)</w:t>
            </w:r>
            <w:bookmarkEnd w:id="1"/>
          </w:p>
        </w:tc>
      </w:tr>
      <w:tr w:rsidR="005A7E40" w:rsidRPr="00D32E08" w14:paraId="7D24FDF0" w14:textId="77777777" w:rsidTr="005A7E40">
        <w:tc>
          <w:tcPr>
            <w:tcW w:w="846" w:type="dxa"/>
          </w:tcPr>
          <w:p w14:paraId="3F7B618C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B5A081B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47F5E24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50" w:type="dxa"/>
            <w:vAlign w:val="center"/>
          </w:tcPr>
          <w:p w14:paraId="3EF5A790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276" w:type="dxa"/>
            <w:vAlign w:val="center"/>
          </w:tcPr>
          <w:p w14:paraId="712A11E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126" w:type="dxa"/>
          </w:tcPr>
          <w:p w14:paraId="75FCEB62" w14:textId="77777777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02DEF82E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5749F51A" w14:textId="4AA3AC44" w:rsidR="005A7E40" w:rsidRPr="00D32E08" w:rsidRDefault="009F1503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3EE3ADA4" w14:textId="06431A05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Nasal cannula oxygen</w:t>
            </w:r>
          </w:p>
        </w:tc>
        <w:tc>
          <w:tcPr>
            <w:tcW w:w="992" w:type="dxa"/>
            <w:vAlign w:val="center"/>
          </w:tcPr>
          <w:p w14:paraId="3F893782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0E235949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A7E40" w:rsidRPr="00D32E08" w14:paraId="312B4426" w14:textId="77777777" w:rsidTr="005A7E40">
        <w:tc>
          <w:tcPr>
            <w:tcW w:w="846" w:type="dxa"/>
          </w:tcPr>
          <w:p w14:paraId="0F2ED7C7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13189CE0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3246FDF7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vAlign w:val="center"/>
          </w:tcPr>
          <w:p w14:paraId="6889B63C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276" w:type="dxa"/>
            <w:vAlign w:val="center"/>
          </w:tcPr>
          <w:p w14:paraId="0620FCE8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67.5</w:t>
            </w:r>
          </w:p>
        </w:tc>
        <w:tc>
          <w:tcPr>
            <w:tcW w:w="2126" w:type="dxa"/>
          </w:tcPr>
          <w:p w14:paraId="3A931358" w14:textId="77777777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Hypertension, Diabetes</w:t>
            </w:r>
          </w:p>
        </w:tc>
        <w:tc>
          <w:tcPr>
            <w:tcW w:w="1559" w:type="dxa"/>
            <w:vAlign w:val="center"/>
          </w:tcPr>
          <w:p w14:paraId="3759E040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5B203AB0" w14:textId="614AF434" w:rsidR="005A7E40" w:rsidRPr="00D32E08" w:rsidRDefault="009F1503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0DFCC375" w14:textId="4B4CC4A1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34E3089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14:paraId="04CC6AD6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5A7E40" w:rsidRPr="00D32E08" w14:paraId="5D152D5C" w14:textId="77777777" w:rsidTr="005A7E40">
        <w:tc>
          <w:tcPr>
            <w:tcW w:w="846" w:type="dxa"/>
          </w:tcPr>
          <w:p w14:paraId="63E2265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5E4DA53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67988761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vAlign w:val="center"/>
          </w:tcPr>
          <w:p w14:paraId="618E7D5C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76" w:type="dxa"/>
            <w:vAlign w:val="center"/>
          </w:tcPr>
          <w:p w14:paraId="326C2C8E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126" w:type="dxa"/>
          </w:tcPr>
          <w:p w14:paraId="7AF62045" w14:textId="77777777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Hypertension, Coronary heart disease</w:t>
            </w:r>
          </w:p>
        </w:tc>
        <w:tc>
          <w:tcPr>
            <w:tcW w:w="1559" w:type="dxa"/>
            <w:vAlign w:val="center"/>
          </w:tcPr>
          <w:p w14:paraId="4F40EB5B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6C5B30C9" w14:textId="19598B99" w:rsidR="005A7E40" w:rsidRPr="00D32E08" w:rsidRDefault="009F1503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0891D84E" w14:textId="7E7868D8" w:rsidR="005A7E40" w:rsidRPr="00D32E08" w:rsidRDefault="005A7E40" w:rsidP="006B28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Nasal cannula oxygen</w:t>
            </w:r>
          </w:p>
        </w:tc>
        <w:tc>
          <w:tcPr>
            <w:tcW w:w="992" w:type="dxa"/>
            <w:vAlign w:val="center"/>
          </w:tcPr>
          <w:p w14:paraId="5E23DE6F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211927B6" w14:textId="77777777" w:rsidR="005A7E40" w:rsidRPr="00D32E08" w:rsidRDefault="005A7E40" w:rsidP="006B2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503" w:rsidRPr="00D32E08" w14:paraId="25EA4F97" w14:textId="77777777" w:rsidTr="005A7E40">
        <w:tc>
          <w:tcPr>
            <w:tcW w:w="846" w:type="dxa"/>
          </w:tcPr>
          <w:p w14:paraId="1079FDC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308E56D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77565A4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vAlign w:val="center"/>
          </w:tcPr>
          <w:p w14:paraId="46D2C4F7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vAlign w:val="center"/>
          </w:tcPr>
          <w:p w14:paraId="1EDB09C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126" w:type="dxa"/>
          </w:tcPr>
          <w:p w14:paraId="5412ED29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559" w:type="dxa"/>
            <w:vAlign w:val="center"/>
          </w:tcPr>
          <w:p w14:paraId="75211DE0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14:paraId="126E7CFB" w14:textId="13188290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12840E5E" w14:textId="016B74DA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6F27E68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  <w:vAlign w:val="center"/>
          </w:tcPr>
          <w:p w14:paraId="68C342E6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F1503" w:rsidRPr="00D32E08" w14:paraId="33EBB1CB" w14:textId="77777777" w:rsidTr="005A7E40">
        <w:tc>
          <w:tcPr>
            <w:tcW w:w="846" w:type="dxa"/>
          </w:tcPr>
          <w:p w14:paraId="28FC2C1F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6D357A0D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379827EE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50" w:type="dxa"/>
            <w:vAlign w:val="center"/>
          </w:tcPr>
          <w:p w14:paraId="63409BD1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76" w:type="dxa"/>
            <w:vAlign w:val="center"/>
          </w:tcPr>
          <w:p w14:paraId="40A69045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126" w:type="dxa"/>
          </w:tcPr>
          <w:p w14:paraId="50F97DC2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0E5A5B6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027EBDBC" w14:textId="2E558E3A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3B70AB9F" w14:textId="33BD5BFD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Nasal cannula oxygen</w:t>
            </w:r>
          </w:p>
        </w:tc>
        <w:tc>
          <w:tcPr>
            <w:tcW w:w="992" w:type="dxa"/>
            <w:vAlign w:val="center"/>
          </w:tcPr>
          <w:p w14:paraId="6C74D79D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59808E9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503" w:rsidRPr="00D32E08" w14:paraId="402C6319" w14:textId="77777777" w:rsidTr="005A7E40">
        <w:tc>
          <w:tcPr>
            <w:tcW w:w="846" w:type="dxa"/>
          </w:tcPr>
          <w:p w14:paraId="7410784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36E3638F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4C6F331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  <w:vAlign w:val="center"/>
          </w:tcPr>
          <w:p w14:paraId="6108313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276" w:type="dxa"/>
            <w:vAlign w:val="center"/>
          </w:tcPr>
          <w:p w14:paraId="1255748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26" w:type="dxa"/>
          </w:tcPr>
          <w:p w14:paraId="736465E9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Hypertension, Coronary heart disease</w:t>
            </w:r>
          </w:p>
        </w:tc>
        <w:tc>
          <w:tcPr>
            <w:tcW w:w="1559" w:type="dxa"/>
            <w:vAlign w:val="center"/>
          </w:tcPr>
          <w:p w14:paraId="6DA69A0C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14:paraId="1618BF4C" w14:textId="233E1E9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2B70A8AF" w14:textId="534195B2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1C0411D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14:paraId="632C93B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F1503" w:rsidRPr="00D32E08" w14:paraId="0AA2A17F" w14:textId="77777777" w:rsidTr="005A7E40">
        <w:tc>
          <w:tcPr>
            <w:tcW w:w="846" w:type="dxa"/>
          </w:tcPr>
          <w:p w14:paraId="01E27AB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688AA701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2A35BA1E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50" w:type="dxa"/>
            <w:vAlign w:val="center"/>
          </w:tcPr>
          <w:p w14:paraId="6A31D8D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vAlign w:val="center"/>
          </w:tcPr>
          <w:p w14:paraId="1558253E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</w:tcPr>
          <w:p w14:paraId="71998866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2A1298D5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28DEAACF" w14:textId="61076E9C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267DECE3" w14:textId="4E6F8F70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47F57B35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14:paraId="2F8489AE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F1503" w:rsidRPr="00D32E08" w14:paraId="387A787F" w14:textId="77777777" w:rsidTr="005A7E40">
        <w:tc>
          <w:tcPr>
            <w:tcW w:w="846" w:type="dxa"/>
          </w:tcPr>
          <w:p w14:paraId="1C1A2AF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32EF883F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2A4AA10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vAlign w:val="center"/>
          </w:tcPr>
          <w:p w14:paraId="0C10F9C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vAlign w:val="center"/>
          </w:tcPr>
          <w:p w14:paraId="024A94B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126" w:type="dxa"/>
          </w:tcPr>
          <w:p w14:paraId="02381962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3D32837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9D317D1" w14:textId="752B4A36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55EA6C47" w14:textId="014B88FE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Nasal cannula oxygen</w:t>
            </w:r>
          </w:p>
        </w:tc>
        <w:tc>
          <w:tcPr>
            <w:tcW w:w="992" w:type="dxa"/>
            <w:vAlign w:val="center"/>
          </w:tcPr>
          <w:p w14:paraId="1D48C240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vAlign w:val="center"/>
          </w:tcPr>
          <w:p w14:paraId="0B50DEA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503" w:rsidRPr="00D32E08" w14:paraId="605E50BB" w14:textId="77777777" w:rsidTr="005A7E40">
        <w:tc>
          <w:tcPr>
            <w:tcW w:w="846" w:type="dxa"/>
          </w:tcPr>
          <w:p w14:paraId="4D6D7315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7AE4C96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360ED63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50" w:type="dxa"/>
            <w:vAlign w:val="center"/>
          </w:tcPr>
          <w:p w14:paraId="723D1AE7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76" w:type="dxa"/>
            <w:vAlign w:val="center"/>
          </w:tcPr>
          <w:p w14:paraId="2D3DF3B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57.5</w:t>
            </w:r>
          </w:p>
        </w:tc>
        <w:tc>
          <w:tcPr>
            <w:tcW w:w="2126" w:type="dxa"/>
          </w:tcPr>
          <w:p w14:paraId="3CBBD7F3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0D5853A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0304AB2D" w14:textId="18CAE25F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108E075C" w14:textId="424598D3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33BD182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14:paraId="7854982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9F1503" w:rsidRPr="00D32E08" w14:paraId="30A213ED" w14:textId="77777777" w:rsidTr="005A7E40">
        <w:tc>
          <w:tcPr>
            <w:tcW w:w="846" w:type="dxa"/>
          </w:tcPr>
          <w:p w14:paraId="1D4C0F3F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09F19A4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14B8B76B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850" w:type="dxa"/>
            <w:vAlign w:val="center"/>
          </w:tcPr>
          <w:p w14:paraId="0D612FA2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276" w:type="dxa"/>
            <w:vAlign w:val="center"/>
          </w:tcPr>
          <w:p w14:paraId="646D1053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126" w:type="dxa"/>
          </w:tcPr>
          <w:p w14:paraId="47181C04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559" w:type="dxa"/>
            <w:vAlign w:val="center"/>
          </w:tcPr>
          <w:p w14:paraId="02F79375" w14:textId="77777777" w:rsidR="009F1503" w:rsidRPr="00D32E08" w:rsidRDefault="009F1503" w:rsidP="009F1503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394AC792" w14:textId="07B15572" w:rsidR="009F1503" w:rsidRPr="00D32E08" w:rsidRDefault="009F1503" w:rsidP="009F1503">
            <w:pPr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6EE0A659" w14:textId="65278CA0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3B5AA30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1F2D870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9F1503" w:rsidRPr="00D32E08" w14:paraId="523FCEAE" w14:textId="77777777" w:rsidTr="005A7E40">
        <w:tc>
          <w:tcPr>
            <w:tcW w:w="846" w:type="dxa"/>
          </w:tcPr>
          <w:p w14:paraId="54E332A7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14:paraId="2B1B1C6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vAlign w:val="center"/>
          </w:tcPr>
          <w:p w14:paraId="4A1DEFFD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0" w:type="dxa"/>
            <w:vAlign w:val="center"/>
          </w:tcPr>
          <w:p w14:paraId="798CA2CF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1276" w:type="dxa"/>
            <w:vAlign w:val="center"/>
          </w:tcPr>
          <w:p w14:paraId="234EE09A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126" w:type="dxa"/>
          </w:tcPr>
          <w:p w14:paraId="240B4219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5EF37DDD" w14:textId="77777777" w:rsidR="009F1503" w:rsidRPr="00D32E08" w:rsidRDefault="009F1503" w:rsidP="009F1503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45C1D4AA" w14:textId="3927A339" w:rsidR="009F1503" w:rsidRPr="00D32E08" w:rsidRDefault="009F1503" w:rsidP="009F1503">
            <w:pPr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3E307DBF" w14:textId="04D6F6AC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6554E8E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14:paraId="0577713C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9F1503" w:rsidRPr="00D32E08" w14:paraId="476FC627" w14:textId="77777777" w:rsidTr="005A7E40">
        <w:tc>
          <w:tcPr>
            <w:tcW w:w="846" w:type="dxa"/>
          </w:tcPr>
          <w:p w14:paraId="74E8D8C7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14:paraId="23D135E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2C0D3F60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13450DA9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1276" w:type="dxa"/>
            <w:vAlign w:val="center"/>
          </w:tcPr>
          <w:p w14:paraId="5B29C052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2126" w:type="dxa"/>
          </w:tcPr>
          <w:p w14:paraId="6BC3DEE8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544B514F" w14:textId="77777777" w:rsidR="009F1503" w:rsidRPr="00D32E08" w:rsidRDefault="009F1503" w:rsidP="009F1503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31E787D6" w14:textId="40AD8D03" w:rsidR="009F1503" w:rsidRPr="00D32E08" w:rsidRDefault="009F1503" w:rsidP="009F1503">
            <w:pPr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687B143F" w14:textId="38084FBB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54C498D7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  <w:vAlign w:val="center"/>
          </w:tcPr>
          <w:p w14:paraId="152855C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9F1503" w:rsidRPr="00D32E08" w14:paraId="25F0DC9D" w14:textId="77777777" w:rsidTr="005A7E40">
        <w:tc>
          <w:tcPr>
            <w:tcW w:w="846" w:type="dxa"/>
          </w:tcPr>
          <w:p w14:paraId="2611A09C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14:paraId="0D4B3D5E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1A7DF792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0" w:type="dxa"/>
            <w:vAlign w:val="center"/>
          </w:tcPr>
          <w:p w14:paraId="6D8F6D42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1276" w:type="dxa"/>
            <w:vAlign w:val="center"/>
          </w:tcPr>
          <w:p w14:paraId="325F7949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2126" w:type="dxa"/>
          </w:tcPr>
          <w:p w14:paraId="13BCA630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559" w:type="dxa"/>
            <w:vAlign w:val="center"/>
          </w:tcPr>
          <w:p w14:paraId="4740298C" w14:textId="77777777" w:rsidR="009F1503" w:rsidRPr="00D32E08" w:rsidRDefault="009F1503" w:rsidP="009F1503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7794944B" w14:textId="23F928C5" w:rsidR="009F1503" w:rsidRPr="00D32E08" w:rsidRDefault="009F1503" w:rsidP="009F1503">
            <w:pPr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0386BCD9" w14:textId="1A52DA7C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63079444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34CFE0D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9F1503" w:rsidRPr="00D32E08" w14:paraId="7D09D002" w14:textId="77777777" w:rsidTr="005A7E40">
        <w:tc>
          <w:tcPr>
            <w:tcW w:w="846" w:type="dxa"/>
          </w:tcPr>
          <w:p w14:paraId="244C4456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center"/>
          </w:tcPr>
          <w:p w14:paraId="1CE64DC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vAlign w:val="center"/>
          </w:tcPr>
          <w:p w14:paraId="4A432137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850" w:type="dxa"/>
            <w:vAlign w:val="center"/>
          </w:tcPr>
          <w:p w14:paraId="0C5E04DD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1276" w:type="dxa"/>
            <w:vAlign w:val="center"/>
          </w:tcPr>
          <w:p w14:paraId="0DED4983" w14:textId="77777777" w:rsidR="009F1503" w:rsidRPr="00D32E08" w:rsidRDefault="009F1503" w:rsidP="009F15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126" w:type="dxa"/>
          </w:tcPr>
          <w:p w14:paraId="6329D50B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559" w:type="dxa"/>
            <w:vAlign w:val="center"/>
          </w:tcPr>
          <w:p w14:paraId="56DEF883" w14:textId="77777777" w:rsidR="009F1503" w:rsidRPr="00D32E08" w:rsidRDefault="009F1503" w:rsidP="009F1503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14:paraId="0E75F8A0" w14:textId="289DD340" w:rsidR="009F1503" w:rsidRPr="00D32E08" w:rsidRDefault="009F1503" w:rsidP="009F1503">
            <w:pPr>
              <w:jc w:val="left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  <w:vAlign w:val="center"/>
          </w:tcPr>
          <w:p w14:paraId="42F09A8C" w14:textId="1A0A0BDE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HFNC</w:t>
            </w:r>
          </w:p>
        </w:tc>
        <w:tc>
          <w:tcPr>
            <w:tcW w:w="992" w:type="dxa"/>
            <w:vAlign w:val="center"/>
          </w:tcPr>
          <w:p w14:paraId="2365C85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12C3CFD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9F1503" w:rsidRPr="00D32E08" w14:paraId="50D77B7E" w14:textId="77777777" w:rsidTr="005A7E40">
        <w:tc>
          <w:tcPr>
            <w:tcW w:w="846" w:type="dxa"/>
          </w:tcPr>
          <w:p w14:paraId="7C7DD98E" w14:textId="0985A5CE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mean (SD)</w:t>
            </w:r>
          </w:p>
        </w:tc>
        <w:tc>
          <w:tcPr>
            <w:tcW w:w="992" w:type="dxa"/>
          </w:tcPr>
          <w:p w14:paraId="03100E1B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8Male/ 6 Female</w:t>
            </w:r>
          </w:p>
        </w:tc>
        <w:tc>
          <w:tcPr>
            <w:tcW w:w="851" w:type="dxa"/>
          </w:tcPr>
          <w:p w14:paraId="19F9DC7B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66±8</w:t>
            </w:r>
          </w:p>
        </w:tc>
        <w:tc>
          <w:tcPr>
            <w:tcW w:w="850" w:type="dxa"/>
          </w:tcPr>
          <w:p w14:paraId="218C16C8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166±6</w:t>
            </w:r>
          </w:p>
        </w:tc>
        <w:tc>
          <w:tcPr>
            <w:tcW w:w="1276" w:type="dxa"/>
          </w:tcPr>
          <w:p w14:paraId="1652B4B3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65±6</w:t>
            </w:r>
          </w:p>
        </w:tc>
        <w:tc>
          <w:tcPr>
            <w:tcW w:w="2126" w:type="dxa"/>
          </w:tcPr>
          <w:p w14:paraId="7DEAF9C9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3A7D8E27" w14:textId="77777777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8±3</w:t>
            </w:r>
          </w:p>
        </w:tc>
        <w:tc>
          <w:tcPr>
            <w:tcW w:w="1418" w:type="dxa"/>
          </w:tcPr>
          <w:p w14:paraId="66467ACF" w14:textId="49BE153E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4E5">
              <w:rPr>
                <w:rFonts w:ascii="Times New Roman" w:hAnsi="Times New Roman" w:cs="Times New Roman"/>
                <w:sz w:val="20"/>
                <w:szCs w:val="20"/>
              </w:rPr>
              <w:t>bilateral</w:t>
            </w:r>
          </w:p>
        </w:tc>
        <w:tc>
          <w:tcPr>
            <w:tcW w:w="1843" w:type="dxa"/>
          </w:tcPr>
          <w:p w14:paraId="7DC34B00" w14:textId="5ECFD5B5" w:rsidR="009F1503" w:rsidRPr="00D32E08" w:rsidRDefault="009F1503" w:rsidP="009F150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 Nasal cannula oxygen / 10 HFNC</w:t>
            </w:r>
          </w:p>
        </w:tc>
        <w:tc>
          <w:tcPr>
            <w:tcW w:w="992" w:type="dxa"/>
          </w:tcPr>
          <w:p w14:paraId="4821413A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40±14</w:t>
            </w:r>
          </w:p>
        </w:tc>
        <w:tc>
          <w:tcPr>
            <w:tcW w:w="992" w:type="dxa"/>
          </w:tcPr>
          <w:p w14:paraId="3ED01C39" w14:textId="77777777" w:rsidR="009F1503" w:rsidRPr="00D32E08" w:rsidRDefault="009F1503" w:rsidP="009F1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64125335"/>
            <w:r w:rsidRPr="00D32E08">
              <w:rPr>
                <w:rFonts w:ascii="Times New Roman" w:hAnsi="Times New Roman" w:cs="Times New Roman"/>
                <w:sz w:val="20"/>
                <w:szCs w:val="20"/>
              </w:rPr>
              <w:t>47±5</w:t>
            </w:r>
            <w:bookmarkEnd w:id="2"/>
          </w:p>
        </w:tc>
      </w:tr>
    </w:tbl>
    <w:p w14:paraId="75A960DE" w14:textId="77777777" w:rsidR="006B2884" w:rsidRPr="00D32E08" w:rsidRDefault="006B2884" w:rsidP="006B2884">
      <w:pPr>
        <w:rPr>
          <w:rFonts w:ascii="Times New Roman" w:hAnsi="Times New Roman" w:cs="Times New Roman"/>
          <w:sz w:val="20"/>
          <w:szCs w:val="20"/>
        </w:rPr>
      </w:pPr>
      <w:r w:rsidRPr="00D32E08">
        <w:rPr>
          <w:rFonts w:ascii="Times New Roman" w:hAnsi="Times New Roman" w:cs="Times New Roman"/>
          <w:sz w:val="20"/>
          <w:szCs w:val="20"/>
        </w:rPr>
        <w:t>Data are mean (SD), Fi0</w:t>
      </w:r>
      <w:r w:rsidRPr="00D32E0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E08">
        <w:rPr>
          <w:rFonts w:ascii="Times New Roman" w:hAnsi="Times New Roman" w:cs="Times New Roman"/>
          <w:sz w:val="20"/>
          <w:szCs w:val="20"/>
        </w:rPr>
        <w:t xml:space="preserve"> fraction of inspired oxygen</w:t>
      </w:r>
    </w:p>
    <w:p w14:paraId="7DF62B84" w14:textId="77777777" w:rsidR="006B2884" w:rsidRPr="00D32E08" w:rsidRDefault="006B2884" w:rsidP="006B2884">
      <w:pPr>
        <w:rPr>
          <w:rFonts w:ascii="Times New Roman" w:hAnsi="Times New Roman" w:cs="Times New Roman"/>
          <w:sz w:val="20"/>
          <w:szCs w:val="20"/>
        </w:rPr>
      </w:pPr>
      <w:r w:rsidRPr="00D32E08">
        <w:rPr>
          <w:rFonts w:ascii="Times New Roman" w:eastAsia="DengXian" w:hAnsi="Times New Roman" w:cs="Times New Roman"/>
          <w:color w:val="000000"/>
          <w:sz w:val="20"/>
          <w:szCs w:val="20"/>
        </w:rPr>
        <w:t>HFNC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H</w:t>
      </w:r>
      <w:r w:rsidRPr="00EC0D3B">
        <w:rPr>
          <w:rFonts w:ascii="Times New Roman" w:hAnsi="Times New Roman" w:cs="Times New Roman"/>
          <w:color w:val="000000" w:themeColor="text1"/>
          <w:sz w:val="20"/>
          <w:szCs w:val="20"/>
        </w:rPr>
        <w:t>igh-flow nasal cannula oxygen</w:t>
      </w:r>
    </w:p>
    <w:p w14:paraId="101A57B4" w14:textId="77777777" w:rsidR="00641EFF" w:rsidRDefault="00641EFF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641EFF" w:rsidSect="00641EF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53CD305" w14:textId="3DEB8A03" w:rsidR="00641EFF" w:rsidRDefault="00641EF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7EE03407" w14:textId="7F69DF7C" w:rsidR="00487485" w:rsidRPr="006B2884" w:rsidRDefault="00487485" w:rsidP="00641EFF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B4095">
        <w:rPr>
          <w:rFonts w:ascii="Times New Roman" w:hAnsi="Times New Roman" w:cs="Times New Roman"/>
          <w:sz w:val="20"/>
          <w:szCs w:val="20"/>
        </w:rPr>
        <w:t xml:space="preserve">Table </w:t>
      </w:r>
      <w:r w:rsidR="00DE3AF1">
        <w:rPr>
          <w:rFonts w:ascii="Times New Roman" w:hAnsi="Times New Roman" w:cs="Times New Roman"/>
          <w:sz w:val="20"/>
          <w:szCs w:val="20"/>
        </w:rPr>
        <w:t>E</w:t>
      </w:r>
      <w:r w:rsidR="00641EFF">
        <w:rPr>
          <w:rFonts w:ascii="Times New Roman" w:hAnsi="Times New Roman" w:cs="Times New Roman"/>
          <w:sz w:val="20"/>
          <w:szCs w:val="20"/>
        </w:rPr>
        <w:t>2</w:t>
      </w:r>
      <w:r w:rsidRPr="003B4095">
        <w:rPr>
          <w:rFonts w:ascii="Times New Roman" w:hAnsi="Times New Roman" w:cs="Times New Roman"/>
          <w:sz w:val="20"/>
          <w:szCs w:val="20"/>
        </w:rPr>
        <w:t>. Respiratory physiology, blood gas and ventilation homogeneity measured by Electrical Impedance Tomography at the three study time points.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95"/>
        <w:gridCol w:w="1260"/>
        <w:gridCol w:w="1260"/>
        <w:gridCol w:w="1350"/>
        <w:gridCol w:w="831"/>
      </w:tblGrid>
      <w:tr w:rsidR="00487485" w:rsidRPr="003B4095" w14:paraId="2FAA16D4" w14:textId="77777777" w:rsidTr="00F4250B">
        <w:tc>
          <w:tcPr>
            <w:tcW w:w="3595" w:type="dxa"/>
          </w:tcPr>
          <w:p w14:paraId="7A38F0D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57B80ED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SP1</w:t>
            </w:r>
          </w:p>
        </w:tc>
        <w:tc>
          <w:tcPr>
            <w:tcW w:w="1260" w:type="dxa"/>
          </w:tcPr>
          <w:p w14:paraId="1E0DFFC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PP</w:t>
            </w:r>
          </w:p>
        </w:tc>
        <w:tc>
          <w:tcPr>
            <w:tcW w:w="1350" w:type="dxa"/>
          </w:tcPr>
          <w:p w14:paraId="1A1B577B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SP2</w:t>
            </w:r>
          </w:p>
        </w:tc>
        <w:tc>
          <w:tcPr>
            <w:tcW w:w="831" w:type="dxa"/>
          </w:tcPr>
          <w:p w14:paraId="25F7D4C3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487485" w:rsidRPr="003B4095" w14:paraId="6C6C1F8C" w14:textId="77777777" w:rsidTr="00F4250B">
        <w:tc>
          <w:tcPr>
            <w:tcW w:w="3595" w:type="dxa"/>
          </w:tcPr>
          <w:p w14:paraId="2B3AA2A0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Heart rate, beats per min</w:t>
            </w:r>
          </w:p>
        </w:tc>
        <w:tc>
          <w:tcPr>
            <w:tcW w:w="1260" w:type="dxa"/>
          </w:tcPr>
          <w:p w14:paraId="037DA547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82 </w:t>
            </w:r>
            <w:r w:rsidRPr="003B4095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± </w:t>
            </w: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0" w:type="dxa"/>
          </w:tcPr>
          <w:p w14:paraId="063A3D68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82 </w:t>
            </w:r>
            <w:r w:rsidRPr="003B4095">
              <w:rPr>
                <w:rFonts w:ascii="Times New Roman" w:eastAsia="DengXian" w:hAnsi="Times New Roman" w:cs="Times New Roman"/>
                <w:sz w:val="20"/>
                <w:szCs w:val="20"/>
              </w:rPr>
              <w:t>± 16</w:t>
            </w:r>
          </w:p>
        </w:tc>
        <w:tc>
          <w:tcPr>
            <w:tcW w:w="1350" w:type="dxa"/>
          </w:tcPr>
          <w:p w14:paraId="0352837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78 </w:t>
            </w:r>
            <w:r w:rsidRPr="003B4095">
              <w:rPr>
                <w:rFonts w:ascii="Times New Roman" w:eastAsia="DengXian" w:hAnsi="Times New Roman" w:cs="Times New Roman"/>
                <w:sz w:val="20"/>
                <w:szCs w:val="20"/>
              </w:rPr>
              <w:t>± 15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31" w:type="dxa"/>
          </w:tcPr>
          <w:p w14:paraId="0F8B41E8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</w:tr>
      <w:tr w:rsidR="00487485" w:rsidRPr="003B4095" w14:paraId="08F7D915" w14:textId="77777777" w:rsidTr="00F4250B">
        <w:tc>
          <w:tcPr>
            <w:tcW w:w="3595" w:type="dxa"/>
          </w:tcPr>
          <w:p w14:paraId="0B032C88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Respiratory rate, breaths per min</w:t>
            </w:r>
          </w:p>
        </w:tc>
        <w:tc>
          <w:tcPr>
            <w:tcW w:w="1260" w:type="dxa"/>
          </w:tcPr>
          <w:p w14:paraId="13D01BD3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22 ± 5</w:t>
            </w:r>
          </w:p>
        </w:tc>
        <w:tc>
          <w:tcPr>
            <w:tcW w:w="1260" w:type="dxa"/>
          </w:tcPr>
          <w:p w14:paraId="31C82CE5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23 ± 4</w:t>
            </w:r>
          </w:p>
        </w:tc>
        <w:tc>
          <w:tcPr>
            <w:tcW w:w="1350" w:type="dxa"/>
          </w:tcPr>
          <w:p w14:paraId="676F0C5B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25 ± 7</w:t>
            </w:r>
          </w:p>
        </w:tc>
        <w:tc>
          <w:tcPr>
            <w:tcW w:w="831" w:type="dxa"/>
          </w:tcPr>
          <w:p w14:paraId="2A39DD9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0.301</w:t>
            </w:r>
          </w:p>
        </w:tc>
      </w:tr>
      <w:tr w:rsidR="00487485" w:rsidRPr="003B4095" w14:paraId="6C79806D" w14:textId="77777777" w:rsidTr="00F4250B">
        <w:tc>
          <w:tcPr>
            <w:tcW w:w="3595" w:type="dxa"/>
          </w:tcPr>
          <w:p w14:paraId="274FB693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Mean arterial pressure, mm Hg</w:t>
            </w:r>
          </w:p>
        </w:tc>
        <w:tc>
          <w:tcPr>
            <w:tcW w:w="1260" w:type="dxa"/>
          </w:tcPr>
          <w:p w14:paraId="381BE4DE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89 ± 10</w:t>
            </w:r>
          </w:p>
        </w:tc>
        <w:tc>
          <w:tcPr>
            <w:tcW w:w="1260" w:type="dxa"/>
          </w:tcPr>
          <w:p w14:paraId="2127ECB8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90 ± 8</w:t>
            </w:r>
          </w:p>
        </w:tc>
        <w:tc>
          <w:tcPr>
            <w:tcW w:w="1350" w:type="dxa"/>
          </w:tcPr>
          <w:p w14:paraId="13B1210B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91 ± 10</w:t>
            </w:r>
          </w:p>
        </w:tc>
        <w:tc>
          <w:tcPr>
            <w:tcW w:w="831" w:type="dxa"/>
          </w:tcPr>
          <w:p w14:paraId="0D4D607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487485" w:rsidRPr="003B4095" w14:paraId="78E101C9" w14:textId="77777777" w:rsidTr="00F4250B">
        <w:tc>
          <w:tcPr>
            <w:tcW w:w="3595" w:type="dxa"/>
          </w:tcPr>
          <w:p w14:paraId="0C40CA57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Arterial blood gas</w:t>
            </w:r>
          </w:p>
        </w:tc>
        <w:tc>
          <w:tcPr>
            <w:tcW w:w="1260" w:type="dxa"/>
          </w:tcPr>
          <w:p w14:paraId="2C9F1F15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F783A4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261755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1FE03F16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485" w:rsidRPr="003B4095" w14:paraId="7550B6BA" w14:textId="77777777" w:rsidTr="00F4250B">
        <w:tc>
          <w:tcPr>
            <w:tcW w:w="3595" w:type="dxa"/>
          </w:tcPr>
          <w:p w14:paraId="6B0E7134" w14:textId="77777777" w:rsidR="00487485" w:rsidRPr="003B4095" w:rsidRDefault="00487485" w:rsidP="00641EFF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1260" w:type="dxa"/>
          </w:tcPr>
          <w:p w14:paraId="2419DB64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7.48 ± 0.04</w:t>
            </w:r>
          </w:p>
        </w:tc>
        <w:tc>
          <w:tcPr>
            <w:tcW w:w="1260" w:type="dxa"/>
          </w:tcPr>
          <w:p w14:paraId="0F025CC7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7.47 ± 0.04</w:t>
            </w:r>
          </w:p>
        </w:tc>
        <w:tc>
          <w:tcPr>
            <w:tcW w:w="1350" w:type="dxa"/>
          </w:tcPr>
          <w:p w14:paraId="68AE02C6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7.47 ± 0.03 </w:t>
            </w:r>
          </w:p>
        </w:tc>
        <w:tc>
          <w:tcPr>
            <w:tcW w:w="831" w:type="dxa"/>
          </w:tcPr>
          <w:p w14:paraId="76AD66E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</w:tr>
      <w:tr w:rsidR="00487485" w:rsidRPr="003B4095" w14:paraId="10EBA4CC" w14:textId="77777777" w:rsidTr="00F4250B">
        <w:tc>
          <w:tcPr>
            <w:tcW w:w="3595" w:type="dxa"/>
          </w:tcPr>
          <w:p w14:paraId="347EFA7A" w14:textId="77777777" w:rsidR="00487485" w:rsidRPr="003B4095" w:rsidRDefault="00487485" w:rsidP="00641EFF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PaO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/FiO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bookmarkStart w:id="3" w:name="OLE_LINK2"/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 mm Hg</w:t>
            </w:r>
            <w:bookmarkEnd w:id="3"/>
          </w:p>
        </w:tc>
        <w:tc>
          <w:tcPr>
            <w:tcW w:w="1260" w:type="dxa"/>
          </w:tcPr>
          <w:p w14:paraId="065BEC5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189 ± 81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260" w:type="dxa"/>
          </w:tcPr>
          <w:p w14:paraId="0F87A805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263 ± 97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3B4095">
              <w:rPr>
                <w:rFonts w:ascii="Times New Roman" w:eastAsia="宋体" w:hAnsi="Times New Roman" w:cs="Times New Roman"/>
                <w:color w:val="666666"/>
                <w:kern w:val="0"/>
                <w:sz w:val="20"/>
                <w:szCs w:val="20"/>
                <w:vertAlign w:val="superscript"/>
                <w:lang w:val="en"/>
              </w:rPr>
              <w:t>*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3B4095">
              <w:rPr>
                <w:rFonts w:ascii="Times New Roman" w:eastAsia="宋体" w:hAnsi="Times New Roman" w:cs="Times New Roman"/>
                <w:color w:val="666666"/>
                <w:kern w:val="0"/>
                <w:sz w:val="20"/>
                <w:szCs w:val="20"/>
                <w:vertAlign w:val="superscript"/>
                <w:lang w:val="en"/>
              </w:rPr>
              <w:t>†</w:t>
            </w:r>
          </w:p>
        </w:tc>
        <w:tc>
          <w:tcPr>
            <w:tcW w:w="1350" w:type="dxa"/>
          </w:tcPr>
          <w:p w14:paraId="6245816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200 ± 68</w:t>
            </w:r>
          </w:p>
        </w:tc>
        <w:tc>
          <w:tcPr>
            <w:tcW w:w="831" w:type="dxa"/>
          </w:tcPr>
          <w:p w14:paraId="1F83735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</w:tr>
      <w:tr w:rsidR="00487485" w:rsidRPr="003B4095" w14:paraId="1B99322B" w14:textId="77777777" w:rsidTr="00F4250B">
        <w:tc>
          <w:tcPr>
            <w:tcW w:w="3595" w:type="dxa"/>
          </w:tcPr>
          <w:p w14:paraId="3B1DECB1" w14:textId="77777777" w:rsidR="00487485" w:rsidRPr="003B4095" w:rsidRDefault="00487485" w:rsidP="00641EFF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64297174"/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PaCO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bookmarkEnd w:id="4"/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 mm Hg</w:t>
            </w:r>
          </w:p>
        </w:tc>
        <w:tc>
          <w:tcPr>
            <w:tcW w:w="1260" w:type="dxa"/>
          </w:tcPr>
          <w:p w14:paraId="060E203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34 ± 4</w:t>
            </w:r>
          </w:p>
        </w:tc>
        <w:tc>
          <w:tcPr>
            <w:tcW w:w="1260" w:type="dxa"/>
          </w:tcPr>
          <w:p w14:paraId="66F59BC4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36 ± 4</w:t>
            </w:r>
          </w:p>
        </w:tc>
        <w:tc>
          <w:tcPr>
            <w:tcW w:w="1350" w:type="dxa"/>
          </w:tcPr>
          <w:p w14:paraId="77658F3B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36 ± 4</w:t>
            </w:r>
          </w:p>
        </w:tc>
        <w:tc>
          <w:tcPr>
            <w:tcW w:w="831" w:type="dxa"/>
          </w:tcPr>
          <w:p w14:paraId="0E34D342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</w:tr>
      <w:tr w:rsidR="00487485" w:rsidRPr="003B4095" w14:paraId="69814864" w14:textId="77777777" w:rsidTr="00F4250B">
        <w:tc>
          <w:tcPr>
            <w:tcW w:w="3595" w:type="dxa"/>
          </w:tcPr>
          <w:p w14:paraId="5F264F05" w14:textId="77777777" w:rsidR="00487485" w:rsidRPr="003B4095" w:rsidRDefault="00487485" w:rsidP="00641EFF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Lactate, mmol/L</w:t>
            </w:r>
          </w:p>
        </w:tc>
        <w:tc>
          <w:tcPr>
            <w:tcW w:w="1260" w:type="dxa"/>
          </w:tcPr>
          <w:p w14:paraId="5BB263E2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bookmarkStart w:id="5" w:name="OLE_LINK1"/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4 ±</w:t>
            </w:r>
            <w:bookmarkEnd w:id="5"/>
            <w:r w:rsidRPr="003B4095">
              <w:rPr>
                <w:rFonts w:ascii="Times New Roman" w:hAnsi="Times New Roman" w:cs="Times New Roman"/>
                <w:sz w:val="20"/>
                <w:szCs w:val="20"/>
              </w:rPr>
              <w:t xml:space="preserve"> 0.5</w:t>
            </w:r>
          </w:p>
        </w:tc>
        <w:tc>
          <w:tcPr>
            <w:tcW w:w="1260" w:type="dxa"/>
          </w:tcPr>
          <w:p w14:paraId="65AEB29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1.2 ± 0.5</w:t>
            </w:r>
          </w:p>
        </w:tc>
        <w:tc>
          <w:tcPr>
            <w:tcW w:w="1350" w:type="dxa"/>
          </w:tcPr>
          <w:p w14:paraId="7A06FEE2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1.2 ± 0.4</w:t>
            </w:r>
          </w:p>
        </w:tc>
        <w:tc>
          <w:tcPr>
            <w:tcW w:w="831" w:type="dxa"/>
          </w:tcPr>
          <w:p w14:paraId="796D19B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487485" w:rsidRPr="003B4095" w14:paraId="0A05BEDE" w14:textId="77777777" w:rsidTr="00F4250B">
        <w:tc>
          <w:tcPr>
            <w:tcW w:w="3595" w:type="dxa"/>
          </w:tcPr>
          <w:p w14:paraId="1FC3115A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Ventilation-perfusion matching (% of pixels)</w:t>
            </w:r>
          </w:p>
        </w:tc>
        <w:tc>
          <w:tcPr>
            <w:tcW w:w="1260" w:type="dxa"/>
          </w:tcPr>
          <w:p w14:paraId="197D6830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62 ± 11</w:t>
            </w:r>
          </w:p>
        </w:tc>
        <w:tc>
          <w:tcPr>
            <w:tcW w:w="1260" w:type="dxa"/>
          </w:tcPr>
          <w:p w14:paraId="7B12BFA4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78 ± 9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3B4095">
              <w:rPr>
                <w:rFonts w:ascii="Times New Roman" w:eastAsia="宋体" w:hAnsi="Times New Roman" w:cs="Times New Roman"/>
                <w:color w:val="666666"/>
                <w:kern w:val="0"/>
                <w:sz w:val="20"/>
                <w:szCs w:val="20"/>
                <w:vertAlign w:val="superscript"/>
                <w:lang w:val="en"/>
              </w:rPr>
              <w:t>*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3B4095">
              <w:rPr>
                <w:rFonts w:ascii="Times New Roman" w:eastAsia="宋体" w:hAnsi="Times New Roman" w:cs="Times New Roman"/>
                <w:color w:val="666666"/>
                <w:kern w:val="0"/>
                <w:sz w:val="20"/>
                <w:szCs w:val="20"/>
                <w:vertAlign w:val="superscript"/>
                <w:lang w:val="en"/>
              </w:rPr>
              <w:t>†</w:t>
            </w:r>
          </w:p>
        </w:tc>
        <w:tc>
          <w:tcPr>
            <w:tcW w:w="1350" w:type="dxa"/>
          </w:tcPr>
          <w:p w14:paraId="194EFE5A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67 ± 12</w:t>
            </w:r>
          </w:p>
        </w:tc>
        <w:tc>
          <w:tcPr>
            <w:tcW w:w="831" w:type="dxa"/>
          </w:tcPr>
          <w:p w14:paraId="06807B45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87485" w:rsidRPr="003B4095" w14:paraId="191B61DD" w14:textId="77777777" w:rsidTr="00F4250B">
        <w:tc>
          <w:tcPr>
            <w:tcW w:w="3595" w:type="dxa"/>
          </w:tcPr>
          <w:p w14:paraId="1977F1FD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Dead space fraction (% of pixels)</w:t>
            </w:r>
          </w:p>
        </w:tc>
        <w:tc>
          <w:tcPr>
            <w:tcW w:w="1260" w:type="dxa"/>
          </w:tcPr>
          <w:p w14:paraId="298B3840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21 ± 8</w:t>
            </w:r>
          </w:p>
        </w:tc>
        <w:tc>
          <w:tcPr>
            <w:tcW w:w="1260" w:type="dxa"/>
          </w:tcPr>
          <w:p w14:paraId="5CF9B1B6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11 ± 7</w:t>
            </w:r>
            <w:r w:rsidRPr="003B40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3B4095">
              <w:rPr>
                <w:rFonts w:ascii="Times New Roman" w:eastAsia="宋体" w:hAnsi="Times New Roman" w:cs="Times New Roman"/>
                <w:color w:val="666666"/>
                <w:kern w:val="0"/>
                <w:sz w:val="20"/>
                <w:szCs w:val="20"/>
                <w:vertAlign w:val="superscript"/>
                <w:lang w:val="en"/>
              </w:rPr>
              <w:t>*†</w:t>
            </w:r>
          </w:p>
        </w:tc>
        <w:tc>
          <w:tcPr>
            <w:tcW w:w="1350" w:type="dxa"/>
          </w:tcPr>
          <w:p w14:paraId="72237160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21 ± 10</w:t>
            </w:r>
          </w:p>
        </w:tc>
        <w:tc>
          <w:tcPr>
            <w:tcW w:w="831" w:type="dxa"/>
          </w:tcPr>
          <w:p w14:paraId="54C15D0B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487485" w:rsidRPr="003B4095" w14:paraId="3EEBCFBC" w14:textId="77777777" w:rsidTr="00F4250B">
        <w:tc>
          <w:tcPr>
            <w:tcW w:w="3595" w:type="dxa"/>
          </w:tcPr>
          <w:p w14:paraId="4A862038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Shunt fraction (% of pixels)</w:t>
            </w:r>
          </w:p>
        </w:tc>
        <w:tc>
          <w:tcPr>
            <w:tcW w:w="1260" w:type="dxa"/>
          </w:tcPr>
          <w:p w14:paraId="168EE262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17 ± 10</w:t>
            </w:r>
          </w:p>
        </w:tc>
        <w:tc>
          <w:tcPr>
            <w:tcW w:w="1260" w:type="dxa"/>
          </w:tcPr>
          <w:p w14:paraId="028F7B82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11 ± 6</w:t>
            </w:r>
          </w:p>
        </w:tc>
        <w:tc>
          <w:tcPr>
            <w:tcW w:w="1350" w:type="dxa"/>
          </w:tcPr>
          <w:p w14:paraId="5581DCA7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12 ± 10</w:t>
            </w:r>
          </w:p>
        </w:tc>
        <w:tc>
          <w:tcPr>
            <w:tcW w:w="831" w:type="dxa"/>
          </w:tcPr>
          <w:p w14:paraId="71FAD5D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</w:tr>
      <w:tr w:rsidR="00487485" w:rsidRPr="003B4095" w14:paraId="07008F65" w14:textId="77777777" w:rsidTr="00F4250B">
        <w:tc>
          <w:tcPr>
            <w:tcW w:w="3595" w:type="dxa"/>
          </w:tcPr>
          <w:p w14:paraId="778D45B9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Dead space to shunt ratio</w:t>
            </w:r>
          </w:p>
        </w:tc>
        <w:tc>
          <w:tcPr>
            <w:tcW w:w="1260" w:type="dxa"/>
          </w:tcPr>
          <w:p w14:paraId="01B8AFAA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1.9 ± 2.3</w:t>
            </w:r>
          </w:p>
        </w:tc>
        <w:tc>
          <w:tcPr>
            <w:tcW w:w="1260" w:type="dxa"/>
          </w:tcPr>
          <w:p w14:paraId="2537BE23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1.4 ± 1.4</w:t>
            </w:r>
          </w:p>
        </w:tc>
        <w:tc>
          <w:tcPr>
            <w:tcW w:w="1350" w:type="dxa"/>
          </w:tcPr>
          <w:p w14:paraId="66861317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2.6 ± 2.5</w:t>
            </w:r>
          </w:p>
        </w:tc>
        <w:tc>
          <w:tcPr>
            <w:tcW w:w="831" w:type="dxa"/>
          </w:tcPr>
          <w:p w14:paraId="40974A0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</w:tr>
      <w:tr w:rsidR="00487485" w:rsidRPr="003B4095" w14:paraId="57D0D434" w14:textId="77777777" w:rsidTr="00F4250B">
        <w:tc>
          <w:tcPr>
            <w:tcW w:w="3595" w:type="dxa"/>
          </w:tcPr>
          <w:p w14:paraId="3B89D1C9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Dorsal ventilation, (% of pixels)</w:t>
            </w:r>
          </w:p>
        </w:tc>
        <w:tc>
          <w:tcPr>
            <w:tcW w:w="1260" w:type="dxa"/>
          </w:tcPr>
          <w:p w14:paraId="3141D96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56 ± 12</w:t>
            </w:r>
          </w:p>
        </w:tc>
        <w:tc>
          <w:tcPr>
            <w:tcW w:w="1260" w:type="dxa"/>
          </w:tcPr>
          <w:p w14:paraId="463ED010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58 ± 12</w:t>
            </w:r>
          </w:p>
        </w:tc>
        <w:tc>
          <w:tcPr>
            <w:tcW w:w="1350" w:type="dxa"/>
          </w:tcPr>
          <w:p w14:paraId="72C0C8C1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52 ± 12</w:t>
            </w:r>
          </w:p>
        </w:tc>
        <w:tc>
          <w:tcPr>
            <w:tcW w:w="831" w:type="dxa"/>
          </w:tcPr>
          <w:p w14:paraId="68E2973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0.387</w:t>
            </w:r>
          </w:p>
        </w:tc>
      </w:tr>
      <w:tr w:rsidR="00487485" w:rsidRPr="003B4095" w14:paraId="4F6D78A2" w14:textId="77777777" w:rsidTr="00F4250B">
        <w:tc>
          <w:tcPr>
            <w:tcW w:w="3595" w:type="dxa"/>
          </w:tcPr>
          <w:p w14:paraId="0169AEF4" w14:textId="77777777" w:rsidR="00487485" w:rsidRPr="003B4095" w:rsidRDefault="00487485" w:rsidP="00641E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Dorsal perfusion, (% of pixels)</w:t>
            </w:r>
          </w:p>
        </w:tc>
        <w:tc>
          <w:tcPr>
            <w:tcW w:w="1260" w:type="dxa"/>
          </w:tcPr>
          <w:p w14:paraId="4E6974DF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54 ± 10</w:t>
            </w:r>
          </w:p>
        </w:tc>
        <w:tc>
          <w:tcPr>
            <w:tcW w:w="1260" w:type="dxa"/>
          </w:tcPr>
          <w:p w14:paraId="3EB56BA0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55 ± 10</w:t>
            </w:r>
          </w:p>
        </w:tc>
        <w:tc>
          <w:tcPr>
            <w:tcW w:w="1350" w:type="dxa"/>
          </w:tcPr>
          <w:p w14:paraId="50EEAB8C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52 ± 13</w:t>
            </w:r>
          </w:p>
        </w:tc>
        <w:tc>
          <w:tcPr>
            <w:tcW w:w="831" w:type="dxa"/>
          </w:tcPr>
          <w:p w14:paraId="6F37EC34" w14:textId="77777777" w:rsidR="00487485" w:rsidRPr="003B4095" w:rsidRDefault="00487485" w:rsidP="00641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095">
              <w:rPr>
                <w:rFonts w:ascii="Times New Roman" w:hAnsi="Times New Roman" w:cs="Times New Roman"/>
                <w:sz w:val="20"/>
                <w:szCs w:val="20"/>
              </w:rPr>
              <w:t>0.676</w:t>
            </w:r>
          </w:p>
        </w:tc>
      </w:tr>
    </w:tbl>
    <w:p w14:paraId="2ABDE966" w14:textId="1BAF91A8" w:rsidR="00487485" w:rsidRPr="003B4095" w:rsidRDefault="00487485" w:rsidP="00641EF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3B4095">
        <w:rPr>
          <w:rFonts w:ascii="Times New Roman" w:hAnsi="Times New Roman" w:cs="Times New Roman"/>
          <w:sz w:val="20"/>
          <w:szCs w:val="20"/>
        </w:rPr>
        <w:t>S</w:t>
      </w:r>
      <w:r w:rsidRPr="003B4095">
        <w:rPr>
          <w:rFonts w:ascii="Times New Roman" w:hAnsi="Times New Roman" w:cs="Times New Roman"/>
          <w:color w:val="000000"/>
          <w:sz w:val="20"/>
          <w:szCs w:val="20"/>
        </w:rPr>
        <w:t>P1 = baseline supine position, PP= 1 hour after prone positioning. SP2 = 1 hour after resuming supine position, FiO</w:t>
      </w:r>
      <w:r w:rsidRPr="003B4095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 xml:space="preserve">2 </w:t>
      </w:r>
      <w:r w:rsidRPr="003B4095">
        <w:rPr>
          <w:rFonts w:ascii="Times New Roman" w:hAnsi="Times New Roman" w:cs="Times New Roman"/>
          <w:color w:val="000000"/>
          <w:sz w:val="20"/>
          <w:szCs w:val="20"/>
        </w:rPr>
        <w:t>= fractional concentration of oxygen in inspired air. PaCO</w:t>
      </w:r>
      <w:r w:rsidRPr="003B4095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 xml:space="preserve">2 </w:t>
      </w:r>
      <w:r w:rsidRPr="003B4095">
        <w:rPr>
          <w:rFonts w:ascii="Times New Roman" w:hAnsi="Times New Roman" w:cs="Times New Roman"/>
          <w:color w:val="000000"/>
          <w:sz w:val="20"/>
          <w:szCs w:val="20"/>
        </w:rPr>
        <w:t>= arterial partial pressure of carbon dioxide. PaO</w:t>
      </w:r>
      <w:r w:rsidRPr="003B4095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 xml:space="preserve">2 </w:t>
      </w:r>
      <w:r w:rsidRPr="003B4095">
        <w:rPr>
          <w:rFonts w:ascii="Times New Roman" w:hAnsi="Times New Roman" w:cs="Times New Roman"/>
          <w:color w:val="000000"/>
          <w:sz w:val="20"/>
          <w:szCs w:val="20"/>
        </w:rPr>
        <w:t>= arterial partial pressure of oxygen, SpO</w:t>
      </w:r>
      <w:r w:rsidRPr="003B4095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 xml:space="preserve">2 </w:t>
      </w:r>
      <w:r w:rsidRPr="003B4095">
        <w:rPr>
          <w:rFonts w:ascii="Times New Roman" w:hAnsi="Times New Roman" w:cs="Times New Roman"/>
          <w:color w:val="000000"/>
          <w:sz w:val="20"/>
          <w:szCs w:val="20"/>
        </w:rPr>
        <w:t xml:space="preserve">= peripheral oxygen saturation of </w:t>
      </w:r>
      <w:proofErr w:type="spellStart"/>
      <w:r w:rsidRPr="003B4095">
        <w:rPr>
          <w:rFonts w:ascii="Times New Roman" w:hAnsi="Times New Roman" w:cs="Times New Roman"/>
          <w:color w:val="000000"/>
          <w:sz w:val="20"/>
          <w:szCs w:val="20"/>
        </w:rPr>
        <w:t>haemoglobin</w:t>
      </w:r>
      <w:proofErr w:type="spellEnd"/>
      <w:r w:rsidRPr="003B409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14:paraId="52AFAD85" w14:textId="77777777" w:rsidR="00487485" w:rsidRPr="003B4095" w:rsidRDefault="00487485" w:rsidP="00641EFF">
      <w:pPr>
        <w:rPr>
          <w:rFonts w:ascii="Times New Roman" w:hAnsi="Times New Roman" w:cs="Times New Roman"/>
          <w:sz w:val="20"/>
          <w:szCs w:val="20"/>
        </w:rPr>
      </w:pPr>
      <w:r w:rsidRPr="003B4095">
        <w:rPr>
          <w:rFonts w:ascii="Times New Roman" w:eastAsia="宋体" w:hAnsi="Times New Roman" w:cs="Times New Roman"/>
          <w:color w:val="666666"/>
          <w:kern w:val="0"/>
          <w:sz w:val="20"/>
          <w:szCs w:val="20"/>
          <w:vertAlign w:val="superscript"/>
          <w:lang w:val="en"/>
        </w:rPr>
        <w:t>*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B4095">
        <w:rPr>
          <w:rFonts w:ascii="Times New Roman" w:hAnsi="Times New Roman" w:cs="Times New Roman"/>
          <w:sz w:val="20"/>
          <w:szCs w:val="20"/>
        </w:rPr>
        <w:t>p &lt; 0.05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B4095">
        <w:rPr>
          <w:rFonts w:ascii="Times New Roman" w:hAnsi="Times New Roman" w:cs="Times New Roman"/>
          <w:sz w:val="20"/>
          <w:szCs w:val="20"/>
        </w:rPr>
        <w:t>for diﬀerence between SP1 vs. PP</w:t>
      </w:r>
    </w:p>
    <w:p w14:paraId="38A09B63" w14:textId="77777777" w:rsidR="00487485" w:rsidRPr="003B4095" w:rsidRDefault="00487485" w:rsidP="00641EF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3B4095">
        <w:rPr>
          <w:rFonts w:ascii="Times New Roman" w:eastAsia="宋体" w:hAnsi="Times New Roman" w:cs="Times New Roman"/>
          <w:color w:val="666666"/>
          <w:kern w:val="0"/>
          <w:sz w:val="20"/>
          <w:szCs w:val="20"/>
          <w:vertAlign w:val="superscript"/>
          <w:lang w:val="en"/>
        </w:rPr>
        <w:t>†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B4095">
        <w:rPr>
          <w:rFonts w:ascii="Times New Roman" w:hAnsi="Times New Roman" w:cs="Times New Roman"/>
          <w:sz w:val="20"/>
          <w:szCs w:val="20"/>
        </w:rPr>
        <w:t>p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&lt; </w:t>
      </w:r>
      <w:r w:rsidRPr="003B4095">
        <w:rPr>
          <w:rFonts w:ascii="Times New Roman" w:hAnsi="Times New Roman" w:cs="Times New Roman"/>
          <w:sz w:val="20"/>
          <w:szCs w:val="20"/>
        </w:rPr>
        <w:t>0.05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B4095">
        <w:rPr>
          <w:rFonts w:ascii="Times New Roman" w:hAnsi="Times New Roman" w:cs="Times New Roman"/>
          <w:sz w:val="20"/>
          <w:szCs w:val="20"/>
        </w:rPr>
        <w:t>for diﬀerence between PP vs. SP2</w:t>
      </w:r>
    </w:p>
    <w:p w14:paraId="0475F72A" w14:textId="77777777" w:rsidR="00487485" w:rsidRPr="003B4095" w:rsidRDefault="00487485" w:rsidP="00641EFF">
      <w:pPr>
        <w:rPr>
          <w:rFonts w:ascii="Times New Roman" w:hAnsi="Times New Roman" w:cs="Times New Roman"/>
          <w:sz w:val="20"/>
          <w:szCs w:val="20"/>
        </w:rPr>
      </w:pPr>
      <w:r w:rsidRPr="003B4095">
        <w:rPr>
          <w:rFonts w:ascii="Times New Roman" w:eastAsia="宋体" w:hAnsi="Times New Roman" w:cs="Times New Roman"/>
          <w:color w:val="666666"/>
          <w:kern w:val="0"/>
          <w:sz w:val="20"/>
          <w:szCs w:val="20"/>
          <w:vertAlign w:val="superscript"/>
          <w:lang w:val="en"/>
        </w:rPr>
        <w:t>‡</w:t>
      </w:r>
      <w:r w:rsidRPr="003B4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B4095">
        <w:rPr>
          <w:rFonts w:ascii="Times New Roman" w:hAnsi="Times New Roman" w:cs="Times New Roman"/>
          <w:sz w:val="20"/>
          <w:szCs w:val="20"/>
        </w:rPr>
        <w:t>p &lt; 0.05 for diﬀerence between SP1 vs. SP2</w:t>
      </w:r>
    </w:p>
    <w:p w14:paraId="2CF0EDA0" w14:textId="2AD8673E" w:rsidR="004C0AE4" w:rsidRPr="00487485" w:rsidRDefault="004C0AE4" w:rsidP="00641EFF">
      <w:pPr>
        <w:spacing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sectPr w:rsidR="004C0AE4" w:rsidRPr="00487485" w:rsidSect="00641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ACF5" w14:textId="77777777" w:rsidR="00A52043" w:rsidRDefault="00A52043" w:rsidP="004C0AE4">
      <w:r>
        <w:separator/>
      </w:r>
    </w:p>
  </w:endnote>
  <w:endnote w:type="continuationSeparator" w:id="0">
    <w:p w14:paraId="1A41D28E" w14:textId="77777777" w:rsidR="00A52043" w:rsidRDefault="00A52043" w:rsidP="004C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d1f5cc91.B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432DF" w14:textId="77777777" w:rsidR="00A52043" w:rsidRDefault="00A52043" w:rsidP="004C0AE4">
      <w:r>
        <w:separator/>
      </w:r>
    </w:p>
  </w:footnote>
  <w:footnote w:type="continuationSeparator" w:id="0">
    <w:p w14:paraId="7BFE0E56" w14:textId="77777777" w:rsidR="00A52043" w:rsidRDefault="00A52043" w:rsidP="004C0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000"/>
    <w:rsid w:val="000D0000"/>
    <w:rsid w:val="000F1599"/>
    <w:rsid w:val="001201D8"/>
    <w:rsid w:val="001261A4"/>
    <w:rsid w:val="001C2BC5"/>
    <w:rsid w:val="001E76C5"/>
    <w:rsid w:val="00243817"/>
    <w:rsid w:val="002740E5"/>
    <w:rsid w:val="00277E43"/>
    <w:rsid w:val="002D5C89"/>
    <w:rsid w:val="002D6DB9"/>
    <w:rsid w:val="0034164A"/>
    <w:rsid w:val="003828E5"/>
    <w:rsid w:val="0039770D"/>
    <w:rsid w:val="003A13D6"/>
    <w:rsid w:val="003B53A8"/>
    <w:rsid w:val="00473CEF"/>
    <w:rsid w:val="00487485"/>
    <w:rsid w:val="004C0AE4"/>
    <w:rsid w:val="004E01A1"/>
    <w:rsid w:val="005A49C5"/>
    <w:rsid w:val="005A7E40"/>
    <w:rsid w:val="005D3382"/>
    <w:rsid w:val="005D72DB"/>
    <w:rsid w:val="005E6580"/>
    <w:rsid w:val="00602D34"/>
    <w:rsid w:val="00622162"/>
    <w:rsid w:val="00641EFF"/>
    <w:rsid w:val="006B2884"/>
    <w:rsid w:val="006B719F"/>
    <w:rsid w:val="00734103"/>
    <w:rsid w:val="007D18AD"/>
    <w:rsid w:val="0081771A"/>
    <w:rsid w:val="008A5785"/>
    <w:rsid w:val="008A7431"/>
    <w:rsid w:val="009F1503"/>
    <w:rsid w:val="009F4247"/>
    <w:rsid w:val="00A52043"/>
    <w:rsid w:val="00A83F18"/>
    <w:rsid w:val="00AF42DC"/>
    <w:rsid w:val="00B84CE3"/>
    <w:rsid w:val="00BD7DA9"/>
    <w:rsid w:val="00BF7083"/>
    <w:rsid w:val="00D32E08"/>
    <w:rsid w:val="00D40D00"/>
    <w:rsid w:val="00D44C58"/>
    <w:rsid w:val="00DD1CBE"/>
    <w:rsid w:val="00DE3AF1"/>
    <w:rsid w:val="00E14749"/>
    <w:rsid w:val="00F3467E"/>
    <w:rsid w:val="00F67D33"/>
    <w:rsid w:val="00F8322A"/>
    <w:rsid w:val="00FA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7F281"/>
  <w15:chartTrackingRefBased/>
  <w15:docId w15:val="{05B126B5-889E-45F8-996F-23A22B09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828E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A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0A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0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0AE4"/>
    <w:rPr>
      <w:sz w:val="18"/>
      <w:szCs w:val="18"/>
    </w:rPr>
  </w:style>
  <w:style w:type="table" w:styleId="a7">
    <w:name w:val="Table Grid"/>
    <w:basedOn w:val="a1"/>
    <w:uiPriority w:val="39"/>
    <w:rsid w:val="004C0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3828E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basedOn w:val="a0"/>
    <w:rsid w:val="003828E5"/>
    <w:rPr>
      <w:rFonts w:ascii="AdvOTd1f5cc91.B" w:hAnsi="AdvOTd1f5cc91.B" w:hint="default"/>
      <w:b w:val="0"/>
      <w:bCs w:val="0"/>
      <w:i w:val="0"/>
      <w:iCs w:val="0"/>
      <w:color w:val="000000"/>
      <w:sz w:val="32"/>
      <w:szCs w:val="32"/>
    </w:rPr>
  </w:style>
  <w:style w:type="character" w:styleId="a8">
    <w:name w:val="annotation reference"/>
    <w:basedOn w:val="a0"/>
    <w:uiPriority w:val="99"/>
    <w:semiHidden/>
    <w:unhideWhenUsed/>
    <w:rsid w:val="007D18A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D18AD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7D18A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D18A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7D18A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D18AD"/>
    <w:rPr>
      <w:rFonts w:ascii="Segoe UI" w:hAnsi="Segoe UI" w:cs="Segoe UI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7D18AD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9F4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liulingdoctor@126.com</cp:lastModifiedBy>
  <cp:revision>18</cp:revision>
  <dcterms:created xsi:type="dcterms:W3CDTF">2022-06-08T14:21:00Z</dcterms:created>
  <dcterms:modified xsi:type="dcterms:W3CDTF">2022-06-09T09:50:00Z</dcterms:modified>
</cp:coreProperties>
</file>