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AC833" w14:textId="3668B539" w:rsidR="0098642F" w:rsidRPr="0098642F" w:rsidRDefault="0098642F" w:rsidP="0098642F">
      <w:pPr>
        <w:pStyle w:val="Normalwebb"/>
        <w:spacing w:beforeAutospacing="0" w:after="160" w:afterAutospacing="0" w:line="480" w:lineRule="auto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Rutntstabell3dekorfrg3"/>
        <w:tblW w:w="0" w:type="auto"/>
        <w:tblLook w:val="04A0" w:firstRow="1" w:lastRow="0" w:firstColumn="1" w:lastColumn="0" w:noHBand="0" w:noVBand="1"/>
      </w:tblPr>
      <w:tblGrid>
        <w:gridCol w:w="3681"/>
        <w:gridCol w:w="3402"/>
      </w:tblGrid>
      <w:tr w:rsidR="00A26C4E" w:rsidRPr="0098642F" w14:paraId="183B8C26" w14:textId="77777777" w:rsidTr="00A26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83" w:type="dxa"/>
            <w:gridSpan w:val="2"/>
          </w:tcPr>
          <w:p w14:paraId="20CA9ED1" w14:textId="43670A39" w:rsidR="00A26C4E" w:rsidRPr="0098642F" w:rsidRDefault="00FA34A5" w:rsidP="0098642F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Supplementary </w:t>
            </w:r>
            <w:r w:rsidR="00A26C4E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Table 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1</w:t>
            </w:r>
            <w:r w:rsidR="00A26C4E">
              <w:rPr>
                <w:rFonts w:ascii="Arial" w:hAnsi="Arial" w:cs="Arial"/>
                <w:b w:val="0"/>
                <w:bCs w:val="0"/>
                <w:color w:val="000000" w:themeColor="text1"/>
              </w:rPr>
              <w:t xml:space="preserve">. </w:t>
            </w:r>
            <w:r w:rsidR="00A26C4E" w:rsidRPr="0098642F">
              <w:rPr>
                <w:rFonts w:ascii="Arial" w:hAnsi="Arial" w:cs="Arial"/>
                <w:color w:val="000000" w:themeColor="text1"/>
              </w:rPr>
              <w:t>Completeness of features included in the analysis.</w:t>
            </w:r>
          </w:p>
        </w:tc>
      </w:tr>
      <w:tr w:rsidR="0098642F" w:rsidRPr="00A26C4E" w14:paraId="7FAD84B9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hideMark/>
          </w:tcPr>
          <w:p w14:paraId="36D8F654" w14:textId="77777777" w:rsidR="002E3709" w:rsidRPr="002C707D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Feature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14:paraId="3C6EBF4B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Completeness, %</w:t>
            </w:r>
          </w:p>
        </w:tc>
      </w:tr>
      <w:tr w:rsidR="0098642F" w:rsidRPr="0098642F" w14:paraId="58684AD2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</w:tcBorders>
            <w:hideMark/>
          </w:tcPr>
          <w:p w14:paraId="3EC99D4D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Lactate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hideMark/>
          </w:tcPr>
          <w:p w14:paraId="57A4629F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46</w:t>
            </w:r>
          </w:p>
        </w:tc>
      </w:tr>
      <w:tr w:rsidR="0098642F" w:rsidRPr="0098642F" w14:paraId="51E66A53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40B4B0F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Body temperature</w:t>
            </w:r>
          </w:p>
        </w:tc>
        <w:tc>
          <w:tcPr>
            <w:tcW w:w="3402" w:type="dxa"/>
            <w:hideMark/>
          </w:tcPr>
          <w:p w14:paraId="304B4016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47</w:t>
            </w:r>
          </w:p>
        </w:tc>
      </w:tr>
      <w:tr w:rsidR="0098642F" w:rsidRPr="0098642F" w14:paraId="1FAD6CEE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F89E64B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Base Excess</w:t>
            </w:r>
          </w:p>
        </w:tc>
        <w:tc>
          <w:tcPr>
            <w:tcW w:w="3402" w:type="dxa"/>
            <w:hideMark/>
          </w:tcPr>
          <w:p w14:paraId="3854938D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50</w:t>
            </w:r>
          </w:p>
        </w:tc>
      </w:tr>
      <w:tr w:rsidR="0098642F" w:rsidRPr="0098642F" w14:paraId="5A961350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B389EBB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3402" w:type="dxa"/>
            <w:hideMark/>
          </w:tcPr>
          <w:p w14:paraId="262E5596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54</w:t>
            </w:r>
          </w:p>
        </w:tc>
      </w:tr>
      <w:tr w:rsidR="0098642F" w:rsidRPr="0098642F" w14:paraId="0C7F7235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A6FCA44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PaO</w:t>
            </w: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402" w:type="dxa"/>
            <w:hideMark/>
          </w:tcPr>
          <w:p w14:paraId="3DAF6340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54</w:t>
            </w:r>
          </w:p>
        </w:tc>
      </w:tr>
      <w:tr w:rsidR="0098642F" w:rsidRPr="0098642F" w14:paraId="3A2F876C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04D1A92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PaCO</w:t>
            </w: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402" w:type="dxa"/>
            <w:hideMark/>
          </w:tcPr>
          <w:p w14:paraId="7901192B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54</w:t>
            </w:r>
          </w:p>
        </w:tc>
      </w:tr>
      <w:tr w:rsidR="0098642F" w:rsidRPr="0098642F" w14:paraId="2701A13C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C6B1D5D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BMI at arrival</w:t>
            </w:r>
          </w:p>
        </w:tc>
        <w:tc>
          <w:tcPr>
            <w:tcW w:w="3402" w:type="dxa"/>
            <w:hideMark/>
          </w:tcPr>
          <w:p w14:paraId="44525E8A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69</w:t>
            </w:r>
          </w:p>
        </w:tc>
      </w:tr>
      <w:tr w:rsidR="0098642F" w:rsidRPr="0098642F" w14:paraId="48ADE6FE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493511E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Glucose</w:t>
            </w:r>
          </w:p>
        </w:tc>
        <w:tc>
          <w:tcPr>
            <w:tcW w:w="3402" w:type="dxa"/>
            <w:hideMark/>
          </w:tcPr>
          <w:p w14:paraId="229BA8F8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78</w:t>
            </w:r>
          </w:p>
        </w:tc>
      </w:tr>
      <w:tr w:rsidR="0098642F" w:rsidRPr="0098642F" w14:paraId="6AECBB4D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2838141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Platelet count</w:t>
            </w:r>
          </w:p>
        </w:tc>
        <w:tc>
          <w:tcPr>
            <w:tcW w:w="3402" w:type="dxa"/>
            <w:hideMark/>
          </w:tcPr>
          <w:p w14:paraId="1A02726F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82</w:t>
            </w:r>
          </w:p>
        </w:tc>
      </w:tr>
      <w:tr w:rsidR="0098642F" w:rsidRPr="0098642F" w14:paraId="4EBF162E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6DA74E8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Creatinine</w:t>
            </w:r>
          </w:p>
        </w:tc>
        <w:tc>
          <w:tcPr>
            <w:tcW w:w="3402" w:type="dxa"/>
            <w:hideMark/>
          </w:tcPr>
          <w:p w14:paraId="55C3AC8A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82</w:t>
            </w:r>
          </w:p>
        </w:tc>
      </w:tr>
      <w:tr w:rsidR="0098642F" w:rsidRPr="0098642F" w14:paraId="2EADF8BD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3C2B9B5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Sodium</w:t>
            </w:r>
          </w:p>
        </w:tc>
        <w:tc>
          <w:tcPr>
            <w:tcW w:w="3402" w:type="dxa"/>
            <w:hideMark/>
          </w:tcPr>
          <w:p w14:paraId="305B03CF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85</w:t>
            </w:r>
          </w:p>
        </w:tc>
      </w:tr>
      <w:tr w:rsidR="0098642F" w:rsidRPr="0098642F" w14:paraId="60C42118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632C2AA6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Haemoglobin</w:t>
            </w:r>
          </w:p>
        </w:tc>
        <w:tc>
          <w:tcPr>
            <w:tcW w:w="3402" w:type="dxa"/>
            <w:hideMark/>
          </w:tcPr>
          <w:p w14:paraId="306D00CA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85</w:t>
            </w:r>
          </w:p>
        </w:tc>
      </w:tr>
      <w:tr w:rsidR="0098642F" w:rsidRPr="0098642F" w14:paraId="2CD534C9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F367C25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SpO</w:t>
            </w: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402" w:type="dxa"/>
            <w:hideMark/>
          </w:tcPr>
          <w:p w14:paraId="48457CE5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</w:p>
        </w:tc>
      </w:tr>
      <w:tr w:rsidR="0098642F" w:rsidRPr="0098642F" w14:paraId="21FC28AD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A56C376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TAI</w:t>
            </w:r>
          </w:p>
        </w:tc>
        <w:tc>
          <w:tcPr>
            <w:tcW w:w="3402" w:type="dxa"/>
            <w:hideMark/>
          </w:tcPr>
          <w:p w14:paraId="3D954170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</w:p>
        </w:tc>
      </w:tr>
      <w:tr w:rsidR="0098642F" w:rsidRPr="0098642F" w14:paraId="54156364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61B13728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EDH</w:t>
            </w:r>
          </w:p>
        </w:tc>
        <w:tc>
          <w:tcPr>
            <w:tcW w:w="3402" w:type="dxa"/>
            <w:hideMark/>
          </w:tcPr>
          <w:p w14:paraId="669DF037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</w:p>
        </w:tc>
      </w:tr>
      <w:tr w:rsidR="0098642F" w:rsidRPr="0098642F" w14:paraId="627CFD51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392E55E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aSDH</w:t>
            </w:r>
            <w:proofErr w:type="spellEnd"/>
          </w:p>
        </w:tc>
        <w:tc>
          <w:tcPr>
            <w:tcW w:w="3402" w:type="dxa"/>
            <w:hideMark/>
          </w:tcPr>
          <w:p w14:paraId="45763285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</w:p>
        </w:tc>
      </w:tr>
      <w:tr w:rsidR="0098642F" w:rsidRPr="0098642F" w14:paraId="422FE4BE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700F06EE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Contusion</w:t>
            </w:r>
          </w:p>
        </w:tc>
        <w:tc>
          <w:tcPr>
            <w:tcW w:w="3402" w:type="dxa"/>
            <w:hideMark/>
          </w:tcPr>
          <w:p w14:paraId="0B89D7FE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87</w:t>
            </w:r>
          </w:p>
        </w:tc>
      </w:tr>
      <w:tr w:rsidR="0098642F" w:rsidRPr="0098642F" w14:paraId="273BA593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2673313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Rotterdam CT Score</w:t>
            </w:r>
          </w:p>
        </w:tc>
        <w:tc>
          <w:tcPr>
            <w:tcW w:w="3402" w:type="dxa"/>
            <w:hideMark/>
          </w:tcPr>
          <w:p w14:paraId="0C1F48E1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88</w:t>
            </w:r>
          </w:p>
        </w:tc>
      </w:tr>
      <w:tr w:rsidR="0098642F" w:rsidRPr="0098642F" w14:paraId="37B7D55A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64BB6F8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Fisher Classification</w:t>
            </w:r>
          </w:p>
        </w:tc>
        <w:tc>
          <w:tcPr>
            <w:tcW w:w="3402" w:type="dxa"/>
            <w:hideMark/>
          </w:tcPr>
          <w:p w14:paraId="11B71546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88</w:t>
            </w:r>
          </w:p>
        </w:tc>
      </w:tr>
      <w:tr w:rsidR="0098642F" w:rsidRPr="0098642F" w14:paraId="02AFFE76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280BD02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Heart rate</w:t>
            </w:r>
          </w:p>
        </w:tc>
        <w:tc>
          <w:tcPr>
            <w:tcW w:w="3402" w:type="dxa"/>
            <w:hideMark/>
          </w:tcPr>
          <w:p w14:paraId="3FDFAB00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89</w:t>
            </w:r>
          </w:p>
        </w:tc>
      </w:tr>
      <w:tr w:rsidR="0098642F" w:rsidRPr="0098642F" w14:paraId="0295A604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4C1B814" w14:textId="1642D824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M</w:t>
            </w:r>
            <w:r w:rsidR="00BF7B9E"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ean arterial pressure</w:t>
            </w:r>
          </w:p>
        </w:tc>
        <w:tc>
          <w:tcPr>
            <w:tcW w:w="3402" w:type="dxa"/>
            <w:hideMark/>
          </w:tcPr>
          <w:p w14:paraId="06BFAE7D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90</w:t>
            </w:r>
          </w:p>
        </w:tc>
      </w:tr>
      <w:tr w:rsidR="0098642F" w:rsidRPr="0098642F" w14:paraId="087C9615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20E8832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Cause of injury</w:t>
            </w:r>
          </w:p>
        </w:tc>
        <w:tc>
          <w:tcPr>
            <w:tcW w:w="3402" w:type="dxa"/>
            <w:hideMark/>
          </w:tcPr>
          <w:p w14:paraId="428BCE77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92</w:t>
            </w:r>
          </w:p>
        </w:tc>
      </w:tr>
      <w:tr w:rsidR="0098642F" w:rsidRPr="0098642F" w14:paraId="3B1302FB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E9657DB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Anticoagulant or anti-platelet treatment pre-injury</w:t>
            </w:r>
          </w:p>
        </w:tc>
        <w:tc>
          <w:tcPr>
            <w:tcW w:w="3402" w:type="dxa"/>
            <w:hideMark/>
          </w:tcPr>
          <w:p w14:paraId="58B53730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93</w:t>
            </w:r>
          </w:p>
        </w:tc>
      </w:tr>
      <w:tr w:rsidR="0098642F" w:rsidRPr="0098642F" w14:paraId="49DB0A11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63662927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Pupillary reactivity</w:t>
            </w:r>
          </w:p>
        </w:tc>
        <w:tc>
          <w:tcPr>
            <w:tcW w:w="3402" w:type="dxa"/>
            <w:hideMark/>
          </w:tcPr>
          <w:p w14:paraId="6145B26E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94</w:t>
            </w:r>
          </w:p>
        </w:tc>
      </w:tr>
      <w:tr w:rsidR="0098642F" w:rsidRPr="0098642F" w14:paraId="151A4E89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731DFB6D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GCS Total Score</w:t>
            </w:r>
          </w:p>
        </w:tc>
        <w:tc>
          <w:tcPr>
            <w:tcW w:w="3402" w:type="dxa"/>
            <w:hideMark/>
          </w:tcPr>
          <w:p w14:paraId="604368DA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94</w:t>
            </w:r>
          </w:p>
        </w:tc>
      </w:tr>
      <w:tr w:rsidR="0098642F" w:rsidRPr="0098642F" w14:paraId="784108D4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D43A15B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ASA-PS classification</w:t>
            </w:r>
          </w:p>
        </w:tc>
        <w:tc>
          <w:tcPr>
            <w:tcW w:w="3402" w:type="dxa"/>
            <w:hideMark/>
          </w:tcPr>
          <w:p w14:paraId="1691F3C2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95</w:t>
            </w:r>
          </w:p>
        </w:tc>
      </w:tr>
      <w:tr w:rsidR="0098642F" w:rsidRPr="0098642F" w14:paraId="694AC128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71FCA56C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GCS Motor Score</w:t>
            </w:r>
          </w:p>
        </w:tc>
        <w:tc>
          <w:tcPr>
            <w:tcW w:w="3402" w:type="dxa"/>
            <w:hideMark/>
          </w:tcPr>
          <w:p w14:paraId="04631C8B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97</w:t>
            </w:r>
          </w:p>
        </w:tc>
      </w:tr>
      <w:tr w:rsidR="0098642F" w:rsidRPr="0098642F" w14:paraId="07EF6B3B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73E1125D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Type of injury</w:t>
            </w:r>
          </w:p>
        </w:tc>
        <w:tc>
          <w:tcPr>
            <w:tcW w:w="3402" w:type="dxa"/>
            <w:hideMark/>
          </w:tcPr>
          <w:p w14:paraId="1C8A7D23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98</w:t>
            </w:r>
          </w:p>
        </w:tc>
      </w:tr>
      <w:tr w:rsidR="0098642F" w:rsidRPr="0098642F" w14:paraId="344656F3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6F15CCD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Hypoxia</w:t>
            </w:r>
          </w:p>
        </w:tc>
        <w:tc>
          <w:tcPr>
            <w:tcW w:w="3402" w:type="dxa"/>
            <w:hideMark/>
          </w:tcPr>
          <w:p w14:paraId="7481D7F2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99</w:t>
            </w:r>
          </w:p>
        </w:tc>
      </w:tr>
      <w:tr w:rsidR="0098642F" w:rsidRPr="0098642F" w14:paraId="18A534DE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98281D2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Hypotension</w:t>
            </w:r>
          </w:p>
        </w:tc>
        <w:tc>
          <w:tcPr>
            <w:tcW w:w="3402" w:type="dxa"/>
            <w:hideMark/>
          </w:tcPr>
          <w:p w14:paraId="6EBB0B16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99</w:t>
            </w:r>
          </w:p>
        </w:tc>
      </w:tr>
      <w:tr w:rsidR="0098642F" w:rsidRPr="0098642F" w14:paraId="5DCDD10B" w14:textId="77777777" w:rsidTr="00A26C4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4E9F574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Midline Shift (mm)</w:t>
            </w:r>
          </w:p>
        </w:tc>
        <w:tc>
          <w:tcPr>
            <w:tcW w:w="3402" w:type="dxa"/>
            <w:hideMark/>
          </w:tcPr>
          <w:p w14:paraId="6E7A1D95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98642F" w:rsidRPr="0098642F" w14:paraId="3A8EFEE6" w14:textId="77777777" w:rsidTr="00A26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BD96CD6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3402" w:type="dxa"/>
            <w:hideMark/>
          </w:tcPr>
          <w:p w14:paraId="1F311F6B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98642F" w:rsidRPr="0098642F" w14:paraId="4106DF1F" w14:textId="77777777" w:rsidTr="00EB6D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hideMark/>
          </w:tcPr>
          <w:p w14:paraId="1AD58BC8" w14:textId="77777777" w:rsidR="002E3709" w:rsidRPr="002E4AB9" w:rsidRDefault="002E3709" w:rsidP="00A26C4E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E4AB9">
              <w:rPr>
                <w:rFonts w:ascii="Arial" w:hAnsi="Arial" w:cs="Arial"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hideMark/>
          </w:tcPr>
          <w:p w14:paraId="0D60436A" w14:textId="77777777" w:rsidR="002E3709" w:rsidRPr="002C707D" w:rsidRDefault="002E3709" w:rsidP="0098642F">
            <w:pPr>
              <w:pStyle w:val="Normalwebb"/>
              <w:spacing w:beforeAutospacing="0" w:afterAutospacing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color w:val="000000" w:themeColor="text1"/>
                <w:sz w:val="22"/>
                <w:szCs w:val="22"/>
              </w:rPr>
              <w:t>100</w:t>
            </w:r>
          </w:p>
        </w:tc>
      </w:tr>
      <w:tr w:rsidR="00BF7B9E" w:rsidRPr="002C707D" w14:paraId="7FD1C914" w14:textId="77777777" w:rsidTr="00EB6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2"/>
            <w:tcBorders>
              <w:top w:val="single" w:sz="4" w:space="0" w:color="auto"/>
            </w:tcBorders>
          </w:tcPr>
          <w:p w14:paraId="2C9F8C30" w14:textId="727F22C3" w:rsidR="00BF7B9E" w:rsidRPr="002C707D" w:rsidRDefault="00BF7B9E" w:rsidP="0098642F">
            <w:pPr>
              <w:pStyle w:val="Normalwebb"/>
              <w:spacing w:beforeAutospacing="0" w:afterAutospacing="0" w:line="360" w:lineRule="auto"/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PaO</w:t>
            </w:r>
            <w:r w:rsidRPr="002E2A30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Arterial partial pressure of oxygen; PaCO</w:t>
            </w:r>
            <w:r w:rsidRPr="002E2A30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Arterial partial pressure of carbon dioxide; BMI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Body Mass Index; SpO</w:t>
            </w:r>
            <w:r w:rsidRPr="002E2A30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Oxygen saturation; TAI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Traumatic axonal injury; EDH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Epidural hematoma; </w:t>
            </w:r>
            <w:proofErr w:type="spellStart"/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aSDH</w:t>
            </w:r>
            <w:proofErr w:type="spellEnd"/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Acute subdural hematoma;</w:t>
            </w:r>
            <w:r w:rsidR="008052C7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GCS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="008052C7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Glasgow Coma Scale; ASA-PS classification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>,</w:t>
            </w:r>
            <w:r w:rsidR="008052C7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 American Society of Anesthesi</w:t>
            </w:r>
            <w:r w:rsidR="00705F6F" w:rsidRPr="002C707D">
              <w:rPr>
                <w:rFonts w:ascii="Arial" w:hAnsi="Arial" w:cs="Arial"/>
                <w:i w:val="0"/>
                <w:iCs w:val="0"/>
                <w:color w:val="000000" w:themeColor="text1"/>
                <w:sz w:val="22"/>
                <w:szCs w:val="22"/>
              </w:rPr>
              <w:t xml:space="preserve">ologists physical status classification. </w:t>
            </w:r>
          </w:p>
        </w:tc>
      </w:tr>
    </w:tbl>
    <w:p w14:paraId="1718E8A7" w14:textId="77777777" w:rsidR="00CB73E6" w:rsidRPr="0098642F" w:rsidRDefault="00CB73E6" w:rsidP="0098642F">
      <w:pPr>
        <w:spacing w:line="480" w:lineRule="auto"/>
        <w:rPr>
          <w:rFonts w:ascii="Arial" w:hAnsi="Arial" w:cs="Arial"/>
        </w:rPr>
      </w:pPr>
    </w:p>
    <w:sectPr w:rsidR="00CB73E6" w:rsidRPr="00986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09"/>
    <w:rsid w:val="000F6112"/>
    <w:rsid w:val="002C707D"/>
    <w:rsid w:val="002E2A30"/>
    <w:rsid w:val="002E3709"/>
    <w:rsid w:val="002E4AB9"/>
    <w:rsid w:val="0049201D"/>
    <w:rsid w:val="00705F6F"/>
    <w:rsid w:val="008052C7"/>
    <w:rsid w:val="0098642F"/>
    <w:rsid w:val="00A26C4E"/>
    <w:rsid w:val="00AB6256"/>
    <w:rsid w:val="00BF7B9E"/>
    <w:rsid w:val="00CB73E6"/>
    <w:rsid w:val="00D752D3"/>
    <w:rsid w:val="00D77F56"/>
    <w:rsid w:val="00E0367C"/>
    <w:rsid w:val="00EB6D75"/>
    <w:rsid w:val="00ED5344"/>
    <w:rsid w:val="00FA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2A353B"/>
  <w15:chartTrackingRefBased/>
  <w15:docId w15:val="{1F218B02-F624-DE41-BC80-4CE28DCF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709"/>
    <w:rPr>
      <w:rFonts w:ascii="Times New Roman" w:eastAsia="Times New Roman" w:hAnsi="Times New Roman" w:cs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link w:val="NormalwebbChar"/>
    <w:uiPriority w:val="99"/>
    <w:unhideWhenUsed/>
    <w:rsid w:val="002E3709"/>
    <w:pPr>
      <w:spacing w:beforeAutospacing="1" w:afterAutospacing="1"/>
    </w:pPr>
  </w:style>
  <w:style w:type="character" w:customStyle="1" w:styleId="NormalwebbChar">
    <w:name w:val="Normal (webb) Char"/>
    <w:basedOn w:val="Standardstycketeckensnitt"/>
    <w:link w:val="Normalwebb"/>
    <w:uiPriority w:val="99"/>
    <w:rsid w:val="002E3709"/>
    <w:rPr>
      <w:rFonts w:ascii="Times New Roman" w:eastAsia="Times New Roman" w:hAnsi="Times New Roman" w:cs="Times New Roman"/>
      <w:lang w:val="en-GB" w:eastAsia="sv-SE"/>
    </w:rPr>
  </w:style>
  <w:style w:type="table" w:styleId="Oformateradtabell1">
    <w:name w:val="Plain Table 1"/>
    <w:basedOn w:val="Normaltabell"/>
    <w:uiPriority w:val="41"/>
    <w:rsid w:val="009864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98642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5">
    <w:name w:val="Plain Table 5"/>
    <w:basedOn w:val="Normaltabell"/>
    <w:uiPriority w:val="45"/>
    <w:rsid w:val="009864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3dekorfrg3">
    <w:name w:val="Grid Table 3 Accent 3"/>
    <w:basedOn w:val="Normaltabell"/>
    <w:uiPriority w:val="48"/>
    <w:rsid w:val="0098642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1ljusdekorfrg3">
    <w:name w:val="Grid Table 1 Light Accent 3"/>
    <w:basedOn w:val="Normaltabell"/>
    <w:uiPriority w:val="46"/>
    <w:rsid w:val="0098642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8642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98642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Åkerlund</dc:creator>
  <cp:keywords/>
  <dc:description/>
  <cp:lastModifiedBy>Cecilia Åkerlund</cp:lastModifiedBy>
  <cp:revision>3</cp:revision>
  <dcterms:created xsi:type="dcterms:W3CDTF">2022-06-06T08:56:00Z</dcterms:created>
  <dcterms:modified xsi:type="dcterms:W3CDTF">2022-06-06T09:00:00Z</dcterms:modified>
</cp:coreProperties>
</file>