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FB" w:rsidRPr="0042493C" w:rsidRDefault="0042493C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US"/>
        </w:rPr>
        <w:t>Additional file 1. Additional results.</w:t>
      </w:r>
      <w:bookmarkStart w:id="0" w:name="_GoBack"/>
      <w:bookmarkEnd w:id="0"/>
    </w:p>
    <w:p w:rsidR="001173FB" w:rsidRPr="0042493C" w:rsidRDefault="001173FB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Table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S1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.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E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xclusion criteria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B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ody mass index (BMI) &lt;18 or &gt;30 kg/m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A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cute severe neurological disorder and any other condition interfering with RASS assessment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S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 xml:space="preserve">ystolic blood pressure less than 90 mm Hg after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appropriate intravenous volume replacement and continuous infusions of 2 vasopressors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H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eart rate less than 50 beats/min or second- or third-degree heart block in the absence of a pacemaker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U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nstable angina or acute myocardial infarction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L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 xml:space="preserve">eft ventricular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ejection fraction less than 30%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C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ontraindicate or allergic to study drugs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M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oribund state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A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cute hepatitis or serious hepatic dysfunction (Child-Pugh class C)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C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hronic kidney disease with glomerular filtration rate (GFR) &lt; 60 ml/min/1.73m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A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lcohol abuse</w:t>
            </w:r>
          </w:p>
        </w:tc>
      </w:tr>
      <w:tr w:rsidR="0042493C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M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yasthenia gravis</w:t>
            </w:r>
          </w:p>
        </w:tc>
      </w:tr>
      <w:tr w:rsidR="001173FB" w:rsidRPr="0042493C">
        <w:trPr>
          <w:trHeight w:val="624"/>
        </w:trPr>
        <w:tc>
          <w:tcPr>
            <w:tcW w:w="9962" w:type="dxa"/>
            <w:vAlign w:val="center"/>
          </w:tcPr>
          <w:p w:rsidR="001173FB" w:rsidRPr="0042493C" w:rsidRDefault="004249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P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regnancy or lactation</w:t>
            </w:r>
          </w:p>
        </w:tc>
      </w:tr>
    </w:tbl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42493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S2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. </w:t>
      </w:r>
      <w:r w:rsidRPr="0042493C">
        <w:rPr>
          <w:rFonts w:ascii="Times New Roman" w:hAnsi="Times New Roman" w:cs="Times New Roman"/>
          <w:color w:val="000000" w:themeColor="text1"/>
          <w:sz w:val="24"/>
          <w:szCs w:val="24"/>
        </w:rPr>
        <w:t>Outcomes.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2256"/>
        <w:gridCol w:w="2184"/>
        <w:gridCol w:w="1356"/>
      </w:tblGrid>
      <w:tr w:rsidR="0042493C" w:rsidRPr="0042493C"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</w:tcPr>
          <w:p w:rsidR="001173FB" w:rsidRPr="0042493C" w:rsidRDefault="001173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Rem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imazolam</w:t>
            </w:r>
            <w:proofErr w:type="spellEnd"/>
          </w:p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n=30)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ropofol</w:t>
            </w:r>
            <w:proofErr w:type="spellEnd"/>
          </w:p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n=30)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Primary Outcome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Percentage of time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with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RASS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s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core 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 -3 to 0, %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73.2 (41.5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97.3)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82.8 (65.6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100)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0.269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auto"/>
              <w:bottom w:val="nil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Secondary </w:t>
            </w:r>
            <w:r w:rsidRPr="004249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Outcomes</w:t>
            </w: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2493C" w:rsidRPr="0042493C">
        <w:tc>
          <w:tcPr>
            <w:tcW w:w="3607" w:type="dxa"/>
            <w:tcBorders>
              <w:top w:val="nil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1" w:name="OLE_LINK1"/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Ventilator-free days at 7 days</w:t>
            </w:r>
            <w:bookmarkEnd w:id="1"/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, h</w:t>
            </w:r>
          </w:p>
        </w:tc>
        <w:tc>
          <w:tcPr>
            <w:tcW w:w="2256" w:type="dxa"/>
            <w:tcBorders>
              <w:top w:val="nil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0.0 (0.0, 80.3)</w:t>
            </w:r>
          </w:p>
        </w:tc>
        <w:tc>
          <w:tcPr>
            <w:tcW w:w="2184" w:type="dxa"/>
            <w:tcBorders>
              <w:top w:val="nil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62.0 (0.0, 122.0)</w:t>
            </w:r>
          </w:p>
        </w:tc>
        <w:tc>
          <w:tcPr>
            <w:tcW w:w="1356" w:type="dxa"/>
            <w:tcBorders>
              <w:top w:val="nil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0.054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ICU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length of stay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, d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14.0 (5.5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28.0)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6.5 (3.0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15.8)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0.143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28-day mortality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 (20.0%)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 xml:space="preserve"> (10.0%)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0.472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Safety Outcomes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E7E6E6" w:themeColor="background2"/>
            </w:tcBorders>
          </w:tcPr>
          <w:p w:rsidR="001173FB" w:rsidRPr="0042493C" w:rsidRDefault="00117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Bradycardia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(6.7%)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.492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Bradycardia with intervention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Tachycardia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(50.0%)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(30.0%)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.114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Tachycardia with intervention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(16.7%)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739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Hypotension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2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73.3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(76.7%)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Hypotension with intervention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8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(6</w:t>
            </w: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0.0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(60.0%)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(26.7%)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(23.3%)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.766</w:t>
            </w:r>
          </w:p>
        </w:tc>
      </w:tr>
      <w:tr w:rsidR="0042493C" w:rsidRPr="0042493C">
        <w:tc>
          <w:tcPr>
            <w:tcW w:w="3607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 with intervention</w:t>
            </w:r>
          </w:p>
        </w:tc>
        <w:tc>
          <w:tcPr>
            <w:tcW w:w="22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(16.7%)</w:t>
            </w:r>
          </w:p>
        </w:tc>
        <w:tc>
          <w:tcPr>
            <w:tcW w:w="2184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(10.0%)</w:t>
            </w:r>
          </w:p>
        </w:tc>
        <w:tc>
          <w:tcPr>
            <w:tcW w:w="1356" w:type="dxa"/>
            <w:tcBorders>
              <w:top w:val="single" w:sz="4" w:space="0" w:color="E7E6E6" w:themeColor="background2"/>
              <w:bottom w:val="single" w:sz="4" w:space="0" w:color="auto"/>
            </w:tcBorders>
          </w:tcPr>
          <w:p w:rsidR="001173FB" w:rsidRPr="0042493C" w:rsidRDefault="004249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93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424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.706</w:t>
            </w:r>
          </w:p>
        </w:tc>
      </w:tr>
    </w:tbl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Data are count (%) or median (interquartile range).</w:t>
      </w: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Abbreviations: ICU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: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intensive care unit;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RASS: Richmond Agitation and Sedation Scale.</w:t>
      </w: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The reporting of these events is the number of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patients 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having at least one of these events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1173FB" w:rsidRPr="0042493C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lastRenderedPageBreak/>
        <w:t xml:space="preserve">Figure S1. The mean (SD) RASS scores over the study period. </w:t>
      </w: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114300" distR="114300">
            <wp:extent cx="8879840" cy="3099435"/>
            <wp:effectExtent l="0" t="0" r="5080" b="952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173FB" w:rsidRPr="0042493C" w:rsidRDefault="001173F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1173FB" w:rsidRPr="0042493C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lastRenderedPageBreak/>
        <w:t>Figure S2.</w:t>
      </w:r>
      <w:r w:rsidRPr="0042493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Kaplan-Meier plot of length of stay in the intensive care unit and number of patients at risk from start of study drug to 28 days (Log-rank P=0.22).</w:t>
      </w:r>
    </w:p>
    <w:p w:rsidR="001173FB" w:rsidRPr="0042493C" w:rsidRDefault="0042493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114300" distR="114300">
            <wp:extent cx="4932680" cy="3295015"/>
            <wp:effectExtent l="0" t="0" r="5080" b="1206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3FB" w:rsidRPr="004249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3E248"/>
    <w:multiLevelType w:val="singleLevel"/>
    <w:tmpl w:val="16B3E2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425DA17"/>
    <w:multiLevelType w:val="singleLevel"/>
    <w:tmpl w:val="2425DA1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jljZGI3NzY5N2QxZGNjNDQ1NjhhNWU3MDA4ODUifQ=="/>
  </w:docVars>
  <w:rsids>
    <w:rsidRoot w:val="001173FB"/>
    <w:rsid w:val="001173FB"/>
    <w:rsid w:val="0042493C"/>
    <w:rsid w:val="03127926"/>
    <w:rsid w:val="068B10E1"/>
    <w:rsid w:val="0A643FB6"/>
    <w:rsid w:val="0C1B3A05"/>
    <w:rsid w:val="0F753951"/>
    <w:rsid w:val="1B2D230D"/>
    <w:rsid w:val="2382566F"/>
    <w:rsid w:val="23FA728B"/>
    <w:rsid w:val="28C24D61"/>
    <w:rsid w:val="2BED33D7"/>
    <w:rsid w:val="31604CA3"/>
    <w:rsid w:val="32444CDE"/>
    <w:rsid w:val="33FA40AB"/>
    <w:rsid w:val="369167D9"/>
    <w:rsid w:val="3A6F6121"/>
    <w:rsid w:val="3AEB4F6E"/>
    <w:rsid w:val="3C2E7C08"/>
    <w:rsid w:val="3D8C1737"/>
    <w:rsid w:val="3E8805B9"/>
    <w:rsid w:val="457376CA"/>
    <w:rsid w:val="4D6517F6"/>
    <w:rsid w:val="4E4D0DDF"/>
    <w:rsid w:val="5EB0144A"/>
    <w:rsid w:val="6140005B"/>
    <w:rsid w:val="628B1360"/>
    <w:rsid w:val="629F7FA3"/>
    <w:rsid w:val="6CCC75A2"/>
    <w:rsid w:val="773A68E8"/>
    <w:rsid w:val="7A843F98"/>
    <w:rsid w:val="7ECD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CF9C44-7993-44CF-BE86-B149B1B1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1786</Characters>
  <Application>Microsoft Office Word</Application>
  <DocSecurity>0</DocSecurity>
  <Lines>14</Lines>
  <Paragraphs>4</Paragraphs>
  <ScaleCrop>false</ScaleCrop>
  <Company>HP Inc.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50362</dc:creator>
  <cp:lastModifiedBy>Nagarajan A G.</cp:lastModifiedBy>
  <cp:revision>2</cp:revision>
  <dcterms:created xsi:type="dcterms:W3CDTF">2022-07-06T08:53:00Z</dcterms:created>
  <dcterms:modified xsi:type="dcterms:W3CDTF">2022-09-16T11:52:00Z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37EA595EB1EB451F9C5461E587E10BAA</vt:lpwstr>
  </property>
</Properties>
</file>