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57141" w14:textId="766A7E93" w:rsidR="009A55EB" w:rsidRPr="009A55EB" w:rsidRDefault="00DA6970" w:rsidP="00DA6970">
      <w:pPr>
        <w:spacing w:line="480" w:lineRule="auto"/>
        <w:jc w:val="center"/>
        <w:rPr>
          <w:b/>
          <w:lang w:val="en-US"/>
        </w:rPr>
      </w:pPr>
      <w:r>
        <w:rPr>
          <w:b/>
          <w:lang w:val="en-US"/>
        </w:rPr>
        <w:t>Additional</w:t>
      </w:r>
      <w:r w:rsidR="002A2AF6">
        <w:rPr>
          <w:b/>
          <w:lang w:val="en-US"/>
        </w:rPr>
        <w:t xml:space="preserve"> </w:t>
      </w:r>
      <w:r w:rsidR="000C4216">
        <w:rPr>
          <w:b/>
          <w:lang w:val="en-US"/>
        </w:rPr>
        <w:t xml:space="preserve">File 1 </w:t>
      </w:r>
      <w:r w:rsidR="008E70EF">
        <w:rPr>
          <w:b/>
          <w:lang w:val="en-US"/>
        </w:rPr>
        <w:t>Figures and Tables</w:t>
      </w:r>
    </w:p>
    <w:p w14:paraId="061365F7" w14:textId="0142B2F5" w:rsidR="0018501B" w:rsidRPr="004A021C" w:rsidRDefault="00423A20" w:rsidP="004A021C">
      <w:pPr>
        <w:spacing w:line="480" w:lineRule="auto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A</w:t>
      </w:r>
      <w:r w:rsidR="00D4279C" w:rsidRPr="00EA3E75">
        <w:rPr>
          <w:b/>
          <w:bCs/>
          <w:lang w:val="en-US"/>
        </w:rPr>
        <w:t xml:space="preserve">ssociation between </w:t>
      </w:r>
      <w:r>
        <w:rPr>
          <w:b/>
          <w:bCs/>
          <w:lang w:val="en-US"/>
        </w:rPr>
        <w:t xml:space="preserve">in-ICU </w:t>
      </w:r>
      <w:r w:rsidR="00D4279C" w:rsidRPr="00EA3E75">
        <w:rPr>
          <w:b/>
          <w:bCs/>
          <w:lang w:val="en-US"/>
        </w:rPr>
        <w:t xml:space="preserve">red blood </w:t>
      </w:r>
      <w:r w:rsidR="00D4279C">
        <w:rPr>
          <w:b/>
          <w:bCs/>
          <w:lang w:val="en-US"/>
        </w:rPr>
        <w:t>cells</w:t>
      </w:r>
      <w:r w:rsidR="00D4279C" w:rsidRPr="00EA3E75">
        <w:rPr>
          <w:b/>
          <w:bCs/>
          <w:lang w:val="en-US"/>
        </w:rPr>
        <w:t xml:space="preserve"> transfusion and </w:t>
      </w:r>
      <w:r w:rsidR="00D4279C">
        <w:rPr>
          <w:b/>
          <w:bCs/>
          <w:lang w:val="en-US"/>
        </w:rPr>
        <w:t>one-year mortality</w:t>
      </w:r>
      <w:r w:rsidR="00D4279C" w:rsidRPr="00EA3E75">
        <w:rPr>
          <w:b/>
          <w:bCs/>
          <w:lang w:val="en-US"/>
        </w:rPr>
        <w:t xml:space="preserve"> in ICU survivors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-6503601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64D136CF" w14:textId="0707775E" w:rsidR="00E1046A" w:rsidRDefault="00E1046A">
          <w:pPr>
            <w:pStyle w:val="En-ttedetabledesmatires"/>
          </w:pPr>
          <w:r>
            <w:t xml:space="preserve">Table </w:t>
          </w:r>
          <w:r w:rsidR="00402673">
            <w:t>of contents</w:t>
          </w:r>
        </w:p>
        <w:p w14:paraId="71D0A174" w14:textId="6F685B49" w:rsidR="00FD6598" w:rsidRDefault="00E1046A">
          <w:pPr>
            <w:pStyle w:val="TM2"/>
            <w:rPr>
              <w:rFonts w:eastAsiaTheme="minorEastAsia" w:cstheme="minorBidi"/>
              <w:b w:val="0"/>
              <w:bCs w:val="0"/>
              <w:noProof/>
              <w:sz w:val="24"/>
              <w:szCs w:val="24"/>
            </w:rPr>
          </w:pPr>
          <w:r>
            <w:fldChar w:fldCharType="begin"/>
          </w:r>
          <w:r>
            <w:instrText>TOC \o "1-3" \h \z \u</w:instrText>
          </w:r>
          <w:r>
            <w:fldChar w:fldCharType="separate"/>
          </w:r>
          <w:hyperlink w:anchor="_Toc115101035" w:history="1">
            <w:r w:rsidR="00FD6598" w:rsidRPr="0059724F">
              <w:rPr>
                <w:rStyle w:val="Lienhypertexte"/>
                <w:rFonts w:eastAsiaTheme="majorEastAsia"/>
                <w:noProof/>
              </w:rPr>
              <w:t>1.</w:t>
            </w:r>
            <w:r w:rsidR="00FD6598">
              <w:rPr>
                <w:rFonts w:eastAsiaTheme="minorEastAsia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FD6598" w:rsidRPr="0059724F">
              <w:rPr>
                <w:rStyle w:val="Lienhypertexte"/>
                <w:rFonts w:eastAsiaTheme="majorEastAsia"/>
                <w:noProof/>
              </w:rPr>
              <w:t>Supplemental Figures</w:t>
            </w:r>
            <w:r w:rsidR="00FD6598">
              <w:rPr>
                <w:noProof/>
                <w:webHidden/>
              </w:rPr>
              <w:tab/>
            </w:r>
            <w:r w:rsidR="00FD6598">
              <w:rPr>
                <w:noProof/>
                <w:webHidden/>
              </w:rPr>
              <w:fldChar w:fldCharType="begin"/>
            </w:r>
            <w:r w:rsidR="00FD6598">
              <w:rPr>
                <w:noProof/>
                <w:webHidden/>
              </w:rPr>
              <w:instrText xml:space="preserve"> PAGEREF _Toc115101035 \h </w:instrText>
            </w:r>
            <w:r w:rsidR="00FD6598">
              <w:rPr>
                <w:noProof/>
                <w:webHidden/>
              </w:rPr>
            </w:r>
            <w:r w:rsidR="00FD6598">
              <w:rPr>
                <w:noProof/>
                <w:webHidden/>
              </w:rPr>
              <w:fldChar w:fldCharType="separate"/>
            </w:r>
            <w:r w:rsidR="00FD6598">
              <w:rPr>
                <w:noProof/>
                <w:webHidden/>
              </w:rPr>
              <w:t>3</w:t>
            </w:r>
            <w:r w:rsidR="00FD6598">
              <w:rPr>
                <w:noProof/>
                <w:webHidden/>
              </w:rPr>
              <w:fldChar w:fldCharType="end"/>
            </w:r>
          </w:hyperlink>
        </w:p>
        <w:p w14:paraId="6BCECBEF" w14:textId="1B6ACE79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36" w:history="1">
            <w:r w:rsidRPr="0059724F">
              <w:rPr>
                <w:rStyle w:val="Lienhypertexte"/>
                <w:rFonts w:eastAsiaTheme="majorEastAsia"/>
                <w:noProof/>
              </w:rPr>
              <w:t xml:space="preserve">Figure S1: Summary of the statistical analysis performed. MICE: </w:t>
            </w:r>
            <w:r w:rsidRPr="0059724F">
              <w:rPr>
                <w:rStyle w:val="Lienhypertexte"/>
                <w:rFonts w:eastAsiaTheme="majorEastAsia"/>
                <w:iCs/>
                <w:noProof/>
              </w:rPr>
              <w:t xml:space="preserve">multiple imputations by chained equations RF-MIA: random forest-missingness incorporated in attributes, AIPTW-AIPCW: augmented inverse probability of treatment weighting - augmented inverse probability of censoring weighting, IPTW: </w:t>
            </w:r>
            <w:r w:rsidRPr="0059724F">
              <w:rPr>
                <w:rStyle w:val="Lienhypertexte"/>
                <w:rFonts w:eastAsiaTheme="majorEastAsia"/>
                <w:noProof/>
              </w:rPr>
              <w:t>inverse probability of treatment weighting.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728622" w14:textId="463811F6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37" w:history="1">
            <w:r w:rsidRPr="0059724F">
              <w:rPr>
                <w:rStyle w:val="Lienhypertexte"/>
                <w:rFonts w:eastAsiaTheme="majorEastAsia"/>
                <w:noProof/>
              </w:rPr>
              <w:t xml:space="preserve">Figure S2: </w:t>
            </w:r>
            <w:r w:rsidRPr="0059724F">
              <w:rPr>
                <w:rStyle w:val="Lienhypertexte"/>
                <w:rFonts w:eastAsiaTheme="majorEastAsia" w:cstheme="majorHAnsi"/>
                <w:noProof/>
              </w:rPr>
              <w:t>Absolute number of missing values in patients discharged alive in the FROG ICU cohort (n=1551). A: admission, CRP: C reactive protein, CV: cardiovascular, D: discharge, DBP: diastolic blood pressure, eGFR: glomerular filtration rate, I: inclusion, IL6: interleukin 6, LFABP:</w:t>
            </w:r>
            <w:r w:rsidRPr="0059724F">
              <w:rPr>
                <w:rStyle w:val="Lienhypertexte"/>
                <w:rFonts w:eastAsia="Helvetica" w:cstheme="majorHAnsi"/>
                <w:noProof/>
              </w:rPr>
              <w:t xml:space="preserve"> liver fatty acid binding protein (log), </w:t>
            </w:r>
            <w:r w:rsidRPr="0059724F">
              <w:rPr>
                <w:rStyle w:val="Lienhypertexte"/>
                <w:rFonts w:eastAsiaTheme="majorEastAsia" w:cstheme="majorHAnsi"/>
                <w:noProof/>
              </w:rPr>
              <w:t>NGAL: neutrophil gelatinase associated lipocalin, p: plasma, PT: prothrombin time, RBC: red blood cells, RRT: renal replacement therapy, SBP: systolic blood pressure.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0BF5B" w14:textId="14FEBC53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38" w:history="1">
            <w:r w:rsidRPr="0059724F">
              <w:rPr>
                <w:rStyle w:val="Lienhypertexte"/>
                <w:rFonts w:eastAsiaTheme="majorEastAsia"/>
                <w:noProof/>
              </w:rPr>
              <w:t xml:space="preserve">Figure S3: Directed acyclic diagram for </w:t>
            </w:r>
            <w:r w:rsidRPr="0059724F">
              <w:rPr>
                <w:rStyle w:val="Lienhypertexte"/>
                <w:rFonts w:eastAsiaTheme="majorEastAsia" w:cstheme="majorHAnsi"/>
                <w:noProof/>
              </w:rPr>
              <w:t>variables associated with both the transfusion and the one-year mortality (red) and variables only associated with the outcome (blue). A, admission; I, Inclusion, A-I, Admission – Inclusion.</w:t>
            </w:r>
            <w:r w:rsidRPr="0059724F">
              <w:rPr>
                <w:rStyle w:val="Lienhypertexte"/>
                <w:rFonts w:eastAsiaTheme="minorHAnsi" w:cstheme="majorHAnsi"/>
                <w:noProof/>
              </w:rPr>
              <w:t xml:space="preserve"> DBP: diastolic blood pressure, eGFR: estimated glomerular filtration rate, RRT: renal replacement therapy, SAPS2: simplified acute physiology score II, SBP: systolic blood pressure, SOFA: sequential organ failure assessment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0A13BF" w14:textId="51083199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39" w:history="1">
            <w:r w:rsidRPr="0059724F">
              <w:rPr>
                <w:rStyle w:val="Lienhypertexte"/>
                <w:rFonts w:eastAsiaTheme="majorEastAsia"/>
                <w:noProof/>
              </w:rPr>
              <w:t>Variables are listed in the below table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A472CE" w14:textId="21655BDE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40" w:history="1">
            <w:r w:rsidRPr="0059724F">
              <w:rPr>
                <w:rStyle w:val="Lienhypertexte"/>
                <w:rFonts w:eastAsiaTheme="majorEastAsia"/>
                <w:noProof/>
              </w:rPr>
              <w:t>Figure S4: Flow chart.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D542BE" w14:textId="5EA4084B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41" w:history="1">
            <w:r w:rsidRPr="0059724F">
              <w:rPr>
                <w:rStyle w:val="Lienhypertexte"/>
                <w:rFonts w:eastAsiaTheme="majorEastAsia"/>
                <w:noProof/>
              </w:rPr>
              <w:t>Figure S5: Timing of the first RBC transfusion from inclusion in the FROG-ICU cohort. Patients in whom the first transfusion was administered after day 25 are not represented on the Figure (n= 4 patients)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6E613E" w14:textId="63C51923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42" w:history="1">
            <w:r w:rsidRPr="0059724F">
              <w:rPr>
                <w:rStyle w:val="Lienhypertexte"/>
                <w:rFonts w:eastAsiaTheme="majorEastAsia"/>
                <w:noProof/>
              </w:rPr>
              <w:t>Figure S6: Time-course of lowest hemoglobin values from admission to discharge in the FROG-ICU cohort according to transfusion status. Data were collected at admission, day 1 to 3, and then twice a week until discharge. The p value represents the interaction between time points and transfusion status on hemoglobin values. The dashed line represents the recommended threshold of transfusion.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9568DC" w14:textId="7E272FF5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43" w:history="1">
            <w:r w:rsidRPr="0059724F">
              <w:rPr>
                <w:rStyle w:val="Lienhypertexte"/>
                <w:rFonts w:eastAsiaTheme="majorEastAsia"/>
                <w:noProof/>
              </w:rPr>
              <w:t xml:space="preserve">Figure S7: Probability to receive transfusion in the transfusion group and in the non-transfusion group in the FROG-ICU cohort. Panel A: The probability has been estimated according to </w:t>
            </w:r>
            <w:r w:rsidRPr="0059724F">
              <w:rPr>
                <w:rStyle w:val="Lienhypertexte"/>
                <w:rFonts w:eastAsiaTheme="majorEastAsia"/>
                <w:b/>
                <w:bCs/>
                <w:noProof/>
              </w:rPr>
              <w:t>a logistic regression</w:t>
            </w:r>
            <w:r w:rsidRPr="0059724F">
              <w:rPr>
                <w:rStyle w:val="Lienhypertexte"/>
                <w:rFonts w:eastAsiaTheme="majorEastAsia"/>
                <w:noProof/>
              </w:rPr>
              <w:t xml:space="preserve"> with the baseline confounding variables excluding those impacting only the outcome (blue covariates of Figure E2). Panel B: The estimation of the probability has been done using </w:t>
            </w:r>
            <w:r w:rsidRPr="0059724F">
              <w:rPr>
                <w:rStyle w:val="Lienhypertexte"/>
                <w:rFonts w:eastAsiaTheme="majorEastAsia"/>
                <w:b/>
                <w:bCs/>
                <w:noProof/>
              </w:rPr>
              <w:t>random forests</w:t>
            </w:r>
            <w:r w:rsidRPr="0059724F">
              <w:rPr>
                <w:rStyle w:val="Lienhypertexte"/>
                <w:rFonts w:eastAsiaTheme="majorEastAsia"/>
                <w:noProof/>
              </w:rPr>
              <w:t xml:space="preserve"> with all the confounding variables excluding those impacting only the outcome (blue covariates of Figure E2).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E47187" w14:textId="0857E0BC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44" w:history="1">
            <w:r w:rsidRPr="0059724F">
              <w:rPr>
                <w:rStyle w:val="Lienhypertexte"/>
                <w:rFonts w:eastAsiaTheme="majorEastAsia"/>
                <w:noProof/>
              </w:rPr>
              <w:t>Figure S8: Standardized mean difference of confounding variables for the unweighted population and the weighted population given the inverse probability weighting score in the FROG-ICU cohort. Confounding variables included variables at baseline associated to both transfusion prescription and outcome. I: inclusion; neuro: neurological failure; ARF: acute respiratory failure, PO: post-operative scheduled and unscheduled; CS: cardiogenic shock and cardiac arrest; SS: severe sepsis or septic shock; HS: hemorrhagic shock including trauma; others: acute liver failure, acute kidney failure, hypovolemic shock, anaphylactic shock, multiple organ failure, acute pancreatitis, metabolic; F: female; cv: cardiovascular, C-V: cardio-vascular, eGFR: glomerular filtration rate; PT: prothrombine time.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E404F6" w14:textId="5F9996B1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45" w:history="1">
            <w:r w:rsidRPr="0059724F">
              <w:rPr>
                <w:rStyle w:val="Lienhypertexte"/>
                <w:rFonts w:eastAsiaTheme="majorEastAsia"/>
                <w:noProof/>
              </w:rPr>
              <w:t>Figure S9: Sensitivity analysis for clinical variables according to parameters at discharge in the unweighted FROG-ICU cohort. Reference is no transfusion* continuous variables were dichotomized according to median.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9F1EB1" w14:textId="334B1DDD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46" w:history="1">
            <w:r w:rsidRPr="0059724F">
              <w:rPr>
                <w:rStyle w:val="Lienhypertexte"/>
                <w:rFonts w:eastAsiaTheme="majorEastAsia"/>
                <w:noProof/>
              </w:rPr>
              <w:t>Figure S10: Sensitivity analysis for biomarkers variables according to parameters at discharge in the unweighted FROG-ICU cohort. Reference is no transfusion* continuous variables were dichotomized according to median.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695786" w14:textId="20E3345F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47" w:history="1">
            <w:r w:rsidRPr="0059724F">
              <w:rPr>
                <w:rStyle w:val="Lienhypertexte"/>
                <w:rFonts w:eastAsiaTheme="majorEastAsia"/>
                <w:noProof/>
              </w:rPr>
              <w:t>Figure S11: Haptoglobin level normalized by IL-6 level in the unweighted FROG-ICU cohort. panel A: in RBC transfusion vs RBC no transfusion, panel B: according to eGFR ranges (parametric imputation with MICE).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4F86D3" w14:textId="786B60D5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48" w:history="1">
            <w:r w:rsidRPr="0059724F">
              <w:rPr>
                <w:rStyle w:val="Lienhypertexte"/>
                <w:rFonts w:eastAsiaTheme="majorEastAsia"/>
                <w:noProof/>
              </w:rPr>
              <w:t>Figure S12: Hazard ratio of death according to the number of packed RBC administered during ICU stay in the unweighted FROG-ICU cohort.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409A6" w14:textId="3F800371" w:rsidR="00FD6598" w:rsidRDefault="00FD6598">
          <w:pPr>
            <w:pStyle w:val="TM2"/>
            <w:rPr>
              <w:rFonts w:eastAsiaTheme="minorEastAsia" w:cstheme="minorBidi"/>
              <w:b w:val="0"/>
              <w:bCs w:val="0"/>
              <w:noProof/>
              <w:sz w:val="24"/>
              <w:szCs w:val="24"/>
            </w:rPr>
          </w:pPr>
          <w:hyperlink w:anchor="_Toc115101049" w:history="1">
            <w:r w:rsidRPr="0059724F">
              <w:rPr>
                <w:rStyle w:val="Lienhypertexte"/>
                <w:rFonts w:eastAsiaTheme="majorEastAsia"/>
                <w:noProof/>
              </w:rPr>
              <w:t>Supplemental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22D33D" w14:textId="37D7D7DC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50" w:history="1">
            <w:r w:rsidRPr="0059724F">
              <w:rPr>
                <w:rStyle w:val="Lienhypertexte"/>
                <w:rFonts w:eastAsiaTheme="majorEastAsia"/>
                <w:noProof/>
              </w:rPr>
              <w:t>Table S1: Exploratory analyses in the unweighted FROG-ICU cohort: Renal biomarkers (log transformed) according to RBC transfusion during ICU stay. eGFR: glomerular filtration rate, NGAL: neutrophil gelatinase associated lipocalin, p: plasma, u: urinary.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0E8BE7" w14:textId="38FE5799" w:rsidR="00FD6598" w:rsidRDefault="00FD6598">
          <w:pPr>
            <w:pStyle w:val="TM3"/>
            <w:tabs>
              <w:tab w:val="right" w:leader="dot" w:pos="9062"/>
            </w:tabs>
            <w:rPr>
              <w:rFonts w:eastAsiaTheme="minorEastAsia" w:cstheme="minorBidi"/>
              <w:noProof/>
              <w:sz w:val="24"/>
              <w:szCs w:val="24"/>
            </w:rPr>
          </w:pPr>
          <w:hyperlink w:anchor="_Toc115101051" w:history="1">
            <w:r w:rsidRPr="0059724F">
              <w:rPr>
                <w:rStyle w:val="Lienhypertexte"/>
                <w:rFonts w:eastAsiaTheme="majorEastAsia"/>
                <w:noProof/>
              </w:rPr>
              <w:t>Table S2: Exploratory analyses in the unweighted FROG-ICU cohort: Cardiac biomarkers (log transformed) according to RBC transfusion during ICU stay.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_Toc115101051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DB9821" w14:textId="4719CDFF" w:rsidR="002D3E88" w:rsidRDefault="00E1046A" w:rsidP="002D3E88">
          <w:pPr>
            <w:spacing w:line="276" w:lineRule="auto"/>
            <w:rPr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0BCFB1A" w14:textId="7823D168" w:rsidR="00466CCE" w:rsidRDefault="00466CCE">
      <w:pPr>
        <w:spacing w:after="160" w:line="259" w:lineRule="auto"/>
        <w:rPr>
          <w:noProof/>
        </w:rPr>
      </w:pPr>
      <w:r>
        <w:rPr>
          <w:noProof/>
        </w:rPr>
        <w:br w:type="page"/>
      </w:r>
    </w:p>
    <w:p w14:paraId="1125738D" w14:textId="77777777" w:rsidR="00CA2D7E" w:rsidRPr="002D3E88" w:rsidRDefault="00CA2D7E" w:rsidP="002D3E88">
      <w:pPr>
        <w:spacing w:line="276" w:lineRule="auto"/>
        <w:rPr>
          <w:noProof/>
        </w:rPr>
      </w:pPr>
    </w:p>
    <w:p w14:paraId="7EAEF7B3" w14:textId="2EB00A04" w:rsidR="00CA2D7E" w:rsidRDefault="00CA2D7E" w:rsidP="005C43C7">
      <w:pPr>
        <w:pStyle w:val="Titre2"/>
        <w:numPr>
          <w:ilvl w:val="0"/>
          <w:numId w:val="3"/>
        </w:numPr>
        <w:spacing w:line="360" w:lineRule="auto"/>
      </w:pPr>
      <w:bookmarkStart w:id="0" w:name="_Toc85447294"/>
      <w:bookmarkStart w:id="1" w:name="_Toc115101035"/>
      <w:r>
        <w:t>Supplemental Figures</w:t>
      </w:r>
      <w:bookmarkEnd w:id="0"/>
      <w:bookmarkEnd w:id="1"/>
    </w:p>
    <w:p w14:paraId="455C55A1" w14:textId="2191E3B3" w:rsidR="00380244" w:rsidRDefault="00380244" w:rsidP="00166497">
      <w:pPr>
        <w:pStyle w:val="Titre3"/>
        <w:spacing w:line="360" w:lineRule="auto"/>
        <w:rPr>
          <w:rStyle w:val="Aucun"/>
        </w:rPr>
      </w:pPr>
      <w:bookmarkStart w:id="2" w:name="_Toc85447295"/>
      <w:bookmarkStart w:id="3" w:name="_Toc115101036"/>
      <w:r>
        <w:t xml:space="preserve">Figure </w:t>
      </w:r>
      <w:r w:rsidR="003F6770">
        <w:t>S</w:t>
      </w:r>
      <w:r>
        <w:t xml:space="preserve">1: Summary of the statistical analysis performed. MICE: </w:t>
      </w:r>
      <w:r>
        <w:rPr>
          <w:iCs/>
          <w:szCs w:val="20"/>
        </w:rPr>
        <w:t>m</w:t>
      </w:r>
      <w:r w:rsidRPr="00516D5A">
        <w:rPr>
          <w:iCs/>
          <w:szCs w:val="20"/>
        </w:rPr>
        <w:t>ultiple imputations by chained equations</w:t>
      </w:r>
      <w:r>
        <w:rPr>
          <w:iCs/>
          <w:szCs w:val="20"/>
        </w:rPr>
        <w:t xml:space="preserve"> RF-MIA:</w:t>
      </w:r>
      <w:r w:rsidRPr="00380244">
        <w:rPr>
          <w:iCs/>
          <w:szCs w:val="20"/>
        </w:rPr>
        <w:t xml:space="preserve"> </w:t>
      </w:r>
      <w:r>
        <w:rPr>
          <w:iCs/>
          <w:szCs w:val="20"/>
        </w:rPr>
        <w:t>random forest-m</w:t>
      </w:r>
      <w:r w:rsidRPr="00516D5A">
        <w:rPr>
          <w:iCs/>
          <w:szCs w:val="20"/>
        </w:rPr>
        <w:t>issingness incorporated in attributes</w:t>
      </w:r>
      <w:r>
        <w:rPr>
          <w:iCs/>
          <w:szCs w:val="20"/>
        </w:rPr>
        <w:t xml:space="preserve">, AIPTW-AIPCW: </w:t>
      </w:r>
      <w:r w:rsidRPr="00516D5A">
        <w:rPr>
          <w:iCs/>
          <w:szCs w:val="20"/>
        </w:rPr>
        <w:t>augmented inverse probability of treatment weighting - augmented inverse probability of censoring weighting</w:t>
      </w:r>
      <w:r>
        <w:rPr>
          <w:iCs/>
          <w:szCs w:val="20"/>
        </w:rPr>
        <w:t xml:space="preserve">, IPTW: </w:t>
      </w:r>
      <w:r w:rsidRPr="007E745F">
        <w:rPr>
          <w:rStyle w:val="Aucun"/>
        </w:rPr>
        <w:t>inverse probability of treatment weighting</w:t>
      </w:r>
      <w:r w:rsidR="00663A9C">
        <w:rPr>
          <w:rStyle w:val="Aucun"/>
        </w:rPr>
        <w:t>.</w:t>
      </w:r>
      <w:bookmarkEnd w:id="3"/>
    </w:p>
    <w:p w14:paraId="43123F06" w14:textId="77777777" w:rsidR="00380244" w:rsidRPr="00614B2F" w:rsidRDefault="00380244" w:rsidP="00614B2F">
      <w:pPr>
        <w:jc w:val="center"/>
        <w:rPr>
          <w:lang w:val="en-US" w:eastAsia="en-US"/>
        </w:rPr>
      </w:pPr>
    </w:p>
    <w:p w14:paraId="442EFE97" w14:textId="4AD2FD66" w:rsidR="00380244" w:rsidRPr="00614B2F" w:rsidRDefault="00380244" w:rsidP="00614B2F">
      <w:pPr>
        <w:rPr>
          <w:lang w:val="en-US" w:eastAsia="en-US"/>
        </w:rPr>
      </w:pPr>
      <w:r>
        <w:rPr>
          <w:noProof/>
        </w:rPr>
        <w:drawing>
          <wp:inline distT="0" distB="0" distL="0" distR="0" wp14:anchorId="1B501B7B" wp14:editId="6B490446">
            <wp:extent cx="5760720" cy="3240405"/>
            <wp:effectExtent l="0" t="0" r="508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1BE44" w14:textId="77777777" w:rsidR="00526E34" w:rsidRDefault="00526E34">
      <w:pPr>
        <w:spacing w:after="160" w:line="259" w:lineRule="auto"/>
        <w:rPr>
          <w:rFonts w:asciiTheme="majorHAnsi" w:eastAsiaTheme="majorEastAsia" w:hAnsiTheme="majorHAnsi" w:cstheme="majorBidi"/>
          <w:color w:val="000000" w:themeColor="text1"/>
          <w:lang w:val="en-US" w:eastAsia="en-US"/>
        </w:rPr>
      </w:pPr>
      <w:r>
        <w:br w:type="page"/>
      </w:r>
    </w:p>
    <w:p w14:paraId="7158616E" w14:textId="47A10013" w:rsidR="008A6F57" w:rsidRPr="002D0A4E" w:rsidRDefault="00567C0A" w:rsidP="002D0A4E">
      <w:pPr>
        <w:pStyle w:val="Titre3"/>
        <w:jc w:val="both"/>
        <w:rPr>
          <w:rFonts w:cstheme="majorHAnsi"/>
        </w:rPr>
      </w:pPr>
      <w:bookmarkStart w:id="4" w:name="_Toc115101037"/>
      <w:r w:rsidRPr="009A0D3B">
        <w:lastRenderedPageBreak/>
        <w:t xml:space="preserve">Figure </w:t>
      </w:r>
      <w:r w:rsidR="003F6770">
        <w:t>S</w:t>
      </w:r>
      <w:r w:rsidR="00380244" w:rsidRPr="009A0D3B">
        <w:t>2</w:t>
      </w:r>
      <w:r w:rsidRPr="009A0D3B">
        <w:t xml:space="preserve">: </w:t>
      </w:r>
      <w:r w:rsidR="009A0D3B" w:rsidRPr="009A0D3B">
        <w:rPr>
          <w:rFonts w:cstheme="majorHAnsi"/>
        </w:rPr>
        <w:t>Absolute number of missing values in patients discharged alive in the FROG ICU cohort (n=1551).</w:t>
      </w:r>
      <w:r w:rsidR="008A6F57" w:rsidRPr="009A0D3B">
        <w:rPr>
          <w:rFonts w:cstheme="majorHAnsi"/>
        </w:rPr>
        <w:t xml:space="preserve"> </w:t>
      </w:r>
      <w:r w:rsidR="002D0A4E" w:rsidRPr="009A0D3B">
        <w:rPr>
          <w:rFonts w:cstheme="majorHAnsi"/>
        </w:rPr>
        <w:t xml:space="preserve">A: admission, </w:t>
      </w:r>
      <w:r w:rsidR="008A6F57" w:rsidRPr="009A0D3B">
        <w:rPr>
          <w:rFonts w:cstheme="majorHAnsi"/>
        </w:rPr>
        <w:t>CRP: C reactive protein, CV: cardiovascular, D: discharge,</w:t>
      </w:r>
      <w:r w:rsidR="008A6F57" w:rsidRPr="009A0D3B">
        <w:rPr>
          <w:rFonts w:cstheme="majorHAnsi"/>
          <w:szCs w:val="20"/>
        </w:rPr>
        <w:t xml:space="preserve"> DBP: diastolic </w:t>
      </w:r>
      <w:r w:rsidR="008A6F57" w:rsidRPr="009A0D3B">
        <w:rPr>
          <w:rFonts w:cstheme="majorHAnsi"/>
        </w:rPr>
        <w:t>blood pressure,</w:t>
      </w:r>
      <w:r w:rsidR="00526E34" w:rsidRPr="009A0D3B">
        <w:rPr>
          <w:rFonts w:cstheme="majorHAnsi"/>
        </w:rPr>
        <w:t xml:space="preserve"> </w:t>
      </w:r>
      <w:r w:rsidR="008A6F57" w:rsidRPr="009A0D3B">
        <w:rPr>
          <w:rFonts w:cstheme="majorHAnsi"/>
        </w:rPr>
        <w:t xml:space="preserve">eGFR: glomerular filtration rate, </w:t>
      </w:r>
      <w:r w:rsidR="00526E34" w:rsidRPr="009A0D3B">
        <w:rPr>
          <w:rFonts w:cstheme="majorHAnsi"/>
        </w:rPr>
        <w:t>I: inclusion,</w:t>
      </w:r>
      <w:r w:rsidR="008A6F57" w:rsidRPr="009A0D3B">
        <w:rPr>
          <w:rFonts w:cstheme="majorHAnsi"/>
        </w:rPr>
        <w:t xml:space="preserve"> IL6: interleukin 6,</w:t>
      </w:r>
      <w:r w:rsidR="002D0A4E" w:rsidRPr="009A0D3B">
        <w:rPr>
          <w:rFonts w:cstheme="majorHAnsi"/>
        </w:rPr>
        <w:t xml:space="preserve"> LFABP:</w:t>
      </w:r>
      <w:r w:rsidR="002D0A4E" w:rsidRPr="009A0D3B">
        <w:rPr>
          <w:rFonts w:eastAsia="Helvetica" w:cstheme="majorHAnsi"/>
        </w:rPr>
        <w:t xml:space="preserve"> liver fatty acid binding </w:t>
      </w:r>
      <w:r w:rsidR="002D0A4E" w:rsidRPr="002D0A4E">
        <w:rPr>
          <w:rFonts w:eastAsia="Helvetica" w:cstheme="majorHAnsi"/>
          <w:color w:val="000000"/>
        </w:rPr>
        <w:t xml:space="preserve">protein (log), </w:t>
      </w:r>
      <w:r w:rsidR="008A6F57" w:rsidRPr="002D0A4E">
        <w:rPr>
          <w:rFonts w:cstheme="majorHAnsi"/>
        </w:rPr>
        <w:t xml:space="preserve">NGAL: neutrophil gelatinase associated lipocalin, p: plasma, PT: prothrombin time, </w:t>
      </w:r>
      <w:r w:rsidR="002D0A4E">
        <w:rPr>
          <w:rFonts w:cstheme="majorHAnsi"/>
        </w:rPr>
        <w:t xml:space="preserve">RBC: red blood cells, </w:t>
      </w:r>
      <w:r w:rsidR="008A6F57" w:rsidRPr="002D0A4E">
        <w:rPr>
          <w:rFonts w:cstheme="majorHAnsi"/>
        </w:rPr>
        <w:t>RRT: renal replacement therapy, SBP: systolic blood pressure</w:t>
      </w:r>
      <w:r w:rsidR="002D0A4E">
        <w:rPr>
          <w:rFonts w:cstheme="majorHAnsi"/>
        </w:rPr>
        <w:t>.</w:t>
      </w:r>
      <w:bookmarkEnd w:id="4"/>
    </w:p>
    <w:p w14:paraId="1ADCED6D" w14:textId="669EAEF9" w:rsidR="008A6F57" w:rsidRPr="002D0A4E" w:rsidRDefault="008A6F57" w:rsidP="002D0A4E">
      <w:pPr>
        <w:pStyle w:val="Titre3"/>
        <w:spacing w:line="360" w:lineRule="auto"/>
        <w:jc w:val="both"/>
      </w:pPr>
    </w:p>
    <w:p w14:paraId="7E3E27AC" w14:textId="740734B1" w:rsidR="008A6F57" w:rsidRPr="008A6F57" w:rsidRDefault="008A6F57" w:rsidP="008A6F57">
      <w:r w:rsidRPr="008A6F57">
        <w:fldChar w:fldCharType="begin"/>
      </w:r>
      <w:r w:rsidRPr="008A6F57">
        <w:instrText xml:space="preserve"> INCLUDEPICTURE "http://127.0.0.1:62825/graphics/plot_zoom_png?width=1086&amp;height=819" \* MERGEFORMATINET </w:instrText>
      </w:r>
      <w:r w:rsidRPr="008A6F57">
        <w:fldChar w:fldCharType="separate"/>
      </w:r>
      <w:r w:rsidRPr="008A6F57">
        <w:rPr>
          <w:noProof/>
        </w:rPr>
        <mc:AlternateContent>
          <mc:Choice Requires="wps">
            <w:drawing>
              <wp:inline distT="0" distB="0" distL="0" distR="0" wp14:anchorId="02DD48CA" wp14:editId="3CE9E51C">
                <wp:extent cx="304800" cy="304800"/>
                <wp:effectExtent l="0" t="0" r="0" b="0"/>
                <wp:docPr id="9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75C080" id="Rectangle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  <w:r w:rsidRPr="008A6F57">
        <w:fldChar w:fldCharType="end"/>
      </w:r>
    </w:p>
    <w:p w14:paraId="269B8293" w14:textId="107410D6" w:rsidR="00526E34" w:rsidRDefault="008A6F57" w:rsidP="002D0A4E">
      <w:pPr>
        <w:spacing w:after="160" w:line="259" w:lineRule="auto"/>
        <w:jc w:val="center"/>
        <w:rPr>
          <w:rFonts w:asciiTheme="majorHAnsi" w:eastAsiaTheme="majorEastAsia" w:hAnsiTheme="majorHAnsi" w:cstheme="majorBidi"/>
          <w:color w:val="000000" w:themeColor="text1"/>
          <w:lang w:val="en-US" w:eastAsia="en-US"/>
        </w:rPr>
      </w:pPr>
      <w:r w:rsidRPr="008A6F57">
        <w:rPr>
          <w:noProof/>
          <w:lang w:val="en-US"/>
        </w:rPr>
        <w:drawing>
          <wp:inline distT="0" distB="0" distL="0" distR="0" wp14:anchorId="4FB6955E" wp14:editId="3AAF5828">
            <wp:extent cx="5760720" cy="4344670"/>
            <wp:effectExtent l="0" t="0" r="5080" b="0"/>
            <wp:docPr id="12" name="Image 12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Une image contenant table&#10;&#10;Description générée automatiquemen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4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E34" w:rsidRPr="00526E34">
        <w:rPr>
          <w:lang w:val="en-US"/>
        </w:rPr>
        <w:br w:type="page"/>
      </w:r>
    </w:p>
    <w:p w14:paraId="0EBFF058" w14:textId="5C33D167" w:rsidR="00A24297" w:rsidRPr="00A24297" w:rsidRDefault="00526E34" w:rsidP="00A24297">
      <w:pPr>
        <w:pStyle w:val="Titre3"/>
        <w:jc w:val="both"/>
        <w:rPr>
          <w:rFonts w:eastAsiaTheme="minorHAnsi" w:cstheme="majorHAnsi"/>
        </w:rPr>
      </w:pPr>
      <w:bookmarkStart w:id="5" w:name="_Toc115101038"/>
      <w:r>
        <w:lastRenderedPageBreak/>
        <w:t xml:space="preserve">Figure </w:t>
      </w:r>
      <w:r w:rsidR="003F6770">
        <w:t>S</w:t>
      </w:r>
      <w:r>
        <w:t xml:space="preserve">3: </w:t>
      </w:r>
      <w:r w:rsidR="00567C0A">
        <w:t>Directed a</w:t>
      </w:r>
      <w:r w:rsidR="00567C0A" w:rsidRPr="00567C0A">
        <w:t>cyclic</w:t>
      </w:r>
      <w:r w:rsidR="00567C0A">
        <w:t xml:space="preserve"> diagram for </w:t>
      </w:r>
      <w:r w:rsidR="00567C0A" w:rsidRPr="00A24297">
        <w:rPr>
          <w:rFonts w:cstheme="majorHAnsi"/>
        </w:rPr>
        <w:t xml:space="preserve">variables associated with both the transfusion and the </w:t>
      </w:r>
      <w:r w:rsidR="005C43C7" w:rsidRPr="00A24297">
        <w:rPr>
          <w:rFonts w:cstheme="majorHAnsi"/>
        </w:rPr>
        <w:t>one</w:t>
      </w:r>
      <w:r w:rsidR="00D42AA8" w:rsidRPr="00A24297">
        <w:rPr>
          <w:rFonts w:cstheme="majorHAnsi"/>
        </w:rPr>
        <w:t>-</w:t>
      </w:r>
      <w:r w:rsidR="005C43C7" w:rsidRPr="00A24297">
        <w:rPr>
          <w:rFonts w:cstheme="majorHAnsi"/>
        </w:rPr>
        <w:t xml:space="preserve">year mortality (red) and variables only associated with the outcome (blue). A, admission; </w:t>
      </w:r>
      <w:r w:rsidR="000C7C59" w:rsidRPr="00A24297">
        <w:rPr>
          <w:rFonts w:cstheme="majorHAnsi"/>
        </w:rPr>
        <w:t xml:space="preserve">I, Inclusion, </w:t>
      </w:r>
      <w:r w:rsidR="005C43C7" w:rsidRPr="00A24297">
        <w:rPr>
          <w:rFonts w:cstheme="majorHAnsi"/>
        </w:rPr>
        <w:t xml:space="preserve">A-I, Admission </w:t>
      </w:r>
      <w:r w:rsidR="00663A9C" w:rsidRPr="00A24297">
        <w:rPr>
          <w:rFonts w:cstheme="majorHAnsi"/>
        </w:rPr>
        <w:t>–</w:t>
      </w:r>
      <w:r w:rsidR="005C43C7" w:rsidRPr="00A24297">
        <w:rPr>
          <w:rFonts w:cstheme="majorHAnsi"/>
        </w:rPr>
        <w:t xml:space="preserve"> Inclusion</w:t>
      </w:r>
      <w:bookmarkEnd w:id="2"/>
      <w:r w:rsidR="00663A9C" w:rsidRPr="00A24297">
        <w:rPr>
          <w:rFonts w:cstheme="majorHAnsi"/>
        </w:rPr>
        <w:t>.</w:t>
      </w:r>
      <w:r w:rsidR="00A24297" w:rsidRPr="00A24297">
        <w:rPr>
          <w:rFonts w:eastAsiaTheme="minorHAnsi" w:cstheme="majorHAnsi"/>
        </w:rPr>
        <w:t xml:space="preserve"> DBP:</w:t>
      </w:r>
      <w:r w:rsidR="00A24297">
        <w:rPr>
          <w:rFonts w:eastAsiaTheme="minorHAnsi" w:cstheme="majorHAnsi"/>
        </w:rPr>
        <w:t xml:space="preserve"> </w:t>
      </w:r>
      <w:r w:rsidR="00A24297" w:rsidRPr="00A24297">
        <w:rPr>
          <w:rFonts w:eastAsiaTheme="minorHAnsi" w:cstheme="majorHAnsi"/>
        </w:rPr>
        <w:t>diastolic blood pressure, eGFR: estimated glomerular filtration rate, RRT: renal replacement therapy, SAPS2: simplified acute physiology score II, SBP:</w:t>
      </w:r>
      <w:r w:rsidR="00A24297">
        <w:rPr>
          <w:rFonts w:eastAsiaTheme="minorHAnsi" w:cstheme="majorHAnsi"/>
        </w:rPr>
        <w:t xml:space="preserve"> </w:t>
      </w:r>
      <w:r w:rsidR="00A24297" w:rsidRPr="00A24297">
        <w:rPr>
          <w:rFonts w:eastAsiaTheme="minorHAnsi" w:cstheme="majorHAnsi"/>
        </w:rPr>
        <w:t>systolic blood pressure, SOFA: sequential organ failure assessment</w:t>
      </w:r>
      <w:bookmarkEnd w:id="5"/>
      <w:r w:rsidR="00A24297" w:rsidRPr="00A24297">
        <w:rPr>
          <w:rFonts w:eastAsiaTheme="minorHAnsi" w:cstheme="majorHAnsi"/>
        </w:rPr>
        <w:t xml:space="preserve">  </w:t>
      </w:r>
    </w:p>
    <w:p w14:paraId="327D08A1" w14:textId="74742AAB" w:rsidR="00567C0A" w:rsidRDefault="00187553" w:rsidP="00166497">
      <w:pPr>
        <w:pStyle w:val="Titre3"/>
        <w:spacing w:line="360" w:lineRule="auto"/>
      </w:pPr>
      <w:r>
        <w:t xml:space="preserve"> </w:t>
      </w:r>
      <w:bookmarkStart w:id="6" w:name="_Toc115101039"/>
      <w:r>
        <w:t>Variables are listed in the below table</w:t>
      </w:r>
      <w:bookmarkEnd w:id="6"/>
    </w:p>
    <w:p w14:paraId="1D4C31CA" w14:textId="1284A64D" w:rsidR="000F05F6" w:rsidRDefault="00EB537F" w:rsidP="00EB537F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5EC8250" wp14:editId="77DB8FBD">
            <wp:extent cx="5224780" cy="428769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97" b="25565"/>
                    <a:stretch/>
                  </pic:blipFill>
                  <pic:spPr bwMode="auto">
                    <a:xfrm>
                      <a:off x="0" y="0"/>
                      <a:ext cx="5225143" cy="4287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1E8EE6" w14:textId="77777777" w:rsidR="00CB47E7" w:rsidRDefault="000F05F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>
        <w:rPr>
          <w:lang w:val="en-US"/>
        </w:rPr>
        <w:br w:type="page"/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399"/>
        <w:gridCol w:w="3663"/>
      </w:tblGrid>
      <w:tr w:rsidR="007F6A36" w:rsidRPr="003F6770" w14:paraId="3DA51832" w14:textId="77777777" w:rsidTr="0051314E">
        <w:trPr>
          <w:trHeight w:val="113"/>
        </w:trPr>
        <w:tc>
          <w:tcPr>
            <w:tcW w:w="5399" w:type="dxa"/>
          </w:tcPr>
          <w:p w14:paraId="072FBE16" w14:textId="46D1DD6F" w:rsidR="00CB47E7" w:rsidRPr="007F6A36" w:rsidRDefault="00CB47E7" w:rsidP="00CD4C9E">
            <w:pPr>
              <w:spacing w:after="160" w:line="259" w:lineRule="auto"/>
              <w:ind w:left="33"/>
              <w:jc w:val="center"/>
              <w:rPr>
                <w:rFonts w:eastAsiaTheme="minorHAnsi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7F6A36">
              <w:rPr>
                <w:rFonts w:eastAsiaTheme="minorHAnsi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lastRenderedPageBreak/>
              <w:t>Variables associated to both transfusion decision and outcome</w:t>
            </w:r>
          </w:p>
        </w:tc>
        <w:tc>
          <w:tcPr>
            <w:tcW w:w="3663" w:type="dxa"/>
          </w:tcPr>
          <w:p w14:paraId="4D9C113B" w14:textId="6A4C62B7" w:rsidR="00CB47E7" w:rsidRPr="007F6A36" w:rsidRDefault="00CB47E7" w:rsidP="00CD4C9E">
            <w:pPr>
              <w:spacing w:after="160" w:line="259" w:lineRule="auto"/>
              <w:ind w:left="-109"/>
              <w:jc w:val="center"/>
              <w:rPr>
                <w:rFonts w:eastAsiaTheme="minorHAnsi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7F6A36">
              <w:rPr>
                <w:rFonts w:eastAsiaTheme="minorHAnsi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  <w:t>Variables associated to the outcome alone</w:t>
            </w:r>
          </w:p>
        </w:tc>
      </w:tr>
      <w:tr w:rsidR="00CD3B2A" w:rsidRPr="007F6A36" w14:paraId="7C9A6099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25BEEEDE" w14:textId="2CADBB3E" w:rsidR="00CD3B2A" w:rsidRPr="00E60D1D" w:rsidRDefault="00CD3B2A" w:rsidP="00E60D1D">
            <w:pPr>
              <w:spacing w:after="160" w:line="259" w:lineRule="auto"/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>Demographic</w:t>
            </w:r>
            <w:proofErr w:type="spellEnd"/>
          </w:p>
        </w:tc>
        <w:tc>
          <w:tcPr>
            <w:tcW w:w="3663" w:type="dxa"/>
          </w:tcPr>
          <w:p w14:paraId="28DE8B7F" w14:textId="37DB6EF2" w:rsidR="00CD3B2A" w:rsidRPr="00E60D1D" w:rsidRDefault="00CD3B2A" w:rsidP="00E60D1D">
            <w:pPr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>Biomarkers</w:t>
            </w:r>
            <w:proofErr w:type="spellEnd"/>
          </w:p>
        </w:tc>
      </w:tr>
      <w:tr w:rsidR="00E60D1D" w:rsidRPr="007F6A36" w14:paraId="38F74507" w14:textId="77777777" w:rsidTr="00B9418A">
        <w:trPr>
          <w:trHeight w:val="113"/>
        </w:trPr>
        <w:tc>
          <w:tcPr>
            <w:tcW w:w="5399" w:type="dxa"/>
          </w:tcPr>
          <w:p w14:paraId="06F83AAE" w14:textId="20CEF174" w:rsidR="00E60D1D" w:rsidRPr="00E60D1D" w:rsidRDefault="00187553" w:rsidP="00E60D1D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G</w:t>
            </w:r>
            <w:r w:rsidR="00E60D1D" w:rsidRPr="00E60D1D">
              <w:rPr>
                <w:color w:val="000000" w:themeColor="text1"/>
                <w:sz w:val="16"/>
                <w:szCs w:val="16"/>
              </w:rPr>
              <w:t>ender</w:t>
            </w:r>
            <w:proofErr w:type="spellEnd"/>
          </w:p>
        </w:tc>
        <w:tc>
          <w:tcPr>
            <w:tcW w:w="3663" w:type="dxa"/>
            <w:vAlign w:val="center"/>
          </w:tcPr>
          <w:p w14:paraId="7BEFC8CC" w14:textId="0C50CFFC" w:rsidR="00E60D1D" w:rsidRPr="00E60D1D" w:rsidRDefault="00E60D1D" w:rsidP="00E60D1D">
            <w:pPr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>CRP at I</w:t>
            </w:r>
          </w:p>
        </w:tc>
      </w:tr>
      <w:tr w:rsidR="00E60D1D" w:rsidRPr="007F6A36" w14:paraId="1B888BA4" w14:textId="77777777" w:rsidTr="00B9418A">
        <w:trPr>
          <w:trHeight w:val="113"/>
        </w:trPr>
        <w:tc>
          <w:tcPr>
            <w:tcW w:w="5399" w:type="dxa"/>
          </w:tcPr>
          <w:p w14:paraId="1CAD7FF1" w14:textId="47F6DDC8" w:rsidR="00E60D1D" w:rsidRPr="00E60D1D" w:rsidRDefault="00187553" w:rsidP="00E60D1D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A</w:t>
            </w:r>
            <w:r w:rsidR="00E60D1D" w:rsidRPr="00E60D1D">
              <w:rPr>
                <w:color w:val="000000" w:themeColor="text1"/>
                <w:sz w:val="16"/>
                <w:szCs w:val="16"/>
              </w:rPr>
              <w:t>ge at A</w:t>
            </w:r>
          </w:p>
        </w:tc>
        <w:tc>
          <w:tcPr>
            <w:tcW w:w="3663" w:type="dxa"/>
            <w:vAlign w:val="center"/>
          </w:tcPr>
          <w:p w14:paraId="471213A5" w14:textId="2310E608" w:rsidR="00E60D1D" w:rsidRPr="00E60D1D" w:rsidRDefault="00E60D1D" w:rsidP="00E60D1D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Galectine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3 at I</w:t>
            </w:r>
          </w:p>
        </w:tc>
      </w:tr>
      <w:tr w:rsidR="00E60D1D" w:rsidRPr="007F6A36" w14:paraId="0616AB20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2424B6F2" w14:textId="5253C491" w:rsidR="00E60D1D" w:rsidRPr="00E60D1D" w:rsidRDefault="00E60D1D" w:rsidP="00E60D1D">
            <w:pPr>
              <w:spacing w:after="160" w:line="259" w:lineRule="auto"/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>Medical</w:t>
            </w:r>
            <w:proofErr w:type="spellEnd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>history</w:t>
            </w:r>
            <w:proofErr w:type="spellEnd"/>
          </w:p>
        </w:tc>
        <w:tc>
          <w:tcPr>
            <w:tcW w:w="3663" w:type="dxa"/>
            <w:vAlign w:val="center"/>
          </w:tcPr>
          <w:p w14:paraId="2F8B17A4" w14:textId="20DC4609" w:rsidR="00E60D1D" w:rsidRPr="00E60D1D" w:rsidRDefault="00E60D1D" w:rsidP="00E60D1D">
            <w:pPr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>PCT at</w:t>
            </w:r>
            <w:r w:rsidRPr="00E60D1D">
              <w:rPr>
                <w:rStyle w:val="apple-converted-space"/>
                <w:color w:val="000000" w:themeColor="text1"/>
                <w:sz w:val="16"/>
                <w:szCs w:val="16"/>
              </w:rPr>
              <w:t> I</w:t>
            </w:r>
          </w:p>
        </w:tc>
      </w:tr>
      <w:tr w:rsidR="003A281A" w:rsidRPr="007F6A36" w14:paraId="5B8A32AC" w14:textId="77777777" w:rsidTr="001934E0">
        <w:trPr>
          <w:trHeight w:val="113"/>
        </w:trPr>
        <w:tc>
          <w:tcPr>
            <w:tcW w:w="5399" w:type="dxa"/>
            <w:vAlign w:val="center"/>
          </w:tcPr>
          <w:p w14:paraId="3E23EBD9" w14:textId="13D1573E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Mac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Cabe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Score </w:t>
            </w:r>
          </w:p>
        </w:tc>
        <w:tc>
          <w:tcPr>
            <w:tcW w:w="3663" w:type="dxa"/>
            <w:vAlign w:val="center"/>
          </w:tcPr>
          <w:p w14:paraId="031BC611" w14:textId="5B5F288F" w:rsidR="003A281A" w:rsidRPr="00E60D1D" w:rsidRDefault="003A281A" w:rsidP="003A281A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E60D1D">
              <w:rPr>
                <w:color w:val="000000" w:themeColor="text1"/>
                <w:sz w:val="16"/>
                <w:szCs w:val="16"/>
              </w:rPr>
              <w:t>hsTnI</w:t>
            </w:r>
            <w:proofErr w:type="spellEnd"/>
            <w:proofErr w:type="gramEnd"/>
            <w:r w:rsidRPr="00E60D1D">
              <w:rPr>
                <w:color w:val="000000" w:themeColor="text1"/>
                <w:sz w:val="16"/>
                <w:szCs w:val="16"/>
              </w:rPr>
              <w:t xml:space="preserve"> at A</w:t>
            </w:r>
          </w:p>
        </w:tc>
      </w:tr>
      <w:tr w:rsidR="003A281A" w:rsidRPr="007F6A36" w14:paraId="50F705A9" w14:textId="77777777" w:rsidTr="001934E0">
        <w:trPr>
          <w:trHeight w:val="113"/>
        </w:trPr>
        <w:tc>
          <w:tcPr>
            <w:tcW w:w="5399" w:type="dxa"/>
            <w:vAlign w:val="center"/>
          </w:tcPr>
          <w:p w14:paraId="059C0FFD" w14:textId="174C2169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Chronic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heart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failure</w:t>
            </w:r>
            <w:proofErr w:type="spellEnd"/>
          </w:p>
        </w:tc>
        <w:tc>
          <w:tcPr>
            <w:tcW w:w="3663" w:type="dxa"/>
            <w:vAlign w:val="center"/>
          </w:tcPr>
          <w:p w14:paraId="4F1E1ACD" w14:textId="6CA3ED15" w:rsidR="003A281A" w:rsidRPr="00E60D1D" w:rsidRDefault="003A281A" w:rsidP="003A281A">
            <w:pPr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>LFABP at I</w:t>
            </w:r>
          </w:p>
        </w:tc>
      </w:tr>
      <w:tr w:rsidR="003A281A" w:rsidRPr="007F6A36" w14:paraId="0EC66776" w14:textId="77777777" w:rsidTr="001934E0">
        <w:trPr>
          <w:trHeight w:val="113"/>
        </w:trPr>
        <w:tc>
          <w:tcPr>
            <w:tcW w:w="5399" w:type="dxa"/>
            <w:vAlign w:val="center"/>
          </w:tcPr>
          <w:p w14:paraId="6FAC74CF" w14:textId="6967270E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>Prior hypertension</w:t>
            </w:r>
          </w:p>
        </w:tc>
        <w:tc>
          <w:tcPr>
            <w:tcW w:w="3663" w:type="dxa"/>
            <w:vAlign w:val="center"/>
          </w:tcPr>
          <w:p w14:paraId="460A28A7" w14:textId="67CB377C" w:rsidR="003A281A" w:rsidRPr="00E60D1D" w:rsidRDefault="003A281A" w:rsidP="003A281A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E60D1D">
              <w:rPr>
                <w:color w:val="000000" w:themeColor="text1"/>
                <w:sz w:val="16"/>
                <w:szCs w:val="16"/>
              </w:rPr>
              <w:t>cystatine</w:t>
            </w:r>
            <w:proofErr w:type="spellEnd"/>
            <w:proofErr w:type="gramEnd"/>
            <w:r w:rsidRPr="00E60D1D">
              <w:rPr>
                <w:color w:val="000000" w:themeColor="text1"/>
                <w:sz w:val="16"/>
                <w:szCs w:val="16"/>
              </w:rPr>
              <w:t xml:space="preserve"> c at I</w:t>
            </w:r>
          </w:p>
        </w:tc>
      </w:tr>
      <w:tr w:rsidR="003A281A" w:rsidRPr="007F6A36" w14:paraId="1F3AB901" w14:textId="77777777" w:rsidTr="001934E0">
        <w:trPr>
          <w:trHeight w:val="113"/>
        </w:trPr>
        <w:tc>
          <w:tcPr>
            <w:tcW w:w="5399" w:type="dxa"/>
            <w:vAlign w:val="center"/>
          </w:tcPr>
          <w:p w14:paraId="14A957FB" w14:textId="2CDC818B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 xml:space="preserve">Prior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coronary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artery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disease</w:t>
            </w:r>
            <w:proofErr w:type="spellEnd"/>
          </w:p>
        </w:tc>
        <w:tc>
          <w:tcPr>
            <w:tcW w:w="3663" w:type="dxa"/>
            <w:vAlign w:val="center"/>
          </w:tcPr>
          <w:p w14:paraId="3FA1049C" w14:textId="7A1C8FCC" w:rsidR="003A281A" w:rsidRPr="00E60D1D" w:rsidRDefault="003A281A" w:rsidP="003A281A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E60D1D">
              <w:rPr>
                <w:color w:val="000000" w:themeColor="text1"/>
                <w:sz w:val="16"/>
                <w:szCs w:val="16"/>
              </w:rPr>
              <w:t>pNGAL</w:t>
            </w:r>
            <w:proofErr w:type="spellEnd"/>
            <w:proofErr w:type="gramEnd"/>
            <w:r w:rsidRPr="00E60D1D">
              <w:rPr>
                <w:color w:val="000000" w:themeColor="text1"/>
                <w:sz w:val="16"/>
                <w:szCs w:val="16"/>
              </w:rPr>
              <w:t xml:space="preserve"> at I</w:t>
            </w:r>
          </w:p>
        </w:tc>
      </w:tr>
      <w:tr w:rsidR="003A281A" w:rsidRPr="007F6A36" w14:paraId="56CE4F2F" w14:textId="77777777" w:rsidTr="001934E0">
        <w:trPr>
          <w:trHeight w:val="113"/>
        </w:trPr>
        <w:tc>
          <w:tcPr>
            <w:tcW w:w="5399" w:type="dxa"/>
            <w:vAlign w:val="center"/>
          </w:tcPr>
          <w:p w14:paraId="125DD88D" w14:textId="37DEC70E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 xml:space="preserve">No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cardiovascular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comorbidity</w:t>
            </w:r>
            <w:proofErr w:type="spellEnd"/>
          </w:p>
        </w:tc>
        <w:tc>
          <w:tcPr>
            <w:tcW w:w="3663" w:type="dxa"/>
            <w:vAlign w:val="center"/>
          </w:tcPr>
          <w:p w14:paraId="3549444F" w14:textId="34C579B3" w:rsidR="003A281A" w:rsidRPr="00E60D1D" w:rsidRDefault="003A281A" w:rsidP="003A281A">
            <w:pPr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>IL6 at I</w:t>
            </w:r>
          </w:p>
        </w:tc>
      </w:tr>
      <w:tr w:rsidR="003A281A" w:rsidRPr="007F6A36" w14:paraId="1237E494" w14:textId="77777777" w:rsidTr="001934E0">
        <w:trPr>
          <w:trHeight w:val="113"/>
        </w:trPr>
        <w:tc>
          <w:tcPr>
            <w:tcW w:w="5399" w:type="dxa"/>
            <w:vAlign w:val="center"/>
          </w:tcPr>
          <w:p w14:paraId="7089B881" w14:textId="76B8C644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Chronic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renal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disease</w:t>
            </w:r>
            <w:proofErr w:type="spellEnd"/>
          </w:p>
        </w:tc>
        <w:tc>
          <w:tcPr>
            <w:tcW w:w="3663" w:type="dxa"/>
            <w:vAlign w:val="center"/>
          </w:tcPr>
          <w:p w14:paraId="6E782532" w14:textId="16DA93C8" w:rsidR="003A281A" w:rsidRPr="00E60D1D" w:rsidRDefault="003A281A" w:rsidP="003A281A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NTproBNP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at</w:t>
            </w:r>
            <w:r w:rsidRPr="00E60D1D">
              <w:rPr>
                <w:rStyle w:val="apple-converted-space"/>
                <w:color w:val="000000" w:themeColor="text1"/>
                <w:sz w:val="16"/>
                <w:szCs w:val="16"/>
              </w:rPr>
              <w:t> I</w:t>
            </w:r>
          </w:p>
        </w:tc>
      </w:tr>
      <w:tr w:rsidR="003A281A" w:rsidRPr="007F6A36" w14:paraId="42D4EE8F" w14:textId="77777777" w:rsidTr="001934E0">
        <w:trPr>
          <w:trHeight w:val="113"/>
        </w:trPr>
        <w:tc>
          <w:tcPr>
            <w:tcW w:w="5399" w:type="dxa"/>
            <w:vAlign w:val="center"/>
          </w:tcPr>
          <w:p w14:paraId="2EAC7360" w14:textId="403F6D8B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Chronic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anemia</w:t>
            </w:r>
            <w:proofErr w:type="spellEnd"/>
          </w:p>
        </w:tc>
        <w:tc>
          <w:tcPr>
            <w:tcW w:w="3663" w:type="dxa"/>
            <w:vAlign w:val="center"/>
          </w:tcPr>
          <w:p w14:paraId="28D30789" w14:textId="0E4D69BA" w:rsidR="003A281A" w:rsidRPr="00E60D1D" w:rsidRDefault="003A281A" w:rsidP="003A281A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50EEC6E2" w14:textId="77777777" w:rsidTr="00CD3B2A">
        <w:trPr>
          <w:trHeight w:val="113"/>
        </w:trPr>
        <w:tc>
          <w:tcPr>
            <w:tcW w:w="5399" w:type="dxa"/>
            <w:vAlign w:val="bottom"/>
          </w:tcPr>
          <w:p w14:paraId="2783DFFF" w14:textId="0F3B96BC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 xml:space="preserve">Active or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recent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malignancy</w:t>
            </w:r>
            <w:proofErr w:type="spellEnd"/>
          </w:p>
        </w:tc>
        <w:tc>
          <w:tcPr>
            <w:tcW w:w="3663" w:type="dxa"/>
            <w:vAlign w:val="center"/>
          </w:tcPr>
          <w:p w14:paraId="0934FD87" w14:textId="245F1AEF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09D29F05" w14:textId="77777777" w:rsidTr="00CD3B2A">
        <w:trPr>
          <w:trHeight w:val="113"/>
        </w:trPr>
        <w:tc>
          <w:tcPr>
            <w:tcW w:w="5399" w:type="dxa"/>
            <w:vAlign w:val="bottom"/>
          </w:tcPr>
          <w:p w14:paraId="3FE8CD8E" w14:textId="69B80EAD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  <w:lang w:val="en-US"/>
              </w:rPr>
              <w:t>No chronic comorbidity</w:t>
            </w:r>
          </w:p>
        </w:tc>
        <w:tc>
          <w:tcPr>
            <w:tcW w:w="3663" w:type="dxa"/>
            <w:vAlign w:val="center"/>
          </w:tcPr>
          <w:p w14:paraId="6122A9A2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357E1B66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3E234119" w14:textId="3816A838" w:rsidR="003A281A" w:rsidRPr="00E60D1D" w:rsidRDefault="003A281A" w:rsidP="003A281A">
            <w:pPr>
              <w:spacing w:after="160" w:line="259" w:lineRule="auto"/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>Chronic</w:t>
            </w:r>
            <w:proofErr w:type="spellEnd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>treatments</w:t>
            </w:r>
            <w:proofErr w:type="spellEnd"/>
          </w:p>
        </w:tc>
        <w:tc>
          <w:tcPr>
            <w:tcW w:w="3663" w:type="dxa"/>
            <w:vAlign w:val="center"/>
          </w:tcPr>
          <w:p w14:paraId="69852F8D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515C1EDC" w14:textId="77777777" w:rsidTr="00FE2463">
        <w:trPr>
          <w:trHeight w:val="113"/>
        </w:trPr>
        <w:tc>
          <w:tcPr>
            <w:tcW w:w="5399" w:type="dxa"/>
            <w:vAlign w:val="center"/>
          </w:tcPr>
          <w:p w14:paraId="24DB7A2C" w14:textId="2307853A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C</w:t>
            </w:r>
            <w:r w:rsidRPr="00E60D1D">
              <w:rPr>
                <w:color w:val="000000" w:themeColor="text1"/>
                <w:sz w:val="16"/>
                <w:szCs w:val="16"/>
              </w:rPr>
              <w:t>hronic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antiplatelets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3663" w:type="dxa"/>
            <w:vAlign w:val="center"/>
          </w:tcPr>
          <w:p w14:paraId="12EAB631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23B9FBBE" w14:textId="77777777" w:rsidTr="00FE2463">
        <w:trPr>
          <w:trHeight w:val="113"/>
        </w:trPr>
        <w:tc>
          <w:tcPr>
            <w:tcW w:w="5399" w:type="dxa"/>
            <w:vAlign w:val="center"/>
          </w:tcPr>
          <w:p w14:paraId="7C4EF5CD" w14:textId="1E768549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 xml:space="preserve">No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chronic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treatment</w:t>
            </w:r>
            <w:proofErr w:type="spellEnd"/>
          </w:p>
        </w:tc>
        <w:tc>
          <w:tcPr>
            <w:tcW w:w="3663" w:type="dxa"/>
            <w:vAlign w:val="center"/>
          </w:tcPr>
          <w:p w14:paraId="7C38A25E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3F6770" w14:paraId="3653BC7C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1BD8C7DF" w14:textId="4758B8FD" w:rsidR="003A281A" w:rsidRPr="00E60D1D" w:rsidRDefault="003A281A" w:rsidP="003A281A">
            <w:pPr>
              <w:spacing w:after="160" w:line="259" w:lineRule="auto"/>
              <w:jc w:val="center"/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E60D1D">
              <w:rPr>
                <w:i/>
                <w:iCs/>
                <w:color w:val="000000" w:themeColor="text1"/>
                <w:sz w:val="16"/>
                <w:szCs w:val="16"/>
                <w:lang w:val="en-US"/>
              </w:rPr>
              <w:t>Management between A and I</w:t>
            </w:r>
          </w:p>
        </w:tc>
        <w:tc>
          <w:tcPr>
            <w:tcW w:w="3663" w:type="dxa"/>
            <w:vAlign w:val="center"/>
          </w:tcPr>
          <w:p w14:paraId="66787600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3A281A" w:rsidRPr="003F6770" w14:paraId="3E78F959" w14:textId="77777777" w:rsidTr="004A7A95">
        <w:trPr>
          <w:trHeight w:val="113"/>
        </w:trPr>
        <w:tc>
          <w:tcPr>
            <w:tcW w:w="5399" w:type="dxa"/>
            <w:vAlign w:val="center"/>
          </w:tcPr>
          <w:p w14:paraId="0B00B5D2" w14:textId="6467E3DA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E60D1D">
              <w:rPr>
                <w:color w:val="000000" w:themeColor="text1"/>
                <w:sz w:val="16"/>
                <w:szCs w:val="16"/>
                <w:lang w:val="en-US"/>
              </w:rPr>
              <w:t>R</w:t>
            </w:r>
            <w:r>
              <w:rPr>
                <w:color w:val="000000" w:themeColor="text1"/>
                <w:sz w:val="16"/>
                <w:szCs w:val="16"/>
                <w:lang w:val="en-US"/>
              </w:rPr>
              <w:t>BC</w:t>
            </w:r>
            <w:r w:rsidRPr="00E60D1D">
              <w:rPr>
                <w:color w:val="000000" w:themeColor="text1"/>
                <w:sz w:val="16"/>
                <w:szCs w:val="16"/>
                <w:lang w:val="en-US"/>
              </w:rPr>
              <w:t xml:space="preserve"> transfusion between A-I</w:t>
            </w:r>
          </w:p>
        </w:tc>
        <w:tc>
          <w:tcPr>
            <w:tcW w:w="3663" w:type="dxa"/>
            <w:vAlign w:val="center"/>
          </w:tcPr>
          <w:p w14:paraId="354BF814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3A281A" w:rsidRPr="007F6A36" w14:paraId="5BB37E86" w14:textId="77777777" w:rsidTr="004A7A95">
        <w:trPr>
          <w:trHeight w:val="113"/>
        </w:trPr>
        <w:tc>
          <w:tcPr>
            <w:tcW w:w="5399" w:type="dxa"/>
            <w:vAlign w:val="center"/>
          </w:tcPr>
          <w:p w14:paraId="72F27F6E" w14:textId="4B7E8008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 xml:space="preserve">RRT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between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A-I</w:t>
            </w:r>
          </w:p>
        </w:tc>
        <w:tc>
          <w:tcPr>
            <w:tcW w:w="3663" w:type="dxa"/>
            <w:vAlign w:val="center"/>
          </w:tcPr>
          <w:p w14:paraId="5C0F8D7B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3A281A" w:rsidRPr="003F6770" w14:paraId="54C2D1CD" w14:textId="77777777" w:rsidTr="00CD3B2A">
        <w:trPr>
          <w:trHeight w:val="113"/>
        </w:trPr>
        <w:tc>
          <w:tcPr>
            <w:tcW w:w="5399" w:type="dxa"/>
            <w:vAlign w:val="bottom"/>
          </w:tcPr>
          <w:p w14:paraId="6364EB1B" w14:textId="1949888B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  <w:lang w:val="en-US"/>
              </w:rPr>
            </w:pPr>
            <w:r w:rsidRPr="00E60D1D">
              <w:rPr>
                <w:color w:val="000000" w:themeColor="text1"/>
                <w:sz w:val="16"/>
                <w:szCs w:val="16"/>
                <w:lang w:val="en-US"/>
              </w:rPr>
              <w:t xml:space="preserve">Coronary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  <w:lang w:val="en-US"/>
              </w:rPr>
              <w:t>revascularisation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  <w:lang w:val="en-US"/>
              </w:rPr>
              <w:t xml:space="preserve"> between A-I</w:t>
            </w:r>
          </w:p>
        </w:tc>
        <w:tc>
          <w:tcPr>
            <w:tcW w:w="3663" w:type="dxa"/>
            <w:vAlign w:val="center"/>
          </w:tcPr>
          <w:p w14:paraId="319C5056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3A281A" w:rsidRPr="007F6A36" w14:paraId="23E44D26" w14:textId="77777777" w:rsidTr="00257E89">
        <w:trPr>
          <w:trHeight w:val="113"/>
        </w:trPr>
        <w:tc>
          <w:tcPr>
            <w:tcW w:w="5399" w:type="dxa"/>
            <w:vAlign w:val="center"/>
          </w:tcPr>
          <w:p w14:paraId="4D084485" w14:textId="108A7E39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Heparin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between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A-I</w:t>
            </w:r>
          </w:p>
        </w:tc>
        <w:tc>
          <w:tcPr>
            <w:tcW w:w="3663" w:type="dxa"/>
            <w:vAlign w:val="center"/>
          </w:tcPr>
          <w:p w14:paraId="51397257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3A281A" w:rsidRPr="007F6A36" w14:paraId="347A53EB" w14:textId="77777777" w:rsidTr="00257E89">
        <w:trPr>
          <w:trHeight w:val="113"/>
        </w:trPr>
        <w:tc>
          <w:tcPr>
            <w:tcW w:w="5399" w:type="dxa"/>
            <w:vAlign w:val="center"/>
          </w:tcPr>
          <w:p w14:paraId="05E88E05" w14:textId="5A4EA7E1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Antiplatelets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between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A-I</w:t>
            </w:r>
          </w:p>
        </w:tc>
        <w:tc>
          <w:tcPr>
            <w:tcW w:w="3663" w:type="dxa"/>
            <w:vAlign w:val="center"/>
          </w:tcPr>
          <w:p w14:paraId="459D094B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3A281A" w:rsidRPr="007F6A36" w14:paraId="6B18EF4A" w14:textId="77777777" w:rsidTr="00257E89">
        <w:trPr>
          <w:trHeight w:val="113"/>
        </w:trPr>
        <w:tc>
          <w:tcPr>
            <w:tcW w:w="5399" w:type="dxa"/>
            <w:vAlign w:val="center"/>
          </w:tcPr>
          <w:p w14:paraId="1AB1BAA2" w14:textId="7E3479BE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 xml:space="preserve">Initial </w:t>
            </w:r>
            <w:r>
              <w:rPr>
                <w:color w:val="000000" w:themeColor="text1"/>
                <w:sz w:val="16"/>
                <w:szCs w:val="16"/>
              </w:rPr>
              <w:t>A</w:t>
            </w:r>
            <w:r w:rsidRPr="00E60D1D">
              <w:rPr>
                <w:color w:val="000000" w:themeColor="text1"/>
                <w:sz w:val="16"/>
                <w:szCs w:val="16"/>
              </w:rPr>
              <w:t xml:space="preserve"> unit</w:t>
            </w:r>
          </w:p>
        </w:tc>
        <w:tc>
          <w:tcPr>
            <w:tcW w:w="3663" w:type="dxa"/>
            <w:vAlign w:val="center"/>
          </w:tcPr>
          <w:p w14:paraId="2F51AAF9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3A281A" w:rsidRPr="007F6A36" w14:paraId="28299919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4608602E" w14:textId="2856BFF7" w:rsidR="003A281A" w:rsidRPr="00E60D1D" w:rsidRDefault="003A281A" w:rsidP="003A281A">
            <w:pPr>
              <w:spacing w:after="160" w:line="259" w:lineRule="auto"/>
              <w:jc w:val="center"/>
              <w:rPr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>Clinical</w:t>
            </w:r>
            <w:proofErr w:type="spellEnd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>presen</w:t>
            </w:r>
            <w:r w:rsidR="0033297A">
              <w:rPr>
                <w:i/>
                <w:iCs/>
                <w:color w:val="000000" w:themeColor="text1"/>
                <w:sz w:val="16"/>
                <w:szCs w:val="16"/>
              </w:rPr>
              <w:t>t</w:t>
            </w:r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>ation</w:t>
            </w:r>
            <w:proofErr w:type="spellEnd"/>
            <w:r w:rsidRPr="00E60D1D">
              <w:rPr>
                <w:i/>
                <w:iCs/>
                <w:color w:val="000000" w:themeColor="text1"/>
                <w:sz w:val="16"/>
                <w:szCs w:val="16"/>
              </w:rPr>
              <w:t xml:space="preserve"> at I</w:t>
            </w:r>
          </w:p>
        </w:tc>
        <w:tc>
          <w:tcPr>
            <w:tcW w:w="3663" w:type="dxa"/>
            <w:vAlign w:val="center"/>
          </w:tcPr>
          <w:p w14:paraId="4A5E8BE4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69A08DD0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06FD4C3E" w14:textId="415BA67F" w:rsidR="003A281A" w:rsidRPr="00E60D1D" w:rsidRDefault="003A281A" w:rsidP="003A281A">
            <w:pPr>
              <w:spacing w:after="160" w:line="259" w:lineRule="auto"/>
              <w:rPr>
                <w:rFonts w:eastAsiaTheme="minorHAnsi"/>
                <w:color w:val="000000" w:themeColor="text1"/>
                <w:sz w:val="16"/>
                <w:szCs w:val="16"/>
                <w:lang w:val="en-US" w:eastAsia="en-US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>Diagnostic at I</w:t>
            </w:r>
          </w:p>
        </w:tc>
        <w:tc>
          <w:tcPr>
            <w:tcW w:w="3663" w:type="dxa"/>
            <w:vAlign w:val="center"/>
          </w:tcPr>
          <w:p w14:paraId="3E62A6AA" w14:textId="0E523D79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4257E277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71268E60" w14:textId="06F52CE2" w:rsidR="003A281A" w:rsidRPr="00E60D1D" w:rsidRDefault="003A281A" w:rsidP="003A281A">
            <w:pPr>
              <w:spacing w:after="160" w:line="259" w:lineRule="auto"/>
              <w:rPr>
                <w:color w:val="000000" w:themeColor="text1"/>
                <w:sz w:val="16"/>
                <w:szCs w:val="16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>High transfusion threshold</w:t>
            </w:r>
          </w:p>
        </w:tc>
        <w:tc>
          <w:tcPr>
            <w:tcW w:w="3663" w:type="dxa"/>
            <w:vAlign w:val="center"/>
          </w:tcPr>
          <w:p w14:paraId="6F30E897" w14:textId="77777777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4DD0FA40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14B97C4E" w14:textId="21D398C9" w:rsidR="003A281A" w:rsidRPr="00E60D1D" w:rsidRDefault="003A281A" w:rsidP="003A281A">
            <w:pPr>
              <w:spacing w:after="160" w:line="259" w:lineRule="auto"/>
              <w:rPr>
                <w:rFonts w:eastAsiaTheme="minorHAnsi"/>
                <w:color w:val="000000" w:themeColor="text1"/>
                <w:sz w:val="16"/>
                <w:szCs w:val="16"/>
                <w:lang w:val="en-US" w:eastAsia="en-US"/>
              </w:rPr>
            </w:pPr>
            <w:r>
              <w:rPr>
                <w:color w:val="000000" w:themeColor="text1"/>
                <w:sz w:val="16"/>
                <w:szCs w:val="16"/>
              </w:rPr>
              <w:t>SAPS2</w:t>
            </w:r>
          </w:p>
        </w:tc>
        <w:tc>
          <w:tcPr>
            <w:tcW w:w="3663" w:type="dxa"/>
            <w:vAlign w:val="center"/>
          </w:tcPr>
          <w:p w14:paraId="2AE27C8D" w14:textId="040CF452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6867B775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52F14F52" w14:textId="68DF3A35" w:rsidR="003A281A" w:rsidRPr="00E60D1D" w:rsidRDefault="003A281A" w:rsidP="003A281A">
            <w:pPr>
              <w:spacing w:after="160" w:line="259" w:lineRule="auto"/>
              <w:rPr>
                <w:rFonts w:eastAsiaTheme="minorHAnsi"/>
                <w:color w:val="000000" w:themeColor="text1"/>
                <w:sz w:val="16"/>
                <w:szCs w:val="16"/>
                <w:lang w:val="en-US" w:eastAsia="en-US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>SOFA at I</w:t>
            </w:r>
          </w:p>
        </w:tc>
        <w:tc>
          <w:tcPr>
            <w:tcW w:w="3663" w:type="dxa"/>
            <w:vAlign w:val="center"/>
          </w:tcPr>
          <w:p w14:paraId="0E7CE4F1" w14:textId="0005AB76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195F5986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4BD8E520" w14:textId="0502D016" w:rsidR="003A281A" w:rsidRPr="00E60D1D" w:rsidRDefault="003A281A" w:rsidP="003A281A">
            <w:pPr>
              <w:spacing w:after="160" w:line="259" w:lineRule="auto"/>
              <w:rPr>
                <w:rFonts w:eastAsiaTheme="minorHAnsi"/>
                <w:color w:val="000000" w:themeColor="text1"/>
                <w:sz w:val="16"/>
                <w:szCs w:val="16"/>
                <w:lang w:val="en-US" w:eastAsia="en-US"/>
              </w:rPr>
            </w:pP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Hemoglobin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at I</w:t>
            </w:r>
          </w:p>
        </w:tc>
        <w:tc>
          <w:tcPr>
            <w:tcW w:w="3663" w:type="dxa"/>
            <w:vAlign w:val="center"/>
          </w:tcPr>
          <w:p w14:paraId="5ADADD0E" w14:textId="748F6DC9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2002CC65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68D0CCB8" w14:textId="7374CC46" w:rsidR="003A281A" w:rsidRPr="00E60D1D" w:rsidRDefault="003A281A" w:rsidP="003A281A">
            <w:pPr>
              <w:spacing w:after="160" w:line="259" w:lineRule="auto"/>
              <w:rPr>
                <w:rFonts w:eastAsiaTheme="minorHAnsi"/>
                <w:color w:val="000000" w:themeColor="text1"/>
                <w:sz w:val="16"/>
                <w:szCs w:val="16"/>
                <w:lang w:val="en-US" w:eastAsia="en-US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>SBP at I</w:t>
            </w:r>
          </w:p>
        </w:tc>
        <w:tc>
          <w:tcPr>
            <w:tcW w:w="3663" w:type="dxa"/>
            <w:vAlign w:val="center"/>
          </w:tcPr>
          <w:p w14:paraId="2D4A8CA8" w14:textId="3D73A066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55E12228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3D272821" w14:textId="62CD9CB4" w:rsidR="003A281A" w:rsidRPr="00E60D1D" w:rsidRDefault="003A281A" w:rsidP="003A281A">
            <w:pPr>
              <w:spacing w:after="160" w:line="259" w:lineRule="auto"/>
              <w:rPr>
                <w:rFonts w:eastAsiaTheme="minorHAnsi"/>
                <w:color w:val="000000" w:themeColor="text1"/>
                <w:sz w:val="16"/>
                <w:szCs w:val="16"/>
                <w:lang w:val="en-US" w:eastAsia="en-US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>DBP at I</w:t>
            </w:r>
          </w:p>
        </w:tc>
        <w:tc>
          <w:tcPr>
            <w:tcW w:w="3663" w:type="dxa"/>
            <w:vAlign w:val="center"/>
          </w:tcPr>
          <w:p w14:paraId="223B3EB3" w14:textId="17DD2B5E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2410B0FA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7C4C5E08" w14:textId="004EDA23" w:rsidR="003A281A" w:rsidRPr="00E60D1D" w:rsidRDefault="003A281A" w:rsidP="003A281A">
            <w:pPr>
              <w:spacing w:after="160" w:line="259" w:lineRule="auto"/>
              <w:rPr>
                <w:rFonts w:eastAsiaTheme="minorHAnsi"/>
                <w:color w:val="000000" w:themeColor="text1"/>
                <w:sz w:val="16"/>
                <w:szCs w:val="16"/>
                <w:lang w:val="en-US" w:eastAsia="en-US"/>
              </w:rPr>
            </w:pPr>
            <w:proofErr w:type="spellStart"/>
            <w:r w:rsidRPr="00E60D1D">
              <w:rPr>
                <w:color w:val="000000" w:themeColor="text1"/>
                <w:sz w:val="16"/>
                <w:szCs w:val="16"/>
              </w:rPr>
              <w:t>Heart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rate at I</w:t>
            </w:r>
          </w:p>
        </w:tc>
        <w:tc>
          <w:tcPr>
            <w:tcW w:w="3663" w:type="dxa"/>
            <w:vAlign w:val="center"/>
          </w:tcPr>
          <w:p w14:paraId="18C04B2D" w14:textId="1AD58579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415A4201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05944EEF" w14:textId="42E22608" w:rsidR="003A281A" w:rsidRPr="00E60D1D" w:rsidRDefault="003A281A" w:rsidP="003A281A">
            <w:pPr>
              <w:spacing w:after="160" w:line="259" w:lineRule="auto"/>
              <w:rPr>
                <w:rFonts w:eastAsiaTheme="minorHAnsi"/>
                <w:color w:val="000000" w:themeColor="text1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eGFR</w:t>
            </w:r>
            <w:proofErr w:type="spellEnd"/>
            <w:r w:rsidRPr="00E60D1D">
              <w:rPr>
                <w:color w:val="000000" w:themeColor="text1"/>
                <w:sz w:val="16"/>
                <w:szCs w:val="16"/>
              </w:rPr>
              <w:t xml:space="preserve"> at I</w:t>
            </w:r>
          </w:p>
        </w:tc>
        <w:tc>
          <w:tcPr>
            <w:tcW w:w="3663" w:type="dxa"/>
            <w:vAlign w:val="center"/>
          </w:tcPr>
          <w:p w14:paraId="25A4E10C" w14:textId="751A945B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1A3D6180" w14:textId="77777777" w:rsidTr="001B148D">
        <w:trPr>
          <w:trHeight w:val="113"/>
        </w:trPr>
        <w:tc>
          <w:tcPr>
            <w:tcW w:w="5399" w:type="dxa"/>
            <w:vAlign w:val="center"/>
          </w:tcPr>
          <w:p w14:paraId="71281576" w14:textId="0EE188FC" w:rsidR="003A281A" w:rsidRPr="00E60D1D" w:rsidRDefault="003A281A" w:rsidP="003A281A">
            <w:pPr>
              <w:spacing w:after="160" w:line="259" w:lineRule="auto"/>
              <w:rPr>
                <w:rFonts w:eastAsiaTheme="minorHAnsi"/>
                <w:color w:val="000000" w:themeColor="text1"/>
                <w:sz w:val="16"/>
                <w:szCs w:val="16"/>
                <w:lang w:val="en-US" w:eastAsia="en-US"/>
              </w:rPr>
            </w:pPr>
            <w:r w:rsidRPr="00E60D1D">
              <w:rPr>
                <w:color w:val="000000" w:themeColor="text1"/>
                <w:sz w:val="16"/>
                <w:szCs w:val="16"/>
              </w:rPr>
              <w:t>Lactate at I</w:t>
            </w:r>
          </w:p>
        </w:tc>
        <w:tc>
          <w:tcPr>
            <w:tcW w:w="3663" w:type="dxa"/>
          </w:tcPr>
          <w:p w14:paraId="29CC35EC" w14:textId="17BA6AC9" w:rsidR="003A281A" w:rsidRPr="00E60D1D" w:rsidRDefault="003A281A" w:rsidP="003A281A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A281A" w:rsidRPr="007F6A36" w14:paraId="06E82478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6D3CA6D5" w14:textId="215DC84E" w:rsidR="003A281A" w:rsidRPr="00187553" w:rsidRDefault="003A281A" w:rsidP="003A281A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87553">
              <w:rPr>
                <w:color w:val="000000" w:themeColor="text1"/>
                <w:sz w:val="16"/>
                <w:szCs w:val="16"/>
              </w:rPr>
              <w:t>Creatinin</w:t>
            </w:r>
            <w:proofErr w:type="spellEnd"/>
            <w:r w:rsidRPr="00187553">
              <w:rPr>
                <w:color w:val="000000" w:themeColor="text1"/>
                <w:sz w:val="16"/>
                <w:szCs w:val="16"/>
              </w:rPr>
              <w:t xml:space="preserve"> at I</w:t>
            </w:r>
          </w:p>
        </w:tc>
        <w:tc>
          <w:tcPr>
            <w:tcW w:w="3663" w:type="dxa"/>
          </w:tcPr>
          <w:p w14:paraId="4AD92187" w14:textId="77777777" w:rsidR="003A281A" w:rsidRPr="007F6A36" w:rsidRDefault="003A281A" w:rsidP="003A281A">
            <w:pPr>
              <w:spacing w:after="160" w:line="259" w:lineRule="auto"/>
              <w:rPr>
                <w:rFonts w:eastAsiaTheme="minorHAnsi"/>
                <w:color w:val="000000" w:themeColor="text1"/>
                <w:sz w:val="20"/>
                <w:szCs w:val="20"/>
                <w:lang w:val="en-US" w:eastAsia="en-US"/>
              </w:rPr>
            </w:pPr>
          </w:p>
        </w:tc>
      </w:tr>
      <w:tr w:rsidR="003A281A" w:rsidRPr="007F6A36" w14:paraId="34AD597C" w14:textId="77777777" w:rsidTr="00E60D1D">
        <w:trPr>
          <w:trHeight w:val="113"/>
        </w:trPr>
        <w:tc>
          <w:tcPr>
            <w:tcW w:w="5399" w:type="dxa"/>
            <w:vAlign w:val="center"/>
          </w:tcPr>
          <w:p w14:paraId="233C3E15" w14:textId="2B7E5F1A" w:rsidR="003A281A" w:rsidRPr="00187553" w:rsidRDefault="003A281A" w:rsidP="003A281A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PT rate at I</w:t>
            </w:r>
          </w:p>
        </w:tc>
        <w:tc>
          <w:tcPr>
            <w:tcW w:w="3663" w:type="dxa"/>
          </w:tcPr>
          <w:p w14:paraId="59267D9A" w14:textId="77777777" w:rsidR="003A281A" w:rsidRPr="007F6A36" w:rsidRDefault="003A281A" w:rsidP="003A281A">
            <w:pPr>
              <w:spacing w:after="160" w:line="259" w:lineRule="auto"/>
              <w:rPr>
                <w:rFonts w:eastAsiaTheme="minorHAnsi"/>
                <w:color w:val="000000" w:themeColor="text1"/>
                <w:sz w:val="20"/>
                <w:szCs w:val="20"/>
                <w:lang w:val="en-US" w:eastAsia="en-US"/>
              </w:rPr>
            </w:pPr>
          </w:p>
        </w:tc>
      </w:tr>
    </w:tbl>
    <w:p w14:paraId="06CBC2C8" w14:textId="77777777" w:rsidR="00567C0A" w:rsidRPr="00567C0A" w:rsidRDefault="00567C0A" w:rsidP="005C43C7">
      <w:pPr>
        <w:pStyle w:val="Paragraphedeliste"/>
        <w:ind w:left="792"/>
        <w:jc w:val="center"/>
        <w:rPr>
          <w:lang w:val="en-US"/>
        </w:rPr>
      </w:pPr>
    </w:p>
    <w:p w14:paraId="643FFF67" w14:textId="40FD9C4C" w:rsidR="005C43C7" w:rsidRDefault="00567C0A" w:rsidP="00166497">
      <w:pPr>
        <w:pStyle w:val="Titre3"/>
      </w:pPr>
      <w:bookmarkStart w:id="7" w:name="_Toc85447296"/>
      <w:bookmarkStart w:id="8" w:name="_Toc115101040"/>
      <w:r>
        <w:t xml:space="preserve">Figure </w:t>
      </w:r>
      <w:r w:rsidR="003F6770">
        <w:t>S</w:t>
      </w:r>
      <w:r w:rsidR="00EE027C">
        <w:t>4</w:t>
      </w:r>
      <w:r>
        <w:t>: Flow chart</w:t>
      </w:r>
      <w:bookmarkEnd w:id="7"/>
      <w:r w:rsidR="00663A9C">
        <w:t>.</w:t>
      </w:r>
      <w:bookmarkEnd w:id="8"/>
    </w:p>
    <w:p w14:paraId="1D881DC6" w14:textId="77777777" w:rsidR="00E1046A" w:rsidRPr="00E1046A" w:rsidRDefault="00E1046A" w:rsidP="00E1046A">
      <w:pPr>
        <w:rPr>
          <w:lang w:val="en-US" w:eastAsia="en-US"/>
        </w:rPr>
      </w:pPr>
    </w:p>
    <w:p w14:paraId="6155E7E0" w14:textId="3E8C266F" w:rsidR="005C43C7" w:rsidRDefault="009956B1" w:rsidP="009248A1">
      <w:pPr>
        <w:jc w:val="center"/>
      </w:pPr>
      <w:bookmarkStart w:id="9" w:name="_Toc85447297"/>
      <w:r>
        <w:rPr>
          <w:noProof/>
        </w:rPr>
        <w:drawing>
          <wp:inline distT="0" distB="0" distL="0" distR="0" wp14:anchorId="21AB54F5" wp14:editId="7E2200CD">
            <wp:extent cx="2939143" cy="504571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73"/>
                    <a:stretch/>
                  </pic:blipFill>
                  <pic:spPr bwMode="auto">
                    <a:xfrm>
                      <a:off x="0" y="0"/>
                      <a:ext cx="2939143" cy="5045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9"/>
    </w:p>
    <w:p w14:paraId="2501BB8F" w14:textId="512AA26B" w:rsidR="0056278F" w:rsidRDefault="0056278F" w:rsidP="0056278F">
      <w:pPr>
        <w:rPr>
          <w:rFonts w:asciiTheme="majorHAnsi" w:eastAsiaTheme="majorEastAsia" w:hAnsiTheme="majorHAnsi" w:cstheme="majorBidi"/>
          <w:color w:val="000000" w:themeColor="text1"/>
          <w:lang w:val="en-US"/>
        </w:rPr>
      </w:pPr>
      <w:bookmarkStart w:id="10" w:name="_Toc85447298"/>
      <w:r>
        <w:br w:type="page"/>
      </w:r>
    </w:p>
    <w:p w14:paraId="5A5AFB2B" w14:textId="3356F1AD" w:rsidR="00F85AA7" w:rsidRDefault="00F85AA7" w:rsidP="00166497">
      <w:pPr>
        <w:pStyle w:val="Titre3"/>
      </w:pPr>
      <w:bookmarkStart w:id="11" w:name="_Toc115101041"/>
      <w:r w:rsidRPr="00F85AA7">
        <w:lastRenderedPageBreak/>
        <w:t xml:space="preserve">Figure </w:t>
      </w:r>
      <w:r w:rsidR="003F6770">
        <w:t>S</w:t>
      </w:r>
      <w:r w:rsidR="00EE027C">
        <w:t>5</w:t>
      </w:r>
      <w:r w:rsidRPr="00D42AA8">
        <w:t>: Timing of the first RBC transfusion from inclusion</w:t>
      </w:r>
      <w:r>
        <w:t xml:space="preserve"> in the FROG-ICU cohort</w:t>
      </w:r>
      <w:r w:rsidRPr="00D42AA8">
        <w:t xml:space="preserve">. </w:t>
      </w:r>
      <w:r>
        <w:t xml:space="preserve">Patients in whom </w:t>
      </w:r>
      <w:r w:rsidRPr="00D42AA8">
        <w:t xml:space="preserve">the first transfusion was </w:t>
      </w:r>
      <w:r>
        <w:t xml:space="preserve">administered </w:t>
      </w:r>
      <w:r w:rsidRPr="00D42AA8">
        <w:t xml:space="preserve">after day </w:t>
      </w:r>
      <w:r>
        <w:t xml:space="preserve">25 are not represented on the Figure </w:t>
      </w:r>
      <w:r w:rsidRPr="00D42AA8">
        <w:t xml:space="preserve">(n= 4 </w:t>
      </w:r>
      <w:r>
        <w:t>p</w:t>
      </w:r>
      <w:r w:rsidRPr="00D42AA8">
        <w:t>atients)</w:t>
      </w:r>
      <w:bookmarkEnd w:id="11"/>
    </w:p>
    <w:bookmarkEnd w:id="10"/>
    <w:p w14:paraId="78A791BE" w14:textId="77777777" w:rsidR="00F85AA7" w:rsidRPr="00F85AA7" w:rsidRDefault="00F85AA7" w:rsidP="00F85AA7">
      <w:pPr>
        <w:rPr>
          <w:lang w:val="en-US" w:eastAsia="en-US"/>
        </w:rPr>
      </w:pPr>
    </w:p>
    <w:p w14:paraId="23441009" w14:textId="77777777" w:rsidR="004F0CAB" w:rsidRDefault="00D4739C" w:rsidP="00E1046A">
      <w:bookmarkStart w:id="12" w:name="_Toc85447299"/>
      <w:r>
        <w:rPr>
          <w:noProof/>
        </w:rPr>
        <w:drawing>
          <wp:inline distT="0" distB="0" distL="0" distR="0" wp14:anchorId="7F07F7FE" wp14:editId="1D5550B6">
            <wp:extent cx="5760720" cy="3843655"/>
            <wp:effectExtent l="0" t="0" r="5080" b="444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p w14:paraId="1C73183A" w14:textId="77777777" w:rsidR="00EE7A84" w:rsidRDefault="00EE7A84">
      <w:r>
        <w:br w:type="page"/>
      </w:r>
    </w:p>
    <w:p w14:paraId="29D7B6C7" w14:textId="040B8411" w:rsidR="00416A9A" w:rsidRDefault="00416A9A" w:rsidP="0091199A">
      <w:pPr>
        <w:pStyle w:val="Titre3"/>
        <w:jc w:val="both"/>
      </w:pPr>
      <w:bookmarkStart w:id="13" w:name="_Toc85447300"/>
      <w:bookmarkStart w:id="14" w:name="_Toc115101042"/>
      <w:r w:rsidRPr="003B5E5C">
        <w:lastRenderedPageBreak/>
        <w:t xml:space="preserve">Figure </w:t>
      </w:r>
      <w:r w:rsidR="003F6770">
        <w:t>S</w:t>
      </w:r>
      <w:r w:rsidR="00EE027C" w:rsidRPr="003B5E5C">
        <w:t>6</w:t>
      </w:r>
      <w:r w:rsidRPr="003B5E5C">
        <w:t>: Time-</w:t>
      </w:r>
      <w:r>
        <w:t>course of l</w:t>
      </w:r>
      <w:r w:rsidRPr="00343462">
        <w:t xml:space="preserve">owest </w:t>
      </w:r>
      <w:r>
        <w:t>hemoglobin</w:t>
      </w:r>
      <w:r w:rsidRPr="00343462">
        <w:t xml:space="preserve"> values from admission to discharge </w:t>
      </w:r>
      <w:r>
        <w:t xml:space="preserve">in the FROG-ICU cohort </w:t>
      </w:r>
      <w:r w:rsidRPr="00343462">
        <w:t>according to transfusion status. Data were collected at admission, day 1 to 3</w:t>
      </w:r>
      <w:r>
        <w:t>,</w:t>
      </w:r>
      <w:r w:rsidRPr="00343462">
        <w:t xml:space="preserve"> and then </w:t>
      </w:r>
      <w:r>
        <w:t>twice a week</w:t>
      </w:r>
      <w:r w:rsidRPr="00343462">
        <w:t xml:space="preserve"> until discharge. </w:t>
      </w:r>
      <w:r>
        <w:t>The p</w:t>
      </w:r>
      <w:r w:rsidRPr="00343462">
        <w:t xml:space="preserve"> value represent</w:t>
      </w:r>
      <w:r>
        <w:t>s</w:t>
      </w:r>
      <w:r w:rsidRPr="00343462">
        <w:t xml:space="preserve"> the interaction between time points and transfusion status on </w:t>
      </w:r>
      <w:r>
        <w:t>hemoglobin</w:t>
      </w:r>
      <w:r w:rsidRPr="00343462">
        <w:t xml:space="preserve"> values</w:t>
      </w:r>
      <w:r>
        <w:t>. The dashed line represents the recommended threshold of transfusion.</w:t>
      </w:r>
      <w:bookmarkEnd w:id="14"/>
    </w:p>
    <w:p w14:paraId="6E3F1E9B" w14:textId="77777777" w:rsidR="00BE6AAE" w:rsidRPr="00BE6AAE" w:rsidRDefault="00BE6AAE" w:rsidP="00BE6AAE">
      <w:pPr>
        <w:rPr>
          <w:lang w:val="en-US" w:eastAsia="en-US"/>
        </w:rPr>
      </w:pPr>
    </w:p>
    <w:p w14:paraId="37A058BF" w14:textId="538BCC87" w:rsidR="00416A9A" w:rsidRPr="00416A9A" w:rsidRDefault="00416A9A" w:rsidP="00BE6AAE">
      <w:pPr>
        <w:rPr>
          <w:b/>
          <w:bCs/>
        </w:rPr>
      </w:pPr>
      <w:r>
        <w:rPr>
          <w:noProof/>
        </w:rPr>
        <w:drawing>
          <wp:inline distT="0" distB="0" distL="0" distR="0" wp14:anchorId="353247E3" wp14:editId="5E2A9C89">
            <wp:extent cx="5898333" cy="2554514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663" cy="256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2FD11EAA" w14:textId="77777777" w:rsidR="00416A9A" w:rsidRDefault="00416A9A" w:rsidP="008045D9">
      <w:pPr>
        <w:pStyle w:val="Titre3"/>
        <w:jc w:val="both"/>
      </w:pPr>
    </w:p>
    <w:p w14:paraId="5F378879" w14:textId="77777777" w:rsidR="003854DB" w:rsidRPr="003854DB" w:rsidRDefault="003854DB" w:rsidP="003854DB">
      <w:pPr>
        <w:rPr>
          <w:lang w:val="en-US" w:eastAsia="en-US"/>
        </w:rPr>
      </w:pPr>
    </w:p>
    <w:p w14:paraId="29062361" w14:textId="5D0119E8" w:rsidR="00EE7A84" w:rsidRDefault="00EE7A84" w:rsidP="00166497">
      <w:pPr>
        <w:pStyle w:val="Titre3"/>
        <w:jc w:val="both"/>
      </w:pPr>
      <w:bookmarkStart w:id="15" w:name="_Toc115101043"/>
      <w:r w:rsidRPr="00EE7A84">
        <w:t xml:space="preserve">Figure </w:t>
      </w:r>
      <w:r w:rsidR="003F6770">
        <w:t>S</w:t>
      </w:r>
      <w:r w:rsidR="008C1956">
        <w:t>7</w:t>
      </w:r>
      <w:r w:rsidR="00AD3997" w:rsidRPr="00EE7A84">
        <w:t>:</w:t>
      </w:r>
      <w:r w:rsidRPr="00EE7A84">
        <w:t xml:space="preserve"> Probability to receive transfusion in the </w:t>
      </w:r>
      <w:r w:rsidR="009F1385">
        <w:t>transfusion</w:t>
      </w:r>
      <w:r w:rsidR="009F1385" w:rsidRPr="00EE7A84">
        <w:t xml:space="preserve"> </w:t>
      </w:r>
      <w:r w:rsidRPr="00EE7A84">
        <w:t>group and in the non</w:t>
      </w:r>
      <w:r>
        <w:t>-</w:t>
      </w:r>
      <w:r w:rsidR="009F1385">
        <w:t>transfusion</w:t>
      </w:r>
      <w:r w:rsidR="009F1385" w:rsidRPr="00EE7A84">
        <w:t xml:space="preserve"> </w:t>
      </w:r>
      <w:r w:rsidRPr="00EE7A84">
        <w:t>group</w:t>
      </w:r>
      <w:r w:rsidR="004B786F">
        <w:t xml:space="preserve"> in the FROG-ICU cohort</w:t>
      </w:r>
      <w:r w:rsidRPr="00EE7A84">
        <w:t xml:space="preserve">. </w:t>
      </w:r>
      <w:r>
        <w:t xml:space="preserve">Panel A: </w:t>
      </w:r>
      <w:r w:rsidRPr="00EE7A84">
        <w:t xml:space="preserve">The probability has been </w:t>
      </w:r>
      <w:r w:rsidR="000F3929">
        <w:t>estimated according to</w:t>
      </w:r>
      <w:r w:rsidRPr="00EE7A84">
        <w:t xml:space="preserve"> </w:t>
      </w:r>
      <w:r w:rsidRPr="00B2208F">
        <w:rPr>
          <w:b/>
          <w:bCs/>
        </w:rPr>
        <w:t>a logistic regression</w:t>
      </w:r>
      <w:r w:rsidRPr="00EE7A84">
        <w:t xml:space="preserve"> with the baseline confounding variables excluding </w:t>
      </w:r>
      <w:r w:rsidR="00B51D2E">
        <w:t xml:space="preserve">those </w:t>
      </w:r>
      <w:r w:rsidR="004B7405" w:rsidRPr="00EE7A84">
        <w:t xml:space="preserve">impacting </w:t>
      </w:r>
      <w:r w:rsidR="00B51D2E">
        <w:t xml:space="preserve">only </w:t>
      </w:r>
      <w:r w:rsidRPr="00EE7A84">
        <w:t xml:space="preserve">the </w:t>
      </w:r>
      <w:r w:rsidRPr="004B786F">
        <w:t>outcome</w:t>
      </w:r>
      <w:r w:rsidR="004B786F" w:rsidRPr="004B786F">
        <w:t xml:space="preserve"> (blue covariates</w:t>
      </w:r>
      <w:r w:rsidR="004B786F">
        <w:t xml:space="preserve"> of Figure </w:t>
      </w:r>
      <w:r w:rsidR="00834B9C">
        <w:t>E</w:t>
      </w:r>
      <w:r w:rsidR="004B786F">
        <w:t>2</w:t>
      </w:r>
      <w:r w:rsidR="004B786F" w:rsidRPr="004B786F">
        <w:t>)</w:t>
      </w:r>
      <w:r w:rsidRPr="004B786F">
        <w:t xml:space="preserve">. Panel B: The estimation of the probability has been done using </w:t>
      </w:r>
      <w:r w:rsidRPr="004B786F">
        <w:rPr>
          <w:b/>
          <w:bCs/>
        </w:rPr>
        <w:t>random forest</w:t>
      </w:r>
      <w:r w:rsidR="004B786F" w:rsidRPr="004B786F">
        <w:rPr>
          <w:b/>
          <w:bCs/>
        </w:rPr>
        <w:t>s</w:t>
      </w:r>
      <w:r w:rsidRPr="004B786F">
        <w:t xml:space="preserve"> with all the confounding variables excluding </w:t>
      </w:r>
      <w:r w:rsidR="0023189F" w:rsidRPr="004B786F">
        <w:t xml:space="preserve">those </w:t>
      </w:r>
      <w:r w:rsidRPr="004B786F">
        <w:t xml:space="preserve">impacting </w:t>
      </w:r>
      <w:r w:rsidR="0023189F" w:rsidRPr="004B786F">
        <w:t xml:space="preserve">only </w:t>
      </w:r>
      <w:r w:rsidRPr="004B786F">
        <w:t>the outcome</w:t>
      </w:r>
      <w:r w:rsidR="004B786F">
        <w:t xml:space="preserve"> </w:t>
      </w:r>
      <w:r w:rsidR="004B786F" w:rsidRPr="004B786F">
        <w:t xml:space="preserve">(blue covariates </w:t>
      </w:r>
      <w:r w:rsidR="004B786F">
        <w:t xml:space="preserve">of Figure </w:t>
      </w:r>
      <w:r w:rsidR="00834B9C">
        <w:t>E</w:t>
      </w:r>
      <w:r w:rsidR="004B786F">
        <w:t>2</w:t>
      </w:r>
      <w:r w:rsidR="004B786F" w:rsidRPr="004B786F">
        <w:t>)</w:t>
      </w:r>
      <w:bookmarkEnd w:id="13"/>
      <w:r w:rsidR="00663A9C">
        <w:t>.</w:t>
      </w:r>
      <w:bookmarkEnd w:id="15"/>
    </w:p>
    <w:p w14:paraId="33AF1A7E" w14:textId="35E9D1EE" w:rsidR="00EE7A84" w:rsidRPr="00EE7A84" w:rsidRDefault="00EE7A84" w:rsidP="00EE7A84">
      <w:pPr>
        <w:rPr>
          <w:lang w:val="en-US"/>
        </w:rPr>
      </w:pPr>
    </w:p>
    <w:p w14:paraId="751C5163" w14:textId="33F62BE0" w:rsidR="00B2208F" w:rsidRDefault="004B786F" w:rsidP="004B786F">
      <w:pPr>
        <w:jc w:val="center"/>
        <w:rPr>
          <w:rFonts w:asciiTheme="majorHAnsi" w:eastAsiaTheme="majorEastAsia" w:hAnsiTheme="majorHAnsi" w:cstheme="majorBidi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05FDF96F" wp14:editId="787D33D0">
            <wp:extent cx="5760720" cy="2880360"/>
            <wp:effectExtent l="0" t="0" r="5080" b="254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208F" w:rsidRPr="004B786F">
        <w:rPr>
          <w:lang w:val="en-US"/>
        </w:rPr>
        <w:br w:type="page"/>
      </w:r>
    </w:p>
    <w:p w14:paraId="548E0D91" w14:textId="0BE0DE62" w:rsidR="00504C48" w:rsidRPr="007953B8" w:rsidRDefault="00B2208F" w:rsidP="002A2AF6">
      <w:pPr>
        <w:pStyle w:val="Titre3"/>
        <w:jc w:val="both"/>
      </w:pPr>
      <w:bookmarkStart w:id="16" w:name="_Toc85447301"/>
      <w:bookmarkStart w:id="17" w:name="_Toc115101044"/>
      <w:r>
        <w:lastRenderedPageBreak/>
        <w:t xml:space="preserve">Figure </w:t>
      </w:r>
      <w:r w:rsidR="003F6770">
        <w:t>S</w:t>
      </w:r>
      <w:r w:rsidR="008C1956">
        <w:t>8</w:t>
      </w:r>
      <w:r>
        <w:t xml:space="preserve">: </w:t>
      </w:r>
      <w:r w:rsidRPr="00B2208F">
        <w:t xml:space="preserve">Standardized mean difference of confounding variables for the </w:t>
      </w:r>
      <w:r w:rsidR="00ED2E07">
        <w:t>un</w:t>
      </w:r>
      <w:r>
        <w:t xml:space="preserve">weighted </w:t>
      </w:r>
      <w:r w:rsidRPr="00B2208F">
        <w:t xml:space="preserve">population and the </w:t>
      </w:r>
      <w:r>
        <w:t>weighted</w:t>
      </w:r>
      <w:r w:rsidRPr="00B2208F">
        <w:t xml:space="preserve"> population given the </w:t>
      </w:r>
      <w:r w:rsidR="007E5704">
        <w:t>inverse probability weighting</w:t>
      </w:r>
      <w:r w:rsidR="007E5704" w:rsidRPr="00B2208F">
        <w:t xml:space="preserve"> </w:t>
      </w:r>
      <w:r w:rsidRPr="00B2208F">
        <w:t>score</w:t>
      </w:r>
      <w:r w:rsidR="00ED2E07">
        <w:t xml:space="preserve"> in the FROG-ICU cohort</w:t>
      </w:r>
      <w:r w:rsidRPr="00B2208F">
        <w:t xml:space="preserve">. Confounding variables </w:t>
      </w:r>
      <w:r>
        <w:t xml:space="preserve">included variables </w:t>
      </w:r>
      <w:r w:rsidRPr="00B2208F">
        <w:t xml:space="preserve">at baseline </w:t>
      </w:r>
      <w:r w:rsidR="009F1385">
        <w:t>associated to both transfusion prescription and</w:t>
      </w:r>
      <w:r w:rsidR="009F1385" w:rsidRPr="00B2208F">
        <w:t xml:space="preserve"> </w:t>
      </w:r>
      <w:r w:rsidR="009F1385">
        <w:t>outcome</w:t>
      </w:r>
      <w:r w:rsidR="002E447B">
        <w:t>.</w:t>
      </w:r>
      <w:r w:rsidR="00EE7A84" w:rsidRPr="00EE7A84">
        <w:t xml:space="preserve"> </w:t>
      </w:r>
      <w:r>
        <w:t>I: inclusion</w:t>
      </w:r>
      <w:r w:rsidR="00D35760">
        <w:t xml:space="preserve">; neuro: neurological failure; ARF: acute respiratory failure, PO: </w:t>
      </w:r>
      <w:r w:rsidR="002E447B">
        <w:t>p</w:t>
      </w:r>
      <w:r w:rsidR="00D35760">
        <w:t>ost</w:t>
      </w:r>
      <w:r w:rsidR="002E447B">
        <w:t>-</w:t>
      </w:r>
      <w:r w:rsidR="00D35760">
        <w:t>operative</w:t>
      </w:r>
      <w:r w:rsidR="007C226C">
        <w:t xml:space="preserve"> scheduled and unscheduled</w:t>
      </w:r>
      <w:r w:rsidR="00D35760">
        <w:t>; CS: cardiogenic shock</w:t>
      </w:r>
      <w:r w:rsidR="007C226C">
        <w:t xml:space="preserve"> and cardiac arrest</w:t>
      </w:r>
      <w:r w:rsidR="00D35760">
        <w:t>; SS: severe sepsis</w:t>
      </w:r>
      <w:r w:rsidR="00D66721">
        <w:t xml:space="preserve"> or septic shock</w:t>
      </w:r>
      <w:r w:rsidR="00D35760">
        <w:t>; HS: hemorrhagic shock</w:t>
      </w:r>
      <w:r w:rsidR="007C226C">
        <w:t xml:space="preserve"> including trauma</w:t>
      </w:r>
      <w:r w:rsidR="002E447B">
        <w:t>;</w:t>
      </w:r>
      <w:r w:rsidR="007C226C">
        <w:t xml:space="preserve"> others: acute liver failure, acute kidney failure, hypovolemic shock, anaphylactic shock, multiple organ failure, acute pancreatitis, metabolic;</w:t>
      </w:r>
      <w:r w:rsidR="002E447B">
        <w:t xml:space="preserve"> F: female; c</w:t>
      </w:r>
      <w:r w:rsidR="007F2ED0">
        <w:t>v</w:t>
      </w:r>
      <w:r w:rsidR="002E447B">
        <w:t xml:space="preserve">: cardiovascular, </w:t>
      </w:r>
      <w:r w:rsidR="007C226C">
        <w:t xml:space="preserve">C-V: </w:t>
      </w:r>
      <w:r w:rsidR="002E447B">
        <w:t>cardio</w:t>
      </w:r>
      <w:r w:rsidR="007C226C">
        <w:t>-</w:t>
      </w:r>
      <w:r w:rsidR="002E447B">
        <w:t>vascular</w:t>
      </w:r>
      <w:r w:rsidR="00504C48">
        <w:t xml:space="preserve">, eGFR: glomerular filtration rate; PT: </w:t>
      </w:r>
      <w:proofErr w:type="spellStart"/>
      <w:r w:rsidR="00504C48">
        <w:t>prothrombine</w:t>
      </w:r>
      <w:proofErr w:type="spellEnd"/>
      <w:r w:rsidR="00504C48">
        <w:t xml:space="preserve"> time</w:t>
      </w:r>
      <w:bookmarkEnd w:id="16"/>
      <w:r w:rsidR="00663A9C">
        <w:t>.</w:t>
      </w:r>
      <w:bookmarkEnd w:id="17"/>
    </w:p>
    <w:p w14:paraId="33E8FCE1" w14:textId="64C1C467" w:rsidR="008C1956" w:rsidRPr="00FF0923" w:rsidRDefault="00735FFC" w:rsidP="00FF0923">
      <w:pPr>
        <w:jc w:val="center"/>
      </w:pPr>
      <w:r>
        <w:rPr>
          <w:noProof/>
        </w:rPr>
        <w:lastRenderedPageBreak/>
        <w:drawing>
          <wp:inline distT="0" distB="0" distL="0" distR="0" wp14:anchorId="0B70C947" wp14:editId="07D10741">
            <wp:extent cx="4446270" cy="8892540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27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8" w:name="_Toc85447303"/>
      <w:r w:rsidR="005C5E4A" w:rsidRPr="00A61913">
        <w:rPr>
          <w:lang w:val="en-US"/>
        </w:rPr>
        <w:br w:type="page"/>
      </w:r>
    </w:p>
    <w:p w14:paraId="0C3A2094" w14:textId="138B5ED5" w:rsidR="008C1956" w:rsidRDefault="008C1956" w:rsidP="008C1956">
      <w:pPr>
        <w:jc w:val="center"/>
        <w:rPr>
          <w:lang w:val="en-US" w:eastAsia="en-US"/>
        </w:rPr>
      </w:pPr>
    </w:p>
    <w:p w14:paraId="2D008344" w14:textId="77777777" w:rsidR="008C1956" w:rsidRPr="003854DB" w:rsidRDefault="008C1956" w:rsidP="008C1956">
      <w:pPr>
        <w:rPr>
          <w:lang w:val="en-US" w:eastAsia="en-US"/>
        </w:rPr>
      </w:pPr>
    </w:p>
    <w:p w14:paraId="4832DAA6" w14:textId="7CE164AD" w:rsidR="00103114" w:rsidRDefault="00103114" w:rsidP="00FF0923">
      <w:pPr>
        <w:pStyle w:val="Titre3"/>
        <w:jc w:val="both"/>
      </w:pPr>
      <w:bookmarkStart w:id="19" w:name="_Toc115101045"/>
      <w:r>
        <w:t xml:space="preserve">Figure </w:t>
      </w:r>
      <w:r w:rsidR="003F6770">
        <w:t>S</w:t>
      </w:r>
      <w:r w:rsidR="00FF0923">
        <w:t>9</w:t>
      </w:r>
      <w:r>
        <w:t xml:space="preserve">: </w:t>
      </w:r>
      <w:r w:rsidRPr="00103114">
        <w:t xml:space="preserve">Sensitivity analysis </w:t>
      </w:r>
      <w:r w:rsidR="00313B47">
        <w:t xml:space="preserve">for clinical variables </w:t>
      </w:r>
      <w:r w:rsidRPr="00103114">
        <w:t>according to parameters at discharge</w:t>
      </w:r>
      <w:r w:rsidR="00ED2E07">
        <w:t xml:space="preserve"> in the</w:t>
      </w:r>
      <w:r w:rsidR="003E7FA2">
        <w:t xml:space="preserve"> unweighted</w:t>
      </w:r>
      <w:r w:rsidR="00ED2E07">
        <w:t xml:space="preserve"> FROG-ICU cohort</w:t>
      </w:r>
      <w:r>
        <w:t xml:space="preserve">. </w:t>
      </w:r>
      <w:r w:rsidRPr="00103114">
        <w:t>Reference is no transfusion*</w:t>
      </w:r>
      <w:r>
        <w:t xml:space="preserve"> continuous variables were dichotomized according to median</w:t>
      </w:r>
      <w:bookmarkEnd w:id="18"/>
      <w:r w:rsidR="00663A9C">
        <w:t>.</w:t>
      </w:r>
      <w:bookmarkEnd w:id="19"/>
    </w:p>
    <w:p w14:paraId="08D0BE81" w14:textId="1F4F4A4C" w:rsidR="004724BE" w:rsidRPr="004724BE" w:rsidRDefault="004724BE" w:rsidP="004724BE">
      <w:pPr>
        <w:rPr>
          <w:lang w:val="en-US" w:eastAsia="en-US"/>
        </w:rPr>
      </w:pPr>
    </w:p>
    <w:p w14:paraId="537C5894" w14:textId="7FD7718B" w:rsidR="00F70F09" w:rsidRDefault="003F57F9" w:rsidP="004724BE">
      <w:pPr>
        <w:jc w:val="center"/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072BD929" wp14:editId="23302EE0">
            <wp:extent cx="5760720" cy="4785995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8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FB013" w14:textId="5455132D" w:rsidR="00F70F09" w:rsidRPr="00F70F09" w:rsidRDefault="00F70F09" w:rsidP="00F70F09">
      <w:pPr>
        <w:rPr>
          <w:lang w:val="en-US" w:eastAsia="en-US"/>
        </w:rPr>
      </w:pPr>
    </w:p>
    <w:p w14:paraId="77BBAD6E" w14:textId="5ABEDE52" w:rsidR="00CA4FB1" w:rsidRPr="00CA4FB1" w:rsidRDefault="00CA4FB1" w:rsidP="00770E1A">
      <w:pPr>
        <w:rPr>
          <w:lang w:val="en-US"/>
        </w:rPr>
      </w:pPr>
    </w:p>
    <w:p w14:paraId="29AE2ECA" w14:textId="3EB63D3B" w:rsidR="00A62E03" w:rsidRPr="003F57F9" w:rsidRDefault="00A62E03" w:rsidP="003F57F9">
      <w:r>
        <w:br w:type="page"/>
      </w:r>
    </w:p>
    <w:p w14:paraId="1B244847" w14:textId="508551F3" w:rsidR="00BE538F" w:rsidRDefault="00BE538F" w:rsidP="00BE538F">
      <w:pPr>
        <w:pStyle w:val="Titre3"/>
      </w:pPr>
      <w:bookmarkStart w:id="20" w:name="_Toc85447305"/>
      <w:bookmarkStart w:id="21" w:name="_Toc115101046"/>
      <w:r>
        <w:lastRenderedPageBreak/>
        <w:t xml:space="preserve">Figure </w:t>
      </w:r>
      <w:r w:rsidR="003F6770">
        <w:t>S</w:t>
      </w:r>
      <w:r>
        <w:t>1</w:t>
      </w:r>
      <w:r w:rsidR="00FF0923">
        <w:t>0</w:t>
      </w:r>
      <w:r>
        <w:t xml:space="preserve">: </w:t>
      </w:r>
      <w:r w:rsidRPr="00103114">
        <w:t xml:space="preserve">Sensitivity analysis </w:t>
      </w:r>
      <w:r>
        <w:t xml:space="preserve">for biomarkers variables </w:t>
      </w:r>
      <w:r w:rsidRPr="00103114">
        <w:t>according to parameters at discharge</w:t>
      </w:r>
      <w:r>
        <w:t xml:space="preserve"> in the unweighted FROG-ICU cohort. </w:t>
      </w:r>
      <w:r w:rsidRPr="00103114">
        <w:t>Reference is no transfusion*</w:t>
      </w:r>
      <w:r>
        <w:t xml:space="preserve"> continuous variables were dichotomized according to median.</w:t>
      </w:r>
      <w:bookmarkEnd w:id="21"/>
    </w:p>
    <w:p w14:paraId="105CD3CB" w14:textId="30BD56C2" w:rsidR="00423A20" w:rsidRPr="00423A20" w:rsidRDefault="003F57F9" w:rsidP="00423A20">
      <w:pPr>
        <w:rPr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 wp14:anchorId="6AB613C3" wp14:editId="08D40A27">
            <wp:extent cx="5760720" cy="5630545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3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92279" w14:textId="5C998979" w:rsidR="00BE538F" w:rsidRDefault="00BE538F">
      <w:pPr>
        <w:spacing w:after="160" w:line="259" w:lineRule="auto"/>
        <w:rPr>
          <w:rFonts w:asciiTheme="majorHAnsi" w:eastAsiaTheme="majorEastAsia" w:hAnsiTheme="majorHAnsi" w:cstheme="majorBidi"/>
          <w:color w:val="000000" w:themeColor="text1"/>
          <w:lang w:val="en-US" w:eastAsia="en-US"/>
        </w:rPr>
      </w:pPr>
    </w:p>
    <w:p w14:paraId="6F65FD37" w14:textId="77777777" w:rsidR="00423A20" w:rsidRDefault="00423A20" w:rsidP="00166497">
      <w:pPr>
        <w:pStyle w:val="Titre3"/>
      </w:pPr>
    </w:p>
    <w:p w14:paraId="0C38E089" w14:textId="77777777" w:rsidR="00423A20" w:rsidRDefault="00423A20">
      <w:pPr>
        <w:spacing w:after="160" w:line="259" w:lineRule="auto"/>
        <w:rPr>
          <w:rFonts w:asciiTheme="majorHAnsi" w:eastAsiaTheme="majorEastAsia" w:hAnsiTheme="majorHAnsi" w:cstheme="majorBidi"/>
          <w:color w:val="000000" w:themeColor="text1"/>
          <w:lang w:val="en-US" w:eastAsia="en-US"/>
        </w:rPr>
      </w:pPr>
      <w:r>
        <w:br w:type="page"/>
      </w:r>
    </w:p>
    <w:p w14:paraId="37E33F37" w14:textId="62268AF2" w:rsidR="00423A20" w:rsidRDefault="00423A20" w:rsidP="00423A20">
      <w:pPr>
        <w:pStyle w:val="Titre3"/>
        <w:rPr>
          <w:rStyle w:val="Accentuation"/>
          <w:i w:val="0"/>
          <w:iCs w:val="0"/>
        </w:rPr>
      </w:pPr>
      <w:bookmarkStart w:id="22" w:name="_Toc115101047"/>
      <w:r w:rsidRPr="00A62E03">
        <w:lastRenderedPageBreak/>
        <w:t xml:space="preserve">Figure </w:t>
      </w:r>
      <w:r w:rsidR="003F6770">
        <w:t>S</w:t>
      </w:r>
      <w:r>
        <w:t>1</w:t>
      </w:r>
      <w:r w:rsidR="00FF0923">
        <w:t>1</w:t>
      </w:r>
      <w:r w:rsidRPr="00A62E03">
        <w:t xml:space="preserve">: </w:t>
      </w:r>
      <w:r w:rsidRPr="00A62E03">
        <w:rPr>
          <w:rStyle w:val="Accentuation"/>
          <w:i w:val="0"/>
          <w:iCs w:val="0"/>
        </w:rPr>
        <w:t>Haptoglobin</w:t>
      </w:r>
      <w:r>
        <w:rPr>
          <w:rStyle w:val="Accentuation"/>
          <w:i w:val="0"/>
          <w:iCs w:val="0"/>
        </w:rPr>
        <w:t xml:space="preserve"> level</w:t>
      </w:r>
      <w:r w:rsidRPr="00A62E03">
        <w:rPr>
          <w:rStyle w:val="Accentuation"/>
          <w:i w:val="0"/>
          <w:iCs w:val="0"/>
        </w:rPr>
        <w:t xml:space="preserve"> normalized by IL</w:t>
      </w:r>
      <w:r>
        <w:rPr>
          <w:rStyle w:val="Accentuation"/>
          <w:i w:val="0"/>
          <w:iCs w:val="0"/>
        </w:rPr>
        <w:t>-</w:t>
      </w:r>
      <w:r w:rsidRPr="00A62E03">
        <w:rPr>
          <w:rStyle w:val="Accentuation"/>
          <w:i w:val="0"/>
          <w:iCs w:val="0"/>
        </w:rPr>
        <w:t>6</w:t>
      </w:r>
      <w:r>
        <w:rPr>
          <w:rStyle w:val="Accentuation"/>
          <w:i w:val="0"/>
          <w:iCs w:val="0"/>
        </w:rPr>
        <w:t xml:space="preserve"> level in the unweighted FROG-ICU cohort. panel</w:t>
      </w:r>
      <w:r w:rsidRPr="00A62E03">
        <w:rPr>
          <w:rStyle w:val="Accentuation"/>
          <w:i w:val="0"/>
          <w:iCs w:val="0"/>
        </w:rPr>
        <w:t xml:space="preserve"> A:</w:t>
      </w:r>
      <w:r>
        <w:rPr>
          <w:rStyle w:val="Accentuation"/>
          <w:i w:val="0"/>
          <w:iCs w:val="0"/>
        </w:rPr>
        <w:t xml:space="preserve"> in</w:t>
      </w:r>
      <w:r w:rsidRPr="00A62E03">
        <w:rPr>
          <w:rStyle w:val="Accentuation"/>
          <w:i w:val="0"/>
          <w:iCs w:val="0"/>
        </w:rPr>
        <w:t xml:space="preserve"> </w:t>
      </w:r>
      <w:r>
        <w:rPr>
          <w:rStyle w:val="Accentuation"/>
          <w:i w:val="0"/>
          <w:iCs w:val="0"/>
        </w:rPr>
        <w:t xml:space="preserve">RBC </w:t>
      </w:r>
      <w:r w:rsidRPr="00A62E03">
        <w:rPr>
          <w:rStyle w:val="Accentuation"/>
          <w:i w:val="0"/>
          <w:iCs w:val="0"/>
        </w:rPr>
        <w:t xml:space="preserve">transfusion vs </w:t>
      </w:r>
      <w:r>
        <w:rPr>
          <w:rStyle w:val="Accentuation"/>
          <w:i w:val="0"/>
          <w:iCs w:val="0"/>
        </w:rPr>
        <w:t xml:space="preserve">RBC </w:t>
      </w:r>
      <w:r w:rsidRPr="00A62E03">
        <w:rPr>
          <w:rStyle w:val="Accentuation"/>
          <w:i w:val="0"/>
          <w:iCs w:val="0"/>
        </w:rPr>
        <w:t>no transfusion,</w:t>
      </w:r>
      <w:r>
        <w:rPr>
          <w:rStyle w:val="Accentuation"/>
          <w:i w:val="0"/>
          <w:iCs w:val="0"/>
        </w:rPr>
        <w:t xml:space="preserve"> panel</w:t>
      </w:r>
      <w:r w:rsidRPr="00A62E03">
        <w:rPr>
          <w:rStyle w:val="Accentuation"/>
          <w:i w:val="0"/>
          <w:iCs w:val="0"/>
        </w:rPr>
        <w:t xml:space="preserve"> </w:t>
      </w:r>
      <w:r>
        <w:rPr>
          <w:rStyle w:val="Accentuation"/>
          <w:i w:val="0"/>
          <w:iCs w:val="0"/>
        </w:rPr>
        <w:t>B</w:t>
      </w:r>
      <w:r w:rsidRPr="00A62E03">
        <w:rPr>
          <w:rStyle w:val="Accentuation"/>
          <w:i w:val="0"/>
          <w:iCs w:val="0"/>
        </w:rPr>
        <w:t xml:space="preserve">: </w:t>
      </w:r>
      <w:r>
        <w:rPr>
          <w:rStyle w:val="Accentuation"/>
          <w:i w:val="0"/>
          <w:iCs w:val="0"/>
        </w:rPr>
        <w:t>according to e</w:t>
      </w:r>
      <w:r w:rsidRPr="00A62E03">
        <w:rPr>
          <w:rStyle w:val="Accentuation"/>
          <w:i w:val="0"/>
          <w:iCs w:val="0"/>
        </w:rPr>
        <w:t>GFR ranges (</w:t>
      </w:r>
      <w:r>
        <w:rPr>
          <w:rStyle w:val="Accentuation"/>
          <w:i w:val="0"/>
          <w:iCs w:val="0"/>
        </w:rPr>
        <w:t xml:space="preserve">parametric </w:t>
      </w:r>
      <w:r w:rsidRPr="00A62E03">
        <w:rPr>
          <w:rStyle w:val="Accentuation"/>
          <w:i w:val="0"/>
          <w:iCs w:val="0"/>
        </w:rPr>
        <w:t>impu</w:t>
      </w:r>
      <w:r>
        <w:rPr>
          <w:rStyle w:val="Accentuation"/>
          <w:i w:val="0"/>
          <w:iCs w:val="0"/>
        </w:rPr>
        <w:t>tation</w:t>
      </w:r>
      <w:r w:rsidRPr="00A62E03">
        <w:rPr>
          <w:rStyle w:val="Accentuation"/>
          <w:i w:val="0"/>
          <w:iCs w:val="0"/>
        </w:rPr>
        <w:t xml:space="preserve"> </w:t>
      </w:r>
      <w:r>
        <w:rPr>
          <w:rStyle w:val="Accentuation"/>
          <w:i w:val="0"/>
          <w:iCs w:val="0"/>
        </w:rPr>
        <w:t>with MICE</w:t>
      </w:r>
      <w:r w:rsidRPr="00A62E03">
        <w:rPr>
          <w:rStyle w:val="Accentuation"/>
          <w:i w:val="0"/>
          <w:iCs w:val="0"/>
        </w:rPr>
        <w:t>)</w:t>
      </w:r>
      <w:r>
        <w:rPr>
          <w:rStyle w:val="Accentuation"/>
          <w:i w:val="0"/>
          <w:iCs w:val="0"/>
        </w:rPr>
        <w:t>.</w:t>
      </w:r>
      <w:bookmarkEnd w:id="22"/>
    </w:p>
    <w:p w14:paraId="115896AD" w14:textId="77777777" w:rsidR="00BE6AAE" w:rsidRPr="00BE6AAE" w:rsidRDefault="00BE6AAE" w:rsidP="00BE6AAE">
      <w:pPr>
        <w:rPr>
          <w:lang w:val="en-US" w:eastAsia="en-US"/>
        </w:rPr>
      </w:pPr>
    </w:p>
    <w:p w14:paraId="23FCFAAC" w14:textId="77777777" w:rsidR="00423A20" w:rsidRPr="000B7D4C" w:rsidRDefault="00423A20" w:rsidP="00423A20">
      <w:pPr>
        <w:rPr>
          <w:lang w:val="en-US" w:eastAsia="en-US"/>
        </w:rPr>
      </w:pPr>
    </w:p>
    <w:p w14:paraId="1A9A98C3" w14:textId="53F834C9" w:rsidR="00423A20" w:rsidRDefault="00423A20" w:rsidP="00BE6AAE">
      <w:r>
        <w:rPr>
          <w:noProof/>
        </w:rPr>
        <w:drawing>
          <wp:inline distT="0" distB="0" distL="0" distR="0" wp14:anchorId="740DE70C" wp14:editId="7F016045">
            <wp:extent cx="5760720" cy="2880360"/>
            <wp:effectExtent l="0" t="0" r="5080" b="254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41D79" w14:textId="77777777" w:rsidR="00423A20" w:rsidRDefault="00423A20">
      <w:pPr>
        <w:spacing w:after="160" w:line="259" w:lineRule="auto"/>
        <w:rPr>
          <w:rFonts w:asciiTheme="majorHAnsi" w:eastAsiaTheme="majorEastAsia" w:hAnsiTheme="majorHAnsi" w:cstheme="majorBidi"/>
          <w:color w:val="000000" w:themeColor="text1"/>
          <w:lang w:val="en-US" w:eastAsia="en-US"/>
        </w:rPr>
      </w:pPr>
      <w:r>
        <w:br w:type="page"/>
      </w:r>
    </w:p>
    <w:p w14:paraId="19F95E72" w14:textId="43703E62" w:rsidR="000B7D4C" w:rsidRDefault="00A62E03" w:rsidP="00166497">
      <w:pPr>
        <w:pStyle w:val="Titre3"/>
      </w:pPr>
      <w:bookmarkStart w:id="23" w:name="_Toc115101048"/>
      <w:r>
        <w:lastRenderedPageBreak/>
        <w:t xml:space="preserve">Figure </w:t>
      </w:r>
      <w:r w:rsidR="003F6770">
        <w:t>S</w:t>
      </w:r>
      <w:r w:rsidR="00380244">
        <w:t>1</w:t>
      </w:r>
      <w:r w:rsidR="00FF0923">
        <w:t>2</w:t>
      </w:r>
      <w:r>
        <w:t xml:space="preserve">: </w:t>
      </w:r>
      <w:r w:rsidR="000B7D4C">
        <w:t>Hazard ratio of death according to the number of</w:t>
      </w:r>
      <w:r w:rsidR="00155C89">
        <w:t xml:space="preserve"> packed</w:t>
      </w:r>
      <w:r w:rsidR="000B7D4C">
        <w:t xml:space="preserve"> RBC administered</w:t>
      </w:r>
      <w:r w:rsidR="00B747BD">
        <w:t xml:space="preserve"> during ICU stay</w:t>
      </w:r>
      <w:r w:rsidR="00155C89" w:rsidRPr="00155C89">
        <w:rPr>
          <w:rStyle w:val="Accentuation"/>
          <w:i w:val="0"/>
          <w:iCs w:val="0"/>
        </w:rPr>
        <w:t xml:space="preserve"> </w:t>
      </w:r>
      <w:r w:rsidR="00155C89">
        <w:rPr>
          <w:rStyle w:val="Accentuation"/>
          <w:i w:val="0"/>
          <w:iCs w:val="0"/>
        </w:rPr>
        <w:t xml:space="preserve">in the </w:t>
      </w:r>
      <w:r w:rsidR="00B747BD">
        <w:rPr>
          <w:rStyle w:val="Accentuation"/>
          <w:i w:val="0"/>
          <w:iCs w:val="0"/>
        </w:rPr>
        <w:t xml:space="preserve">unweighted </w:t>
      </w:r>
      <w:r w:rsidR="00155C89">
        <w:rPr>
          <w:rStyle w:val="Accentuation"/>
          <w:i w:val="0"/>
          <w:iCs w:val="0"/>
        </w:rPr>
        <w:t>FROG-ICU cohort</w:t>
      </w:r>
      <w:r w:rsidR="000B7D4C">
        <w:t>.</w:t>
      </w:r>
      <w:bookmarkEnd w:id="20"/>
      <w:bookmarkEnd w:id="23"/>
    </w:p>
    <w:p w14:paraId="4A3271CC" w14:textId="686D6C5B" w:rsidR="00A62E03" w:rsidRPr="00C84AED" w:rsidRDefault="00A62E03" w:rsidP="00E1046A">
      <w:pPr>
        <w:rPr>
          <w:lang w:val="en-US"/>
        </w:rPr>
      </w:pPr>
    </w:p>
    <w:p w14:paraId="078342FF" w14:textId="77777777" w:rsidR="004B58F3" w:rsidRDefault="00BD2107" w:rsidP="004A021C">
      <w:r>
        <w:rPr>
          <w:noProof/>
        </w:rPr>
        <w:drawing>
          <wp:inline distT="0" distB="0" distL="0" distR="0" wp14:anchorId="3E901C0C" wp14:editId="352BC4EA">
            <wp:extent cx="5760720" cy="3988435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8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57D4C" w14:textId="39442D1B" w:rsidR="004F0CAB" w:rsidRPr="00EE7A84" w:rsidRDefault="004F0CAB" w:rsidP="00EE7A84">
      <w:pPr>
        <w:pStyle w:val="Titre3"/>
      </w:pPr>
      <w:r w:rsidRPr="00EE7A84">
        <w:br w:type="page"/>
      </w:r>
    </w:p>
    <w:p w14:paraId="63AACE7B" w14:textId="28886511" w:rsidR="009248A1" w:rsidRDefault="009248A1" w:rsidP="009248A1">
      <w:pPr>
        <w:pStyle w:val="Titre2"/>
      </w:pPr>
      <w:bookmarkStart w:id="24" w:name="_Toc85447307"/>
      <w:bookmarkStart w:id="25" w:name="_Toc85447309"/>
      <w:bookmarkStart w:id="26" w:name="_Toc115101049"/>
      <w:r>
        <w:lastRenderedPageBreak/>
        <w:t>Supplemental Tables</w:t>
      </w:r>
      <w:bookmarkEnd w:id="24"/>
      <w:bookmarkEnd w:id="26"/>
      <w:r w:rsidRPr="00A852E2">
        <w:t xml:space="preserve"> </w:t>
      </w:r>
    </w:p>
    <w:p w14:paraId="2B568A2A" w14:textId="77777777" w:rsidR="009248A1" w:rsidRDefault="009248A1" w:rsidP="003E6674">
      <w:pPr>
        <w:pStyle w:val="Titre3"/>
      </w:pPr>
    </w:p>
    <w:p w14:paraId="7106F6F6" w14:textId="1FBC984F" w:rsidR="007953B8" w:rsidRPr="007953B8" w:rsidRDefault="00CA4FB1" w:rsidP="003E6674">
      <w:pPr>
        <w:pStyle w:val="Titre3"/>
        <w:rPr>
          <w:szCs w:val="20"/>
        </w:rPr>
      </w:pPr>
      <w:bookmarkStart w:id="27" w:name="_Toc115101050"/>
      <w:r w:rsidRPr="00A852E2">
        <w:t xml:space="preserve">Table </w:t>
      </w:r>
      <w:r w:rsidR="003F6770">
        <w:t>S</w:t>
      </w:r>
      <w:r w:rsidR="009248A1">
        <w:t>1</w:t>
      </w:r>
      <w:r w:rsidRPr="00A852E2">
        <w:t>: Exploratory analys</w:t>
      </w:r>
      <w:r w:rsidR="008052D1" w:rsidRPr="00A852E2">
        <w:t>e</w:t>
      </w:r>
      <w:r w:rsidRPr="00A852E2">
        <w:t>s</w:t>
      </w:r>
      <w:r w:rsidR="00AA2BEF">
        <w:t xml:space="preserve"> in the</w:t>
      </w:r>
      <w:r w:rsidR="00E12984">
        <w:t xml:space="preserve"> unweighted</w:t>
      </w:r>
      <w:r w:rsidR="00AA2BEF">
        <w:t xml:space="preserve"> FROG-ICU cohort</w:t>
      </w:r>
      <w:r w:rsidRPr="00A852E2">
        <w:t xml:space="preserve">: </w:t>
      </w:r>
      <w:r w:rsidRPr="00A852E2">
        <w:rPr>
          <w:lang w:eastAsia="fr-FR"/>
        </w:rPr>
        <w:t>Renal biomarkers (log transformed) according to RBC transfusion during ICU stay</w:t>
      </w:r>
      <w:bookmarkEnd w:id="25"/>
      <w:r w:rsidR="00A852E2" w:rsidRPr="00A852E2">
        <w:rPr>
          <w:lang w:eastAsia="fr-FR"/>
        </w:rPr>
        <w:t>.</w:t>
      </w:r>
      <w:r w:rsidR="00A852E2" w:rsidRPr="00A852E2">
        <w:t xml:space="preserve"> eGFR: glomerular filtration rate</w:t>
      </w:r>
      <w:r w:rsidR="00A852E2">
        <w:t xml:space="preserve">, NGAL: </w:t>
      </w:r>
      <w:r w:rsidR="00A852E2" w:rsidRPr="00FE4530">
        <w:rPr>
          <w:szCs w:val="20"/>
        </w:rPr>
        <w:t>neutrophil gelatinase associated lipocalin</w:t>
      </w:r>
      <w:r w:rsidR="00A852E2">
        <w:rPr>
          <w:szCs w:val="20"/>
        </w:rPr>
        <w:t>, p: plasma, u: urinary</w:t>
      </w:r>
      <w:r w:rsidR="00663A9C">
        <w:rPr>
          <w:szCs w:val="20"/>
        </w:rPr>
        <w:t>.</w:t>
      </w:r>
      <w:bookmarkEnd w:id="27"/>
    </w:p>
    <w:p w14:paraId="2F6F12B4" w14:textId="77777777" w:rsidR="004150B6" w:rsidRPr="00671384" w:rsidRDefault="004150B6" w:rsidP="004150B6">
      <w:pPr>
        <w:pStyle w:val="Paragraphedeliste"/>
        <w:ind w:left="792"/>
        <w:rPr>
          <w:rFonts w:ascii="Times New Roman" w:eastAsia="Times New Roman" w:hAnsi="Times New Roman" w:cs="Times New Roman"/>
          <w:lang w:val="en-US"/>
        </w:rPr>
      </w:pPr>
    </w:p>
    <w:tbl>
      <w:tblPr>
        <w:tblW w:w="10280" w:type="dxa"/>
        <w:jc w:val="center"/>
        <w:tblLayout w:type="fixed"/>
        <w:tblLook w:val="0420" w:firstRow="1" w:lastRow="0" w:firstColumn="0" w:lastColumn="0" w:noHBand="0" w:noVBand="1"/>
      </w:tblPr>
      <w:tblGrid>
        <w:gridCol w:w="3113"/>
        <w:gridCol w:w="1448"/>
        <w:gridCol w:w="2530"/>
        <w:gridCol w:w="2095"/>
        <w:gridCol w:w="1094"/>
      </w:tblGrid>
      <w:tr w:rsidR="00DC59FD" w14:paraId="1020F595" w14:textId="77777777" w:rsidTr="00D126FF">
        <w:trPr>
          <w:cantSplit/>
          <w:trHeight w:val="738"/>
          <w:tblHeader/>
          <w:jc w:val="center"/>
        </w:trPr>
        <w:tc>
          <w:tcPr>
            <w:tcW w:w="3113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EA220" w14:textId="3ECB6585" w:rsidR="00DC59FD" w:rsidRPr="00DC59FD" w:rsidRDefault="00DC59FD" w:rsidP="00D126FF">
            <w:pPr>
              <w:spacing w:before="100" w:after="100"/>
              <w:ind w:left="100" w:right="100"/>
              <w:rPr>
                <w:b/>
                <w:bCs/>
              </w:rPr>
            </w:pP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Variables</w:t>
            </w:r>
            <w:r w:rsidR="00A852E2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 xml:space="preserve"> at </w:t>
            </w:r>
            <w:proofErr w:type="spellStart"/>
            <w:r w:rsidR="00A852E2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discharge</w:t>
            </w:r>
            <w:proofErr w:type="spellEnd"/>
          </w:p>
        </w:tc>
        <w:tc>
          <w:tcPr>
            <w:tcW w:w="1448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E69E3" w14:textId="0C387095" w:rsidR="00DC59FD" w:rsidRPr="00DC59FD" w:rsidRDefault="00DC59FD" w:rsidP="00D126FF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Global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br/>
            </w:r>
            <w:proofErr w:type="spellStart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mean</w:t>
            </w: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±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SD</w:t>
            </w:r>
            <w:proofErr w:type="spellEnd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2530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EF26" w14:textId="6C43CAA2" w:rsidR="00DC59FD" w:rsidRPr="00DC59FD" w:rsidRDefault="00DC59FD" w:rsidP="00D126FF">
            <w:pPr>
              <w:spacing w:before="100" w:after="100"/>
              <w:ind w:left="100" w:right="100"/>
              <w:jc w:val="center"/>
              <w:rPr>
                <w:b/>
                <w:bCs/>
                <w:lang w:val="en-US"/>
              </w:rPr>
            </w:pP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lang w:val="en-US"/>
              </w:rPr>
              <w:t xml:space="preserve">No transfusion 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lang w:val="en-US"/>
              </w:rPr>
              <w:br/>
            </w:r>
            <w:proofErr w:type="spellStart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lang w:val="en-US"/>
              </w:rPr>
              <w:t>mean</w:t>
            </w: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lang w:val="en-US"/>
              </w:rPr>
              <w:t>±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lang w:val="en-US"/>
              </w:rPr>
              <w:t>SD</w:t>
            </w:r>
            <w:proofErr w:type="spellEnd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vertAlign w:val="superscript"/>
                <w:lang w:val="en-US"/>
              </w:rPr>
              <w:t>*</w:t>
            </w:r>
          </w:p>
        </w:tc>
        <w:tc>
          <w:tcPr>
            <w:tcW w:w="2095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35BCC" w14:textId="7FC1A621" w:rsidR="00DC59FD" w:rsidRPr="00DC59FD" w:rsidRDefault="00DC59FD" w:rsidP="00D126FF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 xml:space="preserve">Transfusion 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br/>
            </w:r>
            <w:proofErr w:type="spellStart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mean</w:t>
            </w: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±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SD</w:t>
            </w:r>
            <w:proofErr w:type="spellEnd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094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57686" w14:textId="55C9EE11" w:rsidR="00DC59FD" w:rsidRPr="00DC59FD" w:rsidRDefault="00DC59FD" w:rsidP="00D126FF">
            <w:pPr>
              <w:spacing w:before="100" w:after="100"/>
              <w:ind w:left="100" w:right="100"/>
              <w:rPr>
                <w:b/>
                <w:bCs/>
              </w:rPr>
            </w:pPr>
            <w:proofErr w:type="gramStart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p</w:t>
            </w:r>
            <w:proofErr w:type="gramEnd"/>
            <w:r w:rsidR="001A01C8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-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value</w:t>
            </w:r>
          </w:p>
        </w:tc>
      </w:tr>
      <w:tr w:rsidR="00DC59FD" w14:paraId="516412AC" w14:textId="77777777" w:rsidTr="00D126FF">
        <w:trPr>
          <w:cantSplit/>
          <w:trHeight w:val="442"/>
          <w:jc w:val="center"/>
        </w:trPr>
        <w:tc>
          <w:tcPr>
            <w:tcW w:w="31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A1531" w14:textId="73AC2D68" w:rsidR="00DC59FD" w:rsidRDefault="001C3078" w:rsidP="00D126FF">
            <w:pPr>
              <w:spacing w:before="100" w:after="100"/>
              <w:ind w:left="100" w:right="100"/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eGFR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(log)</w:t>
            </w:r>
          </w:p>
        </w:tc>
        <w:tc>
          <w:tcPr>
            <w:tcW w:w="14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BDE40" w14:textId="7EE61FD6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47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A3B35" w14:textId="52191C29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56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2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E20C4" w14:textId="291D1DD4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4.36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0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BE81B" w14:textId="00F9A6CE" w:rsidR="00DC59FD" w:rsidRDefault="00DC59FD" w:rsidP="00D126FF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0001</w:t>
            </w:r>
          </w:p>
        </w:tc>
      </w:tr>
      <w:tr w:rsidR="00DC59FD" w14:paraId="6DC505B8" w14:textId="77777777" w:rsidTr="00D126FF">
        <w:trPr>
          <w:cantSplit/>
          <w:trHeight w:val="472"/>
          <w:jc w:val="center"/>
        </w:trPr>
        <w:tc>
          <w:tcPr>
            <w:tcW w:w="31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D398A" w14:textId="2F56F282" w:rsidR="00DC59FD" w:rsidRDefault="001C3078" w:rsidP="00D126FF">
            <w:pPr>
              <w:spacing w:before="100" w:after="100"/>
              <w:ind w:left="100" w:right="100"/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Creatinine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(log)</w:t>
            </w:r>
          </w:p>
        </w:tc>
        <w:tc>
          <w:tcPr>
            <w:tcW w:w="14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50992" w14:textId="52EFA1F0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33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D06D8" w14:textId="29786E67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C8062" w14:textId="2F375856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43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60971" w14:textId="024BC535" w:rsidR="00DC59FD" w:rsidRDefault="00DC59FD" w:rsidP="00D126FF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0001</w:t>
            </w:r>
          </w:p>
        </w:tc>
      </w:tr>
      <w:tr w:rsidR="00DC59FD" w14:paraId="0599AA0C" w14:textId="77777777" w:rsidTr="00D126FF">
        <w:trPr>
          <w:cantSplit/>
          <w:trHeight w:val="442"/>
          <w:jc w:val="center"/>
        </w:trPr>
        <w:tc>
          <w:tcPr>
            <w:tcW w:w="31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96399" w14:textId="581D3CB3" w:rsidR="00DC59FD" w:rsidRPr="00DC59FD" w:rsidRDefault="00DC59FD" w:rsidP="00D126FF">
            <w:pPr>
              <w:spacing w:before="100" w:after="100"/>
              <w:ind w:left="100" w:right="100"/>
              <w:rPr>
                <w:lang w:val="en-US"/>
              </w:rPr>
            </w:pPr>
            <w:r w:rsidRPr="00DC59FD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>p NGAL (log)</w:t>
            </w:r>
          </w:p>
        </w:tc>
        <w:tc>
          <w:tcPr>
            <w:tcW w:w="14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EB2E1" w14:textId="0F31B0DE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75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15AD3" w14:textId="76FB4741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55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61883" w14:textId="1A813514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03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0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7147C" w14:textId="03D0E6B5" w:rsidR="00DC59FD" w:rsidRDefault="00DC59FD" w:rsidP="00D126FF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0001</w:t>
            </w:r>
          </w:p>
        </w:tc>
      </w:tr>
      <w:tr w:rsidR="00DC59FD" w14:paraId="34D8AE64" w14:textId="77777777" w:rsidTr="00D126FF">
        <w:trPr>
          <w:cantSplit/>
          <w:trHeight w:val="472"/>
          <w:jc w:val="center"/>
        </w:trPr>
        <w:tc>
          <w:tcPr>
            <w:tcW w:w="31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D4F65" w14:textId="648DAC40" w:rsidR="00DC59FD" w:rsidRPr="00DC59FD" w:rsidRDefault="00DC59FD" w:rsidP="00D126FF">
            <w:pPr>
              <w:spacing w:before="100" w:after="100"/>
              <w:ind w:left="100" w:right="100"/>
              <w:rPr>
                <w:lang w:val="en-US"/>
              </w:rPr>
            </w:pPr>
            <w:r w:rsidRPr="00DC59FD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>u NGAL (log)</w:t>
            </w:r>
          </w:p>
        </w:tc>
        <w:tc>
          <w:tcPr>
            <w:tcW w:w="14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BC902" w14:textId="6542D874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52</w:t>
            </w:r>
          </w:p>
        </w:tc>
        <w:tc>
          <w:tcPr>
            <w:tcW w:w="2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B1A2F" w14:textId="7E5627A2" w:rsidR="00DC59FD" w:rsidRDefault="00892D53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3.99</w:t>
            </w:r>
            <w:r w:rsidR="00DC59FD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± 1</w:t>
            </w:r>
            <w:r w:rsidR="0033040F">
              <w:rPr>
                <w:iCs/>
                <w:lang w:val="en-US"/>
              </w:rPr>
              <w:t>.</w:t>
            </w:r>
            <w:r w:rsidR="00DC59FD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8495B" w14:textId="28A359BE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± 1</w:t>
            </w:r>
            <w:r w:rsidR="0033040F">
              <w:rPr>
                <w:iCs/>
                <w:lang w:val="en-US"/>
              </w:rPr>
              <w:t>.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0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2D817" w14:textId="7BFB7AE6" w:rsidR="00DC59FD" w:rsidRDefault="00DC59FD" w:rsidP="00D126FF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0001</w:t>
            </w:r>
          </w:p>
        </w:tc>
      </w:tr>
      <w:tr w:rsidR="00DC59FD" w14:paraId="58630496" w14:textId="77777777" w:rsidTr="00D126FF">
        <w:trPr>
          <w:cantSplit/>
          <w:trHeight w:val="442"/>
          <w:jc w:val="center"/>
        </w:trPr>
        <w:tc>
          <w:tcPr>
            <w:tcW w:w="31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70977" w14:textId="2A15F795" w:rsidR="00DC59FD" w:rsidRPr="00DC59FD" w:rsidRDefault="00DC59FD" w:rsidP="00D126FF">
            <w:pPr>
              <w:spacing w:before="100" w:after="100"/>
              <w:ind w:left="100" w:right="100"/>
              <w:rPr>
                <w:lang w:val="en-US"/>
              </w:rPr>
            </w:pPr>
            <w:r w:rsidRPr="00DC59FD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>u liver fatty acid binding protein (log)</w:t>
            </w:r>
          </w:p>
        </w:tc>
        <w:tc>
          <w:tcPr>
            <w:tcW w:w="144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323F2" w14:textId="4AE4164C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24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73</w:t>
            </w:r>
          </w:p>
        </w:tc>
        <w:tc>
          <w:tcPr>
            <w:tcW w:w="25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6F5BA" w14:textId="75E90A15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D88E2" w14:textId="4CA470FF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43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0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9154E" w14:textId="34A41C52" w:rsidR="00DC59FD" w:rsidRDefault="00DC59FD" w:rsidP="00D126FF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0001</w:t>
            </w:r>
          </w:p>
        </w:tc>
      </w:tr>
      <w:tr w:rsidR="00DC59FD" w14:paraId="10394019" w14:textId="77777777" w:rsidTr="00D126FF">
        <w:trPr>
          <w:cantSplit/>
          <w:trHeight w:val="472"/>
          <w:jc w:val="center"/>
        </w:trPr>
        <w:tc>
          <w:tcPr>
            <w:tcW w:w="3113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3D19F" w14:textId="36C097A0" w:rsidR="00DC59FD" w:rsidRPr="00DC59FD" w:rsidRDefault="00DC59FD" w:rsidP="00D126FF">
            <w:pPr>
              <w:spacing w:before="100" w:after="100"/>
              <w:ind w:left="100" w:right="100"/>
              <w:rPr>
                <w:lang w:val="en-US"/>
              </w:rPr>
            </w:pPr>
            <w:r w:rsidRPr="00DC59FD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 xml:space="preserve">p </w:t>
            </w:r>
            <w:proofErr w:type="spellStart"/>
            <w:r w:rsidRPr="00DC59FD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>PenKid</w:t>
            </w:r>
            <w:proofErr w:type="spellEnd"/>
            <w:r w:rsidRPr="00DC59FD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 xml:space="preserve"> (log)</w:t>
            </w:r>
          </w:p>
        </w:tc>
        <w:tc>
          <w:tcPr>
            <w:tcW w:w="1448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DA684" w14:textId="5DA9EC70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</w:t>
            </w:r>
          </w:p>
        </w:tc>
        <w:tc>
          <w:tcPr>
            <w:tcW w:w="2530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9E30F" w14:textId="5360B103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95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86668" w14:textId="6D1C59F4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03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</w:t>
            </w:r>
            <w:r w:rsidR="00892D53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94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D60DA" w14:textId="29689D90" w:rsidR="00DC59FD" w:rsidRDefault="00DC59FD" w:rsidP="00D126FF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0001</w:t>
            </w:r>
          </w:p>
        </w:tc>
      </w:tr>
      <w:tr w:rsidR="00DC59FD" w:rsidRPr="009F1385" w14:paraId="239999D8" w14:textId="77777777" w:rsidTr="00D126FF">
        <w:trPr>
          <w:cantSplit/>
          <w:trHeight w:val="472"/>
          <w:jc w:val="center"/>
        </w:trPr>
        <w:tc>
          <w:tcPr>
            <w:tcW w:w="10280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CBBB2" w14:textId="0253EE34" w:rsidR="00DC59FD" w:rsidRPr="009F1385" w:rsidRDefault="00DC59FD" w:rsidP="00D126FF">
            <w:pPr>
              <w:spacing w:before="100" w:after="100"/>
              <w:ind w:left="100" w:right="100"/>
              <w:rPr>
                <w:lang w:val="en-US"/>
              </w:rPr>
            </w:pPr>
            <w:r w:rsidRPr="009F1385"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  <w:lang w:val="en-US"/>
              </w:rPr>
              <w:t>*</w:t>
            </w:r>
            <w:proofErr w:type="gramStart"/>
            <w:r w:rsidRPr="009F1385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>imputed</w:t>
            </w:r>
            <w:proofErr w:type="gramEnd"/>
            <w:r w:rsidRPr="009F1385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 xml:space="preserve"> dataset </w:t>
            </w:r>
            <w:r w:rsidR="009F1385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>was</w:t>
            </w:r>
            <w:r w:rsidR="009F1385" w:rsidRPr="009F1385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 xml:space="preserve"> </w:t>
            </w:r>
            <w:r w:rsidRPr="009F1385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>used</w:t>
            </w:r>
            <w:r w:rsidR="009F1385" w:rsidRPr="009F1385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 xml:space="preserve">. </w:t>
            </w:r>
          </w:p>
        </w:tc>
      </w:tr>
    </w:tbl>
    <w:p w14:paraId="2525F95D" w14:textId="77777777" w:rsidR="00CA4FB1" w:rsidRDefault="00CA4FB1">
      <w:pPr>
        <w:rPr>
          <w:rFonts w:asciiTheme="majorHAnsi" w:eastAsiaTheme="majorEastAsia" w:hAnsiTheme="majorHAnsi" w:cstheme="majorBidi"/>
          <w:color w:val="000000" w:themeColor="text1"/>
          <w:lang w:val="en-US"/>
        </w:rPr>
      </w:pPr>
      <w:r w:rsidRPr="009F1385">
        <w:rPr>
          <w:lang w:val="en-US"/>
        </w:rPr>
        <w:br w:type="page"/>
      </w:r>
    </w:p>
    <w:p w14:paraId="0E13A4DB" w14:textId="28013BCC" w:rsidR="00CA4FB1" w:rsidRDefault="00CA4FB1" w:rsidP="003E6674">
      <w:pPr>
        <w:pStyle w:val="Titre3"/>
      </w:pPr>
      <w:bookmarkStart w:id="28" w:name="_Toc85447310"/>
      <w:bookmarkStart w:id="29" w:name="_Toc115101051"/>
      <w:r>
        <w:lastRenderedPageBreak/>
        <w:t xml:space="preserve">Table </w:t>
      </w:r>
      <w:r w:rsidR="003F6770">
        <w:t>S</w:t>
      </w:r>
      <w:r w:rsidR="009248A1">
        <w:t>2</w:t>
      </w:r>
      <w:r>
        <w:t xml:space="preserve">: </w:t>
      </w:r>
      <w:r>
        <w:rPr>
          <w:rStyle w:val="Titre3Car"/>
        </w:rPr>
        <w:t>Exploratory analys</w:t>
      </w:r>
      <w:r w:rsidR="008052D1">
        <w:rPr>
          <w:rStyle w:val="Titre3Car"/>
        </w:rPr>
        <w:t>e</w:t>
      </w:r>
      <w:r>
        <w:rPr>
          <w:rStyle w:val="Titre3Car"/>
        </w:rPr>
        <w:t>s</w:t>
      </w:r>
      <w:r w:rsidR="00AA2BEF">
        <w:rPr>
          <w:rStyle w:val="Titre3Car"/>
        </w:rPr>
        <w:t xml:space="preserve"> </w:t>
      </w:r>
      <w:r w:rsidR="00AA2BEF">
        <w:t xml:space="preserve">in the </w:t>
      </w:r>
      <w:r w:rsidR="00E12984">
        <w:t>unweighted</w:t>
      </w:r>
      <w:r w:rsidR="00E12984" w:rsidRPr="00D43BAC">
        <w:t xml:space="preserve"> </w:t>
      </w:r>
      <w:r w:rsidR="00AA2BEF">
        <w:t>FROG-ICU cohort</w:t>
      </w:r>
      <w:r>
        <w:rPr>
          <w:rStyle w:val="Titre3Car"/>
        </w:rPr>
        <w:t xml:space="preserve">: </w:t>
      </w:r>
      <w:r>
        <w:rPr>
          <w:rStyle w:val="Titre3Car"/>
          <w:lang w:eastAsia="fr-FR"/>
        </w:rPr>
        <w:t>Cardiac</w:t>
      </w:r>
      <w:r w:rsidRPr="00CA4FB1">
        <w:rPr>
          <w:rStyle w:val="Titre3Car"/>
          <w:lang w:eastAsia="fr-FR"/>
        </w:rPr>
        <w:t xml:space="preserve"> </w:t>
      </w:r>
      <w:r>
        <w:rPr>
          <w:rStyle w:val="Titre3Car"/>
          <w:lang w:eastAsia="fr-FR"/>
        </w:rPr>
        <w:t>biomarkers</w:t>
      </w:r>
      <w:r w:rsidRPr="00CA4FB1">
        <w:rPr>
          <w:rStyle w:val="Titre3Car"/>
          <w:lang w:eastAsia="fr-FR"/>
        </w:rPr>
        <w:t xml:space="preserve"> (log transformed) according to RBC</w:t>
      </w:r>
      <w:r>
        <w:rPr>
          <w:rStyle w:val="Titre3Car"/>
          <w:lang w:eastAsia="fr-FR"/>
        </w:rPr>
        <w:t xml:space="preserve"> </w:t>
      </w:r>
      <w:r w:rsidRPr="00CA4FB1">
        <w:rPr>
          <w:rStyle w:val="Titre3Car"/>
          <w:lang w:eastAsia="fr-FR"/>
        </w:rPr>
        <w:t>transfusion during ICU stay</w:t>
      </w:r>
      <w:bookmarkEnd w:id="28"/>
      <w:r w:rsidR="00663A9C">
        <w:t>.</w:t>
      </w:r>
      <w:bookmarkEnd w:id="29"/>
    </w:p>
    <w:p w14:paraId="24B00D22" w14:textId="77777777" w:rsidR="00CA4FB1" w:rsidRDefault="00CA4FB1" w:rsidP="00CA4FB1">
      <w:pPr>
        <w:pStyle w:val="Titre3"/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653"/>
        <w:gridCol w:w="1601"/>
        <w:gridCol w:w="1964"/>
        <w:gridCol w:w="2099"/>
        <w:gridCol w:w="1607"/>
      </w:tblGrid>
      <w:tr w:rsidR="00DC59FD" w14:paraId="41D57BF5" w14:textId="77777777" w:rsidTr="00DC59FD">
        <w:trPr>
          <w:cantSplit/>
          <w:trHeight w:val="796"/>
          <w:tblHeader/>
          <w:jc w:val="center"/>
        </w:trPr>
        <w:tc>
          <w:tcPr>
            <w:tcW w:w="2653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F34CD" w14:textId="1393982C" w:rsidR="00DC59FD" w:rsidRPr="00DC59FD" w:rsidRDefault="00DC59FD" w:rsidP="00D126FF">
            <w:pPr>
              <w:spacing w:before="100" w:after="100"/>
              <w:ind w:left="100" w:right="100"/>
              <w:rPr>
                <w:b/>
                <w:bCs/>
              </w:rPr>
            </w:pP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Variables</w:t>
            </w:r>
            <w:r w:rsidR="00A852E2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 xml:space="preserve"> at </w:t>
            </w:r>
            <w:proofErr w:type="spellStart"/>
            <w:r w:rsidR="00A852E2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discharge</w:t>
            </w:r>
            <w:proofErr w:type="spellEnd"/>
          </w:p>
        </w:tc>
        <w:tc>
          <w:tcPr>
            <w:tcW w:w="1601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97D35" w14:textId="275F2787" w:rsidR="00DC59FD" w:rsidRPr="00DC59FD" w:rsidRDefault="00DC59FD" w:rsidP="00D126FF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Global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br/>
            </w:r>
            <w:proofErr w:type="spellStart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mean</w:t>
            </w: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±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SD</w:t>
            </w:r>
            <w:proofErr w:type="spellEnd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964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520D7" w14:textId="1C255267" w:rsidR="00DC59FD" w:rsidRPr="00DC59FD" w:rsidRDefault="00DC59FD" w:rsidP="00D126FF">
            <w:pPr>
              <w:spacing w:before="100" w:after="100"/>
              <w:ind w:left="100" w:right="100"/>
              <w:jc w:val="center"/>
              <w:rPr>
                <w:b/>
                <w:bCs/>
                <w:lang w:val="en-US"/>
              </w:rPr>
            </w:pP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lang w:val="en-US"/>
              </w:rPr>
              <w:t xml:space="preserve">No transfusion 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lang w:val="en-US"/>
              </w:rPr>
              <w:br/>
            </w:r>
            <w:proofErr w:type="spellStart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lang w:val="en-US"/>
              </w:rPr>
              <w:t>mean</w:t>
            </w: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lang w:val="en-US"/>
              </w:rPr>
              <w:t>±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lang w:val="en-US"/>
              </w:rPr>
              <w:t>SD</w:t>
            </w:r>
            <w:proofErr w:type="spellEnd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vertAlign w:val="superscript"/>
                <w:lang w:val="en-US"/>
              </w:rPr>
              <w:t>*</w:t>
            </w:r>
          </w:p>
        </w:tc>
        <w:tc>
          <w:tcPr>
            <w:tcW w:w="2099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98FA1" w14:textId="1163DC30" w:rsidR="00DC59FD" w:rsidRPr="00DC59FD" w:rsidRDefault="00DC59FD" w:rsidP="00D126FF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 xml:space="preserve">Transfusion 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br/>
            </w:r>
            <w:proofErr w:type="spellStart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mean</w:t>
            </w:r>
            <w:r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±</w:t>
            </w:r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SD</w:t>
            </w:r>
            <w:proofErr w:type="spellEnd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607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7DDD1" w14:textId="77777777" w:rsidR="00DC59FD" w:rsidRPr="00DC59FD" w:rsidRDefault="00DC59FD" w:rsidP="00D126FF">
            <w:pPr>
              <w:spacing w:before="100" w:after="100"/>
              <w:ind w:left="100" w:right="100"/>
              <w:jc w:val="center"/>
              <w:rPr>
                <w:b/>
                <w:bCs/>
              </w:rPr>
            </w:pPr>
            <w:proofErr w:type="gramStart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>p</w:t>
            </w:r>
            <w:proofErr w:type="gramEnd"/>
            <w:r w:rsidRPr="00DC59FD">
              <w:rPr>
                <w:rFonts w:ascii="Helvetica" w:eastAsia="Helvetica" w:hAnsi="Helvetica" w:cs="Helvetica"/>
                <w:b/>
                <w:bCs/>
                <w:color w:val="000000"/>
                <w:sz w:val="22"/>
                <w:szCs w:val="22"/>
              </w:rPr>
              <w:t xml:space="preserve"> value</w:t>
            </w:r>
          </w:p>
        </w:tc>
      </w:tr>
      <w:tr w:rsidR="00DC59FD" w14:paraId="0A26BE38" w14:textId="77777777" w:rsidTr="00DC59FD">
        <w:trPr>
          <w:cantSplit/>
          <w:trHeight w:val="514"/>
          <w:jc w:val="center"/>
        </w:trPr>
        <w:tc>
          <w:tcPr>
            <w:tcW w:w="26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14876" w14:textId="68E5F51D" w:rsidR="00DC59FD" w:rsidRDefault="00DC59FD" w:rsidP="00D126FF">
            <w:pPr>
              <w:spacing w:before="100" w:after="100"/>
              <w:ind w:left="100" w:right="100"/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Galectin</w:t>
            </w:r>
            <w:proofErr w:type="spellEnd"/>
            <w:r w:rsidR="00A852E2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 (log)</w:t>
            </w:r>
          </w:p>
        </w:tc>
        <w:tc>
          <w:tcPr>
            <w:tcW w:w="16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5A444" w14:textId="61329FB1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02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96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BB6E6" w14:textId="79274EEA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91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20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44224" w14:textId="7DCDB157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16 ± 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6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A157A" w14:textId="0185FBFD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0001</w:t>
            </w:r>
          </w:p>
        </w:tc>
      </w:tr>
      <w:tr w:rsidR="00DC59FD" w14:paraId="7D20DD0D" w14:textId="77777777" w:rsidTr="00DC59FD">
        <w:trPr>
          <w:cantSplit/>
          <w:trHeight w:val="514"/>
          <w:jc w:val="center"/>
        </w:trPr>
        <w:tc>
          <w:tcPr>
            <w:tcW w:w="26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C161B" w14:textId="58F94A87" w:rsidR="00DC59FD" w:rsidRPr="00DC59FD" w:rsidRDefault="00DC59FD" w:rsidP="00D126FF">
            <w:pPr>
              <w:spacing w:before="100" w:after="100"/>
              <w:ind w:left="100" w:right="100"/>
              <w:rPr>
                <w:lang w:val="en-US"/>
              </w:rPr>
            </w:pPr>
            <w:r w:rsidRPr="00DC59FD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>NT pro-BNP (log)</w:t>
            </w:r>
          </w:p>
        </w:tc>
        <w:tc>
          <w:tcPr>
            <w:tcW w:w="160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8C048" w14:textId="1F0432E7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36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96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56605" w14:textId="5FF5640E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09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92</w:t>
            </w:r>
          </w:p>
        </w:tc>
        <w:tc>
          <w:tcPr>
            <w:tcW w:w="20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79BD2" w14:textId="2BB118EC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73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60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17E24" w14:textId="16C30107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&lt;0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0001</w:t>
            </w:r>
          </w:p>
        </w:tc>
      </w:tr>
      <w:tr w:rsidR="00DC59FD" w14:paraId="53911FF7" w14:textId="77777777" w:rsidTr="00DC59FD">
        <w:trPr>
          <w:cantSplit/>
          <w:trHeight w:val="514"/>
          <w:jc w:val="center"/>
        </w:trPr>
        <w:tc>
          <w:tcPr>
            <w:tcW w:w="2653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D41D7" w14:textId="6EAD0A96" w:rsidR="00DC59FD" w:rsidRPr="00DC59FD" w:rsidRDefault="00DC59FD" w:rsidP="00D126FF">
            <w:pPr>
              <w:spacing w:before="100" w:after="100"/>
              <w:ind w:left="100" w:right="100"/>
              <w:rPr>
                <w:lang w:val="en-US"/>
              </w:rPr>
            </w:pPr>
            <w:proofErr w:type="spellStart"/>
            <w:r w:rsidRPr="00DC59FD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>hs</w:t>
            </w:r>
            <w:proofErr w:type="spellEnd"/>
            <w:r w:rsidRPr="00DC59FD">
              <w:rPr>
                <w:rFonts w:ascii="Helvetica" w:eastAsia="Helvetica" w:hAnsi="Helvetica" w:cs="Helvetica"/>
                <w:color w:val="000000"/>
                <w:sz w:val="22"/>
                <w:szCs w:val="22"/>
                <w:lang w:val="en-US"/>
              </w:rPr>
              <w:t xml:space="preserve"> Troponin I (log)</w:t>
            </w:r>
          </w:p>
        </w:tc>
        <w:tc>
          <w:tcPr>
            <w:tcW w:w="1601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3DAB5" w14:textId="59CE5D40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75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964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A0022" w14:textId="768D326F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69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91</w:t>
            </w:r>
          </w:p>
        </w:tc>
        <w:tc>
          <w:tcPr>
            <w:tcW w:w="2099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402E6" w14:textId="23470592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2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83 ± 1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607" w:type="dxa"/>
            <w:tcBorders>
              <w:bottom w:val="single" w:sz="16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016A1" w14:textId="76C5B77B" w:rsidR="00DC59FD" w:rsidRDefault="00DC59FD" w:rsidP="00D126FF">
            <w:pPr>
              <w:spacing w:before="100" w:after="100"/>
              <w:ind w:left="100" w:right="100"/>
              <w:jc w:val="center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0</w:t>
            </w:r>
            <w:r w:rsidR="0033040F">
              <w:rPr>
                <w:iCs/>
                <w:lang w:val="en-US"/>
              </w:rPr>
              <w:t>.</w:t>
            </w: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168</w:t>
            </w:r>
          </w:p>
        </w:tc>
      </w:tr>
      <w:tr w:rsidR="00DC59FD" w14:paraId="442A5AFD" w14:textId="77777777" w:rsidTr="00DC59FD">
        <w:trPr>
          <w:cantSplit/>
          <w:trHeight w:val="497"/>
          <w:jc w:val="center"/>
        </w:trPr>
        <w:tc>
          <w:tcPr>
            <w:tcW w:w="9924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41BC7" w14:textId="0ECCDE2A" w:rsidR="00DC59FD" w:rsidRDefault="00DC59FD" w:rsidP="00D126FF">
            <w:pPr>
              <w:spacing w:before="100" w:after="100"/>
              <w:ind w:left="100" w:right="100"/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  <w:vertAlign w:val="superscript"/>
              </w:rPr>
              <w:t>*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imputed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dataset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F1385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was</w:t>
            </w:r>
            <w:proofErr w:type="spellEnd"/>
            <w:r w:rsidR="009F1385"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used</w:t>
            </w:r>
            <w:proofErr w:type="spellEnd"/>
          </w:p>
        </w:tc>
      </w:tr>
    </w:tbl>
    <w:p w14:paraId="1439F31C" w14:textId="0EB96E9D" w:rsidR="009A55EB" w:rsidRPr="00D42AA8" w:rsidRDefault="009A55EB" w:rsidP="00D42AA8">
      <w:pPr>
        <w:pStyle w:val="Titre3"/>
      </w:pPr>
    </w:p>
    <w:sectPr w:rsidR="009A55EB" w:rsidRPr="00D42AA8">
      <w:footerReference w:type="even" r:id="rId20"/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157F6" w14:textId="77777777" w:rsidR="00CE6123" w:rsidRDefault="00CE6123" w:rsidP="004C3068">
      <w:r>
        <w:separator/>
      </w:r>
    </w:p>
  </w:endnote>
  <w:endnote w:type="continuationSeparator" w:id="0">
    <w:p w14:paraId="77A30FB7" w14:textId="77777777" w:rsidR="00CE6123" w:rsidRDefault="00CE6123" w:rsidP="004C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533544635"/>
      <w:docPartObj>
        <w:docPartGallery w:val="Page Numbers (Bottom of Page)"/>
        <w:docPartUnique/>
      </w:docPartObj>
    </w:sdtPr>
    <w:sdtContent>
      <w:p w14:paraId="5C4004DE" w14:textId="456281BF" w:rsidR="004C3068" w:rsidRDefault="004C3068" w:rsidP="00DD26B7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466CCE">
          <w:rPr>
            <w:rStyle w:val="Numrodepage"/>
            <w:noProof/>
          </w:rPr>
          <w:t>17</w:t>
        </w:r>
        <w:r>
          <w:rPr>
            <w:rStyle w:val="Numrodepage"/>
          </w:rPr>
          <w:fldChar w:fldCharType="end"/>
        </w:r>
      </w:p>
    </w:sdtContent>
  </w:sdt>
  <w:p w14:paraId="4CB1CE31" w14:textId="77777777" w:rsidR="004C3068" w:rsidRDefault="004C3068" w:rsidP="004C306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913074972"/>
      <w:docPartObj>
        <w:docPartGallery w:val="Page Numbers (Bottom of Page)"/>
        <w:docPartUnique/>
      </w:docPartObj>
    </w:sdtPr>
    <w:sdtContent>
      <w:p w14:paraId="26934375" w14:textId="0D2D5184" w:rsidR="004C3068" w:rsidRDefault="004C3068" w:rsidP="00DD26B7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055EF2BF" w14:textId="77777777" w:rsidR="004C3068" w:rsidRDefault="004C3068" w:rsidP="004C3068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4F5D0" w14:textId="77777777" w:rsidR="00CE6123" w:rsidRDefault="00CE6123" w:rsidP="004C3068">
      <w:r>
        <w:separator/>
      </w:r>
    </w:p>
  </w:footnote>
  <w:footnote w:type="continuationSeparator" w:id="0">
    <w:p w14:paraId="7E836AE4" w14:textId="77777777" w:rsidR="00CE6123" w:rsidRDefault="00CE6123" w:rsidP="004C3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7BD2"/>
    <w:multiLevelType w:val="multilevel"/>
    <w:tmpl w:val="E8EE81C6"/>
    <w:lvl w:ilvl="0">
      <w:start w:val="1"/>
      <w:numFmt w:val="decimal"/>
      <w:lvlText w:val="%1"/>
      <w:lvlJc w:val="left"/>
      <w:pPr>
        <w:ind w:left="700" w:hanging="70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700" w:hanging="70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" w15:restartNumberingAfterBreak="0">
    <w:nsid w:val="0F573D4D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6B2949"/>
    <w:multiLevelType w:val="multilevel"/>
    <w:tmpl w:val="F2AA28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DFF438E"/>
    <w:multiLevelType w:val="multilevel"/>
    <w:tmpl w:val="F2AA2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55A7859"/>
    <w:multiLevelType w:val="hybridMultilevel"/>
    <w:tmpl w:val="95462AD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14C3E"/>
    <w:multiLevelType w:val="multilevel"/>
    <w:tmpl w:val="D10AEB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4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CF66573"/>
    <w:multiLevelType w:val="multilevel"/>
    <w:tmpl w:val="F2AA2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E7432B9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7FE1317"/>
    <w:multiLevelType w:val="multilevel"/>
    <w:tmpl w:val="67767D4C"/>
    <w:styleLink w:val="Listeactuel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7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8E95E07"/>
    <w:multiLevelType w:val="multilevel"/>
    <w:tmpl w:val="E408BF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50C153BE"/>
    <w:multiLevelType w:val="multilevel"/>
    <w:tmpl w:val="5246A7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5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4237875"/>
    <w:multiLevelType w:val="multilevel"/>
    <w:tmpl w:val="F2AA2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5F116A68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F1E5EDA"/>
    <w:multiLevelType w:val="multilevel"/>
    <w:tmpl w:val="F2AA285A"/>
    <w:styleLink w:val="Listeactuelle1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04334DB"/>
    <w:multiLevelType w:val="multilevel"/>
    <w:tmpl w:val="F2AA28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49327D4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1B3469"/>
    <w:multiLevelType w:val="multilevel"/>
    <w:tmpl w:val="CF16FEB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75381788">
    <w:abstractNumId w:val="7"/>
  </w:num>
  <w:num w:numId="2" w16cid:durableId="936059575">
    <w:abstractNumId w:val="16"/>
  </w:num>
  <w:num w:numId="3" w16cid:durableId="1218396926">
    <w:abstractNumId w:val="12"/>
  </w:num>
  <w:num w:numId="4" w16cid:durableId="1992171964">
    <w:abstractNumId w:val="15"/>
  </w:num>
  <w:num w:numId="5" w16cid:durableId="1649550787">
    <w:abstractNumId w:val="1"/>
  </w:num>
  <w:num w:numId="6" w16cid:durableId="2048797560">
    <w:abstractNumId w:val="4"/>
  </w:num>
  <w:num w:numId="7" w16cid:durableId="792789366">
    <w:abstractNumId w:val="11"/>
  </w:num>
  <w:num w:numId="8" w16cid:durableId="776363482">
    <w:abstractNumId w:val="0"/>
  </w:num>
  <w:num w:numId="9" w16cid:durableId="1129084503">
    <w:abstractNumId w:val="3"/>
  </w:num>
  <w:num w:numId="10" w16cid:durableId="219219606">
    <w:abstractNumId w:val="13"/>
  </w:num>
  <w:num w:numId="11" w16cid:durableId="1177428722">
    <w:abstractNumId w:val="9"/>
  </w:num>
  <w:num w:numId="12" w16cid:durableId="720909872">
    <w:abstractNumId w:val="6"/>
  </w:num>
  <w:num w:numId="13" w16cid:durableId="476655822">
    <w:abstractNumId w:val="2"/>
  </w:num>
  <w:num w:numId="14" w16cid:durableId="1531844987">
    <w:abstractNumId w:val="14"/>
  </w:num>
  <w:num w:numId="15" w16cid:durableId="1445467959">
    <w:abstractNumId w:val="10"/>
  </w:num>
  <w:num w:numId="16" w16cid:durableId="966862273">
    <w:abstractNumId w:val="5"/>
  </w:num>
  <w:num w:numId="17" w16cid:durableId="1507516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J Resp Crit Care Med&lt;/Style&gt;&lt;LeftDelim&gt;{&lt;/LeftDelim&gt;&lt;RightDelim&gt;}&lt;/RightDelim&gt;&lt;FontName&gt;Calibri Light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6857E6"/>
    <w:rsid w:val="000015E9"/>
    <w:rsid w:val="00013489"/>
    <w:rsid w:val="00020115"/>
    <w:rsid w:val="00035E36"/>
    <w:rsid w:val="00037F40"/>
    <w:rsid w:val="000500EF"/>
    <w:rsid w:val="000653DD"/>
    <w:rsid w:val="000B493C"/>
    <w:rsid w:val="000B7D4C"/>
    <w:rsid w:val="000C4216"/>
    <w:rsid w:val="000C7061"/>
    <w:rsid w:val="000C7C59"/>
    <w:rsid w:val="000D1A80"/>
    <w:rsid w:val="000E059D"/>
    <w:rsid w:val="000F05F6"/>
    <w:rsid w:val="000F3929"/>
    <w:rsid w:val="00103114"/>
    <w:rsid w:val="0011553A"/>
    <w:rsid w:val="00130060"/>
    <w:rsid w:val="00143F02"/>
    <w:rsid w:val="00147C57"/>
    <w:rsid w:val="00155C89"/>
    <w:rsid w:val="00165F23"/>
    <w:rsid w:val="00166497"/>
    <w:rsid w:val="0016664A"/>
    <w:rsid w:val="0018501B"/>
    <w:rsid w:val="00187553"/>
    <w:rsid w:val="00187F27"/>
    <w:rsid w:val="0019449E"/>
    <w:rsid w:val="001A01C8"/>
    <w:rsid w:val="001A31BA"/>
    <w:rsid w:val="001A333A"/>
    <w:rsid w:val="001B0980"/>
    <w:rsid w:val="001B1EDA"/>
    <w:rsid w:val="001C1E90"/>
    <w:rsid w:val="001C3078"/>
    <w:rsid w:val="0020675C"/>
    <w:rsid w:val="002075AB"/>
    <w:rsid w:val="00210A4A"/>
    <w:rsid w:val="0023189F"/>
    <w:rsid w:val="002319D7"/>
    <w:rsid w:val="00233738"/>
    <w:rsid w:val="002405AE"/>
    <w:rsid w:val="00241827"/>
    <w:rsid w:val="0024586B"/>
    <w:rsid w:val="00282AA1"/>
    <w:rsid w:val="0028488B"/>
    <w:rsid w:val="002A2AF6"/>
    <w:rsid w:val="002A3DED"/>
    <w:rsid w:val="002D0A4E"/>
    <w:rsid w:val="002D3E88"/>
    <w:rsid w:val="002E447B"/>
    <w:rsid w:val="002E7DE3"/>
    <w:rsid w:val="002F6D93"/>
    <w:rsid w:val="00313B47"/>
    <w:rsid w:val="003151EC"/>
    <w:rsid w:val="00321250"/>
    <w:rsid w:val="0033040F"/>
    <w:rsid w:val="0033297A"/>
    <w:rsid w:val="00336921"/>
    <w:rsid w:val="00344030"/>
    <w:rsid w:val="0036600A"/>
    <w:rsid w:val="00374116"/>
    <w:rsid w:val="00380244"/>
    <w:rsid w:val="00380714"/>
    <w:rsid w:val="003854DB"/>
    <w:rsid w:val="003A281A"/>
    <w:rsid w:val="003B5E5C"/>
    <w:rsid w:val="003E6674"/>
    <w:rsid w:val="003E7FA2"/>
    <w:rsid w:val="003F57F9"/>
    <w:rsid w:val="003F6770"/>
    <w:rsid w:val="00402673"/>
    <w:rsid w:val="00405CDD"/>
    <w:rsid w:val="004150B6"/>
    <w:rsid w:val="00416A9A"/>
    <w:rsid w:val="00423A20"/>
    <w:rsid w:val="00430B84"/>
    <w:rsid w:val="00460452"/>
    <w:rsid w:val="00466CCE"/>
    <w:rsid w:val="004724BE"/>
    <w:rsid w:val="004A021C"/>
    <w:rsid w:val="004A1292"/>
    <w:rsid w:val="004A6858"/>
    <w:rsid w:val="004B09AB"/>
    <w:rsid w:val="004B373E"/>
    <w:rsid w:val="004B58F3"/>
    <w:rsid w:val="004B7405"/>
    <w:rsid w:val="004B786F"/>
    <w:rsid w:val="004C3068"/>
    <w:rsid w:val="004D551F"/>
    <w:rsid w:val="004E4653"/>
    <w:rsid w:val="004F0CAB"/>
    <w:rsid w:val="004F5596"/>
    <w:rsid w:val="00504C48"/>
    <w:rsid w:val="00505727"/>
    <w:rsid w:val="00506709"/>
    <w:rsid w:val="0051314E"/>
    <w:rsid w:val="00526E34"/>
    <w:rsid w:val="00530571"/>
    <w:rsid w:val="00537EAE"/>
    <w:rsid w:val="005431A7"/>
    <w:rsid w:val="00552633"/>
    <w:rsid w:val="0056278F"/>
    <w:rsid w:val="00564FBA"/>
    <w:rsid w:val="00565B6A"/>
    <w:rsid w:val="00566162"/>
    <w:rsid w:val="00567C0A"/>
    <w:rsid w:val="005A2C0C"/>
    <w:rsid w:val="005C43C7"/>
    <w:rsid w:val="005C5E4A"/>
    <w:rsid w:val="005D5332"/>
    <w:rsid w:val="005D5CA0"/>
    <w:rsid w:val="005D7BD0"/>
    <w:rsid w:val="00614B2F"/>
    <w:rsid w:val="00614E73"/>
    <w:rsid w:val="00621C1C"/>
    <w:rsid w:val="0063244F"/>
    <w:rsid w:val="00640A11"/>
    <w:rsid w:val="00663A9C"/>
    <w:rsid w:val="00670B15"/>
    <w:rsid w:val="00671384"/>
    <w:rsid w:val="00683BE8"/>
    <w:rsid w:val="006857E6"/>
    <w:rsid w:val="006A30D4"/>
    <w:rsid w:val="006B1530"/>
    <w:rsid w:val="006B3C03"/>
    <w:rsid w:val="006F6993"/>
    <w:rsid w:val="00704F2A"/>
    <w:rsid w:val="007215FB"/>
    <w:rsid w:val="007227C5"/>
    <w:rsid w:val="00735FFC"/>
    <w:rsid w:val="00770E1A"/>
    <w:rsid w:val="00783EDA"/>
    <w:rsid w:val="007953B8"/>
    <w:rsid w:val="007B024B"/>
    <w:rsid w:val="007B77E5"/>
    <w:rsid w:val="007C226C"/>
    <w:rsid w:val="007C4A0A"/>
    <w:rsid w:val="007E557D"/>
    <w:rsid w:val="007E5704"/>
    <w:rsid w:val="007F2ED0"/>
    <w:rsid w:val="007F6A36"/>
    <w:rsid w:val="007F7E6B"/>
    <w:rsid w:val="008045D9"/>
    <w:rsid w:val="008052D1"/>
    <w:rsid w:val="00810103"/>
    <w:rsid w:val="00811D36"/>
    <w:rsid w:val="00834B9C"/>
    <w:rsid w:val="00856D71"/>
    <w:rsid w:val="008604E0"/>
    <w:rsid w:val="008618EF"/>
    <w:rsid w:val="00877CD6"/>
    <w:rsid w:val="00883A9E"/>
    <w:rsid w:val="00892D53"/>
    <w:rsid w:val="008A6F57"/>
    <w:rsid w:val="008B039D"/>
    <w:rsid w:val="008C1956"/>
    <w:rsid w:val="008C4F46"/>
    <w:rsid w:val="008E70EF"/>
    <w:rsid w:val="008F530E"/>
    <w:rsid w:val="00904BA1"/>
    <w:rsid w:val="0091199A"/>
    <w:rsid w:val="009248A1"/>
    <w:rsid w:val="009309C3"/>
    <w:rsid w:val="00932473"/>
    <w:rsid w:val="009406C6"/>
    <w:rsid w:val="009956B1"/>
    <w:rsid w:val="009A0D3B"/>
    <w:rsid w:val="009A55EB"/>
    <w:rsid w:val="009E0E46"/>
    <w:rsid w:val="009E6256"/>
    <w:rsid w:val="009E6B38"/>
    <w:rsid w:val="009F05FF"/>
    <w:rsid w:val="009F1385"/>
    <w:rsid w:val="00A24297"/>
    <w:rsid w:val="00A4578C"/>
    <w:rsid w:val="00A45F08"/>
    <w:rsid w:val="00A51B6F"/>
    <w:rsid w:val="00A60C9D"/>
    <w:rsid w:val="00A61913"/>
    <w:rsid w:val="00A62E03"/>
    <w:rsid w:val="00A75761"/>
    <w:rsid w:val="00A852E2"/>
    <w:rsid w:val="00A94CCC"/>
    <w:rsid w:val="00AA2BEF"/>
    <w:rsid w:val="00AB546D"/>
    <w:rsid w:val="00AC7814"/>
    <w:rsid w:val="00AD3997"/>
    <w:rsid w:val="00AE2569"/>
    <w:rsid w:val="00B1491E"/>
    <w:rsid w:val="00B2208F"/>
    <w:rsid w:val="00B51D2E"/>
    <w:rsid w:val="00B70843"/>
    <w:rsid w:val="00B747BD"/>
    <w:rsid w:val="00B76A73"/>
    <w:rsid w:val="00B95405"/>
    <w:rsid w:val="00BA7288"/>
    <w:rsid w:val="00BD2107"/>
    <w:rsid w:val="00BD2C38"/>
    <w:rsid w:val="00BE1C2E"/>
    <w:rsid w:val="00BE538F"/>
    <w:rsid w:val="00BE6AAE"/>
    <w:rsid w:val="00BF223F"/>
    <w:rsid w:val="00BF2524"/>
    <w:rsid w:val="00BF4722"/>
    <w:rsid w:val="00BF5648"/>
    <w:rsid w:val="00BF6E96"/>
    <w:rsid w:val="00C13B3F"/>
    <w:rsid w:val="00C25DDB"/>
    <w:rsid w:val="00C74AC4"/>
    <w:rsid w:val="00C84AED"/>
    <w:rsid w:val="00CA2D7E"/>
    <w:rsid w:val="00CA327C"/>
    <w:rsid w:val="00CA4FB1"/>
    <w:rsid w:val="00CB000E"/>
    <w:rsid w:val="00CB04BA"/>
    <w:rsid w:val="00CB47E7"/>
    <w:rsid w:val="00CB6F5B"/>
    <w:rsid w:val="00CD3B2A"/>
    <w:rsid w:val="00CD4C9E"/>
    <w:rsid w:val="00CD78C5"/>
    <w:rsid w:val="00CE6123"/>
    <w:rsid w:val="00CF05DD"/>
    <w:rsid w:val="00D16993"/>
    <w:rsid w:val="00D26723"/>
    <w:rsid w:val="00D35760"/>
    <w:rsid w:val="00D4279C"/>
    <w:rsid w:val="00D42AA8"/>
    <w:rsid w:val="00D43B8F"/>
    <w:rsid w:val="00D43BAC"/>
    <w:rsid w:val="00D4739C"/>
    <w:rsid w:val="00D6054B"/>
    <w:rsid w:val="00D63BD4"/>
    <w:rsid w:val="00D66721"/>
    <w:rsid w:val="00D67F44"/>
    <w:rsid w:val="00D77C14"/>
    <w:rsid w:val="00D82653"/>
    <w:rsid w:val="00D86939"/>
    <w:rsid w:val="00D92877"/>
    <w:rsid w:val="00DA5615"/>
    <w:rsid w:val="00DA6970"/>
    <w:rsid w:val="00DB2251"/>
    <w:rsid w:val="00DC59FD"/>
    <w:rsid w:val="00DE246B"/>
    <w:rsid w:val="00DF55DD"/>
    <w:rsid w:val="00DF57A8"/>
    <w:rsid w:val="00DF7B76"/>
    <w:rsid w:val="00E06BBD"/>
    <w:rsid w:val="00E1046A"/>
    <w:rsid w:val="00E12984"/>
    <w:rsid w:val="00E1316D"/>
    <w:rsid w:val="00E17F37"/>
    <w:rsid w:val="00E468B6"/>
    <w:rsid w:val="00E60D1D"/>
    <w:rsid w:val="00EA6281"/>
    <w:rsid w:val="00EB537F"/>
    <w:rsid w:val="00EC4DBA"/>
    <w:rsid w:val="00ED0193"/>
    <w:rsid w:val="00ED2E07"/>
    <w:rsid w:val="00EE027C"/>
    <w:rsid w:val="00EE7A84"/>
    <w:rsid w:val="00F212F2"/>
    <w:rsid w:val="00F573B3"/>
    <w:rsid w:val="00F6036C"/>
    <w:rsid w:val="00F603AB"/>
    <w:rsid w:val="00F66FA4"/>
    <w:rsid w:val="00F70F09"/>
    <w:rsid w:val="00F72209"/>
    <w:rsid w:val="00F85AA7"/>
    <w:rsid w:val="00FB5D9B"/>
    <w:rsid w:val="00FD6598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A6EA2"/>
  <w15:chartTrackingRefBased/>
  <w15:docId w15:val="{BDEB5B7E-80C4-4A89-A2D5-4AEBB5BB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18501B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C1E90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  <w:lang w:val="en-US" w:eastAsia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C1E90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000000" w:themeColor="text1"/>
      <w:lang w:val="en-US" w:eastAsia="en-US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1C1E90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1C1E90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C1E90"/>
    <w:pPr>
      <w:keepNext/>
      <w:keepLines/>
      <w:spacing w:before="40" w:line="259" w:lineRule="auto"/>
      <w:outlineLvl w:val="5"/>
    </w:pPr>
    <w:rPr>
      <w:rFonts w:eastAsiaTheme="majorEastAsia"/>
      <w:bCs/>
      <w:color w:val="000000" w:themeColor="text1"/>
      <w:sz w:val="20"/>
      <w:szCs w:val="20"/>
      <w:u w:val="single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1C1E90"/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ormalWeb">
    <w:name w:val="Normal (Web)"/>
    <w:basedOn w:val="Normal"/>
    <w:unhideWhenUsed/>
    <w:rsid w:val="006857E6"/>
    <w:pPr>
      <w:spacing w:before="100" w:beforeAutospacing="1" w:after="100" w:afterAutospacing="1"/>
    </w:pPr>
  </w:style>
  <w:style w:type="paragraph" w:styleId="Corpsdetexte">
    <w:name w:val="Body Text"/>
    <w:link w:val="CorpsdetexteCar"/>
    <w:rsid w:val="006857E6"/>
    <w:pPr>
      <w:pBdr>
        <w:top w:val="nil"/>
        <w:left w:val="nil"/>
        <w:bottom w:val="nil"/>
        <w:right w:val="nil"/>
        <w:between w:val="nil"/>
        <w:bar w:val="nil"/>
      </w:pBdr>
      <w:spacing w:before="180" w:after="180" w:line="240" w:lineRule="auto"/>
      <w:jc w:val="both"/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val="en-US" w:eastAsia="fr-FR"/>
    </w:rPr>
  </w:style>
  <w:style w:type="character" w:customStyle="1" w:styleId="CorpsdetexteCar">
    <w:name w:val="Corps de texte Car"/>
    <w:basedOn w:val="Policepardfaut"/>
    <w:link w:val="Corpsdetexte"/>
    <w:rsid w:val="006857E6"/>
    <w:rPr>
      <w:rFonts w:ascii="Cambria" w:eastAsia="Arial Unicode MS" w:hAnsi="Cambria" w:cs="Arial Unicode MS"/>
      <w:color w:val="000000"/>
      <w:sz w:val="24"/>
      <w:szCs w:val="24"/>
      <w:u w:color="000000"/>
      <w:bdr w:val="nil"/>
      <w:lang w:val="en-US" w:eastAsia="fr-FR"/>
    </w:rPr>
  </w:style>
  <w:style w:type="character" w:customStyle="1" w:styleId="Aucun">
    <w:name w:val="Aucun"/>
    <w:rsid w:val="006857E6"/>
    <w:rPr>
      <w:lang w:val="en-US"/>
    </w:rPr>
  </w:style>
  <w:style w:type="paragraph" w:customStyle="1" w:styleId="FirstParagraph">
    <w:name w:val="First Paragraph"/>
    <w:next w:val="Corpsdetexte"/>
    <w:rsid w:val="006857E6"/>
    <w:pPr>
      <w:pBdr>
        <w:top w:val="nil"/>
        <w:left w:val="nil"/>
        <w:bottom w:val="nil"/>
        <w:right w:val="nil"/>
        <w:between w:val="nil"/>
        <w:bar w:val="nil"/>
      </w:pBdr>
      <w:spacing w:before="180" w:after="180" w:line="240" w:lineRule="auto"/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val="en-US" w:eastAsia="fr-FR"/>
    </w:rPr>
  </w:style>
  <w:style w:type="paragraph" w:styleId="Bibliographie">
    <w:name w:val="Bibliography"/>
    <w:basedOn w:val="Normal"/>
    <w:next w:val="Normal"/>
    <w:uiPriority w:val="37"/>
    <w:unhideWhenUsed/>
    <w:rsid w:val="007F7E6B"/>
    <w:pPr>
      <w:tabs>
        <w:tab w:val="left" w:pos="264"/>
      </w:tabs>
      <w:spacing w:after="240"/>
      <w:ind w:left="264" w:hanging="26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1C1E90"/>
    <w:rPr>
      <w:rFonts w:asciiTheme="majorHAnsi" w:eastAsiaTheme="majorEastAsia" w:hAnsiTheme="majorHAnsi" w:cstheme="majorBidi"/>
      <w:color w:val="000000" w:themeColor="text1"/>
      <w:sz w:val="26"/>
      <w:szCs w:val="26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1C1E90"/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</w:style>
  <w:style w:type="character" w:customStyle="1" w:styleId="Titre5Car">
    <w:name w:val="Titre 5 Car"/>
    <w:basedOn w:val="Policepardfaut"/>
    <w:link w:val="Titre5"/>
    <w:uiPriority w:val="9"/>
    <w:rsid w:val="001C1E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Titre6Car">
    <w:name w:val="Titre 6 Car"/>
    <w:basedOn w:val="Policepardfaut"/>
    <w:link w:val="Titre6"/>
    <w:uiPriority w:val="9"/>
    <w:rsid w:val="001C1E90"/>
    <w:rPr>
      <w:rFonts w:ascii="Times New Roman" w:eastAsiaTheme="majorEastAsia" w:hAnsi="Times New Roman" w:cs="Times New Roman"/>
      <w:bCs/>
      <w:color w:val="000000" w:themeColor="text1"/>
      <w:sz w:val="20"/>
      <w:szCs w:val="20"/>
      <w:u w:val="single"/>
    </w:rPr>
  </w:style>
  <w:style w:type="paragraph" w:styleId="TM2">
    <w:name w:val="toc 2"/>
    <w:basedOn w:val="Normal"/>
    <w:next w:val="Normal"/>
    <w:autoRedefine/>
    <w:uiPriority w:val="39"/>
    <w:unhideWhenUsed/>
    <w:rsid w:val="00505727"/>
    <w:pPr>
      <w:tabs>
        <w:tab w:val="left" w:pos="720"/>
        <w:tab w:val="right" w:leader="dot" w:pos="9062"/>
      </w:tabs>
      <w:spacing w:before="120"/>
      <w:ind w:left="240"/>
    </w:pPr>
    <w:rPr>
      <w:rFonts w:asciiTheme="minorHAnsi" w:hAnsiTheme="minorHAnsi"/>
      <w:b/>
      <w:bCs/>
      <w:sz w:val="22"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18501B"/>
    <w:pPr>
      <w:ind w:left="480"/>
    </w:pPr>
    <w:rPr>
      <w:rFonts w:asciiTheme="minorHAnsi" w:hAnsiTheme="minorHAnsi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18501B"/>
    <w:pPr>
      <w:ind w:left="720"/>
    </w:pPr>
    <w:rPr>
      <w:rFonts w:asciiTheme="minorHAnsi" w:hAnsi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18501B"/>
    <w:pPr>
      <w:ind w:left="960"/>
    </w:pPr>
    <w:rPr>
      <w:rFonts w:asciiTheme="minorHAnsi" w:hAnsi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18501B"/>
    <w:pPr>
      <w:ind w:left="1200"/>
    </w:pPr>
    <w:rPr>
      <w:rFonts w:asciiTheme="minorHAnsi" w:hAnsiTheme="minorHAnsi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18501B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1850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18501B"/>
    <w:pPr>
      <w:spacing w:before="480" w:line="276" w:lineRule="auto"/>
      <w:outlineLvl w:val="9"/>
    </w:pPr>
    <w:rPr>
      <w:b/>
      <w:bCs/>
      <w:sz w:val="28"/>
      <w:szCs w:val="28"/>
      <w:lang w:eastAsia="fr-FR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18501B"/>
    <w:pPr>
      <w:spacing w:before="120"/>
    </w:pPr>
    <w:rPr>
      <w:rFonts w:asciiTheme="minorHAnsi" w:hAnsiTheme="minorHAnsi"/>
      <w:b/>
      <w:bCs/>
      <w:i/>
      <w:iCs/>
    </w:rPr>
  </w:style>
  <w:style w:type="paragraph" w:styleId="TM7">
    <w:name w:val="toc 7"/>
    <w:basedOn w:val="Normal"/>
    <w:next w:val="Normal"/>
    <w:autoRedefine/>
    <w:uiPriority w:val="39"/>
    <w:semiHidden/>
    <w:unhideWhenUsed/>
    <w:rsid w:val="0018501B"/>
    <w:pPr>
      <w:ind w:left="1440"/>
    </w:pPr>
    <w:rPr>
      <w:rFonts w:asciiTheme="minorHAnsi" w:hAnsi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semiHidden/>
    <w:unhideWhenUsed/>
    <w:rsid w:val="0018501B"/>
    <w:pPr>
      <w:ind w:left="1680"/>
    </w:pPr>
    <w:rPr>
      <w:rFonts w:asciiTheme="minorHAnsi" w:hAnsi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semiHidden/>
    <w:unhideWhenUsed/>
    <w:rsid w:val="0018501B"/>
    <w:pPr>
      <w:ind w:left="1920"/>
    </w:pPr>
    <w:rPr>
      <w:rFonts w:asciiTheme="minorHAnsi" w:hAnsiTheme="minorHAnsi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BF47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l-0e9bf1f0">
    <w:name w:val="cl-0e9bf1f0"/>
    <w:basedOn w:val="Normal"/>
    <w:rsid w:val="00CA4FB1"/>
    <w:pPr>
      <w:spacing w:before="100" w:beforeAutospacing="1" w:after="100" w:afterAutospacing="1"/>
    </w:pPr>
  </w:style>
  <w:style w:type="character" w:customStyle="1" w:styleId="cl-0e9be4da">
    <w:name w:val="cl-0e9be4da"/>
    <w:basedOn w:val="Policepardfaut"/>
    <w:rsid w:val="00CA4FB1"/>
  </w:style>
  <w:style w:type="paragraph" w:customStyle="1" w:styleId="cl-0e9bf204">
    <w:name w:val="cl-0e9bf204"/>
    <w:basedOn w:val="Normal"/>
    <w:rsid w:val="00CA4FB1"/>
    <w:pPr>
      <w:spacing w:before="100" w:beforeAutospacing="1" w:after="100" w:afterAutospacing="1"/>
    </w:pPr>
  </w:style>
  <w:style w:type="character" w:customStyle="1" w:styleId="cl-0e9be4f8">
    <w:name w:val="cl-0e9be4f8"/>
    <w:basedOn w:val="Policepardfaut"/>
    <w:rsid w:val="00CA4FB1"/>
  </w:style>
  <w:style w:type="paragraph" w:customStyle="1" w:styleId="cl-1176b54a">
    <w:name w:val="cl-1176b54a"/>
    <w:basedOn w:val="Normal"/>
    <w:rsid w:val="00CA4FB1"/>
    <w:pPr>
      <w:spacing w:before="100" w:beforeAutospacing="1" w:after="100" w:afterAutospacing="1"/>
    </w:pPr>
  </w:style>
  <w:style w:type="character" w:customStyle="1" w:styleId="cl-1176a7a8">
    <w:name w:val="cl-1176a7a8"/>
    <w:basedOn w:val="Policepardfaut"/>
    <w:rsid w:val="00CA4FB1"/>
  </w:style>
  <w:style w:type="paragraph" w:customStyle="1" w:styleId="cl-1176b55e">
    <w:name w:val="cl-1176b55e"/>
    <w:basedOn w:val="Normal"/>
    <w:rsid w:val="00CA4FB1"/>
    <w:pPr>
      <w:spacing w:before="100" w:beforeAutospacing="1" w:after="100" w:afterAutospacing="1"/>
    </w:pPr>
  </w:style>
  <w:style w:type="character" w:customStyle="1" w:styleId="cl-1176a7bc">
    <w:name w:val="cl-1176a7bc"/>
    <w:basedOn w:val="Policepardfaut"/>
    <w:rsid w:val="00CA4FB1"/>
  </w:style>
  <w:style w:type="character" w:styleId="Accentuation">
    <w:name w:val="Emphasis"/>
    <w:basedOn w:val="Policepardfaut"/>
    <w:uiPriority w:val="20"/>
    <w:qFormat/>
    <w:rsid w:val="00A62E03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ar"/>
    <w:rsid w:val="004B09AB"/>
    <w:pPr>
      <w:jc w:val="center"/>
    </w:pPr>
    <w:rPr>
      <w:rFonts w:ascii="Calibri Light" w:hAnsi="Calibri Light" w:cs="Calibri Light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4B09AB"/>
    <w:rPr>
      <w:rFonts w:ascii="Calibri Light" w:eastAsia="Times New Roman" w:hAnsi="Calibri Light" w:cs="Calibri Light"/>
      <w:sz w:val="24"/>
      <w:szCs w:val="24"/>
      <w:lang w:eastAsia="fr-FR"/>
    </w:rPr>
  </w:style>
  <w:style w:type="paragraph" w:customStyle="1" w:styleId="EndNoteBibliography">
    <w:name w:val="EndNote Bibliography"/>
    <w:basedOn w:val="Normal"/>
    <w:link w:val="EndNoteBibliographyCar"/>
    <w:rsid w:val="004B09AB"/>
    <w:rPr>
      <w:rFonts w:ascii="Calibri Light" w:hAnsi="Calibri Light" w:cs="Calibri Light"/>
    </w:rPr>
  </w:style>
  <w:style w:type="character" w:customStyle="1" w:styleId="EndNoteBibliographyCar">
    <w:name w:val="EndNote Bibliography Car"/>
    <w:basedOn w:val="Policepardfaut"/>
    <w:link w:val="EndNoteBibliography"/>
    <w:rsid w:val="004B09AB"/>
    <w:rPr>
      <w:rFonts w:ascii="Calibri Light" w:eastAsia="Times New Roman" w:hAnsi="Calibri Light" w:cs="Calibri Light"/>
      <w:sz w:val="24"/>
      <w:szCs w:val="24"/>
      <w:lang w:eastAsia="fr-FR"/>
    </w:rPr>
  </w:style>
  <w:style w:type="paragraph" w:styleId="Rvision">
    <w:name w:val="Revision"/>
    <w:hidden/>
    <w:uiPriority w:val="99"/>
    <w:semiHidden/>
    <w:rsid w:val="000C7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F252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2524"/>
    <w:rPr>
      <w:rFonts w:ascii="Segoe UI" w:eastAsia="Times New Roman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0F392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F392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F392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F392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F3929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numbering" w:customStyle="1" w:styleId="Listeactuelle1">
    <w:name w:val="Liste actuelle1"/>
    <w:uiPriority w:val="99"/>
    <w:rsid w:val="007953B8"/>
    <w:pPr>
      <w:numPr>
        <w:numId w:val="10"/>
      </w:numPr>
    </w:pPr>
  </w:style>
  <w:style w:type="numbering" w:customStyle="1" w:styleId="Listeactuelle2">
    <w:name w:val="Liste actuelle2"/>
    <w:uiPriority w:val="99"/>
    <w:rsid w:val="00166497"/>
    <w:pPr>
      <w:numPr>
        <w:numId w:val="17"/>
      </w:numPr>
    </w:pPr>
  </w:style>
  <w:style w:type="paragraph" w:styleId="Pieddepage">
    <w:name w:val="footer"/>
    <w:basedOn w:val="Normal"/>
    <w:link w:val="PieddepageCar"/>
    <w:uiPriority w:val="99"/>
    <w:unhideWhenUsed/>
    <w:rsid w:val="004C306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C306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uiPriority w:val="99"/>
    <w:semiHidden/>
    <w:unhideWhenUsed/>
    <w:rsid w:val="004C3068"/>
  </w:style>
  <w:style w:type="paragraph" w:styleId="En-tte">
    <w:name w:val="header"/>
    <w:basedOn w:val="Normal"/>
    <w:link w:val="En-tteCar"/>
    <w:uiPriority w:val="99"/>
    <w:unhideWhenUsed/>
    <w:rsid w:val="00466CC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66CCE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CB4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E17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2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6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17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17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74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43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4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70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87856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99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3514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46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5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0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50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5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6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429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32844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803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859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09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2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71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2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53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77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815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40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81546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786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253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7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70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82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55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8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407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22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23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63800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81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852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6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21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8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16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13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13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791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357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001418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72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7907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1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5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3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03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748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7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772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09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4280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629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334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3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1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8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0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27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11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903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050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74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81690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00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0075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1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9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9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55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79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54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445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45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47566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961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3592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26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0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27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33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50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72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78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800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76832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466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808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9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53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1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12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0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34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81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074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12335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120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491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7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2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7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16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56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94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213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11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379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03098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163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801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3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3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4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63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62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7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78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551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31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76628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750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953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8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91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3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3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6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24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36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448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71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86537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249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6018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6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8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75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18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10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94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828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96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543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892468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07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757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6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45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15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68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78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56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54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283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9101329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232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779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9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37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2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53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07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95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7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98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710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23598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121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190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3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1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57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69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516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703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47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465547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494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195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4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8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5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40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26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560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414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47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012658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102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760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1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4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7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3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45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83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3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557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36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459919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957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340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9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77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9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0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5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7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73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950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929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83289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034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5814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64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4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5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4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01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9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866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5457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902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14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6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1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8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0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0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003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693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602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918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648349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15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70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8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3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4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8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70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99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2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1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125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51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63897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48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262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0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7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2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04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95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692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52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27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650639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388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223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7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63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0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73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42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31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53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66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432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531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661119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125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761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9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9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8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2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52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4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64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454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561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63417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949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949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7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5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2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5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82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65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862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331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67617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025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031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7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44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92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0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145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936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7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99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586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19489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816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8815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3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1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1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1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36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13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997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13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47580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289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944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2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1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0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7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589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57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372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40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36565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3557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2540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1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15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07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41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81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237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0275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080310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482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761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0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9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9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1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52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42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95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17543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673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838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9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7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57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78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119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071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3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02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97644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435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551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3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86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76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35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3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583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084858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085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911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5E8E7F-B57E-4AB0-B3D6-FA5F74E5A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1880</Words>
  <Characters>10344</Characters>
  <Application>Microsoft Office Word</Application>
  <DocSecurity>0</DocSecurity>
  <Lines>86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ABlet</dc:creator>
  <cp:keywords/>
  <dc:description/>
  <cp:lastModifiedBy>Antoine Kimmoun</cp:lastModifiedBy>
  <cp:revision>5</cp:revision>
  <dcterms:created xsi:type="dcterms:W3CDTF">2022-09-26T14:08:00Z</dcterms:created>
  <dcterms:modified xsi:type="dcterms:W3CDTF">2022-09-27T06:54:00Z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id="ssHMGaHl"/&gt;&lt;style id="http://www.zotero.org/styles/the-lancet" hasBibliography="1" bibliographyStyleHasBeenSet="1"/&gt;&lt;prefs&gt;&lt;pref name="fieldType" value="Field"/&gt;&lt;/prefs&gt;&lt;/data&gt;</vt:lpwstr>
  </property>
</Properties>
</file>