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C8E51" w14:textId="74EC916C" w:rsidR="002D0553" w:rsidRPr="009A55EB" w:rsidRDefault="00DC7989" w:rsidP="00DC7989">
      <w:pPr>
        <w:spacing w:line="480" w:lineRule="auto"/>
        <w:jc w:val="center"/>
        <w:rPr>
          <w:b/>
          <w:lang w:val="en-US"/>
        </w:rPr>
      </w:pPr>
      <w:bookmarkStart w:id="0" w:name="_Toc103003880"/>
      <w:r>
        <w:rPr>
          <w:b/>
          <w:lang w:val="en-US"/>
        </w:rPr>
        <w:t>Additional</w:t>
      </w:r>
      <w:r w:rsidR="001F4C02">
        <w:rPr>
          <w:b/>
          <w:lang w:val="en-US"/>
        </w:rPr>
        <w:t xml:space="preserve"> file 2</w:t>
      </w:r>
      <w:r w:rsidR="002D0553">
        <w:rPr>
          <w:b/>
          <w:lang w:val="en-US"/>
        </w:rPr>
        <w:t xml:space="preserve"> Supplemental Text</w:t>
      </w:r>
    </w:p>
    <w:p w14:paraId="50C6F75E" w14:textId="79CC5EA3" w:rsidR="002D0553" w:rsidRDefault="00E172E1" w:rsidP="002D0553">
      <w:pPr>
        <w:spacing w:line="480" w:lineRule="auto"/>
        <w:jc w:val="center"/>
        <w:rPr>
          <w:b/>
          <w:bCs/>
          <w:lang w:val="en-US"/>
        </w:rPr>
      </w:pPr>
      <w:r>
        <w:rPr>
          <w:b/>
          <w:bCs/>
          <w:lang w:val="en-US"/>
        </w:rPr>
        <w:t>A</w:t>
      </w:r>
      <w:r w:rsidR="002D0553" w:rsidRPr="00EA3E75">
        <w:rPr>
          <w:b/>
          <w:bCs/>
          <w:lang w:val="en-US"/>
        </w:rPr>
        <w:t xml:space="preserve">ssociation between </w:t>
      </w:r>
      <w:r>
        <w:rPr>
          <w:b/>
          <w:bCs/>
          <w:lang w:val="en-US"/>
        </w:rPr>
        <w:t xml:space="preserve">in-ICU </w:t>
      </w:r>
      <w:r w:rsidR="002D0553" w:rsidRPr="00EA3E75">
        <w:rPr>
          <w:b/>
          <w:bCs/>
          <w:lang w:val="en-US"/>
        </w:rPr>
        <w:t xml:space="preserve">red blood </w:t>
      </w:r>
      <w:r w:rsidR="002D0553">
        <w:rPr>
          <w:b/>
          <w:bCs/>
          <w:lang w:val="en-US"/>
        </w:rPr>
        <w:t>cells</w:t>
      </w:r>
      <w:r w:rsidR="002D0553" w:rsidRPr="00EA3E75">
        <w:rPr>
          <w:b/>
          <w:bCs/>
          <w:lang w:val="en-US"/>
        </w:rPr>
        <w:t xml:space="preserve"> transfusion and </w:t>
      </w:r>
      <w:r w:rsidR="002D0553">
        <w:rPr>
          <w:b/>
          <w:bCs/>
          <w:lang w:val="en-US"/>
        </w:rPr>
        <w:t>one-year mortality</w:t>
      </w:r>
      <w:r w:rsidR="002D0553" w:rsidRPr="00EA3E75">
        <w:rPr>
          <w:b/>
          <w:bCs/>
          <w:lang w:val="en-US"/>
        </w:rPr>
        <w:t xml:space="preserve"> in ICU survivors</w:t>
      </w:r>
    </w:p>
    <w:sdt>
      <w:sdtPr>
        <w:rPr>
          <w:rFonts w:ascii="Times New Roman" w:eastAsia="Times New Roman" w:hAnsi="Times New Roman" w:cs="Times New Roman"/>
          <w:b w:val="0"/>
          <w:bCs w:val="0"/>
          <w:color w:val="auto"/>
          <w:sz w:val="24"/>
          <w:szCs w:val="24"/>
        </w:rPr>
        <w:id w:val="-603498739"/>
        <w:docPartObj>
          <w:docPartGallery w:val="Table of Contents"/>
          <w:docPartUnique/>
        </w:docPartObj>
      </w:sdtPr>
      <w:sdtEndPr>
        <w:rPr>
          <w:noProof/>
        </w:rPr>
      </w:sdtEndPr>
      <w:sdtContent>
        <w:p w14:paraId="2B51FE38" w14:textId="3F2EAC6B" w:rsidR="002D0553" w:rsidRDefault="005B1E83">
          <w:pPr>
            <w:pStyle w:val="En-ttedetabledesmatires"/>
          </w:pPr>
          <w:r>
            <w:t>Table of contents</w:t>
          </w:r>
        </w:p>
        <w:p w14:paraId="05FFE46D" w14:textId="375F3183" w:rsidR="002D0553" w:rsidRDefault="002D0553">
          <w:pPr>
            <w:pStyle w:val="TM3"/>
            <w:tabs>
              <w:tab w:val="left" w:pos="960"/>
              <w:tab w:val="right" w:leader="dot" w:pos="9056"/>
            </w:tabs>
            <w:rPr>
              <w:rFonts w:eastAsiaTheme="minorEastAsia" w:cstheme="minorBidi"/>
              <w:noProof/>
              <w:sz w:val="24"/>
              <w:szCs w:val="24"/>
            </w:rPr>
          </w:pPr>
          <w:r>
            <w:fldChar w:fldCharType="begin"/>
          </w:r>
          <w:r>
            <w:instrText xml:space="preserve"> TOC \o "1-7" \h \z \u </w:instrText>
          </w:r>
          <w:r>
            <w:fldChar w:fldCharType="separate"/>
          </w:r>
          <w:hyperlink w:anchor="_Toc103004305" w:history="1">
            <w:r w:rsidRPr="00DB2696">
              <w:rPr>
                <w:rStyle w:val="Lienhypertexte"/>
                <w:rFonts w:ascii="Times New Roman" w:hAnsi="Times New Roman" w:cs="Times New Roman"/>
                <w:noProof/>
              </w:rPr>
              <w:t>1.</w:t>
            </w:r>
            <w:r>
              <w:rPr>
                <w:rFonts w:eastAsiaTheme="minorEastAsia" w:cstheme="minorBidi"/>
                <w:noProof/>
                <w:sz w:val="24"/>
                <w:szCs w:val="24"/>
              </w:rPr>
              <w:tab/>
            </w:r>
            <w:r w:rsidRPr="00DB2696">
              <w:rPr>
                <w:rStyle w:val="Lienhypertexte"/>
                <w:rFonts w:ascii="Times New Roman" w:hAnsi="Times New Roman" w:cs="Times New Roman"/>
                <w:noProof/>
              </w:rPr>
              <w:t>Statistical analysis</w:t>
            </w:r>
            <w:r>
              <w:rPr>
                <w:noProof/>
                <w:webHidden/>
              </w:rPr>
              <w:tab/>
            </w:r>
            <w:r>
              <w:rPr>
                <w:noProof/>
                <w:webHidden/>
              </w:rPr>
              <w:fldChar w:fldCharType="begin"/>
            </w:r>
            <w:r>
              <w:rPr>
                <w:noProof/>
                <w:webHidden/>
              </w:rPr>
              <w:instrText xml:space="preserve"> PAGEREF _Toc103004305 \h </w:instrText>
            </w:r>
            <w:r>
              <w:rPr>
                <w:noProof/>
                <w:webHidden/>
              </w:rPr>
            </w:r>
            <w:r>
              <w:rPr>
                <w:noProof/>
                <w:webHidden/>
              </w:rPr>
              <w:fldChar w:fldCharType="separate"/>
            </w:r>
            <w:r>
              <w:rPr>
                <w:noProof/>
                <w:webHidden/>
              </w:rPr>
              <w:t>1</w:t>
            </w:r>
            <w:r>
              <w:rPr>
                <w:noProof/>
                <w:webHidden/>
              </w:rPr>
              <w:fldChar w:fldCharType="end"/>
            </w:r>
          </w:hyperlink>
        </w:p>
        <w:p w14:paraId="44EADFC5" w14:textId="35783F81" w:rsidR="002D0553" w:rsidRDefault="00000000">
          <w:pPr>
            <w:pStyle w:val="TM4"/>
            <w:tabs>
              <w:tab w:val="left" w:pos="1440"/>
              <w:tab w:val="right" w:leader="dot" w:pos="9056"/>
            </w:tabs>
            <w:rPr>
              <w:rFonts w:eastAsiaTheme="minorEastAsia" w:cstheme="minorBidi"/>
              <w:noProof/>
              <w:sz w:val="24"/>
              <w:szCs w:val="24"/>
            </w:rPr>
          </w:pPr>
          <w:hyperlink w:anchor="_Toc103004306" w:history="1">
            <w:r w:rsidR="002D0553" w:rsidRPr="00DB2696">
              <w:rPr>
                <w:rStyle w:val="Lienhypertexte"/>
                <w:rFonts w:ascii="Times New Roman" w:hAnsi="Times New Roman" w:cs="Times New Roman"/>
                <w:noProof/>
              </w:rPr>
              <w:t>1.1.</w:t>
            </w:r>
            <w:r w:rsidR="002D0553">
              <w:rPr>
                <w:rFonts w:eastAsiaTheme="minorEastAsia" w:cstheme="minorBidi"/>
                <w:noProof/>
                <w:sz w:val="24"/>
                <w:szCs w:val="24"/>
              </w:rPr>
              <w:tab/>
            </w:r>
            <w:r w:rsidR="002D0553" w:rsidRPr="00DB2696">
              <w:rPr>
                <w:rStyle w:val="Lienhypertexte"/>
                <w:rFonts w:ascii="Times New Roman" w:hAnsi="Times New Roman" w:cs="Times New Roman"/>
                <w:noProof/>
                <w:lang w:val="en-US"/>
              </w:rPr>
              <w:t>Missing data management</w:t>
            </w:r>
            <w:r w:rsidR="002D0553">
              <w:rPr>
                <w:noProof/>
                <w:webHidden/>
              </w:rPr>
              <w:tab/>
            </w:r>
            <w:r w:rsidR="002D0553">
              <w:rPr>
                <w:noProof/>
                <w:webHidden/>
              </w:rPr>
              <w:fldChar w:fldCharType="begin"/>
            </w:r>
            <w:r w:rsidR="002D0553">
              <w:rPr>
                <w:noProof/>
                <w:webHidden/>
              </w:rPr>
              <w:instrText xml:space="preserve"> PAGEREF _Toc103004306 \h </w:instrText>
            </w:r>
            <w:r w:rsidR="002D0553">
              <w:rPr>
                <w:noProof/>
                <w:webHidden/>
              </w:rPr>
            </w:r>
            <w:r w:rsidR="002D0553">
              <w:rPr>
                <w:noProof/>
                <w:webHidden/>
              </w:rPr>
              <w:fldChar w:fldCharType="separate"/>
            </w:r>
            <w:r w:rsidR="002D0553">
              <w:rPr>
                <w:noProof/>
                <w:webHidden/>
              </w:rPr>
              <w:t>1</w:t>
            </w:r>
            <w:r w:rsidR="002D0553">
              <w:rPr>
                <w:noProof/>
                <w:webHidden/>
              </w:rPr>
              <w:fldChar w:fldCharType="end"/>
            </w:r>
          </w:hyperlink>
        </w:p>
        <w:p w14:paraId="01976EEC" w14:textId="4856F9CF" w:rsidR="002D0553" w:rsidRDefault="00000000">
          <w:pPr>
            <w:pStyle w:val="TM4"/>
            <w:tabs>
              <w:tab w:val="left" w:pos="1440"/>
              <w:tab w:val="right" w:leader="dot" w:pos="9056"/>
            </w:tabs>
            <w:rPr>
              <w:rFonts w:eastAsiaTheme="minorEastAsia" w:cstheme="minorBidi"/>
              <w:noProof/>
              <w:sz w:val="24"/>
              <w:szCs w:val="24"/>
            </w:rPr>
          </w:pPr>
          <w:hyperlink w:anchor="_Toc103004307" w:history="1">
            <w:r w:rsidR="002D0553" w:rsidRPr="00DB2696">
              <w:rPr>
                <w:rStyle w:val="Lienhypertexte"/>
                <w:rFonts w:ascii="Times New Roman" w:hAnsi="Times New Roman" w:cs="Times New Roman"/>
                <w:noProof/>
                <w:lang w:val="en-US"/>
              </w:rPr>
              <w:t>1.2.</w:t>
            </w:r>
            <w:r w:rsidR="002D0553">
              <w:rPr>
                <w:rFonts w:eastAsiaTheme="minorEastAsia" w:cstheme="minorBidi"/>
                <w:noProof/>
                <w:sz w:val="24"/>
                <w:szCs w:val="24"/>
              </w:rPr>
              <w:tab/>
            </w:r>
            <w:r w:rsidR="002D0553" w:rsidRPr="00DB2696">
              <w:rPr>
                <w:rStyle w:val="Lienhypertexte"/>
                <w:rFonts w:ascii="Times New Roman" w:hAnsi="Times New Roman" w:cs="Times New Roman"/>
                <w:noProof/>
                <w:lang w:val="en-US"/>
              </w:rPr>
              <w:t>Causal inference models</w:t>
            </w:r>
            <w:r w:rsidR="002D0553">
              <w:rPr>
                <w:noProof/>
                <w:webHidden/>
              </w:rPr>
              <w:tab/>
            </w:r>
            <w:r w:rsidR="002D0553">
              <w:rPr>
                <w:noProof/>
                <w:webHidden/>
              </w:rPr>
              <w:fldChar w:fldCharType="begin"/>
            </w:r>
            <w:r w:rsidR="002D0553">
              <w:rPr>
                <w:noProof/>
                <w:webHidden/>
              </w:rPr>
              <w:instrText xml:space="preserve"> PAGEREF _Toc103004307 \h </w:instrText>
            </w:r>
            <w:r w:rsidR="002D0553">
              <w:rPr>
                <w:noProof/>
                <w:webHidden/>
              </w:rPr>
            </w:r>
            <w:r w:rsidR="002D0553">
              <w:rPr>
                <w:noProof/>
                <w:webHidden/>
              </w:rPr>
              <w:fldChar w:fldCharType="separate"/>
            </w:r>
            <w:r w:rsidR="002D0553">
              <w:rPr>
                <w:noProof/>
                <w:webHidden/>
              </w:rPr>
              <w:t>2</w:t>
            </w:r>
            <w:r w:rsidR="002D0553">
              <w:rPr>
                <w:noProof/>
                <w:webHidden/>
              </w:rPr>
              <w:fldChar w:fldCharType="end"/>
            </w:r>
          </w:hyperlink>
        </w:p>
        <w:p w14:paraId="29870BDB" w14:textId="5F02218B" w:rsidR="002D0553" w:rsidRDefault="00000000">
          <w:pPr>
            <w:pStyle w:val="TM5"/>
            <w:tabs>
              <w:tab w:val="left" w:pos="1680"/>
              <w:tab w:val="right" w:leader="dot" w:pos="9056"/>
            </w:tabs>
            <w:rPr>
              <w:rFonts w:eastAsiaTheme="minorEastAsia" w:cstheme="minorBidi"/>
              <w:noProof/>
              <w:sz w:val="24"/>
              <w:szCs w:val="24"/>
            </w:rPr>
          </w:pPr>
          <w:hyperlink w:anchor="_Toc103004308" w:history="1">
            <w:r w:rsidR="002D0553" w:rsidRPr="00DB2696">
              <w:rPr>
                <w:rStyle w:val="Lienhypertexte"/>
                <w:rFonts w:ascii="Times New Roman" w:hAnsi="Times New Roman" w:cs="Times New Roman"/>
                <w:noProof/>
                <w:lang w:val="en-US"/>
              </w:rPr>
              <w:t>1.2.1.</w:t>
            </w:r>
            <w:r w:rsidR="002D0553">
              <w:rPr>
                <w:rFonts w:eastAsiaTheme="minorEastAsia" w:cstheme="minorBidi"/>
                <w:noProof/>
                <w:sz w:val="24"/>
                <w:szCs w:val="24"/>
              </w:rPr>
              <w:tab/>
            </w:r>
            <w:r w:rsidR="002D0553" w:rsidRPr="00DB2696">
              <w:rPr>
                <w:rStyle w:val="Lienhypertexte"/>
                <w:rFonts w:ascii="Times New Roman" w:hAnsi="Times New Roman" w:cs="Times New Roman"/>
                <w:noProof/>
                <w:lang w:val="en-US"/>
              </w:rPr>
              <w:t>Parametric and non-parametric approaches of the different models</w:t>
            </w:r>
            <w:r w:rsidR="002D0553">
              <w:rPr>
                <w:noProof/>
                <w:webHidden/>
              </w:rPr>
              <w:tab/>
            </w:r>
            <w:r w:rsidR="002D0553">
              <w:rPr>
                <w:noProof/>
                <w:webHidden/>
              </w:rPr>
              <w:fldChar w:fldCharType="begin"/>
            </w:r>
            <w:r w:rsidR="002D0553">
              <w:rPr>
                <w:noProof/>
                <w:webHidden/>
              </w:rPr>
              <w:instrText xml:space="preserve"> PAGEREF _Toc103004308 \h </w:instrText>
            </w:r>
            <w:r w:rsidR="002D0553">
              <w:rPr>
                <w:noProof/>
                <w:webHidden/>
              </w:rPr>
            </w:r>
            <w:r w:rsidR="002D0553">
              <w:rPr>
                <w:noProof/>
                <w:webHidden/>
              </w:rPr>
              <w:fldChar w:fldCharType="separate"/>
            </w:r>
            <w:r w:rsidR="002D0553">
              <w:rPr>
                <w:noProof/>
                <w:webHidden/>
              </w:rPr>
              <w:t>2</w:t>
            </w:r>
            <w:r w:rsidR="002D0553">
              <w:rPr>
                <w:noProof/>
                <w:webHidden/>
              </w:rPr>
              <w:fldChar w:fldCharType="end"/>
            </w:r>
          </w:hyperlink>
        </w:p>
        <w:p w14:paraId="3CDEAC46" w14:textId="681DD3D0" w:rsidR="002D0553" w:rsidRDefault="00000000">
          <w:pPr>
            <w:pStyle w:val="TM5"/>
            <w:tabs>
              <w:tab w:val="left" w:pos="1680"/>
              <w:tab w:val="right" w:leader="dot" w:pos="9056"/>
            </w:tabs>
            <w:rPr>
              <w:rFonts w:eastAsiaTheme="minorEastAsia" w:cstheme="minorBidi"/>
              <w:noProof/>
              <w:sz w:val="24"/>
              <w:szCs w:val="24"/>
            </w:rPr>
          </w:pPr>
          <w:hyperlink w:anchor="_Toc103004309" w:history="1">
            <w:r w:rsidR="002D0553" w:rsidRPr="00DB2696">
              <w:rPr>
                <w:rStyle w:val="Lienhypertexte"/>
                <w:rFonts w:ascii="Times New Roman" w:hAnsi="Times New Roman" w:cs="Times New Roman"/>
                <w:noProof/>
                <w:lang w:val="en-US"/>
              </w:rPr>
              <w:t>1.2.2.</w:t>
            </w:r>
            <w:r w:rsidR="002D0553">
              <w:rPr>
                <w:rFonts w:eastAsiaTheme="minorEastAsia" w:cstheme="minorBidi"/>
                <w:noProof/>
                <w:sz w:val="24"/>
                <w:szCs w:val="24"/>
              </w:rPr>
              <w:tab/>
            </w:r>
            <w:r w:rsidR="002D0553" w:rsidRPr="00DB2696">
              <w:rPr>
                <w:rStyle w:val="Lienhypertexte"/>
                <w:rFonts w:ascii="Times New Roman" w:hAnsi="Times New Roman" w:cs="Times New Roman"/>
                <w:noProof/>
                <w:lang w:val="en-US"/>
              </w:rPr>
              <w:t>Estimators</w:t>
            </w:r>
            <w:r w:rsidR="002D0553">
              <w:rPr>
                <w:noProof/>
                <w:webHidden/>
              </w:rPr>
              <w:tab/>
            </w:r>
            <w:r w:rsidR="002D0553">
              <w:rPr>
                <w:noProof/>
                <w:webHidden/>
              </w:rPr>
              <w:fldChar w:fldCharType="begin"/>
            </w:r>
            <w:r w:rsidR="002D0553">
              <w:rPr>
                <w:noProof/>
                <w:webHidden/>
              </w:rPr>
              <w:instrText xml:space="preserve"> PAGEREF _Toc103004309 \h </w:instrText>
            </w:r>
            <w:r w:rsidR="002D0553">
              <w:rPr>
                <w:noProof/>
                <w:webHidden/>
              </w:rPr>
            </w:r>
            <w:r w:rsidR="002D0553">
              <w:rPr>
                <w:noProof/>
                <w:webHidden/>
              </w:rPr>
              <w:fldChar w:fldCharType="separate"/>
            </w:r>
            <w:r w:rsidR="002D0553">
              <w:rPr>
                <w:noProof/>
                <w:webHidden/>
              </w:rPr>
              <w:t>3</w:t>
            </w:r>
            <w:r w:rsidR="002D0553">
              <w:rPr>
                <w:noProof/>
                <w:webHidden/>
              </w:rPr>
              <w:fldChar w:fldCharType="end"/>
            </w:r>
          </w:hyperlink>
        </w:p>
        <w:p w14:paraId="4583C4FF" w14:textId="3278CFAE" w:rsidR="002D0553" w:rsidRDefault="00000000">
          <w:pPr>
            <w:pStyle w:val="TM6"/>
            <w:tabs>
              <w:tab w:val="left" w:pos="2047"/>
              <w:tab w:val="right" w:leader="dot" w:pos="9056"/>
            </w:tabs>
            <w:rPr>
              <w:rFonts w:eastAsiaTheme="minorEastAsia" w:cstheme="minorBidi"/>
              <w:noProof/>
              <w:sz w:val="24"/>
              <w:szCs w:val="24"/>
            </w:rPr>
          </w:pPr>
          <w:hyperlink w:anchor="_Toc103004310" w:history="1">
            <w:r w:rsidR="002D0553" w:rsidRPr="00DB2696">
              <w:rPr>
                <w:rStyle w:val="Lienhypertexte"/>
                <w:noProof/>
                <w:lang w:val="en-US"/>
              </w:rPr>
              <w:t>1.2.2.1.</w:t>
            </w:r>
            <w:r w:rsidR="002D0553">
              <w:rPr>
                <w:rFonts w:eastAsiaTheme="minorEastAsia" w:cstheme="minorBidi"/>
                <w:noProof/>
                <w:sz w:val="24"/>
                <w:szCs w:val="24"/>
              </w:rPr>
              <w:tab/>
            </w:r>
            <w:r w:rsidR="002D0553" w:rsidRPr="00DB2696">
              <w:rPr>
                <w:rStyle w:val="Lienhypertexte"/>
                <w:noProof/>
                <w:lang w:val="en-US"/>
              </w:rPr>
              <w:t>the crude estimation with no adjustment</w:t>
            </w:r>
            <w:r w:rsidR="002D0553">
              <w:rPr>
                <w:noProof/>
                <w:webHidden/>
              </w:rPr>
              <w:tab/>
            </w:r>
            <w:r w:rsidR="002D0553">
              <w:rPr>
                <w:noProof/>
                <w:webHidden/>
              </w:rPr>
              <w:fldChar w:fldCharType="begin"/>
            </w:r>
            <w:r w:rsidR="002D0553">
              <w:rPr>
                <w:noProof/>
                <w:webHidden/>
              </w:rPr>
              <w:instrText xml:space="preserve"> PAGEREF _Toc103004310 \h </w:instrText>
            </w:r>
            <w:r w:rsidR="002D0553">
              <w:rPr>
                <w:noProof/>
                <w:webHidden/>
              </w:rPr>
            </w:r>
            <w:r w:rsidR="002D0553">
              <w:rPr>
                <w:noProof/>
                <w:webHidden/>
              </w:rPr>
              <w:fldChar w:fldCharType="separate"/>
            </w:r>
            <w:r w:rsidR="002D0553">
              <w:rPr>
                <w:noProof/>
                <w:webHidden/>
              </w:rPr>
              <w:t>3</w:t>
            </w:r>
            <w:r w:rsidR="002D0553">
              <w:rPr>
                <w:noProof/>
                <w:webHidden/>
              </w:rPr>
              <w:fldChar w:fldCharType="end"/>
            </w:r>
          </w:hyperlink>
        </w:p>
        <w:p w14:paraId="6B293869" w14:textId="4B8D144C" w:rsidR="002D0553" w:rsidRDefault="00000000">
          <w:pPr>
            <w:pStyle w:val="TM6"/>
            <w:tabs>
              <w:tab w:val="left" w:pos="2047"/>
              <w:tab w:val="right" w:leader="dot" w:pos="9056"/>
            </w:tabs>
            <w:rPr>
              <w:rFonts w:eastAsiaTheme="minorEastAsia" w:cstheme="minorBidi"/>
              <w:noProof/>
              <w:sz w:val="24"/>
              <w:szCs w:val="24"/>
            </w:rPr>
          </w:pPr>
          <w:hyperlink w:anchor="_Toc103004311" w:history="1">
            <w:r w:rsidR="002D0553" w:rsidRPr="00DB2696">
              <w:rPr>
                <w:rStyle w:val="Lienhypertexte"/>
                <w:noProof/>
                <w:lang w:val="en-US"/>
              </w:rPr>
              <w:t>1.2.2.2.</w:t>
            </w:r>
            <w:r w:rsidR="002D0553">
              <w:rPr>
                <w:rFonts w:eastAsiaTheme="minorEastAsia" w:cstheme="minorBidi"/>
                <w:noProof/>
                <w:sz w:val="24"/>
                <w:szCs w:val="24"/>
              </w:rPr>
              <w:tab/>
            </w:r>
            <w:r w:rsidR="002D0553" w:rsidRPr="00DB2696">
              <w:rPr>
                <w:rStyle w:val="Lienhypertexte"/>
                <w:noProof/>
                <w:lang w:val="en-US"/>
              </w:rPr>
              <w:t>the inverse probability of treatment weighting (IPTW) with the Kaplan Meier estimator</w:t>
            </w:r>
            <w:r w:rsidR="002D0553">
              <w:rPr>
                <w:noProof/>
                <w:webHidden/>
              </w:rPr>
              <w:tab/>
            </w:r>
            <w:r w:rsidR="002D0553">
              <w:rPr>
                <w:noProof/>
                <w:webHidden/>
              </w:rPr>
              <w:fldChar w:fldCharType="begin"/>
            </w:r>
            <w:r w:rsidR="002D0553">
              <w:rPr>
                <w:noProof/>
                <w:webHidden/>
              </w:rPr>
              <w:instrText xml:space="preserve"> PAGEREF _Toc103004311 \h </w:instrText>
            </w:r>
            <w:r w:rsidR="002D0553">
              <w:rPr>
                <w:noProof/>
                <w:webHidden/>
              </w:rPr>
            </w:r>
            <w:r w:rsidR="002D0553">
              <w:rPr>
                <w:noProof/>
                <w:webHidden/>
              </w:rPr>
              <w:fldChar w:fldCharType="separate"/>
            </w:r>
            <w:r w:rsidR="002D0553">
              <w:rPr>
                <w:noProof/>
                <w:webHidden/>
              </w:rPr>
              <w:t>3</w:t>
            </w:r>
            <w:r w:rsidR="002D0553">
              <w:rPr>
                <w:noProof/>
                <w:webHidden/>
              </w:rPr>
              <w:fldChar w:fldCharType="end"/>
            </w:r>
          </w:hyperlink>
        </w:p>
        <w:p w14:paraId="276602D1" w14:textId="26CEAC0F" w:rsidR="002D0553" w:rsidRDefault="00000000">
          <w:pPr>
            <w:pStyle w:val="TM6"/>
            <w:tabs>
              <w:tab w:val="left" w:pos="2047"/>
              <w:tab w:val="right" w:leader="dot" w:pos="9056"/>
            </w:tabs>
            <w:rPr>
              <w:rFonts w:eastAsiaTheme="minorEastAsia" w:cstheme="minorBidi"/>
              <w:noProof/>
              <w:sz w:val="24"/>
              <w:szCs w:val="24"/>
            </w:rPr>
          </w:pPr>
          <w:hyperlink w:anchor="_Toc103004312" w:history="1">
            <w:r w:rsidR="002D0553" w:rsidRPr="00DB2696">
              <w:rPr>
                <w:rStyle w:val="Lienhypertexte"/>
                <w:noProof/>
                <w:lang w:val="en-US"/>
              </w:rPr>
              <w:t>1.2.2.3.</w:t>
            </w:r>
            <w:r w:rsidR="002D0553">
              <w:rPr>
                <w:rFonts w:eastAsiaTheme="minorEastAsia" w:cstheme="minorBidi"/>
                <w:noProof/>
                <w:sz w:val="24"/>
                <w:szCs w:val="24"/>
              </w:rPr>
              <w:tab/>
            </w:r>
            <w:r w:rsidR="002D0553" w:rsidRPr="00DB2696">
              <w:rPr>
                <w:rStyle w:val="Lienhypertexte"/>
                <w:noProof/>
                <w:lang w:val="en-US"/>
              </w:rPr>
              <w:t>the doubly robust estimator- AIPTW-AIPCW</w:t>
            </w:r>
            <w:r w:rsidR="002D0553">
              <w:rPr>
                <w:noProof/>
                <w:webHidden/>
              </w:rPr>
              <w:tab/>
            </w:r>
            <w:r w:rsidR="002D0553">
              <w:rPr>
                <w:noProof/>
                <w:webHidden/>
              </w:rPr>
              <w:fldChar w:fldCharType="begin"/>
            </w:r>
            <w:r w:rsidR="002D0553">
              <w:rPr>
                <w:noProof/>
                <w:webHidden/>
              </w:rPr>
              <w:instrText xml:space="preserve"> PAGEREF _Toc103004312 \h </w:instrText>
            </w:r>
            <w:r w:rsidR="002D0553">
              <w:rPr>
                <w:noProof/>
                <w:webHidden/>
              </w:rPr>
            </w:r>
            <w:r w:rsidR="002D0553">
              <w:rPr>
                <w:noProof/>
                <w:webHidden/>
              </w:rPr>
              <w:fldChar w:fldCharType="separate"/>
            </w:r>
            <w:r w:rsidR="002D0553">
              <w:rPr>
                <w:noProof/>
                <w:webHidden/>
              </w:rPr>
              <w:t>3</w:t>
            </w:r>
            <w:r w:rsidR="002D0553">
              <w:rPr>
                <w:noProof/>
                <w:webHidden/>
              </w:rPr>
              <w:fldChar w:fldCharType="end"/>
            </w:r>
          </w:hyperlink>
        </w:p>
        <w:p w14:paraId="0F86CA58" w14:textId="0DE5D537" w:rsidR="002D0553" w:rsidRDefault="00000000">
          <w:pPr>
            <w:pStyle w:val="TM4"/>
            <w:tabs>
              <w:tab w:val="left" w:pos="1200"/>
              <w:tab w:val="right" w:leader="dot" w:pos="9056"/>
            </w:tabs>
            <w:rPr>
              <w:rFonts w:eastAsiaTheme="minorEastAsia" w:cstheme="minorBidi"/>
              <w:noProof/>
              <w:sz w:val="24"/>
              <w:szCs w:val="24"/>
            </w:rPr>
          </w:pPr>
          <w:hyperlink w:anchor="_Toc103004313" w:history="1">
            <w:r w:rsidR="002D0553" w:rsidRPr="00DB2696">
              <w:rPr>
                <w:rStyle w:val="Lienhypertexte"/>
                <w:rFonts w:ascii="Times New Roman" w:hAnsi="Times New Roman" w:cs="Times New Roman"/>
                <w:noProof/>
                <w:lang w:val="en-US"/>
              </w:rPr>
              <w:t>2.</w:t>
            </w:r>
            <w:r w:rsidR="002D0553">
              <w:rPr>
                <w:rFonts w:eastAsiaTheme="minorEastAsia" w:cstheme="minorBidi"/>
                <w:noProof/>
                <w:sz w:val="24"/>
                <w:szCs w:val="24"/>
              </w:rPr>
              <w:tab/>
            </w:r>
            <w:r w:rsidR="002D0553" w:rsidRPr="00DB2696">
              <w:rPr>
                <w:rStyle w:val="Lienhypertexte"/>
                <w:rFonts w:ascii="Times New Roman" w:hAnsi="Times New Roman" w:cs="Times New Roman"/>
                <w:noProof/>
                <w:lang w:val="en-US"/>
              </w:rPr>
              <w:t>References</w:t>
            </w:r>
            <w:r w:rsidR="002D0553">
              <w:rPr>
                <w:noProof/>
                <w:webHidden/>
              </w:rPr>
              <w:tab/>
            </w:r>
            <w:r w:rsidR="002D0553">
              <w:rPr>
                <w:noProof/>
                <w:webHidden/>
              </w:rPr>
              <w:fldChar w:fldCharType="begin"/>
            </w:r>
            <w:r w:rsidR="002D0553">
              <w:rPr>
                <w:noProof/>
                <w:webHidden/>
              </w:rPr>
              <w:instrText xml:space="preserve"> PAGEREF _Toc103004313 \h </w:instrText>
            </w:r>
            <w:r w:rsidR="002D0553">
              <w:rPr>
                <w:noProof/>
                <w:webHidden/>
              </w:rPr>
            </w:r>
            <w:r w:rsidR="002D0553">
              <w:rPr>
                <w:noProof/>
                <w:webHidden/>
              </w:rPr>
              <w:fldChar w:fldCharType="separate"/>
            </w:r>
            <w:r w:rsidR="002D0553">
              <w:rPr>
                <w:noProof/>
                <w:webHidden/>
              </w:rPr>
              <w:t>4</w:t>
            </w:r>
            <w:r w:rsidR="002D0553">
              <w:rPr>
                <w:noProof/>
                <w:webHidden/>
              </w:rPr>
              <w:fldChar w:fldCharType="end"/>
            </w:r>
          </w:hyperlink>
        </w:p>
        <w:p w14:paraId="0392810A" w14:textId="410D5135" w:rsidR="002D0553" w:rsidRDefault="002D0553">
          <w:r>
            <w:rPr>
              <w:rFonts w:asciiTheme="minorHAnsi" w:hAnsiTheme="minorHAnsi" w:cstheme="minorHAnsi"/>
              <w:sz w:val="20"/>
              <w:szCs w:val="20"/>
            </w:rPr>
            <w:fldChar w:fldCharType="end"/>
          </w:r>
        </w:p>
      </w:sdtContent>
    </w:sdt>
    <w:p w14:paraId="30FB7969" w14:textId="77777777" w:rsidR="002D0553" w:rsidRPr="002D0553" w:rsidRDefault="002D0553" w:rsidP="002D0553">
      <w:pPr>
        <w:spacing w:line="480" w:lineRule="auto"/>
        <w:jc w:val="center"/>
        <w:rPr>
          <w:b/>
          <w:bCs/>
          <w:lang w:val="en-US"/>
        </w:rPr>
      </w:pPr>
    </w:p>
    <w:p w14:paraId="00EF5770" w14:textId="77777777" w:rsidR="002D0553" w:rsidRPr="002D0553" w:rsidRDefault="002D0553" w:rsidP="002D0553">
      <w:pPr>
        <w:pStyle w:val="Titre3"/>
        <w:numPr>
          <w:ilvl w:val="0"/>
          <w:numId w:val="1"/>
        </w:numPr>
        <w:spacing w:line="480" w:lineRule="auto"/>
        <w:rPr>
          <w:rFonts w:ascii="Times New Roman" w:hAnsi="Times New Roman" w:cs="Times New Roman"/>
        </w:rPr>
      </w:pPr>
      <w:bookmarkStart w:id="1" w:name="_Toc85204902"/>
      <w:bookmarkStart w:id="2" w:name="_Toc85447282"/>
      <w:bookmarkStart w:id="3" w:name="_Toc103003881"/>
      <w:bookmarkStart w:id="4" w:name="_Toc103004305"/>
      <w:bookmarkEnd w:id="0"/>
      <w:r w:rsidRPr="002D0553">
        <w:rPr>
          <w:rFonts w:ascii="Times New Roman" w:hAnsi="Times New Roman" w:cs="Times New Roman"/>
        </w:rPr>
        <w:t>Statistical analysis</w:t>
      </w:r>
      <w:bookmarkEnd w:id="1"/>
      <w:bookmarkEnd w:id="2"/>
      <w:bookmarkEnd w:id="3"/>
      <w:bookmarkEnd w:id="4"/>
      <w:r w:rsidRPr="002D0553">
        <w:rPr>
          <w:rFonts w:ascii="Times New Roman" w:hAnsi="Times New Roman" w:cs="Times New Roman"/>
        </w:rPr>
        <w:t xml:space="preserve"> </w:t>
      </w:r>
    </w:p>
    <w:p w14:paraId="78FA1091" w14:textId="77777777" w:rsidR="002D0553" w:rsidRPr="002D0553" w:rsidRDefault="002D0553" w:rsidP="002D0553">
      <w:pPr>
        <w:pStyle w:val="Titre4"/>
        <w:numPr>
          <w:ilvl w:val="1"/>
          <w:numId w:val="2"/>
        </w:numPr>
        <w:spacing w:line="480" w:lineRule="auto"/>
        <w:rPr>
          <w:rFonts w:ascii="Times New Roman" w:hAnsi="Times New Roman" w:cs="Times New Roman"/>
          <w:sz w:val="24"/>
          <w:szCs w:val="24"/>
        </w:rPr>
      </w:pPr>
      <w:bookmarkStart w:id="5" w:name="_Toc85204903"/>
      <w:bookmarkStart w:id="6" w:name="missingdatamanagement"/>
      <w:r w:rsidRPr="002D0553">
        <w:rPr>
          <w:rStyle w:val="Aucun"/>
          <w:rFonts w:ascii="Times New Roman" w:hAnsi="Times New Roman" w:cs="Times New Roman"/>
          <w:sz w:val="24"/>
          <w:szCs w:val="24"/>
        </w:rPr>
        <w:t xml:space="preserve"> </w:t>
      </w:r>
      <w:bookmarkStart w:id="7" w:name="_Toc85447283"/>
      <w:bookmarkStart w:id="8" w:name="_Toc103004306"/>
      <w:r w:rsidRPr="002D0553">
        <w:rPr>
          <w:rStyle w:val="Aucun"/>
          <w:rFonts w:ascii="Times New Roman" w:hAnsi="Times New Roman" w:cs="Times New Roman"/>
          <w:sz w:val="24"/>
          <w:szCs w:val="24"/>
        </w:rPr>
        <w:t>Missing data management</w:t>
      </w:r>
      <w:bookmarkEnd w:id="5"/>
      <w:bookmarkEnd w:id="7"/>
      <w:bookmarkEnd w:id="8"/>
    </w:p>
    <w:p w14:paraId="2C5A8350" w14:textId="19C01F1F" w:rsidR="002D0553" w:rsidRPr="002D0553" w:rsidRDefault="002D0553" w:rsidP="002D0553">
      <w:pPr>
        <w:spacing w:line="480" w:lineRule="auto"/>
        <w:jc w:val="both"/>
        <w:rPr>
          <w:lang w:val="en-US"/>
        </w:rPr>
      </w:pPr>
      <w:r w:rsidRPr="002D0553">
        <w:rPr>
          <w:rStyle w:val="Aucun"/>
          <w:rFonts w:eastAsiaTheme="majorEastAsia"/>
        </w:rPr>
        <w:t>We have used two approaches for handling the missing values. A parametric imputation method: Multiple imputation by chained equations (MICE)</w:t>
      </w:r>
      <w:bookmarkEnd w:id="6"/>
      <w:r w:rsidRPr="002D0553">
        <w:rPr>
          <w:rStyle w:val="Aucun"/>
          <w:rFonts w:eastAsiaTheme="majorEastAsia"/>
        </w:rPr>
        <w:fldChar w:fldCharType="begin"/>
      </w:r>
      <w:r w:rsidR="00CE56EE">
        <w:rPr>
          <w:rStyle w:val="Aucun"/>
          <w:rFonts w:eastAsiaTheme="majorEastAsia"/>
        </w:rPr>
        <w:instrText xml:space="preserve"> ADDIN EN.CITE &lt;EndNote&gt;&lt;Cite&gt;&lt;Author&gt;van Buuren&lt;/Author&gt;&lt;Year&gt;2011&lt;/Year&gt;&lt;RecNum&gt;43&lt;/RecNum&gt;&lt;DisplayText&gt;[1]&lt;/DisplayText&gt;&lt;record&gt;&lt;rec-number&gt;43&lt;/rec-number&gt;&lt;foreign-keys&gt;&lt;key app="EN" db-id="da0zxs5xqatxr3e0e2pvdaxlxaxxs0vv5w0v" timestamp="1637069022"&gt;43&lt;/key&gt;&lt;/foreign-keys&gt;&lt;ref-type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pages&gt;1 - 67&lt;/pages&gt;&lt;volume&gt;45&lt;/volume&gt;&lt;number&gt;3&lt;/number&gt;&lt;section&gt;Articles&lt;/section&gt;&lt;dates&gt;&lt;year&gt;2011&lt;/year&gt;&lt;pub-dates&gt;&lt;date&gt;12/12&lt;/date&gt;&lt;/pub-dates&gt;&lt;/dates&gt;&lt;urls&gt;&lt;related-urls&gt;&lt;url&gt;https://www.jstatsoft.org/index.php/jss/article/view/v045i03&lt;/url&gt;&lt;/related-urls&gt;&lt;/urls&gt;&lt;electronic-resource-num&gt;10.18637/jss.v045.i03&lt;/electronic-resource-num&gt;&lt;access-date&gt;2021/11/16&lt;/access-date&gt;&lt;/record&gt;&lt;/Cite&gt;&lt;/EndNote&gt;</w:instrText>
      </w:r>
      <w:r w:rsidRPr="002D0553">
        <w:rPr>
          <w:rStyle w:val="Aucun"/>
          <w:rFonts w:eastAsiaTheme="majorEastAsia"/>
        </w:rPr>
        <w:fldChar w:fldCharType="separate"/>
      </w:r>
      <w:r w:rsidR="00CE56EE">
        <w:rPr>
          <w:rStyle w:val="Aucun"/>
          <w:rFonts w:eastAsiaTheme="majorEastAsia"/>
          <w:noProof/>
        </w:rPr>
        <w:t>[1]</w:t>
      </w:r>
      <w:r w:rsidRPr="002D0553">
        <w:rPr>
          <w:rStyle w:val="Aucun"/>
          <w:rFonts w:eastAsiaTheme="majorEastAsia"/>
        </w:rPr>
        <w:fldChar w:fldCharType="end"/>
      </w:r>
      <w:r w:rsidRPr="002D0553">
        <w:rPr>
          <w:lang w:val="en-US"/>
        </w:rPr>
        <w:t xml:space="preserve"> </w:t>
      </w:r>
      <w:r w:rsidRPr="002D0553">
        <w:rPr>
          <w:rStyle w:val="Aucun"/>
          <w:rFonts w:eastAsiaTheme="majorEastAsia"/>
        </w:rPr>
        <w:t>and a non-parametric method without imputation: Random forests-</w:t>
      </w:r>
      <w:r w:rsidRPr="002D0553">
        <w:rPr>
          <w:lang w:val="en-US"/>
        </w:rPr>
        <w:t xml:space="preserve">Missingness incorporated in attributes (MIA) </w:t>
      </w:r>
      <w:r w:rsidRPr="002D0553">
        <w:rPr>
          <w:lang w:val="en-US"/>
        </w:rPr>
        <w:fldChar w:fldCharType="begin"/>
      </w:r>
      <w:r w:rsidR="00CE56EE">
        <w:rPr>
          <w:lang w:val="en-US"/>
        </w:rPr>
        <w:instrText xml:space="preserve"> ADDIN EN.CITE &lt;EndNote&gt;&lt;Cite&gt;&lt;Author&gt;Twala&lt;/Author&gt;&lt;Year&gt;2008&lt;/Year&gt;&lt;RecNum&gt;44&lt;/RecNum&gt;&lt;DisplayText&gt;[2]&lt;/DisplayText&gt;&lt;record&gt;&lt;rec-number&gt;44&lt;/rec-number&gt;&lt;foreign-keys&gt;&lt;key app="EN" db-id="da0zxs5xqatxr3e0e2pvdaxlxaxxs0vv5w0v" timestamp="1637069312"&gt;44&lt;/key&gt;&lt;/foreign-keys&gt;&lt;ref-type name="Journal Article"&gt;17&lt;/ref-type&gt;&lt;contributors&gt;&lt;authors&gt;&lt;author&gt;B. E. T. H. Twala&lt;/author&gt;&lt;author&gt;M. C. Jones&lt;/author&gt;&lt;author&gt;D. J. Hand&lt;/author&gt;&lt;/authors&gt;&lt;/contributors&gt;&lt;titles&gt;&lt;title&gt;Good methods for coping with missing data in decision trees&lt;/title&gt;&lt;secondary-title&gt;Pattern Recogn. Lett.&lt;/secondary-title&gt;&lt;/titles&gt;&lt;periodical&gt;&lt;full-title&gt;Pattern Recogn. Lett.&lt;/full-title&gt;&lt;/periodical&gt;&lt;pages&gt;950–956&lt;/pages&gt;&lt;volume&gt;29&lt;/volume&gt;&lt;number&gt;7&lt;/number&gt;&lt;keywords&gt;&lt;keyword&gt;Missingness as attribute, EM algorithm, C4.5, Multiple imputation, Fractional cases, CART&lt;/keyword&gt;&lt;/keywords&gt;&lt;dates&gt;&lt;year&gt;2008&lt;/year&gt;&lt;/dates&gt;&lt;isbn&gt;0167-8655&lt;/isbn&gt;&lt;urls&gt;&lt;related-urls&gt;&lt;url&gt;https://doi.org/10.1016/j.patrec.2008.01.010&lt;/url&gt;&lt;/related-urls&gt;&lt;/urls&gt;&lt;electronic-resource-num&gt;10.1016/j.patrec.2008.01.010&lt;/electronic-resource-num&gt;&lt;/record&gt;&lt;/Cite&gt;&lt;/EndNote&gt;</w:instrText>
      </w:r>
      <w:r w:rsidRPr="002D0553">
        <w:rPr>
          <w:lang w:val="en-US"/>
        </w:rPr>
        <w:fldChar w:fldCharType="separate"/>
      </w:r>
      <w:r w:rsidR="00CE56EE">
        <w:rPr>
          <w:noProof/>
          <w:lang w:val="en-US"/>
        </w:rPr>
        <w:t>[2]</w:t>
      </w:r>
      <w:r w:rsidRPr="002D0553">
        <w:rPr>
          <w:lang w:val="en-US"/>
        </w:rPr>
        <w:fldChar w:fldCharType="end"/>
      </w:r>
      <w:r w:rsidRPr="002D0553">
        <w:rPr>
          <w:lang w:val="en-US"/>
        </w:rPr>
        <w:t>.</w:t>
      </w:r>
    </w:p>
    <w:p w14:paraId="276C6403" w14:textId="77777777" w:rsidR="002D0553" w:rsidRPr="002D0553" w:rsidRDefault="002D0553" w:rsidP="002D0553">
      <w:pPr>
        <w:pStyle w:val="FirstParagraph"/>
        <w:numPr>
          <w:ilvl w:val="2"/>
          <w:numId w:val="3"/>
        </w:numPr>
        <w:spacing w:line="480" w:lineRule="auto"/>
        <w:jc w:val="both"/>
        <w:rPr>
          <w:rFonts w:ascii="Times New Roman" w:hAnsi="Times New Roman" w:cs="Times New Roman"/>
          <w:i/>
        </w:rPr>
      </w:pPr>
      <w:r w:rsidRPr="002D0553">
        <w:rPr>
          <w:rStyle w:val="Aucun"/>
          <w:rFonts w:ascii="Times New Roman" w:hAnsi="Times New Roman" w:cs="Times New Roman"/>
          <w:i/>
        </w:rPr>
        <w:t>Parametric imputation method</w:t>
      </w:r>
    </w:p>
    <w:p w14:paraId="044599AA" w14:textId="77777777" w:rsidR="002D0553" w:rsidRPr="002D0553" w:rsidRDefault="002D0553" w:rsidP="002D0553">
      <w:pPr>
        <w:pStyle w:val="FirstParagraph"/>
        <w:spacing w:line="480" w:lineRule="auto"/>
        <w:jc w:val="both"/>
        <w:rPr>
          <w:rStyle w:val="Aucun"/>
          <w:rFonts w:ascii="Times New Roman" w:hAnsi="Times New Roman" w:cs="Times New Roman"/>
        </w:rPr>
      </w:pPr>
      <w:r w:rsidRPr="002D0553">
        <w:rPr>
          <w:rStyle w:val="Aucun"/>
          <w:rFonts w:ascii="Times New Roman" w:hAnsi="Times New Roman" w:cs="Times New Roman"/>
        </w:rPr>
        <w:t xml:space="preserve">Two multiple imputations were performed to replace missing values when appropriate: </w:t>
      </w:r>
    </w:p>
    <w:p w14:paraId="7D24C8AD" w14:textId="77777777" w:rsidR="002D0553" w:rsidRPr="002D0553" w:rsidRDefault="002D0553" w:rsidP="002D0553">
      <w:pPr>
        <w:pStyle w:val="FirstParagraph"/>
        <w:spacing w:line="480" w:lineRule="auto"/>
        <w:jc w:val="both"/>
        <w:rPr>
          <w:rStyle w:val="Aucun"/>
          <w:rFonts w:ascii="Times New Roman" w:hAnsi="Times New Roman" w:cs="Times New Roman"/>
        </w:rPr>
      </w:pPr>
      <w:r w:rsidRPr="002D0553">
        <w:rPr>
          <w:rStyle w:val="Aucun"/>
          <w:rFonts w:ascii="Times New Roman" w:hAnsi="Times New Roman" w:cs="Times New Roman"/>
        </w:rPr>
        <w:t xml:space="preserve">a) For the estimation of the effect of the transfusion, 15 imputed datasets were generated from the initial dataset for baseline characteristics only. </w:t>
      </w:r>
    </w:p>
    <w:p w14:paraId="07337E5A" w14:textId="77777777" w:rsidR="002D0553" w:rsidRPr="002D0553" w:rsidRDefault="002D0553" w:rsidP="002D0553">
      <w:pPr>
        <w:pStyle w:val="FirstParagraph"/>
        <w:spacing w:line="480" w:lineRule="auto"/>
        <w:jc w:val="both"/>
        <w:rPr>
          <w:rStyle w:val="Aucun"/>
          <w:rFonts w:ascii="Times New Roman" w:hAnsi="Times New Roman" w:cs="Times New Roman"/>
        </w:rPr>
      </w:pPr>
      <w:r w:rsidRPr="002D0553">
        <w:rPr>
          <w:rStyle w:val="Aucun"/>
          <w:rFonts w:ascii="Times New Roman" w:hAnsi="Times New Roman" w:cs="Times New Roman"/>
        </w:rPr>
        <w:t xml:space="preserve">b) For the explanatory analysis, 15 imputed datasets were generated from the initial dataset for baseline and discharge characteristics. </w:t>
      </w:r>
    </w:p>
    <w:p w14:paraId="5D82EC94" w14:textId="490D090D" w:rsidR="002D0553" w:rsidRPr="002D0553" w:rsidRDefault="002D0553" w:rsidP="002D0553">
      <w:pPr>
        <w:pStyle w:val="FirstParagraph"/>
        <w:spacing w:line="480" w:lineRule="auto"/>
        <w:jc w:val="both"/>
        <w:rPr>
          <w:rFonts w:ascii="Times New Roman" w:hAnsi="Times New Roman" w:cs="Times New Roman"/>
        </w:rPr>
      </w:pPr>
      <w:r w:rsidRPr="002D0553">
        <w:rPr>
          <w:rStyle w:val="Aucun"/>
          <w:rFonts w:ascii="Times New Roman" w:hAnsi="Times New Roman" w:cs="Times New Roman"/>
        </w:rPr>
        <w:lastRenderedPageBreak/>
        <w:t xml:space="preserve">Analyses were performed on each dataset and the results were pooled into a final result using Rubin’s rule </w:t>
      </w:r>
      <w:r w:rsidRPr="002D0553">
        <w:rPr>
          <w:rStyle w:val="Aucun"/>
          <w:rFonts w:ascii="Times New Roman" w:hAnsi="Times New Roman" w:cs="Times New Roman"/>
        </w:rPr>
        <w:fldChar w:fldCharType="begin"/>
      </w:r>
      <w:r w:rsidR="00CE56EE">
        <w:rPr>
          <w:rStyle w:val="Aucun"/>
          <w:rFonts w:ascii="Times New Roman" w:hAnsi="Times New Roman" w:cs="Times New Roman"/>
        </w:rPr>
        <w:instrText xml:space="preserve"> ADDIN EN.CITE &lt;EndNote&gt;&lt;Cite ExcludeYear="1"&gt;&lt;Author&gt;Rubin&lt;/Author&gt;&lt;Year&gt;1976&lt;/Year&gt;&lt;RecNum&gt;37&lt;/RecNum&gt;&lt;DisplayText&gt;[3]&lt;/DisplayText&gt;&lt;record&gt;&lt;rec-number&gt;37&lt;/rec-number&gt;&lt;foreign-keys&gt;&lt;key app="EN" db-id="da0zxs5xqatxr3e0e2pvdaxlxaxxs0vv5w0v" timestamp="1637063937"&gt;37&lt;/key&gt;&lt;/foreign-keys&gt;&lt;ref-type name="Journal Article"&gt;17&lt;/ref-type&gt;&lt;contributors&gt;&lt;authors&gt;&lt;author&gt;Rubin, Donald B.&lt;/author&gt;&lt;/authors&gt;&lt;/contributors&gt;&lt;titles&gt;&lt;title&gt;Inference and Missing Data&lt;/title&gt;&lt;secondary-title&gt;Biometrika&lt;/secondary-title&gt;&lt;/titles&gt;&lt;periodical&gt;&lt;full-title&gt;Biometrika&lt;/full-title&gt;&lt;/periodical&gt;&lt;pages&gt;581–92&lt;/pages&gt;&lt;volume&gt;63&lt;/volume&gt;&lt;number&gt;3&lt;/number&gt;&lt;dates&gt;&lt;year&gt;1976&lt;/year&gt;&lt;/dates&gt;&lt;isbn&gt;3&lt;/isbn&gt;&lt;urls&gt;&lt;/urls&gt;&lt;/record&gt;&lt;/Cite&gt;&lt;/EndNote&gt;</w:instrText>
      </w:r>
      <w:r w:rsidRPr="002D0553">
        <w:rPr>
          <w:rStyle w:val="Aucun"/>
          <w:rFonts w:ascii="Times New Roman" w:hAnsi="Times New Roman" w:cs="Times New Roman"/>
        </w:rPr>
        <w:fldChar w:fldCharType="separate"/>
      </w:r>
      <w:r w:rsidR="00CE56EE">
        <w:rPr>
          <w:rStyle w:val="Aucun"/>
          <w:rFonts w:ascii="Times New Roman" w:hAnsi="Times New Roman" w:cs="Times New Roman"/>
          <w:noProof/>
        </w:rPr>
        <w:t>[3]</w:t>
      </w:r>
      <w:r w:rsidRPr="002D0553">
        <w:rPr>
          <w:rStyle w:val="Aucun"/>
          <w:rFonts w:ascii="Times New Roman" w:hAnsi="Times New Roman" w:cs="Times New Roman"/>
        </w:rPr>
        <w:fldChar w:fldCharType="end"/>
      </w:r>
      <w:r w:rsidRPr="002D0553">
        <w:rPr>
          <w:rStyle w:val="Aucun"/>
          <w:rFonts w:ascii="Times New Roman" w:hAnsi="Times New Roman" w:cs="Times New Roman"/>
        </w:rPr>
        <w:t xml:space="preserve">. </w:t>
      </w:r>
      <w:r w:rsidRPr="002D0553">
        <w:rPr>
          <w:rFonts w:ascii="Times New Roman" w:hAnsi="Times New Roman" w:cs="Times New Roman"/>
        </w:rPr>
        <w:t xml:space="preserve">When the missing covariates were imputed with multiple imputations, the confidence interval were obtained following the methodology Boot MI of Schomaker et al </w:t>
      </w:r>
      <w:r w:rsidRPr="002D0553">
        <w:rPr>
          <w:rFonts w:ascii="Times New Roman" w:hAnsi="Times New Roman" w:cs="Times New Roman"/>
        </w:rPr>
        <w:fldChar w:fldCharType="begin"/>
      </w:r>
      <w:r w:rsidR="00CE56EE">
        <w:rPr>
          <w:rFonts w:ascii="Times New Roman" w:hAnsi="Times New Roman" w:cs="Times New Roman"/>
        </w:rPr>
        <w:instrText xml:space="preserve"> ADDIN EN.CITE &lt;EndNote&gt;&lt;Cite&gt;&lt;Author&gt;Schomaker&lt;/Author&gt;&lt;Year&gt;2018&lt;/Year&gt;&lt;RecNum&gt;38&lt;/RecNum&gt;&lt;DisplayText&gt;[4]&lt;/DisplayText&gt;&lt;record&gt;&lt;rec-number&gt;38&lt;/rec-number&gt;&lt;foreign-keys&gt;&lt;key app="EN" db-id="da0zxs5xqatxr3e0e2pvdaxlxaxxs0vv5w0v" timestamp="1637063995"&gt;38&lt;/key&gt;&lt;/foreign-keys&gt;&lt;ref-type name="Journal Article"&gt;17&lt;/ref-type&gt;&lt;contributors&gt;&lt;authors&gt;&lt;author&gt;Schomaker, M.&lt;/author&gt;&lt;author&gt;Heumann, C.&lt;/author&gt;&lt;/authors&gt;&lt;/contributors&gt;&lt;auth-address&gt;Centre for Infectious Disease Epidemiology &amp;amp; Research, University of Cape Town, Falmouth Building, Observatory, Cape Town, 7925, South Africa.&amp;#xD;Christian Heumann, Institut fur Statistik, Ludwig-Maximilians Universitat Munchen, Munchen, Germany.&lt;/auth-address&gt;&lt;titles&gt;&lt;title&gt;Bootstrap inference when using multiple imputation&lt;/title&gt;&lt;secondary-title&gt;Stat Med&lt;/secondary-title&gt;&lt;/titles&gt;&lt;periodical&gt;&lt;full-title&gt;Stat Med&lt;/full-title&gt;&lt;/periodical&gt;&lt;pages&gt;2252-2266&lt;/pages&gt;&lt;volume&gt;37&lt;/volume&gt;&lt;number&gt;14&lt;/number&gt;&lt;edition&gt;20180416&lt;/edition&gt;&lt;keywords&gt;&lt;keyword&gt;Anti-Retroviral Agents&lt;/keyword&gt;&lt;keyword&gt;Biometry/*methods&lt;/keyword&gt;&lt;keyword&gt;Computer Simulation&lt;/keyword&gt;&lt;keyword&gt;HIV Infections/drug therapy&lt;/keyword&gt;&lt;keyword&gt;Humans&lt;/keyword&gt;&lt;keyword&gt;*Models, Statistical&lt;/keyword&gt;&lt;keyword&gt;*hiv&lt;/keyword&gt;&lt;keyword&gt;*causal inference&lt;/keyword&gt;&lt;keyword&gt;*g-methods&lt;/keyword&gt;&lt;keyword&gt;*missing data&lt;/keyword&gt;&lt;keyword&gt;*resampling&lt;/keyword&gt;&lt;/keywords&gt;&lt;dates&gt;&lt;year&gt;2018&lt;/year&gt;&lt;pub-dates&gt;&lt;date&gt;Jun 30&lt;/date&gt;&lt;/pub-dates&gt;&lt;/dates&gt;&lt;isbn&gt;1097-0258 (Electronic)&amp;#xD;0277-6715 (Linking)&lt;/isbn&gt;&lt;accession-num&gt;29682776&lt;/accession-num&gt;&lt;urls&gt;&lt;related-urls&gt;&lt;url&gt;https://www.ncbi.nlm.nih.gov/pubmed/29682776&lt;/url&gt;&lt;/related-urls&gt;&lt;/urls&gt;&lt;custom2&gt;PMC5986623&lt;/custom2&gt;&lt;electronic-resource-num&gt;10.1002/sim.7654&lt;/electronic-resource-num&gt;&lt;/record&gt;&lt;/Cite&gt;&lt;/EndNote&gt;</w:instrText>
      </w:r>
      <w:r w:rsidRPr="002D0553">
        <w:rPr>
          <w:rFonts w:ascii="Times New Roman" w:hAnsi="Times New Roman" w:cs="Times New Roman"/>
        </w:rPr>
        <w:fldChar w:fldCharType="separate"/>
      </w:r>
      <w:r w:rsidR="00CE56EE">
        <w:rPr>
          <w:rFonts w:ascii="Times New Roman" w:hAnsi="Times New Roman" w:cs="Times New Roman"/>
          <w:noProof/>
        </w:rPr>
        <w:t>[4]</w:t>
      </w:r>
      <w:r w:rsidRPr="002D0553">
        <w:rPr>
          <w:rFonts w:ascii="Times New Roman" w:hAnsi="Times New Roman" w:cs="Times New Roman"/>
        </w:rPr>
        <w:fldChar w:fldCharType="end"/>
      </w:r>
      <w:r w:rsidRPr="002D0553">
        <w:rPr>
          <w:rFonts w:ascii="Times New Roman" w:hAnsi="Times New Roman" w:cs="Times New Roman"/>
        </w:rPr>
        <w:t>.</w:t>
      </w:r>
    </w:p>
    <w:p w14:paraId="02BAD837" w14:textId="77777777" w:rsidR="002D0553" w:rsidRPr="002D0553" w:rsidRDefault="002D0553" w:rsidP="002D0553">
      <w:pPr>
        <w:pStyle w:val="FirstParagraph"/>
        <w:numPr>
          <w:ilvl w:val="2"/>
          <w:numId w:val="3"/>
        </w:numPr>
        <w:spacing w:line="480" w:lineRule="auto"/>
        <w:jc w:val="both"/>
        <w:rPr>
          <w:rFonts w:ascii="Times New Roman" w:hAnsi="Times New Roman" w:cs="Times New Roman"/>
          <w:i/>
        </w:rPr>
      </w:pPr>
      <w:r w:rsidRPr="002D0553">
        <w:rPr>
          <w:rStyle w:val="Aucun"/>
          <w:rFonts w:ascii="Times New Roman" w:hAnsi="Times New Roman" w:cs="Times New Roman"/>
          <w:i/>
        </w:rPr>
        <w:t>Non-parametric method without imputation</w:t>
      </w:r>
    </w:p>
    <w:p w14:paraId="4A2A5082" w14:textId="0E89A8B6" w:rsidR="002D0553" w:rsidRPr="00E172E1" w:rsidRDefault="002D0553" w:rsidP="00E172E1">
      <w:pPr>
        <w:pStyle w:val="FirstParagraph"/>
        <w:spacing w:line="480" w:lineRule="auto"/>
        <w:jc w:val="both"/>
        <w:rPr>
          <w:rFonts w:ascii="Times New Roman" w:hAnsi="Times New Roman" w:cs="Times New Roman"/>
        </w:rPr>
      </w:pPr>
      <w:r w:rsidRPr="002D0553">
        <w:rPr>
          <w:rStyle w:val="Aucun"/>
          <w:rFonts w:ascii="Times New Roman" w:hAnsi="Times New Roman" w:cs="Times New Roman"/>
        </w:rPr>
        <w:t>Random forests-Missingness incorporated in attributes (MIA). The missing data were managed by MIA in the random forests methods which does not impute the missing data but integrated it in the tree criteria. For each split made in the decision’s trees, the missing value was considered as a category in the decision. Therefore, the missing value was either assigned to the right or the left node of the split</w:t>
      </w:r>
      <w:r w:rsidRPr="002D0553">
        <w:rPr>
          <w:rFonts w:ascii="Times New Roman" w:hAnsi="Times New Roman" w:cs="Times New Roman"/>
        </w:rPr>
        <w:t xml:space="preserve"> </w:t>
      </w:r>
      <w:r w:rsidRPr="002D0553">
        <w:rPr>
          <w:rFonts w:ascii="Times New Roman" w:hAnsi="Times New Roman" w:cs="Times New Roman"/>
        </w:rPr>
        <w:fldChar w:fldCharType="begin"/>
      </w:r>
      <w:r w:rsidR="00CE56EE">
        <w:rPr>
          <w:rFonts w:ascii="Times New Roman" w:hAnsi="Times New Roman" w:cs="Times New Roman"/>
        </w:rPr>
        <w:instrText xml:space="preserve"> ADDIN EN.CITE &lt;EndNote&gt;&lt;Cite&gt;&lt;Author&gt;Twala&lt;/Author&gt;&lt;Year&gt;2008&lt;/Year&gt;&lt;RecNum&gt;44&lt;/RecNum&gt;&lt;DisplayText&gt;[2]&lt;/DisplayText&gt;&lt;record&gt;&lt;rec-number&gt;44&lt;/rec-number&gt;&lt;foreign-keys&gt;&lt;key app="EN" db-id="da0zxs5xqatxr3e0e2pvdaxlxaxxs0vv5w0v" timestamp="1637069312"&gt;44&lt;/key&gt;&lt;/foreign-keys&gt;&lt;ref-type name="Journal Article"&gt;17&lt;/ref-type&gt;&lt;contributors&gt;&lt;authors&gt;&lt;author&gt;B. E. T. H. Twala&lt;/author&gt;&lt;author&gt;M. C. Jones&lt;/author&gt;&lt;author&gt;D. J. Hand&lt;/author&gt;&lt;/authors&gt;&lt;/contributors&gt;&lt;titles&gt;&lt;title&gt;Good methods for coping with missing data in decision trees&lt;/title&gt;&lt;secondary-title&gt;Pattern Recogn. Lett.&lt;/secondary-title&gt;&lt;/titles&gt;&lt;periodical&gt;&lt;full-title&gt;Pattern Recogn. Lett.&lt;/full-title&gt;&lt;/periodical&gt;&lt;pages&gt;950–956&lt;/pages&gt;&lt;volume&gt;29&lt;/volume&gt;&lt;number&gt;7&lt;/number&gt;&lt;keywords&gt;&lt;keyword&gt;Missingness as attribute, EM algorithm, C4.5, Multiple imputation, Fractional cases, CART&lt;/keyword&gt;&lt;/keywords&gt;&lt;dates&gt;&lt;year&gt;2008&lt;/year&gt;&lt;/dates&gt;&lt;isbn&gt;0167-8655&lt;/isbn&gt;&lt;urls&gt;&lt;related-urls&gt;&lt;url&gt;https://doi.org/10.1016/j.patrec.2008.01.010&lt;/url&gt;&lt;/related-urls&gt;&lt;/urls&gt;&lt;electronic-resource-num&gt;10.1016/j.patrec.2008.01.010&lt;/electronic-resource-num&gt;&lt;/record&gt;&lt;/Cite&gt;&lt;/EndNote&gt;</w:instrText>
      </w:r>
      <w:r w:rsidRPr="002D0553">
        <w:rPr>
          <w:rFonts w:ascii="Times New Roman" w:hAnsi="Times New Roman" w:cs="Times New Roman"/>
        </w:rPr>
        <w:fldChar w:fldCharType="separate"/>
      </w:r>
      <w:r w:rsidR="00CE56EE">
        <w:rPr>
          <w:rFonts w:ascii="Times New Roman" w:hAnsi="Times New Roman" w:cs="Times New Roman"/>
          <w:noProof/>
        </w:rPr>
        <w:t>[2]</w:t>
      </w:r>
      <w:r w:rsidRPr="002D0553">
        <w:rPr>
          <w:rFonts w:ascii="Times New Roman" w:hAnsi="Times New Roman" w:cs="Times New Roman"/>
        </w:rPr>
        <w:fldChar w:fldCharType="end"/>
      </w:r>
      <w:r w:rsidRPr="002D0553">
        <w:rPr>
          <w:rFonts w:ascii="Times New Roman" w:hAnsi="Times New Roman" w:cs="Times New Roman"/>
        </w:rPr>
        <w:t>.</w:t>
      </w:r>
      <w:r w:rsidRPr="002D0553" w:rsidDel="00E1316D">
        <w:rPr>
          <w:rStyle w:val="Aucun"/>
          <w:rFonts w:ascii="Times New Roman" w:hAnsi="Times New Roman" w:cs="Times New Roman"/>
        </w:rPr>
        <w:t xml:space="preserve"> </w:t>
      </w:r>
    </w:p>
    <w:p w14:paraId="545F6464" w14:textId="77777777" w:rsidR="002D0553" w:rsidRPr="002D0553" w:rsidRDefault="002D0553" w:rsidP="002D0553">
      <w:pPr>
        <w:spacing w:line="480" w:lineRule="auto"/>
        <w:jc w:val="both"/>
        <w:rPr>
          <w:lang w:val="en-US"/>
        </w:rPr>
      </w:pPr>
      <w:r w:rsidRPr="002D0553">
        <w:rPr>
          <w:color w:val="000000"/>
          <w:shd w:val="clear" w:color="auto" w:fill="FFFFFF"/>
          <w:lang w:val="en-US"/>
        </w:rPr>
        <w:t>In the first parametric approach of the different models (censoring function, survival function, propensity score) missing data were imputed with MICE and in the second non-parametric approach of the different models (censoring function, survival function, propensity score) missing data were handled with MIA.</w:t>
      </w:r>
    </w:p>
    <w:p w14:paraId="6A9B3002" w14:textId="77777777" w:rsidR="002D0553" w:rsidRPr="002D0553" w:rsidRDefault="002D0553" w:rsidP="002D0553">
      <w:pPr>
        <w:pStyle w:val="Titre4"/>
        <w:numPr>
          <w:ilvl w:val="1"/>
          <w:numId w:val="2"/>
        </w:numPr>
        <w:spacing w:line="480" w:lineRule="auto"/>
        <w:rPr>
          <w:rStyle w:val="Aucun"/>
          <w:rFonts w:ascii="Times New Roman" w:hAnsi="Times New Roman" w:cs="Times New Roman"/>
          <w:sz w:val="24"/>
          <w:szCs w:val="24"/>
        </w:rPr>
      </w:pPr>
      <w:bookmarkStart w:id="9" w:name="_Toc85204904"/>
      <w:bookmarkStart w:id="10" w:name="causalinferencemodels"/>
      <w:r w:rsidRPr="002D0553">
        <w:rPr>
          <w:rStyle w:val="Aucun"/>
          <w:rFonts w:ascii="Times New Roman" w:hAnsi="Times New Roman" w:cs="Times New Roman"/>
          <w:sz w:val="24"/>
          <w:szCs w:val="24"/>
        </w:rPr>
        <w:t xml:space="preserve"> </w:t>
      </w:r>
      <w:bookmarkStart w:id="11" w:name="_Toc85447284"/>
      <w:bookmarkStart w:id="12" w:name="_Toc103004307"/>
      <w:r w:rsidRPr="002D0553">
        <w:rPr>
          <w:rStyle w:val="Aucun"/>
          <w:rFonts w:ascii="Times New Roman" w:hAnsi="Times New Roman" w:cs="Times New Roman"/>
          <w:sz w:val="24"/>
          <w:szCs w:val="24"/>
        </w:rPr>
        <w:t>Causal inference models</w:t>
      </w:r>
      <w:bookmarkEnd w:id="9"/>
      <w:bookmarkEnd w:id="11"/>
      <w:bookmarkEnd w:id="12"/>
    </w:p>
    <w:p w14:paraId="5E8DBB34" w14:textId="77777777" w:rsidR="002D0553" w:rsidRPr="002D0553" w:rsidRDefault="002D0553" w:rsidP="002D0553">
      <w:pPr>
        <w:pStyle w:val="Titre5"/>
        <w:numPr>
          <w:ilvl w:val="2"/>
          <w:numId w:val="2"/>
        </w:numPr>
        <w:spacing w:line="480" w:lineRule="auto"/>
        <w:rPr>
          <w:rFonts w:ascii="Times New Roman" w:hAnsi="Times New Roman" w:cs="Times New Roman"/>
          <w:sz w:val="24"/>
          <w:szCs w:val="24"/>
          <w:lang w:val="en-US"/>
        </w:rPr>
      </w:pPr>
      <w:bookmarkStart w:id="13" w:name="_Toc85204905"/>
      <w:bookmarkStart w:id="14" w:name="_Toc85447285"/>
      <w:bookmarkStart w:id="15" w:name="_Toc103004308"/>
      <w:r w:rsidRPr="002D0553">
        <w:rPr>
          <w:rFonts w:ascii="Times New Roman" w:hAnsi="Times New Roman" w:cs="Times New Roman"/>
          <w:sz w:val="24"/>
          <w:szCs w:val="24"/>
          <w:lang w:val="en-US"/>
        </w:rPr>
        <w:t>Parametric and non-parametric approaches of the different models</w:t>
      </w:r>
      <w:bookmarkEnd w:id="13"/>
      <w:bookmarkEnd w:id="14"/>
      <w:bookmarkEnd w:id="15"/>
    </w:p>
    <w:p w14:paraId="7E53AB1B" w14:textId="77777777" w:rsidR="002D0553" w:rsidRPr="002D0553" w:rsidRDefault="002D0553" w:rsidP="002D0553">
      <w:pPr>
        <w:pStyle w:val="FirstParagraph"/>
        <w:spacing w:line="480" w:lineRule="auto"/>
        <w:jc w:val="both"/>
        <w:rPr>
          <w:rStyle w:val="Aucun"/>
          <w:rFonts w:ascii="Times New Roman" w:hAnsi="Times New Roman" w:cs="Times New Roman"/>
        </w:rPr>
      </w:pPr>
      <w:r w:rsidRPr="002D0553">
        <w:rPr>
          <w:rStyle w:val="Aucun"/>
          <w:rFonts w:ascii="Times New Roman" w:hAnsi="Times New Roman" w:cs="Times New Roman"/>
        </w:rPr>
        <w:t xml:space="preserve">We have considered two different ways to estimates these models: one semi-parametric approach and one non-parametric approach. </w:t>
      </w:r>
    </w:p>
    <w:p w14:paraId="6AD81641" w14:textId="415FBAC5" w:rsidR="002D0553" w:rsidRPr="002D0553" w:rsidRDefault="002D0553" w:rsidP="002D0553">
      <w:pPr>
        <w:pStyle w:val="FirstParagraph"/>
        <w:spacing w:line="480" w:lineRule="auto"/>
        <w:jc w:val="both"/>
        <w:rPr>
          <w:rFonts w:ascii="Times New Roman" w:hAnsi="Times New Roman" w:cs="Times New Roman"/>
        </w:rPr>
      </w:pPr>
      <w:r w:rsidRPr="002D0553">
        <w:rPr>
          <w:rStyle w:val="Aucun"/>
          <w:rFonts w:ascii="Times New Roman" w:hAnsi="Times New Roman" w:cs="Times New Roman"/>
        </w:rPr>
        <w:t xml:space="preserve">In the first semi-parametric approach, </w:t>
      </w:r>
      <w:r w:rsidRPr="002D0553">
        <w:rPr>
          <w:rFonts w:ascii="Times New Roman" w:hAnsi="Times New Roman" w:cs="Times New Roman"/>
        </w:rPr>
        <w:t xml:space="preserve">we used cox models for modelling the </w:t>
      </w:r>
      <w:r w:rsidRPr="002D0553">
        <w:rPr>
          <w:rFonts w:ascii="Times New Roman" w:hAnsi="Times New Roman" w:cs="Times New Roman"/>
          <w:color w:val="000000" w:themeColor="text1"/>
        </w:rPr>
        <w:t xml:space="preserve">survival and censoring functions and a logistic regression for modelling the propensity score. We have used for these two first models all </w:t>
      </w:r>
      <w:r w:rsidRPr="002D0553">
        <w:rPr>
          <w:rStyle w:val="Aucun"/>
          <w:rFonts w:ascii="Times New Roman" w:hAnsi="Times New Roman" w:cs="Times New Roman"/>
          <w:u w:color="943634"/>
        </w:rPr>
        <w:t>red</w:t>
      </w:r>
      <w:r w:rsidRPr="002D0553">
        <w:rPr>
          <w:rFonts w:ascii="Times New Roman" w:hAnsi="Times New Roman" w:cs="Times New Roman"/>
          <w:color w:val="000000" w:themeColor="text1"/>
        </w:rPr>
        <w:t xml:space="preserve"> and </w:t>
      </w:r>
      <w:r w:rsidRPr="002D0553">
        <w:rPr>
          <w:rStyle w:val="Aucun"/>
          <w:rFonts w:ascii="Times New Roman" w:hAnsi="Times New Roman" w:cs="Times New Roman"/>
          <w:u w:color="00B0F0"/>
        </w:rPr>
        <w:t>blue</w:t>
      </w:r>
      <w:r w:rsidRPr="002D0553">
        <w:rPr>
          <w:rFonts w:ascii="Times New Roman" w:hAnsi="Times New Roman" w:cs="Times New Roman"/>
          <w:color w:val="000000" w:themeColor="text1"/>
        </w:rPr>
        <w:t xml:space="preserve"> covariates (</w:t>
      </w:r>
      <w:r w:rsidRPr="002D0553">
        <w:rPr>
          <w:rFonts w:ascii="Times New Roman" w:hAnsi="Times New Roman" w:cs="Times New Roman"/>
          <w:color w:val="0432FF"/>
        </w:rPr>
        <w:t xml:space="preserve">Figure </w:t>
      </w:r>
      <w:r w:rsidR="000720E6">
        <w:rPr>
          <w:rFonts w:ascii="Times New Roman" w:hAnsi="Times New Roman" w:cs="Times New Roman"/>
          <w:color w:val="0432FF"/>
        </w:rPr>
        <w:t>S</w:t>
      </w:r>
      <w:r w:rsidR="00E172E1">
        <w:rPr>
          <w:rFonts w:ascii="Times New Roman" w:hAnsi="Times New Roman" w:cs="Times New Roman"/>
          <w:color w:val="0432FF"/>
        </w:rPr>
        <w:t>3</w:t>
      </w:r>
      <w:r w:rsidRPr="002D0553">
        <w:rPr>
          <w:rFonts w:ascii="Times New Roman" w:hAnsi="Times New Roman" w:cs="Times New Roman"/>
          <w:color w:val="000000" w:themeColor="text1"/>
        </w:rPr>
        <w:t xml:space="preserve">) while we have only used the </w:t>
      </w:r>
      <w:r w:rsidRPr="002D0553">
        <w:rPr>
          <w:rStyle w:val="Aucun"/>
          <w:rFonts w:ascii="Times New Roman" w:hAnsi="Times New Roman" w:cs="Times New Roman"/>
          <w:u w:color="00B0F0"/>
        </w:rPr>
        <w:t>blue</w:t>
      </w:r>
      <w:r w:rsidRPr="002D0553">
        <w:rPr>
          <w:rFonts w:ascii="Times New Roman" w:hAnsi="Times New Roman" w:cs="Times New Roman"/>
          <w:color w:val="000000" w:themeColor="text1"/>
        </w:rPr>
        <w:t xml:space="preserve"> covariates </w:t>
      </w:r>
      <w:r w:rsidRPr="002D0553">
        <w:rPr>
          <w:rFonts w:ascii="Times New Roman" w:hAnsi="Times New Roman" w:cs="Times New Roman"/>
        </w:rPr>
        <w:t>for the estimation of the propensity score. Red covariates are associated with both transfusion and outcome (one-year mortality) whereas blue covariates are only associated with the outcome.</w:t>
      </w:r>
    </w:p>
    <w:p w14:paraId="7EDAA7BB" w14:textId="411C34EE" w:rsidR="002D0553" w:rsidRPr="002D0553" w:rsidRDefault="002D0553" w:rsidP="002D0553">
      <w:pPr>
        <w:pStyle w:val="FirstParagraph"/>
        <w:spacing w:line="480" w:lineRule="auto"/>
        <w:jc w:val="both"/>
        <w:rPr>
          <w:rFonts w:ascii="Times New Roman" w:hAnsi="Times New Roman" w:cs="Times New Roman"/>
        </w:rPr>
      </w:pPr>
      <w:r w:rsidRPr="002D0553">
        <w:rPr>
          <w:rFonts w:ascii="Times New Roman" w:hAnsi="Times New Roman" w:cs="Times New Roman"/>
        </w:rPr>
        <w:lastRenderedPageBreak/>
        <w:t xml:space="preserve">In the second non-parametric approach, we modelled the survival function and the censoring probability with random survival forest (RSF) </w:t>
      </w:r>
      <w:r w:rsidRPr="002D0553">
        <w:rPr>
          <w:rFonts w:ascii="Times New Roman" w:hAnsi="Times New Roman" w:cs="Times New Roman"/>
          <w:color w:val="000000" w:themeColor="text1"/>
        </w:rPr>
        <w:t xml:space="preserve">with all </w:t>
      </w:r>
      <w:r w:rsidRPr="002D0553">
        <w:rPr>
          <w:rStyle w:val="Aucun"/>
          <w:rFonts w:ascii="Times New Roman" w:hAnsi="Times New Roman" w:cs="Times New Roman"/>
          <w:u w:color="943634"/>
        </w:rPr>
        <w:t>red</w:t>
      </w:r>
      <w:r w:rsidRPr="002D0553">
        <w:rPr>
          <w:rFonts w:ascii="Times New Roman" w:hAnsi="Times New Roman" w:cs="Times New Roman"/>
          <w:color w:val="000000" w:themeColor="text1"/>
        </w:rPr>
        <w:t xml:space="preserve"> and </w:t>
      </w:r>
      <w:r w:rsidRPr="002D0553">
        <w:rPr>
          <w:rStyle w:val="Aucun"/>
          <w:rFonts w:ascii="Times New Roman" w:hAnsi="Times New Roman" w:cs="Times New Roman"/>
          <w:u w:color="00B0F0"/>
        </w:rPr>
        <w:t>blue</w:t>
      </w:r>
      <w:r w:rsidRPr="002D0553">
        <w:rPr>
          <w:rFonts w:ascii="Times New Roman" w:hAnsi="Times New Roman" w:cs="Times New Roman"/>
          <w:color w:val="000000" w:themeColor="text1"/>
        </w:rPr>
        <w:t xml:space="preserve"> covariates. We modelled the propensity score from random forests (RF) with only the </w:t>
      </w:r>
      <w:r w:rsidRPr="002D0553">
        <w:rPr>
          <w:rStyle w:val="Aucun"/>
          <w:rFonts w:ascii="Times New Roman" w:hAnsi="Times New Roman" w:cs="Times New Roman"/>
          <w:u w:color="00B0F0"/>
        </w:rPr>
        <w:t>blue</w:t>
      </w:r>
      <w:r w:rsidRPr="002D0553">
        <w:rPr>
          <w:rFonts w:ascii="Times New Roman" w:hAnsi="Times New Roman" w:cs="Times New Roman"/>
          <w:color w:val="000000" w:themeColor="text1"/>
        </w:rPr>
        <w:t xml:space="preserve"> covariates. This non-parametric method is not constrained by linear hypothesis thus allowing to consider the complex relationship between variables and interaction </w:t>
      </w:r>
      <w:r w:rsidRPr="002D0553">
        <w:rPr>
          <w:rFonts w:ascii="Times New Roman" w:hAnsi="Times New Roman" w:cs="Times New Roman"/>
          <w:color w:val="000000" w:themeColor="text1"/>
        </w:rPr>
        <w:fldChar w:fldCharType="begin"/>
      </w:r>
      <w:r w:rsidR="00CE56EE">
        <w:rPr>
          <w:rFonts w:ascii="Times New Roman" w:hAnsi="Times New Roman" w:cs="Times New Roman"/>
          <w:color w:val="000000" w:themeColor="text1"/>
        </w:rPr>
        <w:instrText xml:space="preserve"> ADDIN EN.CITE &lt;EndNote&gt;&lt;Cite&gt;&lt;Author&gt;Ishwaran&lt;/Author&gt;&lt;Year&gt;2008&lt;/Year&gt;&lt;RecNum&gt;42&lt;/RecNum&gt;&lt;DisplayText&gt;[5]&lt;/DisplayText&gt;&lt;record&gt;&lt;rec-number&gt;42&lt;/rec-number&gt;&lt;foreign-keys&gt;&lt;key app="EN" db-id="da0zxs5xqatxr3e0e2pvdaxlxaxxs0vv5w0v" timestamp="1637068816"&gt;42&lt;/key&gt;&lt;/foreign-keys&gt;&lt;ref-type name="Journal Article"&gt;17&lt;/ref-type&gt;&lt;contributors&gt;&lt;authors&gt;&lt;author&gt;Ishwaran, Hemant&lt;/author&gt;&lt;author&gt;Kogalur, Udaya B.&lt;/author&gt;&lt;author&gt;Blackstone, Eugene H.&lt;/author&gt;&lt;author&gt;Lauer, Michael S.&lt;/author&gt;&lt;/authors&gt;&lt;/contributors&gt;&lt;titles&gt;&lt;title&gt;Random survival forests&lt;/title&gt;&lt;secondary-title&gt;The Annals of Applied Statistics&lt;/secondary-title&gt;&lt;/titles&gt;&lt;periodical&gt;&lt;full-title&gt;The Annals of Applied Statistics&lt;/full-title&gt;&lt;/periodical&gt;&lt;pages&gt;841-860, 20&lt;/pages&gt;&lt;volume&gt;2&lt;/volume&gt;&lt;number&gt;3&lt;/number&gt;&lt;dates&gt;&lt;year&gt;2008&lt;/year&gt;&lt;/dates&gt;&lt;urls&gt;&lt;related-urls&gt;&lt;url&gt;https://doi.org/10.1214/08-AOAS169&lt;/url&gt;&lt;/related-urls&gt;&lt;/urls&gt;&lt;/record&gt;&lt;/Cite&gt;&lt;/EndNote&gt;</w:instrText>
      </w:r>
      <w:r w:rsidRPr="002D0553">
        <w:rPr>
          <w:rFonts w:ascii="Times New Roman" w:hAnsi="Times New Roman" w:cs="Times New Roman"/>
          <w:color w:val="000000" w:themeColor="text1"/>
        </w:rPr>
        <w:fldChar w:fldCharType="separate"/>
      </w:r>
      <w:r w:rsidR="00CE56EE">
        <w:rPr>
          <w:rFonts w:ascii="Times New Roman" w:hAnsi="Times New Roman" w:cs="Times New Roman"/>
          <w:noProof/>
          <w:color w:val="000000" w:themeColor="text1"/>
        </w:rPr>
        <w:t>[5]</w:t>
      </w:r>
      <w:r w:rsidRPr="002D0553">
        <w:rPr>
          <w:rFonts w:ascii="Times New Roman" w:hAnsi="Times New Roman" w:cs="Times New Roman"/>
          <w:color w:val="000000" w:themeColor="text1"/>
        </w:rPr>
        <w:fldChar w:fldCharType="end"/>
      </w:r>
      <w:r w:rsidRPr="002D0553">
        <w:rPr>
          <w:rFonts w:ascii="Times New Roman" w:hAnsi="Times New Roman" w:cs="Times New Roman"/>
          <w:color w:val="000000" w:themeColor="text1"/>
        </w:rPr>
        <w:t xml:space="preserve">. Briefly, </w:t>
      </w:r>
      <w:r w:rsidRPr="002D0553">
        <w:rPr>
          <w:rFonts w:ascii="Times New Roman" w:hAnsi="Times New Roman" w:cs="Times New Roman"/>
        </w:rPr>
        <w:t>the “forest” is an ensemble of trees created from bootstrapped datasets and then aggregated (bagging method) to obtain a more accurate prediction.</w:t>
      </w:r>
    </w:p>
    <w:p w14:paraId="2561B555" w14:textId="77777777" w:rsidR="002D0553" w:rsidRPr="002D0553" w:rsidRDefault="002D0553" w:rsidP="002D0553">
      <w:pPr>
        <w:pStyle w:val="Titre5"/>
        <w:numPr>
          <w:ilvl w:val="2"/>
          <w:numId w:val="2"/>
        </w:numPr>
        <w:spacing w:line="480" w:lineRule="auto"/>
        <w:rPr>
          <w:rFonts w:ascii="Times New Roman" w:hAnsi="Times New Roman" w:cs="Times New Roman"/>
          <w:sz w:val="24"/>
          <w:szCs w:val="24"/>
          <w:lang w:val="en-US"/>
        </w:rPr>
      </w:pPr>
      <w:bookmarkStart w:id="16" w:name="_Toc103004309"/>
      <w:bookmarkStart w:id="17" w:name="_Toc85204906"/>
      <w:bookmarkStart w:id="18" w:name="_Toc85447286"/>
      <w:r w:rsidRPr="002D0553">
        <w:rPr>
          <w:rFonts w:ascii="Times New Roman" w:hAnsi="Times New Roman" w:cs="Times New Roman"/>
          <w:sz w:val="24"/>
          <w:szCs w:val="24"/>
          <w:lang w:val="en-US"/>
        </w:rPr>
        <w:t>Estimators</w:t>
      </w:r>
      <w:bookmarkEnd w:id="16"/>
      <w:r w:rsidRPr="002D0553">
        <w:rPr>
          <w:rFonts w:ascii="Times New Roman" w:hAnsi="Times New Roman" w:cs="Times New Roman"/>
          <w:sz w:val="24"/>
          <w:szCs w:val="24"/>
          <w:lang w:val="en-US"/>
        </w:rPr>
        <w:t xml:space="preserve"> </w:t>
      </w:r>
      <w:bookmarkEnd w:id="17"/>
      <w:bookmarkEnd w:id="18"/>
    </w:p>
    <w:p w14:paraId="30765638" w14:textId="77777777" w:rsidR="002D0553" w:rsidRPr="002D0553" w:rsidRDefault="002D0553" w:rsidP="002D0553">
      <w:pPr>
        <w:pStyle w:val="Titre6"/>
        <w:numPr>
          <w:ilvl w:val="3"/>
          <w:numId w:val="2"/>
        </w:numPr>
        <w:spacing w:line="480" w:lineRule="auto"/>
        <w:rPr>
          <w:rStyle w:val="Aucun"/>
          <w:sz w:val="24"/>
          <w:szCs w:val="24"/>
        </w:rPr>
      </w:pPr>
      <w:bookmarkStart w:id="19" w:name="_Toc85204907"/>
      <w:r w:rsidRPr="002D0553">
        <w:rPr>
          <w:rStyle w:val="Aucun"/>
          <w:sz w:val="24"/>
          <w:szCs w:val="24"/>
        </w:rPr>
        <w:t xml:space="preserve"> </w:t>
      </w:r>
      <w:bookmarkStart w:id="20" w:name="_Toc85447287"/>
      <w:bookmarkStart w:id="21" w:name="_Toc103004310"/>
      <w:r w:rsidRPr="002D0553">
        <w:rPr>
          <w:rStyle w:val="Aucun"/>
          <w:sz w:val="24"/>
          <w:szCs w:val="24"/>
        </w:rPr>
        <w:t xml:space="preserve">the crude estimation with no </w:t>
      </w:r>
      <w:bookmarkEnd w:id="19"/>
      <w:bookmarkEnd w:id="20"/>
      <w:r w:rsidRPr="002D0553">
        <w:rPr>
          <w:rStyle w:val="Aucun"/>
          <w:sz w:val="24"/>
          <w:szCs w:val="24"/>
        </w:rPr>
        <w:t>adjustment</w:t>
      </w:r>
      <w:bookmarkEnd w:id="21"/>
      <w:r w:rsidRPr="002D0553">
        <w:rPr>
          <w:rStyle w:val="Aucun"/>
          <w:sz w:val="24"/>
          <w:szCs w:val="24"/>
        </w:rPr>
        <w:t xml:space="preserve"> </w:t>
      </w:r>
    </w:p>
    <w:p w14:paraId="46D6821A" w14:textId="18301DE3" w:rsidR="002D0553" w:rsidRPr="002D0553" w:rsidRDefault="002D0553" w:rsidP="002D0553">
      <w:pPr>
        <w:pStyle w:val="Corpsdetexte"/>
        <w:spacing w:line="480" w:lineRule="auto"/>
        <w:rPr>
          <w:rFonts w:ascii="Times New Roman" w:hAnsi="Times New Roman" w:cs="Times New Roman"/>
        </w:rPr>
      </w:pPr>
      <w:r w:rsidRPr="002D0553">
        <w:rPr>
          <w:rFonts w:ascii="Times New Roman" w:hAnsi="Times New Roman" w:cs="Times New Roman"/>
        </w:rPr>
        <w:t xml:space="preserve">A Kaplan Meier estimator was used separately for patients with and without transfusion. This method was used for comparison purposes </w:t>
      </w:r>
      <w:r w:rsidRPr="002D0553">
        <w:rPr>
          <w:rFonts w:ascii="Times New Roman" w:hAnsi="Times New Roman" w:cs="Times New Roman"/>
        </w:rPr>
        <w:fldChar w:fldCharType="begin"/>
      </w:r>
      <w:r w:rsidR="00CE56EE">
        <w:rPr>
          <w:rFonts w:ascii="Times New Roman" w:hAnsi="Times New Roman" w:cs="Times New Roman"/>
        </w:rPr>
        <w:instrText xml:space="preserve"> ADDIN EN.CITE &lt;EndNote&gt;&lt;Cite&gt;&lt;Author&gt;Kaplan&lt;/Author&gt;&lt;Year&gt;1958&lt;/Year&gt;&lt;RecNum&gt;40&lt;/RecNum&gt;&lt;DisplayText&gt;[6]&lt;/DisplayText&gt;&lt;record&gt;&lt;rec-number&gt;40&lt;/rec-number&gt;&lt;foreign-keys&gt;&lt;key app="EN" db-id="da0zxs5xqatxr3e0e2pvdaxlxaxxs0vv5w0v" timestamp="1637064170"&gt;40&lt;/key&gt;&lt;/foreign-keys&gt;&lt;ref-type name="Journal Article"&gt;17&lt;/ref-type&gt;&lt;contributors&gt;&lt;authors&gt;&lt;author&gt;Kaplan, E. L.&lt;/author&gt;&lt;author&gt;Meier, Paul&lt;/author&gt;&lt;/authors&gt;&lt;/contributors&gt;&lt;titles&gt;&lt;title&gt;Nonparametric Estimation from Incomplete Observations&lt;/title&gt;&lt;secondary-title&gt;Journal of the American Statistical Association&lt;/secondary-title&gt;&lt;/titles&gt;&lt;periodical&gt;&lt;full-title&gt;Journal of the American Statistical Association&lt;/full-title&gt;&lt;/periodical&gt;&lt;pages&gt;457–81&lt;/pages&gt;&lt;volume&gt;53&lt;/volume&gt;&lt;number&gt;282&lt;/number&gt;&lt;dates&gt;&lt;year&gt;1958&lt;/year&gt;&lt;/dates&gt;&lt;isbn&gt;282&lt;/isbn&gt;&lt;urls&gt;&lt;/urls&gt;&lt;/record&gt;&lt;/Cite&gt;&lt;/EndNote&gt;</w:instrText>
      </w:r>
      <w:r w:rsidRPr="002D0553">
        <w:rPr>
          <w:rFonts w:ascii="Times New Roman" w:hAnsi="Times New Roman" w:cs="Times New Roman"/>
        </w:rPr>
        <w:fldChar w:fldCharType="separate"/>
      </w:r>
      <w:r w:rsidR="00CE56EE">
        <w:rPr>
          <w:rFonts w:ascii="Times New Roman" w:hAnsi="Times New Roman" w:cs="Times New Roman"/>
          <w:noProof/>
        </w:rPr>
        <w:t>[6]</w:t>
      </w:r>
      <w:r w:rsidRPr="002D0553">
        <w:rPr>
          <w:rFonts w:ascii="Times New Roman" w:hAnsi="Times New Roman" w:cs="Times New Roman"/>
        </w:rPr>
        <w:fldChar w:fldCharType="end"/>
      </w:r>
      <w:r w:rsidRPr="002D0553">
        <w:rPr>
          <w:rFonts w:ascii="Times New Roman" w:hAnsi="Times New Roman" w:cs="Times New Roman"/>
        </w:rPr>
        <w:t>.</w:t>
      </w:r>
      <w:r w:rsidRPr="002D0553" w:rsidDel="00E1316D">
        <w:rPr>
          <w:rFonts w:ascii="Times New Roman" w:hAnsi="Times New Roman" w:cs="Times New Roman"/>
        </w:rPr>
        <w:t xml:space="preserve"> </w:t>
      </w:r>
    </w:p>
    <w:p w14:paraId="2E49FE88" w14:textId="3048F28B" w:rsidR="002D0553" w:rsidRPr="002D0553" w:rsidRDefault="002D0553" w:rsidP="002D0553">
      <w:pPr>
        <w:pStyle w:val="Titre6"/>
        <w:numPr>
          <w:ilvl w:val="3"/>
          <w:numId w:val="2"/>
        </w:numPr>
        <w:spacing w:line="480" w:lineRule="auto"/>
        <w:rPr>
          <w:sz w:val="24"/>
          <w:szCs w:val="24"/>
          <w:lang w:val="en-US"/>
        </w:rPr>
      </w:pPr>
      <w:bookmarkStart w:id="22" w:name="_Toc85204908"/>
      <w:bookmarkStart w:id="23" w:name="_Toc85447288"/>
      <w:bookmarkStart w:id="24" w:name="_Toc103004311"/>
      <w:r w:rsidRPr="002D0553">
        <w:rPr>
          <w:rStyle w:val="Aucun"/>
          <w:sz w:val="24"/>
          <w:szCs w:val="24"/>
        </w:rPr>
        <w:t>the inverse probability of treatment weighting (IPTW) with the Kaplan Meier estimator</w:t>
      </w:r>
      <w:bookmarkEnd w:id="22"/>
      <w:bookmarkEnd w:id="23"/>
      <w:bookmarkEnd w:id="24"/>
    </w:p>
    <w:p w14:paraId="67B66E23" w14:textId="77777777" w:rsidR="002D0553" w:rsidRPr="002D0553" w:rsidRDefault="002D0553" w:rsidP="002D0553">
      <w:pPr>
        <w:spacing w:line="480" w:lineRule="auto"/>
        <w:jc w:val="both"/>
        <w:rPr>
          <w:iCs/>
          <w:lang w:val="en-US"/>
        </w:rPr>
      </w:pPr>
      <w:r w:rsidRPr="002D0553">
        <w:rPr>
          <w:rStyle w:val="Aucun"/>
          <w:rFonts w:eastAsiaTheme="majorEastAsia"/>
        </w:rPr>
        <w:t xml:space="preserve">For IPTW adjustment, each patient was weighted using the inverse of the estimated propensity score. And then similarly to the latter method, </w:t>
      </w:r>
      <w:r w:rsidRPr="002D0553">
        <w:rPr>
          <w:lang w:val="en-US"/>
        </w:rPr>
        <w:t xml:space="preserve">a Kaplan Meier estimator was used separately for patients with and without transfusion. This method is adjusted for confounding bias but not for censoring. </w:t>
      </w:r>
      <w:r w:rsidRPr="002D0553">
        <w:rPr>
          <w:color w:val="000000" w:themeColor="text1"/>
          <w:lang w:val="en-US"/>
        </w:rPr>
        <w:t xml:space="preserve">Only blue covariates </w:t>
      </w:r>
      <w:r w:rsidRPr="002D0553">
        <w:rPr>
          <w:lang w:val="en-US"/>
        </w:rPr>
        <w:t>were used in the model.</w:t>
      </w:r>
    </w:p>
    <w:p w14:paraId="5CAC2089" w14:textId="77777777" w:rsidR="002D0553" w:rsidRPr="002D0553" w:rsidRDefault="002D0553" w:rsidP="002D0553">
      <w:pPr>
        <w:pStyle w:val="Titre6"/>
        <w:numPr>
          <w:ilvl w:val="3"/>
          <w:numId w:val="2"/>
        </w:numPr>
        <w:spacing w:line="480" w:lineRule="auto"/>
        <w:rPr>
          <w:rStyle w:val="Aucun"/>
          <w:bCs w:val="0"/>
          <w:sz w:val="24"/>
          <w:szCs w:val="24"/>
        </w:rPr>
      </w:pPr>
      <w:bookmarkStart w:id="25" w:name="_Toc85204911"/>
      <w:bookmarkStart w:id="26" w:name="_Toc85447291"/>
      <w:bookmarkStart w:id="27" w:name="_Toc103004312"/>
      <w:r w:rsidRPr="002D0553">
        <w:rPr>
          <w:rStyle w:val="Aucun"/>
          <w:sz w:val="24"/>
          <w:szCs w:val="24"/>
        </w:rPr>
        <w:t>the doubly robust estimator</w:t>
      </w:r>
      <w:bookmarkEnd w:id="25"/>
      <w:bookmarkEnd w:id="26"/>
      <w:r w:rsidRPr="002D0553">
        <w:rPr>
          <w:rStyle w:val="Aucun"/>
          <w:sz w:val="24"/>
          <w:szCs w:val="24"/>
        </w:rPr>
        <w:t>- AIPTW-AIPCW</w:t>
      </w:r>
      <w:bookmarkEnd w:id="27"/>
      <w:r w:rsidRPr="002D0553">
        <w:rPr>
          <w:rStyle w:val="Aucun"/>
          <w:sz w:val="24"/>
          <w:szCs w:val="24"/>
        </w:rPr>
        <w:t xml:space="preserve"> </w:t>
      </w:r>
    </w:p>
    <w:p w14:paraId="52691038" w14:textId="69E6BAD8" w:rsidR="002D0553" w:rsidRPr="002D0553" w:rsidRDefault="002D0553" w:rsidP="002D0553">
      <w:pPr>
        <w:pStyle w:val="NormalWeb"/>
        <w:spacing w:before="0" w:after="0" w:line="480" w:lineRule="auto"/>
        <w:jc w:val="both"/>
        <w:rPr>
          <w:lang w:val="en-US"/>
        </w:rPr>
      </w:pPr>
      <w:r w:rsidRPr="002D0553">
        <w:rPr>
          <w:rStyle w:val="Aucun"/>
          <w:rFonts w:eastAsiaTheme="majorEastAsia"/>
        </w:rPr>
        <w:t xml:space="preserve">We combined an outcome regression model (i.e., G-formula) with both a model for the treatment (i.e., IPTW) and a model for the probability of remaining uncensored. This combination resulted in an augmented inverse probability weighting (AIPTW-AIPCW) estimation which is a more effective approach in minimizing biases due to robustness to model misspecification compared to only inversed probability of weighting estimators (IPTW-IPCW) or the G-formula alone </w:t>
      </w:r>
      <w:r w:rsidRPr="002D0553">
        <w:rPr>
          <w:rStyle w:val="Aucun"/>
          <w:rFonts w:eastAsiaTheme="majorEastAsia"/>
        </w:rPr>
        <w:fldChar w:fldCharType="begin"/>
      </w:r>
      <w:r w:rsidR="00CE56EE">
        <w:rPr>
          <w:rStyle w:val="Aucun"/>
          <w:rFonts w:eastAsiaTheme="majorEastAsia"/>
        </w:rPr>
        <w:instrText xml:space="preserve"> ADDIN EN.CITE &lt;EndNote&gt;&lt;Cite&gt;&lt;Author&gt;Ozenne&lt;/Author&gt;&lt;Year&gt;2020&lt;/Year&gt;&lt;RecNum&gt;41&lt;/RecNum&gt;&lt;DisplayText&gt;[7]&lt;/DisplayText&gt;&lt;record&gt;&lt;rec-number&gt;41&lt;/rec-number&gt;&lt;foreign-keys&gt;&lt;key app="EN" db-id="da0zxs5xqatxr3e0e2pvdaxlxaxxs0vv5w0v" timestamp="1637064425"&gt;41&lt;/key&gt;&lt;/foreign-keys&gt;&lt;ref-type name="Journal Article"&gt;17&lt;/ref-type&gt;&lt;contributors&gt;&lt;authors&gt;&lt;author&gt;Ozenne, B. M. H.&lt;/author&gt;&lt;author&gt;Scheike, T. H.&lt;/author&gt;&lt;author&gt;Staerk, L.&lt;/author&gt;&lt;author&gt;Gerds, T. A.&lt;/author&gt;&lt;/authors&gt;&lt;/contributors&gt;&lt;auth-address&gt;Department of Biostatistics, University of Copenhagen, Copenhagen, Denmark.&amp;#xD;Neurobiology Research Unit, University Hospital of Copenhagen, Rigshospitalet, Copenhagen, Denmark.&amp;#xD;Department of Cardiology, Copenhagen University Hospital Herlev and Gentofte, Hellerup, Denmark.&amp;#xD;Danish Heart Foundation, Copenhagen, Denmark.&lt;/auth-address&gt;&lt;titles&gt;&lt;title&gt;On the estimation of average treatment effects with right-censored time to event outcome and competing risks&lt;/title&gt;&lt;secondary-title&gt;Biom J&lt;/secondary-title&gt;&lt;/titles&gt;&lt;periodical&gt;&lt;full-title&gt;Biom J&lt;/full-title&gt;&lt;/periodical&gt;&lt;pages&gt;751-763&lt;/pages&gt;&lt;volume&gt;62&lt;/volume&gt;&lt;number&gt;3&lt;/number&gt;&lt;edition&gt;20200211&lt;/edition&gt;&lt;keywords&gt;&lt;keyword&gt;Biometry/*methods&lt;/keyword&gt;&lt;keyword&gt;Humans&lt;/keyword&gt;&lt;keyword&gt;Observational Studies as Topic&lt;/keyword&gt;&lt;keyword&gt;Regression Analysis&lt;/keyword&gt;&lt;keyword&gt;Risk&lt;/keyword&gt;&lt;keyword&gt;Time Factors&lt;/keyword&gt;&lt;keyword&gt;*Cox regression model&lt;/keyword&gt;&lt;keyword&gt;*hazard ratio&lt;/keyword&gt;&lt;keyword&gt;*probabilistic index&lt;/keyword&gt;&lt;keyword&gt;*relative risk&lt;/keyword&gt;&lt;keyword&gt;*survival analysis&lt;/keyword&gt;&lt;/keywords&gt;&lt;dates&gt;&lt;year&gt;2020&lt;/year&gt;&lt;pub-dates&gt;&lt;date&gt;May&lt;/date&gt;&lt;/pub-dates&gt;&lt;/dates&gt;&lt;isbn&gt;1521-4036 (Electronic)&amp;#xD;0323-3847 (Linking)&lt;/isbn&gt;&lt;accession-num&gt;32049385&lt;/accession-num&gt;&lt;urls&gt;&lt;related-urls&gt;&lt;url&gt;https://www.ncbi.nlm.nih.gov/pubmed/32049385&lt;/url&gt;&lt;/related-urls&gt;&lt;/urls&gt;&lt;electronic-resource-num&gt;10.1002/bimj.201800298&lt;/electronic-resource-num&gt;&lt;/record&gt;&lt;/Cite&gt;&lt;/EndNote&gt;</w:instrText>
      </w:r>
      <w:r w:rsidRPr="002D0553">
        <w:rPr>
          <w:rStyle w:val="Aucun"/>
          <w:rFonts w:eastAsiaTheme="majorEastAsia"/>
        </w:rPr>
        <w:fldChar w:fldCharType="separate"/>
      </w:r>
      <w:r w:rsidR="00CE56EE">
        <w:rPr>
          <w:rStyle w:val="Aucun"/>
          <w:rFonts w:eastAsiaTheme="majorEastAsia"/>
          <w:noProof/>
        </w:rPr>
        <w:t>[7]</w:t>
      </w:r>
      <w:r w:rsidRPr="002D0553">
        <w:rPr>
          <w:rStyle w:val="Aucun"/>
          <w:rFonts w:eastAsiaTheme="majorEastAsia"/>
        </w:rPr>
        <w:fldChar w:fldCharType="end"/>
      </w:r>
      <w:bookmarkEnd w:id="10"/>
      <w:r w:rsidRPr="002D0553">
        <w:rPr>
          <w:rStyle w:val="Aucun"/>
          <w:rFonts w:eastAsiaTheme="majorEastAsia"/>
        </w:rPr>
        <w:t xml:space="preserve">. In the non-parametric approach, an additional step in this estimator </w:t>
      </w:r>
      <w:r w:rsidRPr="002D0553">
        <w:rPr>
          <w:rStyle w:val="Aucun"/>
          <w:rFonts w:eastAsiaTheme="majorEastAsia"/>
        </w:rPr>
        <w:lastRenderedPageBreak/>
        <w:t xml:space="preserve">is necessary to preserve consistency, namely cross-fitting as pointed out by </w:t>
      </w:r>
      <w:proofErr w:type="spellStart"/>
      <w:r w:rsidRPr="002D0553">
        <w:rPr>
          <w:rStyle w:val="Aucun"/>
          <w:rFonts w:eastAsiaTheme="majorEastAsia"/>
        </w:rPr>
        <w:t>Ozenne</w:t>
      </w:r>
      <w:proofErr w:type="spellEnd"/>
      <w:r w:rsidRPr="002D0553">
        <w:rPr>
          <w:rStyle w:val="Aucun"/>
          <w:rFonts w:eastAsiaTheme="majorEastAsia"/>
        </w:rPr>
        <w:t xml:space="preserve"> et al </w:t>
      </w:r>
      <w:r w:rsidRPr="002D0553">
        <w:rPr>
          <w:rStyle w:val="Aucun"/>
          <w:rFonts w:eastAsiaTheme="majorEastAsia"/>
        </w:rPr>
        <w:fldChar w:fldCharType="begin"/>
      </w:r>
      <w:r w:rsidR="00CE56EE">
        <w:rPr>
          <w:rStyle w:val="Aucun"/>
          <w:rFonts w:eastAsiaTheme="majorEastAsia"/>
        </w:rPr>
        <w:instrText xml:space="preserve"> ADDIN EN.CITE &lt;EndNote&gt;&lt;Cite&gt;&lt;Author&gt;Ozenne&lt;/Author&gt;&lt;Year&gt;2020&lt;/Year&gt;&lt;RecNum&gt;41&lt;/RecNum&gt;&lt;DisplayText&gt;[7]&lt;/DisplayText&gt;&lt;record&gt;&lt;rec-number&gt;41&lt;/rec-number&gt;&lt;foreign-keys&gt;&lt;key app="EN" db-id="da0zxs5xqatxr3e0e2pvdaxlxaxxs0vv5w0v" timestamp="1637064425"&gt;41&lt;/key&gt;&lt;/foreign-keys&gt;&lt;ref-type name="Journal Article"&gt;17&lt;/ref-type&gt;&lt;contributors&gt;&lt;authors&gt;&lt;author&gt;Ozenne, B. M. H.&lt;/author&gt;&lt;author&gt;Scheike, T. H.&lt;/author&gt;&lt;author&gt;Staerk, L.&lt;/author&gt;&lt;author&gt;Gerds, T. A.&lt;/author&gt;&lt;/authors&gt;&lt;/contributors&gt;&lt;auth-address&gt;Department of Biostatistics, University of Copenhagen, Copenhagen, Denmark.&amp;#xD;Neurobiology Research Unit, University Hospital of Copenhagen, Rigshospitalet, Copenhagen, Denmark.&amp;#xD;Department of Cardiology, Copenhagen University Hospital Herlev and Gentofte, Hellerup, Denmark.&amp;#xD;Danish Heart Foundation, Copenhagen, Denmark.&lt;/auth-address&gt;&lt;titles&gt;&lt;title&gt;On the estimation of average treatment effects with right-censored time to event outcome and competing risks&lt;/title&gt;&lt;secondary-title&gt;Biom J&lt;/secondary-title&gt;&lt;/titles&gt;&lt;periodical&gt;&lt;full-title&gt;Biom J&lt;/full-title&gt;&lt;/periodical&gt;&lt;pages&gt;751-763&lt;/pages&gt;&lt;volume&gt;62&lt;/volume&gt;&lt;number&gt;3&lt;/number&gt;&lt;edition&gt;20200211&lt;/edition&gt;&lt;keywords&gt;&lt;keyword&gt;Biometry/*methods&lt;/keyword&gt;&lt;keyword&gt;Humans&lt;/keyword&gt;&lt;keyword&gt;Observational Studies as Topic&lt;/keyword&gt;&lt;keyword&gt;Regression Analysis&lt;/keyword&gt;&lt;keyword&gt;Risk&lt;/keyword&gt;&lt;keyword&gt;Time Factors&lt;/keyword&gt;&lt;keyword&gt;*Cox regression model&lt;/keyword&gt;&lt;keyword&gt;*hazard ratio&lt;/keyword&gt;&lt;keyword&gt;*probabilistic index&lt;/keyword&gt;&lt;keyword&gt;*relative risk&lt;/keyword&gt;&lt;keyword&gt;*survival analysis&lt;/keyword&gt;&lt;/keywords&gt;&lt;dates&gt;&lt;year&gt;2020&lt;/year&gt;&lt;pub-dates&gt;&lt;date&gt;May&lt;/date&gt;&lt;/pub-dates&gt;&lt;/dates&gt;&lt;isbn&gt;1521-4036 (Electronic)&amp;#xD;0323-3847 (Linking)&lt;/isbn&gt;&lt;accession-num&gt;32049385&lt;/accession-num&gt;&lt;urls&gt;&lt;related-urls&gt;&lt;url&gt;https://www.ncbi.nlm.nih.gov/pubmed/32049385&lt;/url&gt;&lt;/related-urls&gt;&lt;/urls&gt;&lt;electronic-resource-num&gt;10.1002/bimj.201800298&lt;/electronic-resource-num&gt;&lt;/record&gt;&lt;/Cite&gt;&lt;/EndNote&gt;</w:instrText>
      </w:r>
      <w:r w:rsidRPr="002D0553">
        <w:rPr>
          <w:rStyle w:val="Aucun"/>
          <w:rFonts w:eastAsiaTheme="majorEastAsia"/>
        </w:rPr>
        <w:fldChar w:fldCharType="separate"/>
      </w:r>
      <w:r w:rsidR="00CE56EE">
        <w:rPr>
          <w:rStyle w:val="Aucun"/>
          <w:rFonts w:eastAsiaTheme="majorEastAsia"/>
          <w:noProof/>
        </w:rPr>
        <w:t>[7]</w:t>
      </w:r>
      <w:r w:rsidRPr="002D0553">
        <w:rPr>
          <w:rStyle w:val="Aucun"/>
          <w:rFonts w:eastAsiaTheme="majorEastAsia"/>
        </w:rPr>
        <w:fldChar w:fldCharType="end"/>
      </w:r>
      <w:r w:rsidRPr="002D0553">
        <w:rPr>
          <w:rStyle w:val="Aucun"/>
          <w:rFonts w:eastAsiaTheme="majorEastAsia"/>
        </w:rPr>
        <w:t xml:space="preserve">. For this, the doubly robust estimator from Cui et al. was used </w:t>
      </w:r>
      <w:r w:rsidRPr="002D0553">
        <w:rPr>
          <w:rStyle w:val="Aucun"/>
          <w:rFonts w:eastAsiaTheme="majorEastAsia"/>
        </w:rPr>
        <w:fldChar w:fldCharType="begin"/>
      </w:r>
      <w:r w:rsidR="00CE56EE">
        <w:rPr>
          <w:rStyle w:val="Aucun"/>
          <w:rFonts w:eastAsiaTheme="majorEastAsia"/>
        </w:rPr>
        <w:instrText xml:space="preserve"> ADDIN EN.CITE &lt;EndNote&gt;&lt;Cite&gt;&lt;Author&gt;Cui Y&lt;/Author&gt;&lt;Year&gt;2001.09887 2020.&lt;/Year&gt;&lt;RecNum&gt;45&lt;/RecNum&gt;&lt;DisplayText&gt;[8]&lt;/DisplayText&gt;&lt;record&gt;&lt;rec-number&gt;45&lt;/rec-number&gt;&lt;foreign-keys&gt;&lt;key app="EN" db-id="da0zxs5xqatxr3e0e2pvdaxlxaxxs0vv5w0v" timestamp="1639936401"&gt;45&lt;/key&gt;&lt;/foreign-keys&gt;&lt;ref-type name="Journal Article"&gt;17&lt;/ref-type&gt;&lt;contributors&gt;&lt;authors&gt;&lt;author&gt;Cui Y, &lt;/author&gt;&lt;author&gt;Kosorok MR, &lt;/author&gt;&lt;author&gt;Sverdrup E, &lt;/author&gt;&lt;author&gt;Wager S, &lt;/author&gt;&lt;author&gt;Zhu R. &lt;/author&gt;&lt;/authors&gt;&lt;/contributors&gt;&lt;titles&gt;&lt;title&gt;Estimating heterogeneous treatment effects with right-censored data via causal survival forests. &lt;/title&gt;&lt;secondary-title&gt;arXiv preprint arXiv&lt;/secondary-title&gt;&lt;/titles&gt;&lt;periodical&gt;&lt;full-title&gt;arXiv preprint arXiv&lt;/full-title&gt;&lt;/periodical&gt;&lt;dates&gt;&lt;year&gt;2001.09887 2020.&lt;/year&gt;&lt;/dates&gt;&lt;urls&gt;&lt;/urls&gt;&lt;/record&gt;&lt;/Cite&gt;&lt;/EndNote&gt;</w:instrText>
      </w:r>
      <w:r w:rsidRPr="002D0553">
        <w:rPr>
          <w:rStyle w:val="Aucun"/>
          <w:rFonts w:eastAsiaTheme="majorEastAsia"/>
        </w:rPr>
        <w:fldChar w:fldCharType="separate"/>
      </w:r>
      <w:r w:rsidR="00CE56EE">
        <w:rPr>
          <w:rStyle w:val="Aucun"/>
          <w:rFonts w:eastAsiaTheme="majorEastAsia"/>
          <w:noProof/>
        </w:rPr>
        <w:t>[8]</w:t>
      </w:r>
      <w:r w:rsidRPr="002D0553">
        <w:rPr>
          <w:rStyle w:val="Aucun"/>
          <w:rFonts w:eastAsiaTheme="majorEastAsia"/>
        </w:rPr>
        <w:fldChar w:fldCharType="end"/>
      </w:r>
      <w:r w:rsidRPr="002D0553">
        <w:rPr>
          <w:rStyle w:val="Aucun"/>
          <w:rFonts w:eastAsiaTheme="majorEastAsia"/>
        </w:rPr>
        <w:t>.</w:t>
      </w:r>
    </w:p>
    <w:p w14:paraId="23A01621" w14:textId="77777777" w:rsidR="002D0553" w:rsidRPr="00CE56EE" w:rsidRDefault="002D0553" w:rsidP="002D0553">
      <w:pPr>
        <w:pStyle w:val="Titre4"/>
        <w:numPr>
          <w:ilvl w:val="0"/>
          <w:numId w:val="2"/>
        </w:numPr>
        <w:spacing w:line="480" w:lineRule="auto"/>
        <w:jc w:val="both"/>
        <w:rPr>
          <w:rFonts w:ascii="Times New Roman" w:hAnsi="Times New Roman" w:cs="Times New Roman"/>
          <w:i w:val="0"/>
          <w:iCs w:val="0"/>
          <w:sz w:val="24"/>
          <w:szCs w:val="24"/>
          <w:lang w:val="en-US"/>
        </w:rPr>
      </w:pPr>
      <w:bookmarkStart w:id="28" w:name="_Toc85204912"/>
      <w:bookmarkStart w:id="29" w:name="_Toc85447292"/>
      <w:bookmarkStart w:id="30" w:name="_Toc103004313"/>
      <w:r w:rsidRPr="00CE56EE">
        <w:rPr>
          <w:rFonts w:ascii="Times New Roman" w:hAnsi="Times New Roman" w:cs="Times New Roman"/>
          <w:i w:val="0"/>
          <w:iCs w:val="0"/>
          <w:sz w:val="24"/>
          <w:szCs w:val="24"/>
          <w:lang w:val="en-US"/>
        </w:rPr>
        <w:t>References</w:t>
      </w:r>
      <w:bookmarkEnd w:id="28"/>
      <w:bookmarkEnd w:id="29"/>
      <w:bookmarkEnd w:id="30"/>
    </w:p>
    <w:p w14:paraId="712DCD3C" w14:textId="77777777" w:rsidR="00CE56EE" w:rsidRPr="00DC7989" w:rsidRDefault="002D0553" w:rsidP="00CE56EE">
      <w:pPr>
        <w:pStyle w:val="EndNoteBibliography"/>
        <w:spacing w:line="480" w:lineRule="auto"/>
        <w:ind w:left="720" w:hanging="720"/>
        <w:jc w:val="both"/>
        <w:rPr>
          <w:rFonts w:ascii="Times New Roman" w:hAnsi="Times New Roman" w:cs="Times New Roman"/>
          <w:noProof/>
          <w:lang w:val="en-US"/>
        </w:rPr>
      </w:pPr>
      <w:r w:rsidRPr="00CE56EE">
        <w:rPr>
          <w:rFonts w:ascii="Times New Roman" w:hAnsi="Times New Roman" w:cs="Times New Roman"/>
        </w:rPr>
        <w:fldChar w:fldCharType="begin"/>
      </w:r>
      <w:r w:rsidRPr="00CE56EE">
        <w:rPr>
          <w:rFonts w:ascii="Times New Roman" w:hAnsi="Times New Roman" w:cs="Times New Roman"/>
          <w:lang w:val="en-US"/>
        </w:rPr>
        <w:instrText xml:space="preserve"> ADDIN EN.REFLIST </w:instrText>
      </w:r>
      <w:r w:rsidRPr="00CE56EE">
        <w:rPr>
          <w:rFonts w:ascii="Times New Roman" w:hAnsi="Times New Roman" w:cs="Times New Roman"/>
        </w:rPr>
        <w:fldChar w:fldCharType="separate"/>
      </w:r>
      <w:r w:rsidR="00CE56EE" w:rsidRPr="00DC7989">
        <w:rPr>
          <w:rFonts w:ascii="Times New Roman" w:hAnsi="Times New Roman" w:cs="Times New Roman"/>
          <w:noProof/>
          <w:lang w:val="en-US"/>
        </w:rPr>
        <w:t>1.</w:t>
      </w:r>
      <w:r w:rsidR="00CE56EE" w:rsidRPr="00DC7989">
        <w:rPr>
          <w:rFonts w:ascii="Times New Roman" w:hAnsi="Times New Roman" w:cs="Times New Roman"/>
          <w:noProof/>
          <w:lang w:val="en-US"/>
        </w:rPr>
        <w:tab/>
        <w:t xml:space="preserve">van Buuren S, Groothuis-Oudshoorn K: </w:t>
      </w:r>
      <w:r w:rsidR="00CE56EE" w:rsidRPr="00DC7989">
        <w:rPr>
          <w:rFonts w:ascii="Times New Roman" w:hAnsi="Times New Roman" w:cs="Times New Roman"/>
          <w:b/>
          <w:noProof/>
          <w:lang w:val="en-US"/>
        </w:rPr>
        <w:t>mice: Multivariate Imputation by Chained Equations in R</w:t>
      </w:r>
      <w:r w:rsidR="00CE56EE" w:rsidRPr="00DC7989">
        <w:rPr>
          <w:rFonts w:ascii="Times New Roman" w:hAnsi="Times New Roman" w:cs="Times New Roman"/>
          <w:noProof/>
          <w:lang w:val="en-US"/>
        </w:rPr>
        <w:t xml:space="preserve">. </w:t>
      </w:r>
      <w:r w:rsidR="00CE56EE" w:rsidRPr="00DC7989">
        <w:rPr>
          <w:rFonts w:ascii="Times New Roman" w:hAnsi="Times New Roman" w:cs="Times New Roman"/>
          <w:i/>
          <w:noProof/>
          <w:lang w:val="en-US"/>
        </w:rPr>
        <w:t xml:space="preserve">Journal of Statistical Software </w:t>
      </w:r>
      <w:r w:rsidR="00CE56EE" w:rsidRPr="00DC7989">
        <w:rPr>
          <w:rFonts w:ascii="Times New Roman" w:hAnsi="Times New Roman" w:cs="Times New Roman"/>
          <w:noProof/>
          <w:lang w:val="en-US"/>
        </w:rPr>
        <w:t xml:space="preserve">2011, </w:t>
      </w:r>
      <w:r w:rsidR="00CE56EE" w:rsidRPr="00DC7989">
        <w:rPr>
          <w:rFonts w:ascii="Times New Roman" w:hAnsi="Times New Roman" w:cs="Times New Roman"/>
          <w:b/>
          <w:noProof/>
          <w:lang w:val="en-US"/>
        </w:rPr>
        <w:t>45</w:t>
      </w:r>
      <w:r w:rsidR="00CE56EE" w:rsidRPr="00DC7989">
        <w:rPr>
          <w:rFonts w:ascii="Times New Roman" w:hAnsi="Times New Roman" w:cs="Times New Roman"/>
          <w:noProof/>
          <w:lang w:val="en-US"/>
        </w:rPr>
        <w:t>(3):1 - 67.</w:t>
      </w:r>
    </w:p>
    <w:p w14:paraId="231C93B3"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2.</w:t>
      </w:r>
      <w:r w:rsidRPr="00DC7989">
        <w:rPr>
          <w:rFonts w:ascii="Times New Roman" w:hAnsi="Times New Roman" w:cs="Times New Roman"/>
          <w:noProof/>
          <w:lang w:val="en-US"/>
        </w:rPr>
        <w:tab/>
        <w:t xml:space="preserve">Twala BETH, Jones MC, Hand DJ: </w:t>
      </w:r>
      <w:r w:rsidRPr="00DC7989">
        <w:rPr>
          <w:rFonts w:ascii="Times New Roman" w:hAnsi="Times New Roman" w:cs="Times New Roman"/>
          <w:b/>
          <w:noProof/>
          <w:lang w:val="en-US"/>
        </w:rPr>
        <w:t>Good methods for coping with missing data in decision trees</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Pattern Recogn Lett </w:t>
      </w:r>
      <w:r w:rsidRPr="00DC7989">
        <w:rPr>
          <w:rFonts w:ascii="Times New Roman" w:hAnsi="Times New Roman" w:cs="Times New Roman"/>
          <w:noProof/>
          <w:lang w:val="en-US"/>
        </w:rPr>
        <w:t xml:space="preserve">2008, </w:t>
      </w:r>
      <w:r w:rsidRPr="00DC7989">
        <w:rPr>
          <w:rFonts w:ascii="Times New Roman" w:hAnsi="Times New Roman" w:cs="Times New Roman"/>
          <w:b/>
          <w:noProof/>
          <w:lang w:val="en-US"/>
        </w:rPr>
        <w:t>29</w:t>
      </w:r>
      <w:r w:rsidRPr="00DC7989">
        <w:rPr>
          <w:rFonts w:ascii="Times New Roman" w:hAnsi="Times New Roman" w:cs="Times New Roman"/>
          <w:noProof/>
          <w:lang w:val="en-US"/>
        </w:rPr>
        <w:t>(7):950–956.</w:t>
      </w:r>
    </w:p>
    <w:p w14:paraId="31279391"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3.</w:t>
      </w:r>
      <w:r w:rsidRPr="00DC7989">
        <w:rPr>
          <w:rFonts w:ascii="Times New Roman" w:hAnsi="Times New Roman" w:cs="Times New Roman"/>
          <w:noProof/>
          <w:lang w:val="en-US"/>
        </w:rPr>
        <w:tab/>
        <w:t xml:space="preserve">Rubin DB: </w:t>
      </w:r>
      <w:r w:rsidRPr="00DC7989">
        <w:rPr>
          <w:rFonts w:ascii="Times New Roman" w:hAnsi="Times New Roman" w:cs="Times New Roman"/>
          <w:b/>
          <w:noProof/>
          <w:lang w:val="en-US"/>
        </w:rPr>
        <w:t>Inference and Missing Data</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Biometrika </w:t>
      </w:r>
      <w:r w:rsidRPr="00DC7989">
        <w:rPr>
          <w:rFonts w:ascii="Times New Roman" w:hAnsi="Times New Roman" w:cs="Times New Roman"/>
          <w:noProof/>
          <w:lang w:val="en-US"/>
        </w:rPr>
        <w:t xml:space="preserve">1976, </w:t>
      </w:r>
      <w:r w:rsidRPr="00DC7989">
        <w:rPr>
          <w:rFonts w:ascii="Times New Roman" w:hAnsi="Times New Roman" w:cs="Times New Roman"/>
          <w:b/>
          <w:noProof/>
          <w:lang w:val="en-US"/>
        </w:rPr>
        <w:t>63</w:t>
      </w:r>
      <w:r w:rsidRPr="00DC7989">
        <w:rPr>
          <w:rFonts w:ascii="Times New Roman" w:hAnsi="Times New Roman" w:cs="Times New Roman"/>
          <w:noProof/>
          <w:lang w:val="en-US"/>
        </w:rPr>
        <w:t>(3):581–592.</w:t>
      </w:r>
    </w:p>
    <w:p w14:paraId="122E2C10"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4.</w:t>
      </w:r>
      <w:r w:rsidRPr="00DC7989">
        <w:rPr>
          <w:rFonts w:ascii="Times New Roman" w:hAnsi="Times New Roman" w:cs="Times New Roman"/>
          <w:noProof/>
          <w:lang w:val="en-US"/>
        </w:rPr>
        <w:tab/>
        <w:t xml:space="preserve">Schomaker M, Heumann C: </w:t>
      </w:r>
      <w:r w:rsidRPr="00DC7989">
        <w:rPr>
          <w:rFonts w:ascii="Times New Roman" w:hAnsi="Times New Roman" w:cs="Times New Roman"/>
          <w:b/>
          <w:noProof/>
          <w:lang w:val="en-US"/>
        </w:rPr>
        <w:t>Bootstrap inference when using multiple imputation</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Stat Med </w:t>
      </w:r>
      <w:r w:rsidRPr="00DC7989">
        <w:rPr>
          <w:rFonts w:ascii="Times New Roman" w:hAnsi="Times New Roman" w:cs="Times New Roman"/>
          <w:noProof/>
          <w:lang w:val="en-US"/>
        </w:rPr>
        <w:t xml:space="preserve">2018, </w:t>
      </w:r>
      <w:r w:rsidRPr="00DC7989">
        <w:rPr>
          <w:rFonts w:ascii="Times New Roman" w:hAnsi="Times New Roman" w:cs="Times New Roman"/>
          <w:b/>
          <w:noProof/>
          <w:lang w:val="en-US"/>
        </w:rPr>
        <w:t>37</w:t>
      </w:r>
      <w:r w:rsidRPr="00DC7989">
        <w:rPr>
          <w:rFonts w:ascii="Times New Roman" w:hAnsi="Times New Roman" w:cs="Times New Roman"/>
          <w:noProof/>
          <w:lang w:val="en-US"/>
        </w:rPr>
        <w:t>(14):2252-2266.</w:t>
      </w:r>
    </w:p>
    <w:p w14:paraId="47413E5C"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5.</w:t>
      </w:r>
      <w:r w:rsidRPr="00DC7989">
        <w:rPr>
          <w:rFonts w:ascii="Times New Roman" w:hAnsi="Times New Roman" w:cs="Times New Roman"/>
          <w:noProof/>
          <w:lang w:val="en-US"/>
        </w:rPr>
        <w:tab/>
        <w:t xml:space="preserve">Ishwaran H, Kogalur UB, Blackstone EH, Lauer MS: </w:t>
      </w:r>
      <w:r w:rsidRPr="00DC7989">
        <w:rPr>
          <w:rFonts w:ascii="Times New Roman" w:hAnsi="Times New Roman" w:cs="Times New Roman"/>
          <w:b/>
          <w:noProof/>
          <w:lang w:val="en-US"/>
        </w:rPr>
        <w:t>Random survival forests</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The Annals of Applied Statistics </w:t>
      </w:r>
      <w:r w:rsidRPr="00DC7989">
        <w:rPr>
          <w:rFonts w:ascii="Times New Roman" w:hAnsi="Times New Roman" w:cs="Times New Roman"/>
          <w:noProof/>
          <w:lang w:val="en-US"/>
        </w:rPr>
        <w:t xml:space="preserve">2008, </w:t>
      </w:r>
      <w:r w:rsidRPr="00DC7989">
        <w:rPr>
          <w:rFonts w:ascii="Times New Roman" w:hAnsi="Times New Roman" w:cs="Times New Roman"/>
          <w:b/>
          <w:noProof/>
          <w:lang w:val="en-US"/>
        </w:rPr>
        <w:t>2</w:t>
      </w:r>
      <w:r w:rsidRPr="00DC7989">
        <w:rPr>
          <w:rFonts w:ascii="Times New Roman" w:hAnsi="Times New Roman" w:cs="Times New Roman"/>
          <w:noProof/>
          <w:lang w:val="en-US"/>
        </w:rPr>
        <w:t>(3):841-860, 820.</w:t>
      </w:r>
    </w:p>
    <w:p w14:paraId="45D92DD1"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6.</w:t>
      </w:r>
      <w:r w:rsidRPr="00DC7989">
        <w:rPr>
          <w:rFonts w:ascii="Times New Roman" w:hAnsi="Times New Roman" w:cs="Times New Roman"/>
          <w:noProof/>
          <w:lang w:val="en-US"/>
        </w:rPr>
        <w:tab/>
        <w:t xml:space="preserve">Kaplan EL, Meier P: </w:t>
      </w:r>
      <w:r w:rsidRPr="00DC7989">
        <w:rPr>
          <w:rFonts w:ascii="Times New Roman" w:hAnsi="Times New Roman" w:cs="Times New Roman"/>
          <w:b/>
          <w:noProof/>
          <w:lang w:val="en-US"/>
        </w:rPr>
        <w:t>Nonparametric Estimation from Incomplete Observations</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Journal of the American Statistical Association </w:t>
      </w:r>
      <w:r w:rsidRPr="00DC7989">
        <w:rPr>
          <w:rFonts w:ascii="Times New Roman" w:hAnsi="Times New Roman" w:cs="Times New Roman"/>
          <w:noProof/>
          <w:lang w:val="en-US"/>
        </w:rPr>
        <w:t xml:space="preserve">1958, </w:t>
      </w:r>
      <w:r w:rsidRPr="00DC7989">
        <w:rPr>
          <w:rFonts w:ascii="Times New Roman" w:hAnsi="Times New Roman" w:cs="Times New Roman"/>
          <w:b/>
          <w:noProof/>
          <w:lang w:val="en-US"/>
        </w:rPr>
        <w:t>53</w:t>
      </w:r>
      <w:r w:rsidRPr="00DC7989">
        <w:rPr>
          <w:rFonts w:ascii="Times New Roman" w:hAnsi="Times New Roman" w:cs="Times New Roman"/>
          <w:noProof/>
          <w:lang w:val="en-US"/>
        </w:rPr>
        <w:t>(282):457–481.</w:t>
      </w:r>
    </w:p>
    <w:p w14:paraId="3F5EA9DE"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7.</w:t>
      </w:r>
      <w:r w:rsidRPr="00DC7989">
        <w:rPr>
          <w:rFonts w:ascii="Times New Roman" w:hAnsi="Times New Roman" w:cs="Times New Roman"/>
          <w:noProof/>
          <w:lang w:val="en-US"/>
        </w:rPr>
        <w:tab/>
        <w:t xml:space="preserve">Ozenne BMH, Scheike TH, Staerk L, Gerds TA: </w:t>
      </w:r>
      <w:r w:rsidRPr="00DC7989">
        <w:rPr>
          <w:rFonts w:ascii="Times New Roman" w:hAnsi="Times New Roman" w:cs="Times New Roman"/>
          <w:b/>
          <w:noProof/>
          <w:lang w:val="en-US"/>
        </w:rPr>
        <w:t>On the estimation of average treatment effects with right-censored time to event outcome and competing risks</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Biom J </w:t>
      </w:r>
      <w:r w:rsidRPr="00DC7989">
        <w:rPr>
          <w:rFonts w:ascii="Times New Roman" w:hAnsi="Times New Roman" w:cs="Times New Roman"/>
          <w:noProof/>
          <w:lang w:val="en-US"/>
        </w:rPr>
        <w:t xml:space="preserve">2020, </w:t>
      </w:r>
      <w:r w:rsidRPr="00DC7989">
        <w:rPr>
          <w:rFonts w:ascii="Times New Roman" w:hAnsi="Times New Roman" w:cs="Times New Roman"/>
          <w:b/>
          <w:noProof/>
          <w:lang w:val="en-US"/>
        </w:rPr>
        <w:t>62</w:t>
      </w:r>
      <w:r w:rsidRPr="00DC7989">
        <w:rPr>
          <w:rFonts w:ascii="Times New Roman" w:hAnsi="Times New Roman" w:cs="Times New Roman"/>
          <w:noProof/>
          <w:lang w:val="en-US"/>
        </w:rPr>
        <w:t>(3):751-763.</w:t>
      </w:r>
    </w:p>
    <w:p w14:paraId="0B495D85" w14:textId="77777777" w:rsidR="00CE56EE" w:rsidRPr="00DC7989" w:rsidRDefault="00CE56EE" w:rsidP="00CE56EE">
      <w:pPr>
        <w:pStyle w:val="EndNoteBibliography"/>
        <w:spacing w:line="480" w:lineRule="auto"/>
        <w:ind w:left="720" w:hanging="720"/>
        <w:jc w:val="both"/>
        <w:rPr>
          <w:rFonts w:ascii="Times New Roman" w:hAnsi="Times New Roman" w:cs="Times New Roman"/>
          <w:noProof/>
          <w:lang w:val="en-US"/>
        </w:rPr>
      </w:pPr>
      <w:r w:rsidRPr="00DC7989">
        <w:rPr>
          <w:rFonts w:ascii="Times New Roman" w:hAnsi="Times New Roman" w:cs="Times New Roman"/>
          <w:noProof/>
          <w:lang w:val="en-US"/>
        </w:rPr>
        <w:t>8.</w:t>
      </w:r>
      <w:r w:rsidRPr="00DC7989">
        <w:rPr>
          <w:rFonts w:ascii="Times New Roman" w:hAnsi="Times New Roman" w:cs="Times New Roman"/>
          <w:noProof/>
          <w:lang w:val="en-US"/>
        </w:rPr>
        <w:tab/>
        <w:t xml:space="preserve">Cui Y, Kosorok MR, Sverdrup E, Wager S, R. Z: </w:t>
      </w:r>
      <w:r w:rsidRPr="00DC7989">
        <w:rPr>
          <w:rFonts w:ascii="Times New Roman" w:hAnsi="Times New Roman" w:cs="Times New Roman"/>
          <w:b/>
          <w:noProof/>
          <w:lang w:val="en-US"/>
        </w:rPr>
        <w:t xml:space="preserve">Estimating heterogeneous treatment effects with right-censored data via causal survival forests. </w:t>
      </w:r>
      <w:r w:rsidRPr="00DC7989">
        <w:rPr>
          <w:rFonts w:ascii="Times New Roman" w:hAnsi="Times New Roman" w:cs="Times New Roman"/>
          <w:noProof/>
          <w:lang w:val="en-US"/>
        </w:rPr>
        <w:t xml:space="preserve">. </w:t>
      </w:r>
      <w:r w:rsidRPr="00DC7989">
        <w:rPr>
          <w:rFonts w:ascii="Times New Roman" w:hAnsi="Times New Roman" w:cs="Times New Roman"/>
          <w:i/>
          <w:noProof/>
          <w:lang w:val="en-US"/>
        </w:rPr>
        <w:t xml:space="preserve">arXiv preprint arXiv </w:t>
      </w:r>
      <w:r w:rsidRPr="00DC7989">
        <w:rPr>
          <w:rFonts w:ascii="Times New Roman" w:hAnsi="Times New Roman" w:cs="Times New Roman"/>
          <w:noProof/>
          <w:lang w:val="en-US"/>
        </w:rPr>
        <w:t>2001.09887 2020.</w:t>
      </w:r>
    </w:p>
    <w:p w14:paraId="7087C8AA" w14:textId="0D583080" w:rsidR="00F4447E" w:rsidRPr="002D0553" w:rsidRDefault="002D0553" w:rsidP="00CE56EE">
      <w:pPr>
        <w:spacing w:line="480" w:lineRule="auto"/>
        <w:jc w:val="both"/>
      </w:pPr>
      <w:r w:rsidRPr="00CE56EE">
        <w:fldChar w:fldCharType="end"/>
      </w:r>
    </w:p>
    <w:sectPr w:rsidR="00F4447E" w:rsidRPr="002D0553" w:rsidSect="00130B18">
      <w:pgSz w:w="11900" w:h="16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7BD2"/>
    <w:multiLevelType w:val="multilevel"/>
    <w:tmpl w:val="E8EE81C6"/>
    <w:lvl w:ilvl="0">
      <w:start w:val="1"/>
      <w:numFmt w:val="decimal"/>
      <w:lvlText w:val="%1"/>
      <w:lvlJc w:val="left"/>
      <w:pPr>
        <w:ind w:left="700" w:hanging="700"/>
      </w:pPr>
      <w:rPr>
        <w:rFonts w:hint="default"/>
        <w:i w:val="0"/>
      </w:rPr>
    </w:lvl>
    <w:lvl w:ilvl="1">
      <w:start w:val="1"/>
      <w:numFmt w:val="decimal"/>
      <w:lvlText w:val="%1.%2"/>
      <w:lvlJc w:val="left"/>
      <w:pPr>
        <w:ind w:left="700" w:hanging="70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1" w15:restartNumberingAfterBreak="0">
    <w:nsid w:val="3E7432B9"/>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F116A68"/>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10851872">
    <w:abstractNumId w:val="1"/>
  </w:num>
  <w:num w:numId="2" w16cid:durableId="1971209606">
    <w:abstractNumId w:val="2"/>
  </w:num>
  <w:num w:numId="3" w16cid:durableId="1870794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D0553"/>
    <w:rsid w:val="0004126B"/>
    <w:rsid w:val="000720E6"/>
    <w:rsid w:val="0008145B"/>
    <w:rsid w:val="000C122A"/>
    <w:rsid w:val="000D1F39"/>
    <w:rsid w:val="000E537C"/>
    <w:rsid w:val="000F44B8"/>
    <w:rsid w:val="00100A70"/>
    <w:rsid w:val="00123F2A"/>
    <w:rsid w:val="00130B18"/>
    <w:rsid w:val="001737DF"/>
    <w:rsid w:val="001B5408"/>
    <w:rsid w:val="001C582B"/>
    <w:rsid w:val="001D4251"/>
    <w:rsid w:val="001F4C02"/>
    <w:rsid w:val="001F7CDA"/>
    <w:rsid w:val="002A0B76"/>
    <w:rsid w:val="002D0553"/>
    <w:rsid w:val="002F490D"/>
    <w:rsid w:val="003535B8"/>
    <w:rsid w:val="00377926"/>
    <w:rsid w:val="003A24BD"/>
    <w:rsid w:val="004125E2"/>
    <w:rsid w:val="004332DF"/>
    <w:rsid w:val="004A22ED"/>
    <w:rsid w:val="004E1ACC"/>
    <w:rsid w:val="00505A39"/>
    <w:rsid w:val="00524812"/>
    <w:rsid w:val="00544C84"/>
    <w:rsid w:val="0057343A"/>
    <w:rsid w:val="00593EB6"/>
    <w:rsid w:val="00595537"/>
    <w:rsid w:val="005B1E83"/>
    <w:rsid w:val="005D082C"/>
    <w:rsid w:val="005F2B0A"/>
    <w:rsid w:val="00656413"/>
    <w:rsid w:val="006628FD"/>
    <w:rsid w:val="00705DE9"/>
    <w:rsid w:val="0072074C"/>
    <w:rsid w:val="007C4A7F"/>
    <w:rsid w:val="007F1A99"/>
    <w:rsid w:val="00830D7E"/>
    <w:rsid w:val="0084373E"/>
    <w:rsid w:val="00853D2F"/>
    <w:rsid w:val="00855D77"/>
    <w:rsid w:val="008760AF"/>
    <w:rsid w:val="00883B53"/>
    <w:rsid w:val="008850D5"/>
    <w:rsid w:val="0089354F"/>
    <w:rsid w:val="008D148F"/>
    <w:rsid w:val="00912039"/>
    <w:rsid w:val="00932D47"/>
    <w:rsid w:val="0096071C"/>
    <w:rsid w:val="00993BDE"/>
    <w:rsid w:val="00995CFD"/>
    <w:rsid w:val="009B61EE"/>
    <w:rsid w:val="009C3FB4"/>
    <w:rsid w:val="009D5593"/>
    <w:rsid w:val="009E2995"/>
    <w:rsid w:val="009E59E9"/>
    <w:rsid w:val="009F2E2C"/>
    <w:rsid w:val="00A01C73"/>
    <w:rsid w:val="00AC4BC1"/>
    <w:rsid w:val="00B11D3D"/>
    <w:rsid w:val="00B279B5"/>
    <w:rsid w:val="00BB3B39"/>
    <w:rsid w:val="00BC1B6F"/>
    <w:rsid w:val="00BE3064"/>
    <w:rsid w:val="00C47CB6"/>
    <w:rsid w:val="00C640D1"/>
    <w:rsid w:val="00C74E22"/>
    <w:rsid w:val="00CA42C9"/>
    <w:rsid w:val="00CC052F"/>
    <w:rsid w:val="00CE56EE"/>
    <w:rsid w:val="00D7470D"/>
    <w:rsid w:val="00DC6076"/>
    <w:rsid w:val="00DC7989"/>
    <w:rsid w:val="00DE61A0"/>
    <w:rsid w:val="00DE696A"/>
    <w:rsid w:val="00E172E1"/>
    <w:rsid w:val="00E17EA8"/>
    <w:rsid w:val="00E2110E"/>
    <w:rsid w:val="00E2206E"/>
    <w:rsid w:val="00E45FFF"/>
    <w:rsid w:val="00F0019A"/>
    <w:rsid w:val="00F00A99"/>
    <w:rsid w:val="00F16165"/>
    <w:rsid w:val="00F4447E"/>
    <w:rsid w:val="00F5533C"/>
    <w:rsid w:val="00F94659"/>
    <w:rsid w:val="00FB6D2D"/>
    <w:rsid w:val="00FD24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18DB"/>
  <w15:chartTrackingRefBased/>
  <w15:docId w15:val="{5A896AFA-DD61-1741-A7AC-C623A244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553"/>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2D055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D0553"/>
    <w:pPr>
      <w:keepNext/>
      <w:keepLines/>
      <w:spacing w:before="40" w:line="259" w:lineRule="auto"/>
      <w:outlineLvl w:val="1"/>
    </w:pPr>
    <w:rPr>
      <w:rFonts w:asciiTheme="majorHAnsi" w:eastAsiaTheme="majorEastAsia" w:hAnsiTheme="majorHAnsi" w:cstheme="majorBidi"/>
      <w:color w:val="000000" w:themeColor="text1"/>
      <w:sz w:val="26"/>
      <w:szCs w:val="26"/>
      <w:lang w:val="en-US" w:eastAsia="en-US"/>
    </w:rPr>
  </w:style>
  <w:style w:type="paragraph" w:styleId="Titre3">
    <w:name w:val="heading 3"/>
    <w:basedOn w:val="Normal"/>
    <w:next w:val="Normal"/>
    <w:link w:val="Titre3Car"/>
    <w:uiPriority w:val="9"/>
    <w:unhideWhenUsed/>
    <w:qFormat/>
    <w:rsid w:val="002D0553"/>
    <w:pPr>
      <w:keepNext/>
      <w:keepLines/>
      <w:spacing w:before="40" w:line="259" w:lineRule="auto"/>
      <w:outlineLvl w:val="2"/>
    </w:pPr>
    <w:rPr>
      <w:rFonts w:asciiTheme="majorHAnsi" w:eastAsiaTheme="majorEastAsia" w:hAnsiTheme="majorHAnsi" w:cstheme="majorBidi"/>
      <w:color w:val="000000" w:themeColor="text1"/>
      <w:lang w:val="en-US" w:eastAsia="en-US"/>
    </w:rPr>
  </w:style>
  <w:style w:type="paragraph" w:styleId="Titre4">
    <w:name w:val="heading 4"/>
    <w:basedOn w:val="Normal"/>
    <w:next w:val="Normal"/>
    <w:link w:val="Titre4Car"/>
    <w:uiPriority w:val="9"/>
    <w:unhideWhenUsed/>
    <w:qFormat/>
    <w:rsid w:val="002D0553"/>
    <w:pPr>
      <w:keepNext/>
      <w:keepLines/>
      <w:spacing w:before="40" w:line="259" w:lineRule="auto"/>
      <w:outlineLvl w:val="3"/>
    </w:pPr>
    <w:rPr>
      <w:rFonts w:asciiTheme="majorHAnsi" w:eastAsiaTheme="majorEastAsia" w:hAnsiTheme="majorHAnsi" w:cstheme="majorBidi"/>
      <w:i/>
      <w:iCs/>
      <w:color w:val="000000" w:themeColor="text1"/>
      <w:sz w:val="22"/>
      <w:szCs w:val="22"/>
      <w:lang w:eastAsia="en-US"/>
    </w:rPr>
  </w:style>
  <w:style w:type="paragraph" w:styleId="Titre5">
    <w:name w:val="heading 5"/>
    <w:basedOn w:val="Normal"/>
    <w:next w:val="Normal"/>
    <w:link w:val="Titre5Car"/>
    <w:uiPriority w:val="9"/>
    <w:unhideWhenUsed/>
    <w:qFormat/>
    <w:rsid w:val="002D0553"/>
    <w:pPr>
      <w:keepNext/>
      <w:keepLines/>
      <w:spacing w:before="40" w:line="259" w:lineRule="auto"/>
      <w:outlineLvl w:val="4"/>
    </w:pPr>
    <w:rPr>
      <w:rFonts w:asciiTheme="majorHAnsi" w:eastAsiaTheme="majorEastAsia" w:hAnsiTheme="majorHAnsi" w:cstheme="majorBidi"/>
      <w:color w:val="000000" w:themeColor="text1"/>
      <w:sz w:val="22"/>
      <w:szCs w:val="22"/>
      <w:lang w:eastAsia="en-US"/>
    </w:rPr>
  </w:style>
  <w:style w:type="paragraph" w:styleId="Titre6">
    <w:name w:val="heading 6"/>
    <w:basedOn w:val="Normal"/>
    <w:next w:val="Normal"/>
    <w:link w:val="Titre6Car"/>
    <w:uiPriority w:val="9"/>
    <w:unhideWhenUsed/>
    <w:qFormat/>
    <w:rsid w:val="002D0553"/>
    <w:pPr>
      <w:keepNext/>
      <w:keepLines/>
      <w:spacing w:before="40" w:line="259" w:lineRule="auto"/>
      <w:outlineLvl w:val="5"/>
    </w:pPr>
    <w:rPr>
      <w:rFonts w:eastAsiaTheme="majorEastAsia"/>
      <w:bCs/>
      <w:color w:val="000000" w:themeColor="text1"/>
      <w:sz w:val="20"/>
      <w:szCs w:val="20"/>
      <w:u w:val="single"/>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D0553"/>
    <w:rPr>
      <w:rFonts w:asciiTheme="majorHAnsi" w:eastAsiaTheme="majorEastAsia" w:hAnsiTheme="majorHAnsi" w:cstheme="majorBidi"/>
      <w:color w:val="000000" w:themeColor="text1"/>
      <w:sz w:val="26"/>
      <w:szCs w:val="26"/>
      <w:lang w:val="en-US"/>
    </w:rPr>
  </w:style>
  <w:style w:type="character" w:customStyle="1" w:styleId="Titre3Car">
    <w:name w:val="Titre 3 Car"/>
    <w:basedOn w:val="Policepardfaut"/>
    <w:link w:val="Titre3"/>
    <w:uiPriority w:val="9"/>
    <w:rsid w:val="002D0553"/>
    <w:rPr>
      <w:rFonts w:asciiTheme="majorHAnsi" w:eastAsiaTheme="majorEastAsia" w:hAnsiTheme="majorHAnsi" w:cstheme="majorBidi"/>
      <w:color w:val="000000" w:themeColor="text1"/>
      <w:lang w:val="en-US"/>
    </w:rPr>
  </w:style>
  <w:style w:type="character" w:customStyle="1" w:styleId="Titre4Car">
    <w:name w:val="Titre 4 Car"/>
    <w:basedOn w:val="Policepardfaut"/>
    <w:link w:val="Titre4"/>
    <w:uiPriority w:val="9"/>
    <w:rsid w:val="002D0553"/>
    <w:rPr>
      <w:rFonts w:asciiTheme="majorHAnsi" w:eastAsiaTheme="majorEastAsia" w:hAnsiTheme="majorHAnsi" w:cstheme="majorBidi"/>
      <w:i/>
      <w:iCs/>
      <w:color w:val="000000" w:themeColor="text1"/>
      <w:sz w:val="22"/>
      <w:szCs w:val="22"/>
    </w:rPr>
  </w:style>
  <w:style w:type="character" w:customStyle="1" w:styleId="Titre5Car">
    <w:name w:val="Titre 5 Car"/>
    <w:basedOn w:val="Policepardfaut"/>
    <w:link w:val="Titre5"/>
    <w:uiPriority w:val="9"/>
    <w:rsid w:val="002D0553"/>
    <w:rPr>
      <w:rFonts w:asciiTheme="majorHAnsi" w:eastAsiaTheme="majorEastAsia" w:hAnsiTheme="majorHAnsi" w:cstheme="majorBidi"/>
      <w:color w:val="000000" w:themeColor="text1"/>
      <w:sz w:val="22"/>
      <w:szCs w:val="22"/>
    </w:rPr>
  </w:style>
  <w:style w:type="character" w:customStyle="1" w:styleId="Titre6Car">
    <w:name w:val="Titre 6 Car"/>
    <w:basedOn w:val="Policepardfaut"/>
    <w:link w:val="Titre6"/>
    <w:uiPriority w:val="9"/>
    <w:rsid w:val="002D0553"/>
    <w:rPr>
      <w:rFonts w:ascii="Times New Roman" w:eastAsiaTheme="majorEastAsia" w:hAnsi="Times New Roman" w:cs="Times New Roman"/>
      <w:bCs/>
      <w:color w:val="000000" w:themeColor="text1"/>
      <w:sz w:val="20"/>
      <w:szCs w:val="20"/>
      <w:u w:val="single"/>
    </w:rPr>
  </w:style>
  <w:style w:type="paragraph" w:styleId="NormalWeb">
    <w:name w:val="Normal (Web)"/>
    <w:basedOn w:val="Normal"/>
    <w:unhideWhenUsed/>
    <w:rsid w:val="002D0553"/>
    <w:pPr>
      <w:spacing w:before="100" w:beforeAutospacing="1" w:after="100" w:afterAutospacing="1"/>
    </w:pPr>
  </w:style>
  <w:style w:type="paragraph" w:styleId="Corpsdetexte">
    <w:name w:val="Body Text"/>
    <w:link w:val="CorpsdetexteCar"/>
    <w:rsid w:val="002D0553"/>
    <w:pPr>
      <w:pBdr>
        <w:top w:val="nil"/>
        <w:left w:val="nil"/>
        <w:bottom w:val="nil"/>
        <w:right w:val="nil"/>
        <w:between w:val="nil"/>
        <w:bar w:val="nil"/>
      </w:pBdr>
      <w:spacing w:before="180" w:after="180"/>
      <w:jc w:val="both"/>
    </w:pPr>
    <w:rPr>
      <w:rFonts w:ascii="Cambria" w:eastAsia="Arial Unicode MS" w:hAnsi="Cambria" w:cs="Arial Unicode MS"/>
      <w:color w:val="000000"/>
      <w:u w:color="000000"/>
      <w:bdr w:val="nil"/>
      <w:lang w:val="en-US" w:eastAsia="fr-FR"/>
    </w:rPr>
  </w:style>
  <w:style w:type="character" w:customStyle="1" w:styleId="CorpsdetexteCar">
    <w:name w:val="Corps de texte Car"/>
    <w:basedOn w:val="Policepardfaut"/>
    <w:link w:val="Corpsdetexte"/>
    <w:rsid w:val="002D0553"/>
    <w:rPr>
      <w:rFonts w:ascii="Cambria" w:eastAsia="Arial Unicode MS" w:hAnsi="Cambria" w:cs="Arial Unicode MS"/>
      <w:color w:val="000000"/>
      <w:u w:color="000000"/>
      <w:bdr w:val="nil"/>
      <w:lang w:val="en-US" w:eastAsia="fr-FR"/>
    </w:rPr>
  </w:style>
  <w:style w:type="character" w:customStyle="1" w:styleId="Aucun">
    <w:name w:val="Aucun"/>
    <w:rsid w:val="002D0553"/>
    <w:rPr>
      <w:lang w:val="en-US"/>
    </w:rPr>
  </w:style>
  <w:style w:type="paragraph" w:customStyle="1" w:styleId="FirstParagraph">
    <w:name w:val="First Paragraph"/>
    <w:next w:val="Corpsdetexte"/>
    <w:rsid w:val="002D0553"/>
    <w:pPr>
      <w:pBdr>
        <w:top w:val="nil"/>
        <w:left w:val="nil"/>
        <w:bottom w:val="nil"/>
        <w:right w:val="nil"/>
        <w:between w:val="nil"/>
        <w:bar w:val="nil"/>
      </w:pBdr>
      <w:spacing w:before="180" w:after="180"/>
    </w:pPr>
    <w:rPr>
      <w:rFonts w:ascii="Cambria" w:eastAsia="Arial Unicode MS" w:hAnsi="Cambria" w:cs="Arial Unicode MS"/>
      <w:color w:val="000000"/>
      <w:u w:color="000000"/>
      <w:bdr w:val="nil"/>
      <w:lang w:val="en-US" w:eastAsia="fr-FR"/>
    </w:rPr>
  </w:style>
  <w:style w:type="paragraph" w:customStyle="1" w:styleId="EndNoteBibliography">
    <w:name w:val="EndNote Bibliography"/>
    <w:basedOn w:val="Normal"/>
    <w:link w:val="EndNoteBibliographyCar"/>
    <w:rsid w:val="002D0553"/>
    <w:rPr>
      <w:rFonts w:ascii="Calibri Light" w:hAnsi="Calibri Light" w:cs="Calibri Light"/>
    </w:rPr>
  </w:style>
  <w:style w:type="character" w:customStyle="1" w:styleId="EndNoteBibliographyCar">
    <w:name w:val="EndNote Bibliography Car"/>
    <w:basedOn w:val="Policepardfaut"/>
    <w:link w:val="EndNoteBibliography"/>
    <w:rsid w:val="002D0553"/>
    <w:rPr>
      <w:rFonts w:ascii="Calibri Light" w:eastAsia="Times New Roman" w:hAnsi="Calibri Light" w:cs="Calibri Light"/>
      <w:lang w:eastAsia="fr-FR"/>
    </w:rPr>
  </w:style>
  <w:style w:type="character" w:customStyle="1" w:styleId="Titre1Car">
    <w:name w:val="Titre 1 Car"/>
    <w:basedOn w:val="Policepardfaut"/>
    <w:link w:val="Titre1"/>
    <w:uiPriority w:val="9"/>
    <w:rsid w:val="002D0553"/>
    <w:rPr>
      <w:rFonts w:asciiTheme="majorHAnsi" w:eastAsiaTheme="majorEastAsia" w:hAnsiTheme="majorHAnsi" w:cstheme="majorBidi"/>
      <w:color w:val="2F5496" w:themeColor="accent1" w:themeShade="BF"/>
      <w:sz w:val="32"/>
      <w:szCs w:val="32"/>
      <w:lang w:eastAsia="fr-FR"/>
    </w:rPr>
  </w:style>
  <w:style w:type="paragraph" w:styleId="En-ttedetabledesmatires">
    <w:name w:val="TOC Heading"/>
    <w:basedOn w:val="Titre1"/>
    <w:next w:val="Normal"/>
    <w:uiPriority w:val="39"/>
    <w:unhideWhenUsed/>
    <w:qFormat/>
    <w:rsid w:val="002D0553"/>
    <w:pPr>
      <w:spacing w:before="480" w:line="276" w:lineRule="auto"/>
      <w:outlineLvl w:val="9"/>
    </w:pPr>
    <w:rPr>
      <w:b/>
      <w:bCs/>
      <w:sz w:val="28"/>
      <w:szCs w:val="28"/>
    </w:rPr>
  </w:style>
  <w:style w:type="paragraph" w:styleId="TM3">
    <w:name w:val="toc 3"/>
    <w:basedOn w:val="Normal"/>
    <w:next w:val="Normal"/>
    <w:autoRedefine/>
    <w:uiPriority w:val="39"/>
    <w:unhideWhenUsed/>
    <w:rsid w:val="002D0553"/>
    <w:pPr>
      <w:ind w:left="480"/>
    </w:pPr>
    <w:rPr>
      <w:rFonts w:asciiTheme="minorHAnsi" w:hAnsiTheme="minorHAnsi" w:cstheme="minorHAnsi"/>
      <w:sz w:val="20"/>
      <w:szCs w:val="20"/>
    </w:rPr>
  </w:style>
  <w:style w:type="character" w:styleId="Lienhypertexte">
    <w:name w:val="Hyperlink"/>
    <w:basedOn w:val="Policepardfaut"/>
    <w:uiPriority w:val="99"/>
    <w:unhideWhenUsed/>
    <w:rsid w:val="002D0553"/>
    <w:rPr>
      <w:color w:val="0563C1" w:themeColor="hyperlink"/>
      <w:u w:val="single"/>
    </w:rPr>
  </w:style>
  <w:style w:type="paragraph" w:styleId="TM1">
    <w:name w:val="toc 1"/>
    <w:basedOn w:val="Normal"/>
    <w:next w:val="Normal"/>
    <w:autoRedefine/>
    <w:uiPriority w:val="39"/>
    <w:semiHidden/>
    <w:unhideWhenUsed/>
    <w:rsid w:val="002D0553"/>
    <w:pPr>
      <w:spacing w:before="120"/>
    </w:pPr>
    <w:rPr>
      <w:rFonts w:asciiTheme="minorHAnsi" w:hAnsiTheme="minorHAnsi" w:cstheme="minorHAnsi"/>
      <w:b/>
      <w:bCs/>
      <w:i/>
      <w:iCs/>
    </w:rPr>
  </w:style>
  <w:style w:type="paragraph" w:styleId="TM2">
    <w:name w:val="toc 2"/>
    <w:basedOn w:val="Normal"/>
    <w:next w:val="Normal"/>
    <w:autoRedefine/>
    <w:uiPriority w:val="39"/>
    <w:semiHidden/>
    <w:unhideWhenUsed/>
    <w:rsid w:val="002D0553"/>
    <w:pPr>
      <w:spacing w:before="120"/>
      <w:ind w:left="240"/>
    </w:pPr>
    <w:rPr>
      <w:rFonts w:asciiTheme="minorHAnsi" w:hAnsiTheme="minorHAnsi" w:cstheme="minorHAnsi"/>
      <w:b/>
      <w:bCs/>
      <w:sz w:val="22"/>
      <w:szCs w:val="22"/>
    </w:rPr>
  </w:style>
  <w:style w:type="paragraph" w:styleId="TM4">
    <w:name w:val="toc 4"/>
    <w:basedOn w:val="Normal"/>
    <w:next w:val="Normal"/>
    <w:autoRedefine/>
    <w:uiPriority w:val="39"/>
    <w:unhideWhenUsed/>
    <w:rsid w:val="002D0553"/>
    <w:pPr>
      <w:ind w:left="720"/>
    </w:pPr>
    <w:rPr>
      <w:rFonts w:asciiTheme="minorHAnsi" w:hAnsiTheme="minorHAnsi" w:cstheme="minorHAnsi"/>
      <w:sz w:val="20"/>
      <w:szCs w:val="20"/>
    </w:rPr>
  </w:style>
  <w:style w:type="paragraph" w:styleId="TM5">
    <w:name w:val="toc 5"/>
    <w:basedOn w:val="Normal"/>
    <w:next w:val="Normal"/>
    <w:autoRedefine/>
    <w:uiPriority w:val="39"/>
    <w:unhideWhenUsed/>
    <w:rsid w:val="002D0553"/>
    <w:pPr>
      <w:ind w:left="960"/>
    </w:pPr>
    <w:rPr>
      <w:rFonts w:asciiTheme="minorHAnsi" w:hAnsiTheme="minorHAnsi" w:cstheme="minorHAnsi"/>
      <w:sz w:val="20"/>
      <w:szCs w:val="20"/>
    </w:rPr>
  </w:style>
  <w:style w:type="paragraph" w:styleId="TM6">
    <w:name w:val="toc 6"/>
    <w:basedOn w:val="Normal"/>
    <w:next w:val="Normal"/>
    <w:autoRedefine/>
    <w:uiPriority w:val="39"/>
    <w:unhideWhenUsed/>
    <w:rsid w:val="002D0553"/>
    <w:pPr>
      <w:ind w:left="1200"/>
    </w:pPr>
    <w:rPr>
      <w:rFonts w:asciiTheme="minorHAnsi" w:hAnsiTheme="minorHAnsi" w:cstheme="minorHAnsi"/>
      <w:sz w:val="20"/>
      <w:szCs w:val="20"/>
    </w:rPr>
  </w:style>
  <w:style w:type="paragraph" w:styleId="TM7">
    <w:name w:val="toc 7"/>
    <w:basedOn w:val="Normal"/>
    <w:next w:val="Normal"/>
    <w:autoRedefine/>
    <w:uiPriority w:val="39"/>
    <w:semiHidden/>
    <w:unhideWhenUsed/>
    <w:rsid w:val="002D0553"/>
    <w:pPr>
      <w:ind w:left="1440"/>
    </w:pPr>
    <w:rPr>
      <w:rFonts w:asciiTheme="minorHAnsi" w:hAnsiTheme="minorHAnsi" w:cstheme="minorHAnsi"/>
      <w:sz w:val="20"/>
      <w:szCs w:val="20"/>
    </w:rPr>
  </w:style>
  <w:style w:type="paragraph" w:styleId="TM8">
    <w:name w:val="toc 8"/>
    <w:basedOn w:val="Normal"/>
    <w:next w:val="Normal"/>
    <w:autoRedefine/>
    <w:uiPriority w:val="39"/>
    <w:semiHidden/>
    <w:unhideWhenUsed/>
    <w:rsid w:val="002D0553"/>
    <w:pPr>
      <w:ind w:left="1680"/>
    </w:pPr>
    <w:rPr>
      <w:rFonts w:asciiTheme="minorHAnsi" w:hAnsiTheme="minorHAnsi" w:cstheme="minorHAnsi"/>
      <w:sz w:val="20"/>
      <w:szCs w:val="20"/>
    </w:rPr>
  </w:style>
  <w:style w:type="paragraph" w:styleId="TM9">
    <w:name w:val="toc 9"/>
    <w:basedOn w:val="Normal"/>
    <w:next w:val="Normal"/>
    <w:autoRedefine/>
    <w:uiPriority w:val="39"/>
    <w:semiHidden/>
    <w:unhideWhenUsed/>
    <w:rsid w:val="002D0553"/>
    <w:pPr>
      <w:ind w:left="1920"/>
    </w:pPr>
    <w:rPr>
      <w:rFonts w:asciiTheme="minorHAnsi" w:hAnsiTheme="minorHAnsi" w:cstheme="minorHAnsi"/>
      <w:sz w:val="20"/>
      <w:szCs w:val="20"/>
    </w:rPr>
  </w:style>
  <w:style w:type="paragraph" w:customStyle="1" w:styleId="EndNoteBibliographyTitle">
    <w:name w:val="EndNote Bibliography Title"/>
    <w:basedOn w:val="Normal"/>
    <w:link w:val="EndNoteBibliographyTitleCar"/>
    <w:rsid w:val="00CE56EE"/>
    <w:pPr>
      <w:jc w:val="center"/>
    </w:pPr>
    <w:rPr>
      <w:rFonts w:ascii="Calibri Light" w:hAnsi="Calibri Light" w:cs="Calibri Light"/>
    </w:rPr>
  </w:style>
  <w:style w:type="character" w:customStyle="1" w:styleId="EndNoteBibliographyTitleCar">
    <w:name w:val="EndNote Bibliography Title Car"/>
    <w:basedOn w:val="Policepardfaut"/>
    <w:link w:val="EndNoteBibliographyTitle"/>
    <w:rsid w:val="00CE56EE"/>
    <w:rPr>
      <w:rFonts w:ascii="Calibri Light" w:eastAsia="Times New Roman" w:hAnsi="Calibri Light" w:cs="Calibri Light"/>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01236-8569-4D4F-BD48-C9ECFDDAC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2923</Words>
  <Characters>16081</Characters>
  <Application>Microsoft Office Word</Application>
  <DocSecurity>0</DocSecurity>
  <Lines>134</Lines>
  <Paragraphs>37</Paragraphs>
  <ScaleCrop>false</ScaleCrop>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Kimmoun</dc:creator>
  <cp:keywords/>
  <dc:description/>
  <cp:lastModifiedBy>Antoine Kimmoun</cp:lastModifiedBy>
  <cp:revision>4</cp:revision>
  <dcterms:created xsi:type="dcterms:W3CDTF">2022-09-26T14:23:00Z</dcterms:created>
  <dcterms:modified xsi:type="dcterms:W3CDTF">2022-09-26T14:24:00Z</dcterms:modified>
</cp:coreProperties>
</file>