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9C6CD" w14:textId="77777777" w:rsidR="00056423" w:rsidRPr="00BC1148" w:rsidRDefault="00056423" w:rsidP="00056423">
      <w:pPr>
        <w:spacing w:line="480" w:lineRule="auto"/>
        <w:jc w:val="center"/>
        <w:rPr>
          <w:rFonts w:ascii="Times New Roman" w:hAnsi="Times New Roman" w:cs="Times New Roman"/>
          <w:b/>
          <w:bCs/>
          <w:lang w:val="en-US"/>
        </w:rPr>
      </w:pPr>
      <w:bookmarkStart w:id="0" w:name="_Hlk112074253"/>
      <w:r w:rsidRPr="00BC1148">
        <w:rPr>
          <w:rFonts w:ascii="Times New Roman" w:hAnsi="Times New Roman" w:cs="Times New Roman"/>
          <w:b/>
          <w:bCs/>
          <w:lang w:val="en-US"/>
        </w:rPr>
        <w:t xml:space="preserve">Doppler study of portal vein and renal venous </w:t>
      </w:r>
      <w:r w:rsidRPr="00BC1148">
        <w:rPr>
          <w:rFonts w:ascii="Times New Roman" w:hAnsi="Times New Roman" w:cs="Times New Roman"/>
          <w:b/>
          <w:bCs/>
          <w:color w:val="FF0000"/>
          <w:lang w:val="en-US"/>
        </w:rPr>
        <w:t>velocity</w:t>
      </w:r>
      <w:r w:rsidRPr="00BC1148">
        <w:rPr>
          <w:rFonts w:ascii="Times New Roman" w:hAnsi="Times New Roman" w:cs="Times New Roman"/>
          <w:b/>
          <w:bCs/>
          <w:lang w:val="en-US"/>
        </w:rPr>
        <w:t xml:space="preserve"> predict the appropriate response to diuretic in ICU: a prospective observational echocardiographic evaluation.</w:t>
      </w:r>
    </w:p>
    <w:bookmarkEnd w:id="0"/>
    <w:p w14:paraId="4B435840" w14:textId="77777777" w:rsidR="0010771E" w:rsidRPr="00BC1148" w:rsidRDefault="0010771E" w:rsidP="0010771E">
      <w:pPr>
        <w:spacing w:line="360" w:lineRule="auto"/>
        <w:rPr>
          <w:rFonts w:ascii="Times New Roman" w:hAnsi="Times New Roman" w:cs="Times New Roman"/>
          <w:b/>
          <w:bCs/>
          <w:color w:val="000000" w:themeColor="text1"/>
          <w:lang w:val="en-US"/>
        </w:rPr>
      </w:pPr>
    </w:p>
    <w:p w14:paraId="5CE45760" w14:textId="419476C9" w:rsidR="00F32030" w:rsidRPr="00BC1148" w:rsidRDefault="00F32030">
      <w:pPr>
        <w:rPr>
          <w:rFonts w:ascii="Times New Roman" w:hAnsi="Times New Roman" w:cs="Times New Roman"/>
          <w:color w:val="000000" w:themeColor="text1"/>
          <w:lang w:val="en-US"/>
        </w:rPr>
      </w:pPr>
    </w:p>
    <w:p w14:paraId="79D153B8" w14:textId="7C182939" w:rsidR="0010771E" w:rsidRPr="00BC1148" w:rsidRDefault="0010771E">
      <w:pPr>
        <w:rPr>
          <w:rFonts w:ascii="Times New Roman" w:hAnsi="Times New Roman" w:cs="Times New Roman"/>
          <w:b/>
          <w:bCs/>
          <w:color w:val="000000" w:themeColor="text1"/>
          <w:lang w:val="en-US"/>
        </w:rPr>
      </w:pPr>
    </w:p>
    <w:p w14:paraId="45F25802" w14:textId="7D271891" w:rsidR="00A17F8B" w:rsidRPr="00BC1148" w:rsidRDefault="00A17F8B">
      <w:pPr>
        <w:rPr>
          <w:rFonts w:ascii="Times New Roman" w:hAnsi="Times New Roman" w:cs="Times New Roman"/>
          <w:b/>
          <w:bCs/>
          <w:color w:val="000000" w:themeColor="text1"/>
          <w:lang w:val="en-US"/>
        </w:rPr>
      </w:pPr>
    </w:p>
    <w:p w14:paraId="5FE67CB1" w14:textId="284A829F" w:rsidR="00A17F8B" w:rsidRPr="00BC1148" w:rsidRDefault="00A17F8B">
      <w:pPr>
        <w:rPr>
          <w:rFonts w:ascii="Times New Roman" w:hAnsi="Times New Roman" w:cs="Times New Roman"/>
          <w:b/>
          <w:bCs/>
          <w:color w:val="000000" w:themeColor="text1"/>
          <w:lang w:val="en-US"/>
        </w:rPr>
      </w:pPr>
    </w:p>
    <w:p w14:paraId="5F5A25AF" w14:textId="0B3ADDCF" w:rsidR="00A17F8B" w:rsidRPr="00BC1148" w:rsidRDefault="00A17F8B">
      <w:pPr>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Definition of the terms used in the study</w:t>
      </w:r>
    </w:p>
    <w:p w14:paraId="4F6E97AF" w14:textId="60BDE319" w:rsidR="00A17F8B" w:rsidRPr="00BC1148" w:rsidRDefault="00A17F8B" w:rsidP="00351A84">
      <w:pPr>
        <w:spacing w:line="360" w:lineRule="auto"/>
        <w:rPr>
          <w:rFonts w:ascii="Times New Roman" w:hAnsi="Times New Roman" w:cs="Times New Roman"/>
          <w:b/>
          <w:bCs/>
          <w:color w:val="000000" w:themeColor="text1"/>
          <w:lang w:val="en-US"/>
        </w:rPr>
      </w:pPr>
    </w:p>
    <w:p w14:paraId="6FBE1DB5" w14:textId="67C28FAD" w:rsidR="00A17F8B" w:rsidRPr="00BC1148" w:rsidRDefault="00A17F8B" w:rsidP="00351A84">
      <w:pPr>
        <w:pStyle w:val="Paragraphedeliste"/>
        <w:numPr>
          <w:ilvl w:val="0"/>
          <w:numId w:val="1"/>
        </w:numPr>
        <w:spacing w:line="360" w:lineRule="auto"/>
        <w:rPr>
          <w:rFonts w:ascii="Times New Roman" w:eastAsia="Times New Roman" w:hAnsi="Times New Roman" w:cs="Times New Roman"/>
          <w:color w:val="000000" w:themeColor="text1"/>
          <w:lang w:val="en-US" w:eastAsia="fr-FR"/>
        </w:rPr>
      </w:pPr>
      <w:r w:rsidRPr="00BC1148">
        <w:rPr>
          <w:rFonts w:ascii="Times New Roman" w:hAnsi="Times New Roman" w:cs="Times New Roman"/>
          <w:color w:val="000000" w:themeColor="text1"/>
          <w:lang w:val="en-US"/>
        </w:rPr>
        <w:t xml:space="preserve">High blood pressure = chronic high blood pressure = </w:t>
      </w:r>
      <w:r w:rsidR="00351A84" w:rsidRPr="00BC1148">
        <w:rPr>
          <w:rFonts w:ascii="Times New Roman" w:eastAsia="Times New Roman" w:hAnsi="Times New Roman" w:cs="Times New Roman"/>
          <w:color w:val="000000" w:themeColor="text1"/>
          <w:lang w:val="en-US" w:eastAsia="fr-FR"/>
        </w:rPr>
        <w:t>high blood pressure is considered to be 140/90</w:t>
      </w:r>
      <w:r w:rsidR="002C2F5C" w:rsidRPr="00BC1148">
        <w:rPr>
          <w:rFonts w:ascii="Times New Roman" w:eastAsia="Times New Roman" w:hAnsi="Times New Roman" w:cs="Times New Roman"/>
          <w:color w:val="000000" w:themeColor="text1"/>
          <w:lang w:val="en-US" w:eastAsia="fr-FR"/>
        </w:rPr>
        <w:t xml:space="preserve"> </w:t>
      </w:r>
      <w:r w:rsidR="00351A84" w:rsidRPr="00BC1148">
        <w:rPr>
          <w:rFonts w:ascii="Times New Roman" w:eastAsia="Times New Roman" w:hAnsi="Times New Roman" w:cs="Times New Roman"/>
          <w:color w:val="000000" w:themeColor="text1"/>
          <w:lang w:val="en-US" w:eastAsia="fr-FR"/>
        </w:rPr>
        <w:t>mmHg or 150/90</w:t>
      </w:r>
      <w:r w:rsidR="002C2F5C" w:rsidRPr="00BC1148">
        <w:rPr>
          <w:rFonts w:ascii="Times New Roman" w:eastAsia="Times New Roman" w:hAnsi="Times New Roman" w:cs="Times New Roman"/>
          <w:color w:val="000000" w:themeColor="text1"/>
          <w:lang w:val="en-US" w:eastAsia="fr-FR"/>
        </w:rPr>
        <w:t xml:space="preserve"> </w:t>
      </w:r>
      <w:r w:rsidR="00351A84" w:rsidRPr="00BC1148">
        <w:rPr>
          <w:rFonts w:ascii="Times New Roman" w:eastAsia="Times New Roman" w:hAnsi="Times New Roman" w:cs="Times New Roman"/>
          <w:color w:val="000000" w:themeColor="text1"/>
          <w:lang w:val="en-US" w:eastAsia="fr-FR"/>
        </w:rPr>
        <w:t>mmHg or higher if you're over the age of 80</w:t>
      </w:r>
      <w:r w:rsidR="002C2F5C" w:rsidRPr="00BC1148">
        <w:rPr>
          <w:rFonts w:ascii="Times New Roman" w:eastAsia="Times New Roman" w:hAnsi="Times New Roman" w:cs="Times New Roman"/>
          <w:color w:val="000000" w:themeColor="text1"/>
          <w:lang w:val="en-US" w:eastAsia="fr-FR"/>
        </w:rPr>
        <w:t xml:space="preserve"> years</w:t>
      </w:r>
      <w:r w:rsidR="006B7D0D">
        <w:rPr>
          <w:rFonts w:ascii="Times New Roman" w:eastAsia="Times New Roman" w:hAnsi="Times New Roman" w:cs="Times New Roman"/>
          <w:color w:val="000000" w:themeColor="text1"/>
          <w:lang w:val="en-US" w:eastAsia="fr-FR"/>
        </w:rPr>
        <w:t>.</w:t>
      </w:r>
    </w:p>
    <w:p w14:paraId="0050F1FF" w14:textId="7D81E87C" w:rsidR="00351A84" w:rsidRPr="00BC1148" w:rsidRDefault="00351A84" w:rsidP="00351A84">
      <w:pPr>
        <w:pStyle w:val="Paragraphedeliste"/>
        <w:numPr>
          <w:ilvl w:val="0"/>
          <w:numId w:val="1"/>
        </w:numPr>
        <w:spacing w:line="360" w:lineRule="auto"/>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Diabetes</w:t>
      </w:r>
      <w:r w:rsidR="00A17F8B" w:rsidRPr="00BC1148">
        <w:rPr>
          <w:rFonts w:ascii="Times New Roman" w:hAnsi="Times New Roman" w:cs="Times New Roman"/>
          <w:color w:val="000000" w:themeColor="text1"/>
          <w:lang w:val="en-US"/>
        </w:rPr>
        <w:t>:</w:t>
      </w:r>
      <w:r w:rsidRPr="00BC1148">
        <w:rPr>
          <w:rFonts w:ascii="Times New Roman" w:hAnsi="Times New Roman" w:cs="Times New Roman"/>
          <w:color w:val="000000" w:themeColor="text1"/>
          <w:lang w:val="en-US"/>
        </w:rPr>
        <w:t xml:space="preserve"> Insulin-dependent and </w:t>
      </w:r>
      <w:r w:rsidR="00306FF3" w:rsidRPr="00BC1148">
        <w:rPr>
          <w:rFonts w:ascii="Times New Roman" w:hAnsi="Times New Roman" w:cs="Times New Roman"/>
          <w:color w:val="000000" w:themeColor="text1"/>
          <w:lang w:val="en-US"/>
        </w:rPr>
        <w:t>non-insulin</w:t>
      </w:r>
      <w:r w:rsidRPr="00BC1148">
        <w:rPr>
          <w:rFonts w:ascii="Times New Roman" w:hAnsi="Times New Roman" w:cs="Times New Roman"/>
          <w:color w:val="000000" w:themeColor="text1"/>
          <w:lang w:val="en-US"/>
        </w:rPr>
        <w:t xml:space="preserve"> dependent diabetes</w:t>
      </w:r>
    </w:p>
    <w:p w14:paraId="5B6B214A" w14:textId="77777777" w:rsidR="002056CA" w:rsidRPr="00BC1148" w:rsidRDefault="00A17F8B" w:rsidP="002056CA">
      <w:pPr>
        <w:pStyle w:val="Paragraphedeliste"/>
        <w:numPr>
          <w:ilvl w:val="0"/>
          <w:numId w:val="1"/>
        </w:numPr>
        <w:spacing w:line="360" w:lineRule="auto"/>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Chronic renal failure:</w:t>
      </w:r>
      <w:r w:rsidR="00351A84" w:rsidRPr="00BC1148">
        <w:rPr>
          <w:rFonts w:ascii="Times New Roman" w:hAnsi="Times New Roman" w:cs="Times New Roman"/>
          <w:color w:val="000000" w:themeColor="text1"/>
          <w:lang w:val="en-US"/>
        </w:rPr>
        <w:t xml:space="preserve"> </w:t>
      </w:r>
      <w:r w:rsidR="00351A84" w:rsidRPr="00BC1148">
        <w:rPr>
          <w:rStyle w:val="markedcontent"/>
          <w:rFonts w:ascii="Times New Roman" w:hAnsi="Times New Roman" w:cs="Times New Roman"/>
          <w:color w:val="000000" w:themeColor="text1"/>
          <w:lang w:val="en-US"/>
        </w:rPr>
        <w:t xml:space="preserve">Estimated Glomerular Filtration Rate </w:t>
      </w:r>
      <w:r w:rsidR="00306FF3" w:rsidRPr="00BC1148">
        <w:rPr>
          <w:rFonts w:ascii="Times New Roman" w:hAnsi="Times New Roman" w:cs="Times New Roman"/>
          <w:color w:val="000000" w:themeColor="text1"/>
          <w:lang w:val="en-US"/>
        </w:rPr>
        <w:t>lower than</w:t>
      </w:r>
      <w:r w:rsidR="00351A84" w:rsidRPr="00BC1148">
        <w:rPr>
          <w:rFonts w:ascii="Times New Roman" w:hAnsi="Times New Roman" w:cs="Times New Roman"/>
          <w:color w:val="000000" w:themeColor="text1"/>
          <w:lang w:val="en-US"/>
        </w:rPr>
        <w:t xml:space="preserve"> 60 ml min</w:t>
      </w:r>
      <w:r w:rsidR="00351A84" w:rsidRPr="00BC1148">
        <w:rPr>
          <w:rFonts w:ascii="Times New Roman" w:hAnsi="Times New Roman" w:cs="Times New Roman"/>
          <w:color w:val="000000" w:themeColor="text1"/>
          <w:vertAlign w:val="superscript"/>
          <w:lang w:val="en-US"/>
        </w:rPr>
        <w:t xml:space="preserve">-1 </w:t>
      </w:r>
      <w:r w:rsidR="00351A84" w:rsidRPr="00BC1148">
        <w:rPr>
          <w:rFonts w:ascii="Times New Roman" w:hAnsi="Times New Roman" w:cs="Times New Roman"/>
          <w:color w:val="000000" w:themeColor="text1"/>
          <w:lang w:val="en-US"/>
        </w:rPr>
        <w:t>1.73 m</w:t>
      </w:r>
      <w:r w:rsidR="00351A84" w:rsidRPr="00BC1148">
        <w:rPr>
          <w:rFonts w:ascii="Times New Roman" w:hAnsi="Times New Roman" w:cs="Times New Roman"/>
          <w:color w:val="000000" w:themeColor="text1"/>
          <w:vertAlign w:val="superscript"/>
          <w:lang w:val="en-US"/>
        </w:rPr>
        <w:t>-2</w:t>
      </w:r>
    </w:p>
    <w:p w14:paraId="68B8885A" w14:textId="48E3F0EE" w:rsidR="002056CA" w:rsidRPr="00BC1148" w:rsidRDefault="002056CA" w:rsidP="002C2F5C">
      <w:pPr>
        <w:pStyle w:val="Paragraphedeliste"/>
        <w:numPr>
          <w:ilvl w:val="0"/>
          <w:numId w:val="1"/>
        </w:numPr>
        <w:spacing w:line="360" w:lineRule="auto"/>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 xml:space="preserve">Acute heart failure: </w:t>
      </w:r>
      <w:r w:rsidRPr="00BC1148">
        <w:rPr>
          <w:rFonts w:ascii="Times New Roman" w:eastAsia="Times New Roman" w:hAnsi="Times New Roman" w:cs="Times New Roman"/>
          <w:color w:val="000000" w:themeColor="text1"/>
          <w:lang w:val="en-US" w:eastAsia="fr-FR"/>
        </w:rPr>
        <w:t xml:space="preserve">rapid or gradual onset of symptoms and/or signs of heart failure, severe enough for the patient to seek urgent medical attention, leading to an unplanned hospital admission or an emergency department visit. </w:t>
      </w:r>
    </w:p>
    <w:p w14:paraId="42AE5D30" w14:textId="16989891" w:rsidR="002C2F5C" w:rsidRPr="00BC1148" w:rsidRDefault="00351A84" w:rsidP="00B5589B">
      <w:pPr>
        <w:pStyle w:val="Paragraphedeliste"/>
        <w:numPr>
          <w:ilvl w:val="0"/>
          <w:numId w:val="1"/>
        </w:numPr>
        <w:spacing w:line="360" w:lineRule="auto"/>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Cardiogenic</w:t>
      </w:r>
      <w:r w:rsidR="00A17F8B" w:rsidRPr="00BC1148">
        <w:rPr>
          <w:rFonts w:ascii="Times New Roman" w:hAnsi="Times New Roman" w:cs="Times New Roman"/>
          <w:color w:val="000000" w:themeColor="text1"/>
          <w:lang w:val="en-US"/>
        </w:rPr>
        <w:t xml:space="preserve"> shock</w:t>
      </w:r>
      <w:r w:rsidRPr="00BC1148">
        <w:rPr>
          <w:rFonts w:ascii="Times New Roman" w:hAnsi="Times New Roman" w:cs="Times New Roman"/>
          <w:color w:val="000000" w:themeColor="text1"/>
          <w:lang w:val="en-US"/>
        </w:rPr>
        <w:t xml:space="preserve">: </w:t>
      </w:r>
      <w:r w:rsidR="002C2F5C" w:rsidRPr="00BC1148">
        <w:rPr>
          <w:rFonts w:ascii="Times New Roman" w:eastAsia="Times New Roman" w:hAnsi="Times New Roman" w:cs="Times New Roman"/>
          <w:color w:val="000000" w:themeColor="text1"/>
          <w:lang w:val="en-US" w:eastAsia="fr-FR"/>
        </w:rPr>
        <w:t>clinical signs of hypoperfusion (cold sweated extremities, oliguria, mental confusion, dizziness, narrow pulse pressure), and biochemical manifestations of hypoperfusion (elevated serum creatinine, metabolic acidosis and elevated serum lactate), and/or arterial hypotension.</w:t>
      </w:r>
    </w:p>
    <w:p w14:paraId="44B2DBEC" w14:textId="386A5D17" w:rsidR="0005154F" w:rsidRPr="00BC1148" w:rsidRDefault="002C2C3B" w:rsidP="0005154F">
      <w:pPr>
        <w:pStyle w:val="Paragraphedeliste"/>
        <w:numPr>
          <w:ilvl w:val="0"/>
          <w:numId w:val="1"/>
        </w:numPr>
        <w:spacing w:line="360" w:lineRule="auto"/>
        <w:rPr>
          <w:rFonts w:ascii="Times New Roman" w:hAnsi="Times New Roman" w:cs="Times New Roman"/>
          <w:color w:val="000000" w:themeColor="text1"/>
          <w:lang w:val="en-US"/>
        </w:rPr>
      </w:pPr>
      <w:r w:rsidRPr="00BC1148">
        <w:rPr>
          <w:rFonts w:ascii="Times New Roman" w:eastAsia="Times New Roman" w:hAnsi="Times New Roman" w:cs="Times New Roman"/>
          <w:color w:val="000000" w:themeColor="text1"/>
          <w:lang w:val="en-US" w:eastAsia="fr-FR"/>
        </w:rPr>
        <w:t>Septic shock</w:t>
      </w:r>
      <w:r w:rsidR="0005154F" w:rsidRPr="00BC1148">
        <w:rPr>
          <w:rFonts w:ascii="Times New Roman" w:eastAsia="Times New Roman" w:hAnsi="Times New Roman" w:cs="Times New Roman"/>
          <w:color w:val="000000" w:themeColor="text1"/>
          <w:lang w:val="en-US" w:eastAsia="fr-FR"/>
        </w:rPr>
        <w:t xml:space="preserve"> was defined according to </w:t>
      </w:r>
      <w:r w:rsidR="0005154F" w:rsidRPr="00BC1148">
        <w:rPr>
          <w:rFonts w:ascii="Times New Roman" w:eastAsia="Times New Roman" w:hAnsi="Times New Roman" w:cs="Times New Roman"/>
          <w:color w:val="000000" w:themeColor="text1"/>
          <w:kern w:val="36"/>
          <w:lang w:val="en-US" w:eastAsia="fr-FR"/>
        </w:rPr>
        <w:t xml:space="preserve">the Third International Consensus Definitions for Sepsis and Septic Shock (Sepsis-3). </w:t>
      </w:r>
    </w:p>
    <w:p w14:paraId="25B705A7" w14:textId="77777777" w:rsidR="0005154F" w:rsidRPr="00BC1148" w:rsidRDefault="0005154F" w:rsidP="0005154F">
      <w:pPr>
        <w:spacing w:line="360" w:lineRule="auto"/>
        <w:rPr>
          <w:rFonts w:ascii="Times New Roman" w:hAnsi="Times New Roman" w:cs="Times New Roman"/>
          <w:color w:val="000000" w:themeColor="text1"/>
          <w:lang w:val="en-US"/>
        </w:rPr>
      </w:pPr>
    </w:p>
    <w:p w14:paraId="69172DBF" w14:textId="0C4CC054" w:rsidR="00A17F8B" w:rsidRPr="00BC1148" w:rsidRDefault="00A17F8B">
      <w:pPr>
        <w:rPr>
          <w:rFonts w:ascii="Times New Roman" w:hAnsi="Times New Roman" w:cs="Times New Roman"/>
          <w:b/>
          <w:bCs/>
          <w:color w:val="000000" w:themeColor="text1"/>
          <w:lang w:val="en-US"/>
        </w:rPr>
      </w:pPr>
    </w:p>
    <w:p w14:paraId="777B01AC" w14:textId="44FC154D" w:rsidR="00F50839" w:rsidRPr="00BC1148" w:rsidRDefault="00F50839">
      <w:pPr>
        <w:rPr>
          <w:rFonts w:ascii="Times New Roman" w:hAnsi="Times New Roman" w:cs="Times New Roman"/>
          <w:b/>
          <w:bCs/>
          <w:color w:val="000000" w:themeColor="text1"/>
          <w:lang w:val="en-US"/>
        </w:rPr>
      </w:pPr>
    </w:p>
    <w:p w14:paraId="6818BCE8" w14:textId="52992FED" w:rsidR="002C2F5C" w:rsidRPr="00BC1148" w:rsidRDefault="002C2F5C" w:rsidP="002C2F5C">
      <w:pPr>
        <w:spacing w:line="360" w:lineRule="auto"/>
        <w:jc w:val="both"/>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Congestion score</w:t>
      </w:r>
    </w:p>
    <w:p w14:paraId="2102DBA4" w14:textId="77777777" w:rsidR="00BC1148" w:rsidRPr="00BC1148" w:rsidRDefault="002C2F5C" w:rsidP="00BC1148">
      <w:pPr>
        <w:spacing w:line="360" w:lineRule="auto"/>
        <w:jc w:val="both"/>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 xml:space="preserve">Congestion score is constructed as follows: pulmonary rales/crackles (graded between 0 (no), 1 (&lt;50% of lung) and 2 (&gt;50% of lung)) </w:t>
      </w:r>
      <w:r w:rsidRPr="00BC1148">
        <w:rPr>
          <w:rFonts w:ascii="Times New Roman" w:hAnsi="Times New Roman" w:cs="Times New Roman"/>
          <w:color w:val="000000" w:themeColor="text1"/>
          <w:lang w:val="en-US"/>
        </w:rPr>
        <w:fldChar w:fldCharType="begin"/>
      </w:r>
      <w:r w:rsidRPr="00BC1148">
        <w:rPr>
          <w:rFonts w:ascii="Times New Roman" w:hAnsi="Times New Roman" w:cs="Times New Roman"/>
          <w:color w:val="000000" w:themeColor="text1"/>
          <w:lang w:val="en-US"/>
        </w:rPr>
        <w:instrText xml:space="preserve"> ADDIN ZOTERO_ITEM CSL_CITATION {"citationID":"4PzC1hpa","properties":{"formattedCitation":"[24]","plainCitation":"[24]","noteIndex":0},"citationItems":[{"id":4066,"uris":["http://zotero.org/users/local/QOsxYAOA/items/8EMLK5GV"],"itemData":{"id":4066,"type":"article-journal","abstract":"BACKGROUND: The purpose of this study is to provide evidence-based and expert consensus recommendations for lung ultrasound with focus on emergency and critical care settings.\nMETHODS: A multidisciplinary panel of 28 experts from eight countries was involved. Literature was reviewed from January 1966 to June 2011. Consensus members searched multiple databases including Pubmed, Medline, OVID, Embase, and others. The process used to develop these evidence-based recommendations involved two phases: determining the level of quality of evidence and developing the recommendation. The quality of evidence is assessed by the grading of recommendation, assessment, development, and evaluation (GRADE) method. However, the GRADE system does not enforce a specific method on how the panel should reach decisions during the consensus process. Our methodology committee decided to utilize the RAND appropriateness method for panel judgment and decisions/consensus.\nRESULTS: Seventy-three proposed statements were examined and discussed in three conferences held in Bologna, Pisa, and Rome. Each conference included two rounds of face-to-face modified Delphi technique. Anonymous panel voting followed each round. The panel did not reach an agreement and therefore did not adopt any recommendations for six statements. Weak/conditional recommendations were made for 2 statements, and strong recommendations were made for the remaining 65 statements. The statements were then recategorized and grouped to their current format. Internal and external peer-review processes took place before submission of the recommendations. Updates will occur at least every 4 years or whenever significant major changes in evidence appear.\nCONCLUSIONS: This document reflects the overall results of the first consensus conference on \"point-of-care\" lung ultrasound. Statements were discussed and elaborated by experts who published the vast majority of papers on clinical use of lung ultrasound in the last 20 years. Recommendations were produced to guide implementation, development, and standardization of lung ultrasound in all relevant settings.","container-title":"Intensive Care Medicine","DOI":"10.1007/s00134-012-2513-4","ISSN":"1432-1238","issue":"4","journalAbbreviation":"Intensive Care Med","language":"eng","note":"PMID: 22392031","page":"577-591","source":"PubMed","title":"International evidence-based recommendations for point-of-care lung ultrasound","volume":"38","author":[{"family":"Volpicelli","given":"Giovanni"},{"family":"Elbarbary","given":"Mahmoud"},{"family":"Blaivas","given":"Michael"},{"family":"Lichtenstein","given":"Daniel A."},{"family":"Mathis","given":"Gebhard"},{"family":"Kirkpatrick","given":"Andrew W."},{"family":"Melniker","given":"Lawrence"},{"family":"Gargani","given":"Luna"},{"family":"Noble","given":"Vicki E."},{"family":"Via","given":"Gabriele"},{"family":"Dean","given":"Anthony"},{"family":"Tsung","given":"James W."},{"family":"Soldati","given":"Gino"},{"family":"Copetti","given":"Roberto"},{"family":"Bouhemad","given":"Belaid"},{"family":"Reissig","given":"Angelika"},{"family":"Agricola","given":"Eustachio"},{"family":"Rouby","given":"Jean-Jacques"},{"family":"Arbelot","given":"Charlotte"},{"family":"Liteplo","given":"Andrew"},{"family":"Sargsyan","given":"Ashot"},{"family":"Silva","given":"Fernando"},{"family":"Hoppmann","given":"Richard"},{"family":"Breitkreutz","given":"Raoul"},{"family":"Seibel","given":"Armin"},{"family":"Neri","given":"Luca"},{"family":"Storti","given":"Enrico"},{"family":"Petrovic","given":"Tomislav"},{"literal":"International Liaison Committee on Lung Ultrasound (ILC-LUS) for International Consensus Conference on Lung Ultrasound (ICC-LUS)"}],"issued":{"date-parts":[["2012",4]]}}}],"schema":"https://github.com/citation-style-language/schema/raw/master/csl-citation.json"} </w:instrText>
      </w:r>
      <w:r w:rsidRPr="00BC1148">
        <w:rPr>
          <w:rFonts w:ascii="Times New Roman" w:hAnsi="Times New Roman" w:cs="Times New Roman"/>
          <w:color w:val="000000" w:themeColor="text1"/>
          <w:lang w:val="en-US"/>
        </w:rPr>
        <w:fldChar w:fldCharType="separate"/>
      </w:r>
      <w:r w:rsidRPr="00BC1148">
        <w:rPr>
          <w:rFonts w:ascii="Times New Roman" w:hAnsi="Times New Roman" w:cs="Times New Roman"/>
          <w:color w:val="000000" w:themeColor="text1"/>
          <w:lang w:val="en-US"/>
        </w:rPr>
        <w:t>[24]</w:t>
      </w:r>
      <w:r w:rsidRPr="00BC1148">
        <w:rPr>
          <w:rFonts w:ascii="Times New Roman" w:hAnsi="Times New Roman" w:cs="Times New Roman"/>
          <w:color w:val="000000" w:themeColor="text1"/>
          <w:lang w:val="en-US"/>
        </w:rPr>
        <w:fldChar w:fldCharType="end"/>
      </w:r>
      <w:r w:rsidRPr="00BC1148">
        <w:rPr>
          <w:rFonts w:ascii="Times New Roman" w:hAnsi="Times New Roman" w:cs="Times New Roman"/>
          <w:color w:val="000000" w:themeColor="text1"/>
          <w:lang w:val="en-US"/>
        </w:rPr>
        <w:t>, peripheral oedema (graded between 0 (no), 1 (ankle), 2 (leg) and 3 (body)), B-lines and/or lung ‘comets’ (graded between 0 (no), 1 (more than 2 area) and 2 (diffuse)), and/or pleural effusion (graded between 0 (no), 1 (unilateral) and 2 (bilateral)) on lung ultrasound, and N-terminal pro B-type natriuretic peptide (NT-</w:t>
      </w:r>
      <w:proofErr w:type="spellStart"/>
      <w:r w:rsidRPr="00BC1148">
        <w:rPr>
          <w:rFonts w:ascii="Times New Roman" w:hAnsi="Times New Roman" w:cs="Times New Roman"/>
          <w:color w:val="000000" w:themeColor="text1"/>
          <w:lang w:val="en-US"/>
        </w:rPr>
        <w:t>proBNP</w:t>
      </w:r>
      <w:proofErr w:type="spellEnd"/>
      <w:r w:rsidRPr="00BC1148">
        <w:rPr>
          <w:rFonts w:ascii="Times New Roman" w:hAnsi="Times New Roman" w:cs="Times New Roman"/>
          <w:color w:val="000000" w:themeColor="text1"/>
          <w:lang w:val="en-US"/>
        </w:rPr>
        <w:t xml:space="preserve">) value over 1500 </w:t>
      </w:r>
      <w:proofErr w:type="spellStart"/>
      <w:r w:rsidRPr="00BC1148">
        <w:rPr>
          <w:rStyle w:val="hgkelc"/>
          <w:rFonts w:ascii="Times New Roman" w:hAnsi="Times New Roman" w:cs="Times New Roman"/>
          <w:color w:val="000000" w:themeColor="text1"/>
          <w:lang w:val="en-US"/>
        </w:rPr>
        <w:t>pg</w:t>
      </w:r>
      <w:proofErr w:type="spellEnd"/>
      <w:r w:rsidRPr="00BC1148">
        <w:rPr>
          <w:rStyle w:val="hgkelc"/>
          <w:rFonts w:ascii="Times New Roman" w:hAnsi="Times New Roman" w:cs="Times New Roman"/>
          <w:color w:val="000000" w:themeColor="text1"/>
          <w:lang w:val="en-US"/>
        </w:rPr>
        <w:t>/mL</w:t>
      </w:r>
      <w:r w:rsidR="005707B5" w:rsidRPr="00BC1148">
        <w:rPr>
          <w:rStyle w:val="hgkelc"/>
          <w:rFonts w:ascii="Times New Roman" w:hAnsi="Times New Roman" w:cs="Times New Roman"/>
          <w:color w:val="000000" w:themeColor="text1"/>
          <w:lang w:val="en-US"/>
        </w:rPr>
        <w:t xml:space="preserve"> </w:t>
      </w:r>
      <w:r w:rsidRPr="00BC1148">
        <w:rPr>
          <w:rStyle w:val="hgkelc"/>
          <w:rFonts w:ascii="Times New Roman" w:hAnsi="Times New Roman" w:cs="Times New Roman"/>
          <w:color w:val="000000" w:themeColor="text1"/>
          <w:lang w:val="en-US"/>
        </w:rPr>
        <w:fldChar w:fldCharType="begin"/>
      </w:r>
      <w:r w:rsidRPr="00BC1148">
        <w:rPr>
          <w:rStyle w:val="hgkelc"/>
          <w:rFonts w:ascii="Times New Roman" w:hAnsi="Times New Roman" w:cs="Times New Roman"/>
          <w:color w:val="000000" w:themeColor="text1"/>
          <w:lang w:val="en-US"/>
        </w:rPr>
        <w:instrText xml:space="preserve"> ADDIN ZOTERO_ITEM CSL_CITATION {"citationID":"YHZykSOK","properties":{"formattedCitation":"[4,23]","plainCitation":"[4,23]","noteIndex":0},"citationItems":[{"id":4035,"uris":["http://zotero.org/users/local/QOsxYAOA/items/4F45UDKS"],"itemData":{"id":4035,"type":"article-journal","abstract":"Signs and symptoms of congestion are the most common cause for hospitalization for heart failure (HHF). The clinical course and prognostic value of congestion during HHF has not been systemically characterized.A post hoc analysis was performed of the placebo group (n = 2061) of the EVEREST trial, which enrolled patients within 48 h of admission (median </w:instrText>
      </w:r>
      <w:r w:rsidRPr="00BC1148">
        <w:rPr>
          <w:rStyle w:val="hgkelc"/>
          <w:rFonts w:ascii="Cambria Math" w:hAnsi="Cambria Math" w:cs="Cambria Math"/>
          <w:color w:val="000000" w:themeColor="text1"/>
          <w:lang w:val="en-US"/>
        </w:rPr>
        <w:instrText>∼</w:instrText>
      </w:r>
      <w:r w:rsidRPr="00BC1148">
        <w:rPr>
          <w:rStyle w:val="hgkelc"/>
          <w:rFonts w:ascii="Times New Roman" w:hAnsi="Times New Roman" w:cs="Times New Roman"/>
          <w:color w:val="000000" w:themeColor="text1"/>
          <w:lang w:val="en-US"/>
        </w:rPr>
        <w:instrText xml:space="preserve">24 h) for worsening HF with an EF ≤40% and two or more signs or symptoms of fluid overload [dyspnoea, oedema, or jugular venous distension (JVD)] for a median follow-up of 9.9 months. Clinician-investigators assessed patients daily for dyspnoea, orthopnoea, fatigue, rales, pedal oedema, and JVD and rated signs and symptoms on a standardized 4-point scale ranging from 0 to 3. A modified composite congestion score (CCS) was calculated by summing the individual scores for orthopnoea, JVD, and pedal oedema. Endpoints were HHF, all-cause mortality (ACM), and ACM + HHF. Multivariable Cox regression models were used to evaluate the risk of CCS at discharge on outcomes at 30 days and for the entire follow-up period. The mean CCS obtained after initial therapy decreased from the mean ± SD of 4.07 ± 1.84 and the median (25th, 75th) of 4 (3, 5) at baseline to 1.11 ± 1.42 and 1 (0, 2) at discharge. At discharge, nearly three-quarters of study participants had a CCS of 0 or 1 and fewer than 10% of patients had a CCS &amp;gt;3. B-type natriuretic peptide (BNP) and amino terminal-proBNP, respectively, decreased from 734 (313, 1523) pg/mL and 4857 (2251, 9642) pg/mL at baseline to 477 (199, 1079) pg/mL, and 2834 (1218, 6075) pg/mL at discharge/Day 7. A CCS at discharge was associated with increased risk (HR/point CCS, 95% CI) for a subset of endpoints at 30 days (HHF: 1.06, 0.95–1.19; ACM: 1.34, 1.14–1.58; and ACM + HHF: 1.13, 1.03–1.25) and all outcomes for the overall study period (HHF: 1.07, 1.01–1.14; ACM: 1.16, 1.09–1.24; and ACM + HHF 1.11, 1.06–1.17). Patients with a CCS of 0 at discharge experienced HHF of 26.2% and ACM of 19.1% during the follow-up.Among patients admitted for worsening signs and symptoms of HF and reduced EF, congestion improves substantially during hospitalization in response to standard therapy alone. However, patients with absent or minimal resting signs and symptoms at discharge still experienced a high mortality and readmission rate.","container-title":"European Heart Journal","DOI":"10.1093/eurheartj/ehs444","ISSN":"0195-668X","issue":"11","journalAbbreviation":"European Heart Journal","page":"835-843","source":"Silverchair","title":"Clinical course and predictive value of congestion during hospitalization in patients admitted for worsening signs and symptoms of heart failure with reduced ejection fraction: findings from the EVEREST trial †","title-short":"Clinical course and predictive value of congestion during hospitalization in patients admitted for worsening signs and symptoms of heart failure with reduced ejection fraction","volume":"34","author":[{"family":"Ambrosy","given":"Andrew P."},{"family":"Pang","given":"Peter S."},{"family":"Khan","given":"Sadiya"},{"family":"Konstam","given":"Marvin A."},{"family":"Fonarow","given":"Gregg C."},{"family":"Traver","given":"Brian"},{"family":"Maggioni","given":"Aldo P."},{"family":"Cook","given":"Thomas"},{"family":"Swedberg","given":"Karl"},{"family":"Burnett","given":"John C.","suffix":"Jr"},{"family":"Grinfeld","given":"Liliana"},{"family":"Udelson","given":"James E."},{"family":"Zannad","given":"Faiez"},{"family":"Gheorghiade","given":"Mihai"},{"literal":"on behalf of the EVEREST trial investigators"}],"issued":{"date-parts":[["2013",3,14]]}}},{"id":4049,"uris":["http://zotero.org/users/local/QOsxYAOA/items/EE5L4I63"],"itemData":{"id":4049,"type":"article-journal","abstract":"Background:\n\nPoor natriuresis has been associated with a poorer response to diuretic treatment and worse prognosis in acute heart failure. Recommendations on how and when to measure urinary sodium (UNa) are lacking. We aim to evaluate UNa quantification after a furosemide stress test (FST) capacity to predict appropriate decongestion during acute heart failure hospitalization.\n\nMethods:\n\nPatients underwent an FST on day-1 of admission, and UNa was measured 2 hours after, dividing patients into low or high UNa based on the sample median value. A semiquantitative composite congestive score (CCS; 0–9) and NT pro-BNP (N-terminal pro-B-type natriuretic peptide) quantification were assessed before the FST and at day 5 after the FST.\n\nResults:\n\nMedian UNa after FST in the 65 patients included was 113 (97–122) mmol/L. At day 5, a lower proportion of patients with a low UNa reached a 30% decrease in NT-proBNP levels (21 [66%] for low UNa versus 31 [94%] for high UNa; P=0.005) and an appropriate grade of decongestion (CCS&lt;3) (20 [62%] for low UNa versus 32 [97%] for high UNa; P&lt;0.001). A UNa&gt;83 mmol/L 2 hours after FST had a 96% sensitivity to predict an NT-proBNP reduction ≥30% and 95% to predict a CCS&lt;3 at day 5. Low UNa patients presented a lower cumulative diuresis and weight loss and presented more often with prolonged hospitalization, worsening heart failure, and readmission because of acute heart failure or death at 6 months.\n\nConclusions:\n\nLow natriuresis after an FST identified patients at a higher risk of an inadequate diuretic response and an inappropriate decongestion. FST-guided diuretic treatment might help to improve decongestion, shorten hospitalizations, and to reduce adverse outcomes.","container-title":"Circulation: Heart Failure","DOI":"10.1161/CIRCHEARTFAILURE.120.008166","issue":"6","note":"publisher: American Heart Association","page":"e008166","source":"ahajournals.org (Atypon)","title":"Potential Role of Natriuretic Response to Furosemide Stress Test During Acute Heart Failure","volume":"14","author":[{"family":"Caravaca Pérez","given":"Pedro"},{"family":"Nuche","given":"Jorge"},{"family":"Morán Fernández","given":"Laura"},{"family":"Lora","given":"David"},{"family":"Blázquez-Bermejo","given":"Zorba"},{"family":"López-Azor","given":"Juan Carlos"},{"family":"Juan Bagudá","given":"Javier","non-dropping-particle":"de"},{"family":"García-Cosío Carmena","given":"María Dolores"},{"family":"Escribano Subías","given":"Pilar"},{"family":"Salguero-Bodes","given":"Rafael"},{"family":"Arribas Ynsaurriaga","given":"Fernando"},{"family":"Delgado","given":"Juan F."}],"issued":{"date-parts":[["2021",6]]}}}],"schema":"https://github.com/citation-style-language/schema/raw/master/csl-citation.json"} </w:instrText>
      </w:r>
      <w:r w:rsidRPr="00BC1148">
        <w:rPr>
          <w:rStyle w:val="hgkelc"/>
          <w:rFonts w:ascii="Times New Roman" w:hAnsi="Times New Roman" w:cs="Times New Roman"/>
          <w:color w:val="000000" w:themeColor="text1"/>
          <w:lang w:val="en-US"/>
        </w:rPr>
        <w:fldChar w:fldCharType="separate"/>
      </w:r>
      <w:r w:rsidRPr="00BC1148">
        <w:rPr>
          <w:rFonts w:ascii="Times New Roman" w:hAnsi="Times New Roman" w:cs="Times New Roman"/>
          <w:color w:val="000000" w:themeColor="text1"/>
          <w:lang w:val="en-US"/>
        </w:rPr>
        <w:t>[4,23]</w:t>
      </w:r>
      <w:r w:rsidRPr="00BC1148">
        <w:rPr>
          <w:rStyle w:val="hgkelc"/>
          <w:rFonts w:ascii="Times New Roman" w:hAnsi="Times New Roman" w:cs="Times New Roman"/>
          <w:color w:val="000000" w:themeColor="text1"/>
          <w:lang w:val="en-US"/>
        </w:rPr>
        <w:fldChar w:fldCharType="end"/>
      </w:r>
      <w:r w:rsidRPr="00BC1148">
        <w:rPr>
          <w:rFonts w:ascii="Times New Roman" w:hAnsi="Times New Roman" w:cs="Times New Roman"/>
          <w:color w:val="000000" w:themeColor="text1"/>
          <w:lang w:val="en-US"/>
        </w:rPr>
        <w:t xml:space="preserve">. The </w:t>
      </w:r>
      <w:r w:rsidRPr="00BC1148">
        <w:rPr>
          <w:rFonts w:ascii="Times New Roman" w:hAnsi="Times New Roman" w:cs="Times New Roman"/>
          <w:color w:val="000000" w:themeColor="text1"/>
          <w:shd w:val="clear" w:color="auto" w:fill="FFFFFF"/>
          <w:lang w:val="en-US"/>
        </w:rPr>
        <w:t>positive fluid balance was not a criterion in the clinical congestion score calculation.</w:t>
      </w:r>
      <w:r w:rsidRPr="00BC1148">
        <w:rPr>
          <w:rFonts w:ascii="Times New Roman" w:hAnsi="Times New Roman" w:cs="Times New Roman"/>
          <w:color w:val="000000" w:themeColor="text1"/>
          <w:lang w:val="en-US"/>
        </w:rPr>
        <w:t xml:space="preserve"> The congestion score ranged from 0 to 10, and a patient with a </w:t>
      </w:r>
      <w:r w:rsidRPr="00BC1148">
        <w:rPr>
          <w:rFonts w:ascii="Times New Roman" w:hAnsi="Times New Roman" w:cs="Times New Roman"/>
          <w:color w:val="000000" w:themeColor="text1"/>
          <w:lang w:val="en-US"/>
        </w:rPr>
        <w:lastRenderedPageBreak/>
        <w:t xml:space="preserve">score ≥ 3 was considered as having significant clinical congestion </w:t>
      </w:r>
      <w:r w:rsidRPr="00BC1148">
        <w:rPr>
          <w:rStyle w:val="hgkelc"/>
          <w:rFonts w:ascii="Times New Roman" w:hAnsi="Times New Roman" w:cs="Times New Roman"/>
          <w:color w:val="000000" w:themeColor="text1"/>
          <w:lang w:val="en-US"/>
        </w:rPr>
        <w:fldChar w:fldCharType="begin"/>
      </w:r>
      <w:r w:rsidRPr="00BC1148">
        <w:rPr>
          <w:rStyle w:val="hgkelc"/>
          <w:rFonts w:ascii="Times New Roman" w:hAnsi="Times New Roman" w:cs="Times New Roman"/>
          <w:color w:val="000000" w:themeColor="text1"/>
          <w:lang w:val="en-US"/>
        </w:rPr>
        <w:instrText xml:space="preserve"> ADDIN ZOTERO_ITEM CSL_CITATION {"citationID":"QZFab79P","properties":{"formattedCitation":"[4,23]","plainCitation":"[4,23]","noteIndex":0},"citationItems":[{"id":4035,"uris":["http://zotero.org/users/local/QOsxYAOA/items/4F45UDKS"],"itemData":{"id":4035,"type":"article-journal","abstract":"Signs and symptoms of congestion are the most common cause for hospitalization for heart failure (HHF). The clinical course and prognostic value of congestion during HHF has not been systemically characterized.A post hoc analysis was performed of the placebo group (n = 2061) of the EVEREST trial, which enrolled patients within 48 h of admission (median </w:instrText>
      </w:r>
      <w:r w:rsidRPr="00BC1148">
        <w:rPr>
          <w:rStyle w:val="hgkelc"/>
          <w:rFonts w:ascii="Cambria Math" w:hAnsi="Cambria Math" w:cs="Cambria Math"/>
          <w:color w:val="000000" w:themeColor="text1"/>
          <w:lang w:val="en-US"/>
        </w:rPr>
        <w:instrText>∼</w:instrText>
      </w:r>
      <w:r w:rsidRPr="00BC1148">
        <w:rPr>
          <w:rStyle w:val="hgkelc"/>
          <w:rFonts w:ascii="Times New Roman" w:hAnsi="Times New Roman" w:cs="Times New Roman"/>
          <w:color w:val="000000" w:themeColor="text1"/>
          <w:lang w:val="en-US"/>
        </w:rPr>
        <w:instrText xml:space="preserve">24 h) for worsening HF with an EF ≤40% and two or more signs or symptoms of fluid overload [dyspnoea, oedema, or jugular venous distension (JVD)] for a median follow-up of 9.9 months. Clinician-investigators assessed patients daily for dyspnoea, orthopnoea, fatigue, rales, pedal oedema, and JVD and rated signs and symptoms on a standardized 4-point scale ranging from 0 to 3. A modified composite congestion score (CCS) was calculated by summing the individual scores for orthopnoea, JVD, and pedal oedema. Endpoints were HHF, all-cause mortality (ACM), and ACM + HHF. Multivariable Cox regression models were used to evaluate the risk of CCS at discharge on outcomes at 30 days and for the entire follow-up period. The mean CCS obtained after initial therapy decreased from the mean ± SD of 4.07 ± 1.84 and the median (25th, 75th) of 4 (3, 5) at baseline to 1.11 ± 1.42 and 1 (0, 2) at discharge. At discharge, nearly three-quarters of study participants had a CCS of 0 or 1 and fewer than 10% of patients had a CCS &amp;gt;3. B-type natriuretic peptide (BNP) and amino terminal-proBNP, respectively, decreased from 734 (313, 1523) pg/mL and 4857 (2251, 9642) pg/mL at baseline to 477 (199, 1079) pg/mL, and 2834 (1218, 6075) pg/mL at discharge/Day 7. A CCS at discharge was associated with increased risk (HR/point CCS, 95% CI) for a subset of endpoints at 30 days (HHF: 1.06, 0.95–1.19; ACM: 1.34, 1.14–1.58; and ACM + HHF: 1.13, 1.03–1.25) and all outcomes for the overall study period (HHF: 1.07, 1.01–1.14; ACM: 1.16, 1.09–1.24; and ACM + HHF 1.11, 1.06–1.17). Patients with a CCS of 0 at discharge experienced HHF of 26.2% and ACM of 19.1% during the follow-up.Among patients admitted for worsening signs and symptoms of HF and reduced EF, congestion improves substantially during hospitalization in response to standard therapy alone. However, patients with absent or minimal resting signs and symptoms at discharge still experienced a high mortality and readmission rate.","container-title":"European Heart Journal","DOI":"10.1093/eurheartj/ehs444","ISSN":"0195-668X","issue":"11","journalAbbreviation":"European Heart Journal","page":"835-843","source":"Silverchair","title":"Clinical course and predictive value of congestion during hospitalization in patients admitted for worsening signs and symptoms of heart failure with reduced ejection fraction: findings from the EVEREST trial †","title-short":"Clinical course and predictive value of congestion during hospitalization in patients admitted for worsening signs and symptoms of heart failure with reduced ejection fraction","volume":"34","author":[{"family":"Ambrosy","given":"Andrew P."},{"family":"Pang","given":"Peter S."},{"family":"Khan","given":"Sadiya"},{"family":"Konstam","given":"Marvin A."},{"family":"Fonarow","given":"Gregg C."},{"family":"Traver","given":"Brian"},{"family":"Maggioni","given":"Aldo P."},{"family":"Cook","given":"Thomas"},{"family":"Swedberg","given":"Karl"},{"family":"Burnett","given":"John C.","suffix":"Jr"},{"family":"Grinfeld","given":"Liliana"},{"family":"Udelson","given":"James E."},{"family":"Zannad","given":"Faiez"},{"family":"Gheorghiade","given":"Mihai"},{"literal":"on behalf of the EVEREST trial investigators"}],"issued":{"date-parts":[["2013",3,14]]}}},{"id":4049,"uris":["http://zotero.org/users/local/QOsxYAOA/items/EE5L4I63"],"itemData":{"id":4049,"type":"article-journal","abstract":"Background:\n\nPoor natriuresis has been associated with a poorer response to diuretic treatment and worse prognosis in acute heart failure. Recommendations on how and when to measure urinary sodium (UNa) are lacking. We aim to evaluate UNa quantification after a furosemide stress test (FST) capacity to predict appropriate decongestion during acute heart failure hospitalization.\n\nMethods:\n\nPatients underwent an FST on day-1 of admission, and UNa was measured 2 hours after, dividing patients into low or high UNa based on the sample median value. A semiquantitative composite congestive score (CCS; 0–9) and NT pro-BNP (N-terminal pro-B-type natriuretic peptide) quantification were assessed before the FST and at day 5 after the FST.\n\nResults:\n\nMedian UNa after FST in the 65 patients included was 113 (97–122) mmol/L. At day 5, a lower proportion of patients with a low UNa reached a 30% decrease in NT-proBNP levels (21 [66%] for low UNa versus 31 [94%] for high UNa; P=0.005) and an appropriate grade of decongestion (CCS&lt;3) (20 [62%] for low UNa versus 32 [97%] for high UNa; P&lt;0.001). A UNa&gt;83 mmol/L 2 hours after FST had a 96% sensitivity to predict an NT-proBNP reduction ≥30% and 95% to predict a CCS&lt;3 at day 5. Low UNa patients presented a lower cumulative diuresis and weight loss and presented more often with prolonged hospitalization, worsening heart failure, and readmission because of acute heart failure or death at 6 months.\n\nConclusions:\n\nLow natriuresis after an FST identified patients at a higher risk of an inadequate diuretic response and an inappropriate decongestion. FST-guided diuretic treatment might help to improve decongestion, shorten hospitalizations, and to reduce adverse outcomes.","container-title":"Circulation: Heart Failure","DOI":"10.1161/CIRCHEARTFAILURE.120.008166","issue":"6","note":"publisher: American Heart Association","page":"e008166","source":"ahajournals.org (Atypon)","title":"Potential Role of Natriuretic Response to Furosemide Stress Test During Acute Heart Failure","volume":"14","author":[{"family":"Caravaca Pérez","given":"Pedro"},{"family":"Nuche","given":"Jorge"},{"family":"Morán Fernández","given":"Laura"},{"family":"Lora","given":"David"},{"family":"Blázquez-Bermejo","given":"Zorba"},{"family":"López-Azor","given":"Juan Carlos"},{"family":"Juan Bagudá","given":"Javier","non-dropping-particle":"de"},{"family":"García-Cosío Carmena","given":"María Dolores"},{"family":"Escribano Subías","given":"Pilar"},{"family":"Salguero-Bodes","given":"Rafael"},{"family":"Arribas Ynsaurriaga","given":"Fernando"},{"family":"Delgado","given":"Juan F."}],"issued":{"date-parts":[["2021",6]]}}}],"schema":"https://github.com/citation-style-language/schema/raw/master/csl-citation.json"} </w:instrText>
      </w:r>
      <w:r w:rsidRPr="00BC1148">
        <w:rPr>
          <w:rStyle w:val="hgkelc"/>
          <w:rFonts w:ascii="Times New Roman" w:hAnsi="Times New Roman" w:cs="Times New Roman"/>
          <w:color w:val="000000" w:themeColor="text1"/>
          <w:lang w:val="en-US"/>
        </w:rPr>
        <w:fldChar w:fldCharType="separate"/>
      </w:r>
      <w:r w:rsidRPr="00BC1148">
        <w:rPr>
          <w:rFonts w:ascii="Times New Roman" w:hAnsi="Times New Roman" w:cs="Times New Roman"/>
          <w:color w:val="000000" w:themeColor="text1"/>
          <w:lang w:val="en-US"/>
        </w:rPr>
        <w:t>[4,23]</w:t>
      </w:r>
      <w:r w:rsidRPr="00BC1148">
        <w:rPr>
          <w:rStyle w:val="hgkelc"/>
          <w:rFonts w:ascii="Times New Roman" w:hAnsi="Times New Roman" w:cs="Times New Roman"/>
          <w:color w:val="000000" w:themeColor="text1"/>
          <w:lang w:val="en-US"/>
        </w:rPr>
        <w:fldChar w:fldCharType="end"/>
      </w:r>
      <w:r w:rsidRPr="00BC1148">
        <w:rPr>
          <w:rFonts w:ascii="Times New Roman" w:hAnsi="Times New Roman" w:cs="Times New Roman"/>
          <w:color w:val="000000" w:themeColor="text1"/>
          <w:lang w:val="en-US"/>
        </w:rPr>
        <w:t>.</w:t>
      </w:r>
      <w:r w:rsidR="005707B5" w:rsidRPr="00BC1148">
        <w:rPr>
          <w:rFonts w:ascii="Times New Roman" w:hAnsi="Times New Roman" w:cs="Times New Roman"/>
          <w:color w:val="000000" w:themeColor="text1"/>
          <w:lang w:val="en-US"/>
        </w:rPr>
        <w:t xml:space="preserve"> </w:t>
      </w:r>
      <w:r w:rsidRPr="00BC1148">
        <w:rPr>
          <w:rFonts w:ascii="Times New Roman" w:hAnsi="Times New Roman" w:cs="Times New Roman"/>
          <w:color w:val="000000" w:themeColor="text1"/>
          <w:lang w:val="en-US"/>
        </w:rPr>
        <w:t xml:space="preserve">Appropriate </w:t>
      </w:r>
      <w:r w:rsidR="00B11DA4" w:rsidRPr="00BC1148">
        <w:rPr>
          <w:rFonts w:ascii="Times New Roman" w:hAnsi="Times New Roman" w:cs="Times New Roman"/>
          <w:color w:val="000000" w:themeColor="text1"/>
          <w:lang w:val="en-US"/>
        </w:rPr>
        <w:t xml:space="preserve">fluid </w:t>
      </w:r>
      <w:r w:rsidR="005707B5" w:rsidRPr="00BC1148">
        <w:rPr>
          <w:rFonts w:ascii="Times New Roman" w:hAnsi="Times New Roman" w:cs="Times New Roman"/>
          <w:color w:val="000000" w:themeColor="text1"/>
          <w:lang w:val="en-US"/>
        </w:rPr>
        <w:t>response</w:t>
      </w:r>
      <w:r w:rsidRPr="00BC1148">
        <w:rPr>
          <w:rFonts w:ascii="Times New Roman" w:hAnsi="Times New Roman" w:cs="Times New Roman"/>
          <w:color w:val="000000" w:themeColor="text1"/>
          <w:lang w:val="en-US"/>
        </w:rPr>
        <w:t xml:space="preserve"> is defined by a congestion score &lt; 3.</w:t>
      </w:r>
    </w:p>
    <w:p w14:paraId="6D69993C" w14:textId="77777777" w:rsidR="00BC1148" w:rsidRPr="00BC1148" w:rsidRDefault="00BC1148" w:rsidP="00BC1148">
      <w:pPr>
        <w:spacing w:line="360" w:lineRule="auto"/>
        <w:jc w:val="both"/>
        <w:rPr>
          <w:rFonts w:ascii="Times New Roman" w:hAnsi="Times New Roman" w:cs="Times New Roman"/>
          <w:color w:val="000000" w:themeColor="text1"/>
          <w:lang w:val="en-US"/>
        </w:rPr>
      </w:pPr>
    </w:p>
    <w:p w14:paraId="7EBBBD27" w14:textId="46F96BFA" w:rsidR="0010771E" w:rsidRPr="00BC1148" w:rsidRDefault="0010771E" w:rsidP="00BC1148">
      <w:pPr>
        <w:spacing w:line="360" w:lineRule="auto"/>
        <w:jc w:val="both"/>
        <w:rPr>
          <w:rFonts w:ascii="Times New Roman" w:hAnsi="Times New Roman" w:cs="Times New Roman"/>
          <w:color w:val="000000" w:themeColor="text1"/>
          <w:lang w:val="en-US"/>
        </w:rPr>
      </w:pPr>
      <w:r w:rsidRPr="00BC1148">
        <w:rPr>
          <w:rFonts w:ascii="Times New Roman" w:hAnsi="Times New Roman"/>
          <w:b/>
          <w:bCs/>
          <w:color w:val="000000" w:themeColor="text1"/>
          <w:lang w:val="en-US"/>
        </w:rPr>
        <w:t xml:space="preserve">Table </w:t>
      </w:r>
      <w:r w:rsidR="006E7785" w:rsidRPr="00BC1148">
        <w:rPr>
          <w:rFonts w:ascii="Times New Roman" w:hAnsi="Times New Roman"/>
          <w:b/>
          <w:bCs/>
          <w:color w:val="000000" w:themeColor="text1"/>
          <w:lang w:val="en-US"/>
        </w:rPr>
        <w:t>1</w:t>
      </w:r>
      <w:r w:rsidRPr="00BC1148">
        <w:rPr>
          <w:rFonts w:ascii="Times New Roman" w:hAnsi="Times New Roman"/>
          <w:b/>
          <w:bCs/>
          <w:color w:val="000000" w:themeColor="text1"/>
          <w:lang w:val="en-US"/>
        </w:rPr>
        <w:t>.</w:t>
      </w:r>
      <w:r w:rsidRPr="00BC1148">
        <w:rPr>
          <w:rFonts w:ascii="Times New Roman" w:hAnsi="Times New Roman"/>
          <w:color w:val="000000" w:themeColor="text1"/>
          <w:lang w:val="en-US"/>
        </w:rPr>
        <w:t xml:space="preserve"> Hemodynamic and </w:t>
      </w:r>
      <w:r w:rsidRPr="00BC1148">
        <w:rPr>
          <w:rFonts w:ascii="Times New Roman" w:hAnsi="Times New Roman"/>
          <w:i/>
          <w:color w:val="000000" w:themeColor="text1"/>
          <w:lang w:val="en-US"/>
        </w:rPr>
        <w:t>echocardiographic measurements according</w:t>
      </w:r>
      <w:r w:rsidRPr="00BC1148">
        <w:rPr>
          <w:rFonts w:ascii="Times New Roman" w:hAnsi="Times New Roman"/>
          <w:color w:val="000000" w:themeColor="text1"/>
          <w:lang w:val="en-US"/>
        </w:rPr>
        <w:t xml:space="preserve"> to congestive response to diuretic treatment (</w:t>
      </w:r>
      <w:r w:rsidR="00BC1148" w:rsidRPr="00BC1148">
        <w:rPr>
          <w:rFonts w:ascii="Times New Roman" w:hAnsi="Times New Roman" w:cs="Times New Roman"/>
          <w:i/>
          <w:iCs/>
          <w:color w:val="FF0000"/>
          <w:sz w:val="22"/>
          <w:szCs w:val="22"/>
          <w:lang w:val="en-US"/>
        </w:rPr>
        <w:t>Appropriate fluid depletion vs Contro</w:t>
      </w:r>
      <w:r w:rsidR="00E40E15">
        <w:rPr>
          <w:rFonts w:ascii="Times New Roman" w:hAnsi="Times New Roman" w:cs="Times New Roman"/>
          <w:i/>
          <w:iCs/>
          <w:color w:val="FF0000"/>
          <w:sz w:val="22"/>
          <w:szCs w:val="22"/>
          <w:lang w:val="en-US"/>
        </w:rPr>
        <w:t>l</w:t>
      </w:r>
      <w:r w:rsidRPr="00BC1148">
        <w:rPr>
          <w:rFonts w:ascii="Times New Roman" w:hAnsi="Times New Roman"/>
          <w:color w:val="000000" w:themeColor="text1"/>
          <w:lang w:val="en-US"/>
        </w:rPr>
        <w:t>)</w:t>
      </w:r>
      <w:r w:rsidRPr="00BC1148">
        <w:rPr>
          <w:rFonts w:ascii="Times New Roman" w:hAnsi="Times New Roman"/>
          <w:color w:val="000000" w:themeColor="text1"/>
          <w:lang w:val="en-US" w:eastAsia="fr-FR"/>
        </w:rPr>
        <w:t xml:space="preserve">. </w:t>
      </w:r>
      <w:r w:rsidRPr="00BC1148">
        <w:rPr>
          <w:rFonts w:ascii="Times New Roman" w:hAnsi="Times New Roman"/>
          <w:color w:val="000000" w:themeColor="text1"/>
          <w:vertAlign w:val="superscript"/>
          <w:lang w:val="en-US"/>
        </w:rPr>
        <w:t>$</w:t>
      </w:r>
      <w:r w:rsidRPr="00BC1148">
        <w:rPr>
          <w:rFonts w:ascii="Times New Roman" w:hAnsi="Times New Roman"/>
          <w:color w:val="000000" w:themeColor="text1"/>
          <w:lang w:val="en-US"/>
        </w:rPr>
        <w:t xml:space="preserve"> p&lt;0.05 comparison between </w:t>
      </w:r>
      <w:r w:rsidR="005707B5" w:rsidRPr="00BC1148">
        <w:rPr>
          <w:rFonts w:ascii="Times New Roman" w:hAnsi="Times New Roman"/>
          <w:color w:val="000000" w:themeColor="text1"/>
          <w:lang w:val="en-US"/>
        </w:rPr>
        <w:t>two groups of patient.</w:t>
      </w:r>
      <w:r w:rsidRPr="00BC1148">
        <w:rPr>
          <w:rFonts w:ascii="Times New Roman" w:hAnsi="Times New Roman"/>
          <w:color w:val="000000" w:themeColor="text1"/>
          <w:lang w:val="en-US"/>
        </w:rPr>
        <w:t xml:space="preserve"> </w:t>
      </w:r>
      <w:r w:rsidRPr="00BC1148">
        <w:rPr>
          <w:rFonts w:ascii="Times New Roman" w:hAnsi="Times New Roman"/>
          <w:b/>
          <w:bCs/>
          <w:color w:val="000000" w:themeColor="text1"/>
          <w:vertAlign w:val="superscript"/>
          <w:lang w:val="en-US"/>
        </w:rPr>
        <w:t>*</w:t>
      </w:r>
      <w:r w:rsidRPr="00BC1148">
        <w:rPr>
          <w:rFonts w:ascii="Times New Roman" w:hAnsi="Times New Roman"/>
          <w:color w:val="000000" w:themeColor="text1"/>
          <w:lang w:val="en-US"/>
        </w:rPr>
        <w:t xml:space="preserve"> p&lt;0.05 comparison with baseline. </w:t>
      </w:r>
    </w:p>
    <w:p w14:paraId="0354802D" w14:textId="77777777" w:rsidR="0010771E" w:rsidRPr="00BC1148" w:rsidRDefault="0010771E" w:rsidP="0010771E">
      <w:pPr>
        <w:rPr>
          <w:rFonts w:ascii="Times New Roman" w:hAnsi="Times New Roman" w:cs="Times New Roman"/>
          <w:color w:val="000000" w:themeColor="text1"/>
          <w:lang w:val="en-US"/>
        </w:rPr>
      </w:pPr>
    </w:p>
    <w:tbl>
      <w:tblPr>
        <w:tblStyle w:val="Grilledutableau"/>
        <w:tblW w:w="9640" w:type="dxa"/>
        <w:tblInd w:w="-431" w:type="dxa"/>
        <w:tblLook w:val="04A0" w:firstRow="1" w:lastRow="0" w:firstColumn="1" w:lastColumn="0" w:noHBand="0" w:noVBand="1"/>
      </w:tblPr>
      <w:tblGrid>
        <w:gridCol w:w="4656"/>
        <w:gridCol w:w="2291"/>
        <w:gridCol w:w="2693"/>
      </w:tblGrid>
      <w:tr w:rsidR="00CE557D" w:rsidRPr="00BC1148" w14:paraId="387078DA" w14:textId="77777777" w:rsidTr="00904A1A">
        <w:trPr>
          <w:trHeight w:val="282"/>
        </w:trPr>
        <w:tc>
          <w:tcPr>
            <w:tcW w:w="4656" w:type="dxa"/>
          </w:tcPr>
          <w:p w14:paraId="5BC5ED54" w14:textId="77777777" w:rsidR="0010771E" w:rsidRPr="00BC1148" w:rsidRDefault="0010771E" w:rsidP="00A374D7">
            <w:pPr>
              <w:rPr>
                <w:rFonts w:ascii="Times New Roman" w:hAnsi="Times New Roman" w:cs="Times New Roman"/>
                <w:color w:val="000000" w:themeColor="text1"/>
                <w:lang w:val="en-US"/>
              </w:rPr>
            </w:pPr>
          </w:p>
        </w:tc>
        <w:tc>
          <w:tcPr>
            <w:tcW w:w="2291" w:type="dxa"/>
          </w:tcPr>
          <w:p w14:paraId="532E8516" w14:textId="77777777" w:rsidR="0010771E" w:rsidRPr="00BC1148" w:rsidRDefault="0010771E" w:rsidP="00A374D7">
            <w:pPr>
              <w:jc w:val="center"/>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Baseline</w:t>
            </w:r>
          </w:p>
        </w:tc>
        <w:tc>
          <w:tcPr>
            <w:tcW w:w="2693" w:type="dxa"/>
          </w:tcPr>
          <w:p w14:paraId="3AB4781B" w14:textId="77777777" w:rsidR="0010771E" w:rsidRPr="00BC1148" w:rsidRDefault="0010771E" w:rsidP="00A374D7">
            <w:pPr>
              <w:jc w:val="center"/>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Two-hours</w:t>
            </w:r>
          </w:p>
        </w:tc>
      </w:tr>
      <w:tr w:rsidR="00CE557D" w:rsidRPr="00BC1148" w14:paraId="6EE53D98" w14:textId="77777777" w:rsidTr="00904A1A">
        <w:trPr>
          <w:trHeight w:val="282"/>
        </w:trPr>
        <w:tc>
          <w:tcPr>
            <w:tcW w:w="4656" w:type="dxa"/>
          </w:tcPr>
          <w:p w14:paraId="4DD92341" w14:textId="77777777" w:rsidR="0010771E" w:rsidRPr="00BC1148" w:rsidRDefault="0010771E" w:rsidP="00A374D7">
            <w:pPr>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Hemodynamic parameters</w:t>
            </w:r>
          </w:p>
          <w:p w14:paraId="1E2A4936" w14:textId="0AC48941" w:rsidR="0010771E" w:rsidRPr="00BC1148" w:rsidRDefault="0010771E" w:rsidP="00A374D7">
            <w:pPr>
              <w:ind w:left="172"/>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Heart rate (bpm)</w:t>
            </w:r>
            <w:r w:rsidR="00904A1A" w:rsidRPr="00BC1148">
              <w:rPr>
                <w:rFonts w:ascii="Times New Roman" w:hAnsi="Times New Roman" w:cs="Times New Roman"/>
                <w:color w:val="000000" w:themeColor="text1"/>
                <w:lang w:val="en-US"/>
              </w:rPr>
              <w:t>, mean (SD)</w:t>
            </w:r>
          </w:p>
          <w:p w14:paraId="7FBFB74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78E82BD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2D0975AC" w14:textId="14F81AD0" w:rsidR="0010771E" w:rsidRPr="00BC1148" w:rsidRDefault="0010771E" w:rsidP="00A374D7">
            <w:pPr>
              <w:ind w:left="172"/>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Mean arterial pressure (mmHg)</w:t>
            </w:r>
            <w:r w:rsidR="00904A1A" w:rsidRPr="00BC1148">
              <w:rPr>
                <w:rFonts w:ascii="Times New Roman" w:hAnsi="Times New Roman" w:cs="Times New Roman"/>
                <w:color w:val="000000" w:themeColor="text1"/>
                <w:lang w:val="en-US"/>
              </w:rPr>
              <w:t>, mean (SD)</w:t>
            </w:r>
          </w:p>
          <w:p w14:paraId="1C559781"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1AA1E7D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084A66C4" w14:textId="7EB315AC" w:rsidR="0010771E" w:rsidRPr="00BC1148" w:rsidRDefault="0010771E" w:rsidP="00A374D7">
            <w:pPr>
              <w:ind w:left="172"/>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Central venous pressure (mmHg)</w:t>
            </w:r>
            <w:r w:rsidR="00904A1A" w:rsidRPr="00BC1148">
              <w:rPr>
                <w:rFonts w:ascii="Times New Roman" w:hAnsi="Times New Roman" w:cs="Times New Roman"/>
                <w:color w:val="000000" w:themeColor="text1"/>
                <w:lang w:val="en-US"/>
              </w:rPr>
              <w:t>, mean (SD)</w:t>
            </w:r>
          </w:p>
          <w:p w14:paraId="308C3401"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0DB3E1E2"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433D9A0A" w14:textId="4A042957" w:rsidR="0010771E" w:rsidRPr="00BC1148" w:rsidRDefault="0010771E" w:rsidP="00A374D7">
            <w:pPr>
              <w:ind w:left="172"/>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Cardiac index (l min</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 xml:space="preserve"> m</w:t>
            </w:r>
            <w:r w:rsidRPr="00BC1148">
              <w:rPr>
                <w:rFonts w:ascii="Times New Roman" w:hAnsi="Times New Roman" w:cs="Times New Roman"/>
                <w:color w:val="000000" w:themeColor="text1"/>
                <w:vertAlign w:val="superscript"/>
                <w:lang w:val="en-US"/>
              </w:rPr>
              <w:t>-2</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mean (SD)</w:t>
            </w:r>
          </w:p>
          <w:p w14:paraId="5438010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038D556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1F6FAF90" w14:textId="38EDEE9C" w:rsidR="0010771E" w:rsidRPr="00BC1148" w:rsidRDefault="0010771E" w:rsidP="00A374D7">
            <w:pPr>
              <w:ind w:left="174"/>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Diuresis (ml Kg</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 xml:space="preserve"> h</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median (IQR)</w:t>
            </w:r>
          </w:p>
          <w:p w14:paraId="4282F19B"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347BB24F"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40B32D10" w14:textId="132D0E1C" w:rsidR="0010771E" w:rsidRPr="00BC1148" w:rsidRDefault="0010771E" w:rsidP="00CE557D">
            <w:pPr>
              <w:ind w:left="596"/>
              <w:rPr>
                <w:rFonts w:ascii="Times New Roman" w:hAnsi="Times New Roman" w:cs="Times New Roman"/>
                <w:i/>
                <w:iCs/>
                <w:color w:val="FF0000"/>
                <w:lang w:val="en-US"/>
              </w:rPr>
            </w:pPr>
          </w:p>
        </w:tc>
        <w:tc>
          <w:tcPr>
            <w:tcW w:w="2291" w:type="dxa"/>
          </w:tcPr>
          <w:p w14:paraId="34D4A4DE" w14:textId="77777777" w:rsidR="0010771E" w:rsidRPr="00BC1148" w:rsidRDefault="0010771E" w:rsidP="00A374D7">
            <w:pPr>
              <w:jc w:val="center"/>
              <w:rPr>
                <w:rFonts w:ascii="Times New Roman" w:hAnsi="Times New Roman" w:cs="Times New Roman"/>
                <w:color w:val="000000" w:themeColor="text1"/>
                <w:lang w:val="en-US"/>
              </w:rPr>
            </w:pPr>
          </w:p>
          <w:p w14:paraId="5CC59B42" w14:textId="77777777" w:rsidR="0010771E" w:rsidRPr="00BC1148" w:rsidRDefault="0010771E" w:rsidP="00A374D7">
            <w:pPr>
              <w:jc w:val="center"/>
              <w:rPr>
                <w:rFonts w:ascii="Times New Roman" w:hAnsi="Times New Roman" w:cs="Times New Roman"/>
                <w:color w:val="000000" w:themeColor="text1"/>
                <w:lang w:val="en-US"/>
              </w:rPr>
            </w:pPr>
          </w:p>
          <w:p w14:paraId="23E21F2D"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83 (16)</w:t>
            </w:r>
          </w:p>
          <w:p w14:paraId="34D2BFEA"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80 (18)</w:t>
            </w:r>
          </w:p>
          <w:p w14:paraId="14194130" w14:textId="77777777" w:rsidR="0010771E" w:rsidRPr="00BC1148" w:rsidRDefault="0010771E" w:rsidP="00A374D7">
            <w:pPr>
              <w:jc w:val="center"/>
              <w:rPr>
                <w:rFonts w:ascii="Times New Roman" w:hAnsi="Times New Roman" w:cs="Times New Roman"/>
                <w:color w:val="000000" w:themeColor="text1"/>
                <w:lang w:val="en-US"/>
              </w:rPr>
            </w:pPr>
          </w:p>
          <w:p w14:paraId="27E6855D"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80 (11)</w:t>
            </w:r>
            <w:r w:rsidRPr="00BC1148">
              <w:rPr>
                <w:rFonts w:ascii="Times New Roman" w:hAnsi="Times New Roman" w:cs="Times New Roman"/>
                <w:color w:val="000000" w:themeColor="text1"/>
                <w:vertAlign w:val="superscript"/>
                <w:lang w:val="en-US"/>
              </w:rPr>
              <w:t xml:space="preserve"> $</w:t>
            </w:r>
          </w:p>
          <w:p w14:paraId="5196F9BB"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85 (13)</w:t>
            </w:r>
          </w:p>
          <w:p w14:paraId="27F75693" w14:textId="77777777" w:rsidR="0010771E" w:rsidRPr="00BC1148" w:rsidRDefault="0010771E" w:rsidP="00A374D7">
            <w:pPr>
              <w:jc w:val="center"/>
              <w:rPr>
                <w:rFonts w:ascii="Times New Roman" w:hAnsi="Times New Roman" w:cs="Times New Roman"/>
                <w:color w:val="000000" w:themeColor="text1"/>
                <w:lang w:val="en-US"/>
              </w:rPr>
            </w:pPr>
          </w:p>
          <w:p w14:paraId="56C0FE7F"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14 (4)</w:t>
            </w:r>
          </w:p>
          <w:p w14:paraId="44F037B6"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13 (5)</w:t>
            </w:r>
          </w:p>
          <w:p w14:paraId="4E961855" w14:textId="77777777" w:rsidR="0010771E" w:rsidRPr="00BC1148" w:rsidRDefault="0010771E" w:rsidP="00A374D7">
            <w:pPr>
              <w:jc w:val="center"/>
              <w:rPr>
                <w:rFonts w:ascii="Times New Roman" w:hAnsi="Times New Roman" w:cs="Times New Roman"/>
                <w:color w:val="000000" w:themeColor="text1"/>
                <w:lang w:val="en-US"/>
              </w:rPr>
            </w:pPr>
          </w:p>
          <w:p w14:paraId="6F305F33" w14:textId="01A413F0"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2.7 (0.9)</w:t>
            </w:r>
            <w:r w:rsidR="001D462A" w:rsidRPr="00BC1148">
              <w:rPr>
                <w:rFonts w:ascii="Times New Roman" w:hAnsi="Times New Roman" w:cs="Times New Roman"/>
                <w:color w:val="000000" w:themeColor="text1"/>
                <w:vertAlign w:val="superscript"/>
                <w:lang w:val="en-US"/>
              </w:rPr>
              <w:t xml:space="preserve"> $</w:t>
            </w:r>
          </w:p>
          <w:p w14:paraId="2DC11E11"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2.5 (0.4)</w:t>
            </w:r>
          </w:p>
          <w:p w14:paraId="64AB3370" w14:textId="77777777" w:rsidR="0010771E" w:rsidRPr="00BC1148" w:rsidRDefault="0010771E" w:rsidP="00A374D7">
            <w:pPr>
              <w:jc w:val="center"/>
              <w:rPr>
                <w:rFonts w:ascii="Times New Roman" w:hAnsi="Times New Roman" w:cs="Times New Roman"/>
                <w:color w:val="000000" w:themeColor="text1"/>
                <w:lang w:val="en-US"/>
              </w:rPr>
            </w:pPr>
          </w:p>
          <w:p w14:paraId="16E1318C"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0.5 (0.4-0.7)</w:t>
            </w:r>
          </w:p>
          <w:p w14:paraId="583683E0"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0.6 (0.3-0.8)</w:t>
            </w:r>
          </w:p>
        </w:tc>
        <w:tc>
          <w:tcPr>
            <w:tcW w:w="2693" w:type="dxa"/>
          </w:tcPr>
          <w:p w14:paraId="3E6E152C" w14:textId="77777777" w:rsidR="0010771E" w:rsidRPr="00BC1148" w:rsidRDefault="0010771E" w:rsidP="00A374D7">
            <w:pPr>
              <w:jc w:val="center"/>
              <w:rPr>
                <w:rFonts w:ascii="Times New Roman" w:hAnsi="Times New Roman" w:cs="Times New Roman"/>
                <w:color w:val="000000" w:themeColor="text1"/>
                <w:lang w:val="en-US"/>
              </w:rPr>
            </w:pPr>
          </w:p>
          <w:p w14:paraId="202F08EF" w14:textId="77777777" w:rsidR="0010771E" w:rsidRPr="00BC1148" w:rsidRDefault="0010771E" w:rsidP="00A374D7">
            <w:pPr>
              <w:jc w:val="center"/>
              <w:rPr>
                <w:rFonts w:ascii="Times New Roman" w:hAnsi="Times New Roman" w:cs="Times New Roman"/>
                <w:color w:val="000000" w:themeColor="text1"/>
                <w:lang w:val="en-US"/>
              </w:rPr>
            </w:pPr>
          </w:p>
          <w:p w14:paraId="47768B65"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82 (14)</w:t>
            </w:r>
          </w:p>
          <w:p w14:paraId="29CE81FA"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82 (16)</w:t>
            </w:r>
          </w:p>
          <w:p w14:paraId="725D16F4" w14:textId="77777777" w:rsidR="0010771E" w:rsidRPr="00BC1148" w:rsidRDefault="0010771E" w:rsidP="00A374D7">
            <w:pPr>
              <w:jc w:val="center"/>
              <w:rPr>
                <w:rFonts w:ascii="Times New Roman" w:hAnsi="Times New Roman" w:cs="Times New Roman"/>
                <w:color w:val="000000" w:themeColor="text1"/>
                <w:lang w:val="en-US"/>
              </w:rPr>
            </w:pPr>
          </w:p>
          <w:p w14:paraId="78468540"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79 (12)</w:t>
            </w:r>
          </w:p>
          <w:p w14:paraId="4472D6C5"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85 (13)</w:t>
            </w:r>
          </w:p>
          <w:p w14:paraId="04A61A6A" w14:textId="77777777" w:rsidR="0010771E" w:rsidRPr="00BC1148" w:rsidRDefault="0010771E" w:rsidP="00A374D7">
            <w:pPr>
              <w:jc w:val="center"/>
              <w:rPr>
                <w:rFonts w:ascii="Times New Roman" w:hAnsi="Times New Roman" w:cs="Times New Roman"/>
                <w:color w:val="000000" w:themeColor="text1"/>
                <w:lang w:val="en-US"/>
              </w:rPr>
            </w:pPr>
          </w:p>
          <w:p w14:paraId="734FF5A0" w14:textId="77777777" w:rsidR="0010771E" w:rsidRPr="00BC1148" w:rsidRDefault="0010771E" w:rsidP="00A374D7">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12 (4)</w:t>
            </w:r>
          </w:p>
          <w:p w14:paraId="5D8EDFE7" w14:textId="77777777" w:rsidR="0010771E" w:rsidRPr="00BC1148" w:rsidRDefault="0010771E" w:rsidP="00A374D7">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12 (5)</w:t>
            </w:r>
          </w:p>
          <w:p w14:paraId="4D308698" w14:textId="77777777" w:rsidR="0010771E" w:rsidRPr="00BC1148" w:rsidRDefault="0010771E" w:rsidP="00A374D7">
            <w:pPr>
              <w:jc w:val="center"/>
              <w:rPr>
                <w:rFonts w:ascii="Times New Roman" w:hAnsi="Times New Roman" w:cs="Times New Roman"/>
                <w:color w:val="000000" w:themeColor="text1"/>
                <w:lang w:val="en-US"/>
              </w:rPr>
            </w:pPr>
          </w:p>
          <w:p w14:paraId="59A861B7"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2.6 (1)</w:t>
            </w:r>
          </w:p>
          <w:p w14:paraId="2BB983EC"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2.6 (0.8)</w:t>
            </w:r>
          </w:p>
          <w:p w14:paraId="0706B16E" w14:textId="77777777" w:rsidR="0010771E" w:rsidRPr="00BC1148" w:rsidRDefault="0010771E" w:rsidP="00A374D7">
            <w:pPr>
              <w:jc w:val="center"/>
              <w:rPr>
                <w:rFonts w:ascii="Times New Roman" w:hAnsi="Times New Roman" w:cs="Times New Roman"/>
                <w:color w:val="000000" w:themeColor="text1"/>
                <w:lang w:val="en-US"/>
              </w:rPr>
            </w:pPr>
          </w:p>
          <w:p w14:paraId="26D18162"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1.6 (0.8-2.7)</w:t>
            </w:r>
            <w:r w:rsidRPr="00BC1148">
              <w:rPr>
                <w:rFonts w:ascii="Times New Roman" w:hAnsi="Times New Roman" w:cs="Times New Roman"/>
                <w:color w:val="000000" w:themeColor="text1"/>
                <w:vertAlign w:val="superscript"/>
                <w:lang w:val="en-US"/>
              </w:rPr>
              <w:t xml:space="preserve"> *</w:t>
            </w:r>
          </w:p>
          <w:p w14:paraId="4E5D5DD3"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1.7 (0.9-2.8)</w:t>
            </w:r>
            <w:r w:rsidRPr="00BC1148">
              <w:rPr>
                <w:rFonts w:ascii="Times New Roman" w:hAnsi="Times New Roman" w:cs="Times New Roman"/>
                <w:color w:val="000000" w:themeColor="text1"/>
                <w:vertAlign w:val="superscript"/>
                <w:lang w:val="en-US"/>
              </w:rPr>
              <w:t xml:space="preserve"> *</w:t>
            </w:r>
          </w:p>
        </w:tc>
      </w:tr>
      <w:tr w:rsidR="00CE557D" w:rsidRPr="00BC1148" w14:paraId="1337E47F" w14:textId="77777777" w:rsidTr="00904A1A">
        <w:trPr>
          <w:trHeight w:val="282"/>
        </w:trPr>
        <w:tc>
          <w:tcPr>
            <w:tcW w:w="4656" w:type="dxa"/>
          </w:tcPr>
          <w:p w14:paraId="6B78D72B" w14:textId="77777777" w:rsidR="0010771E" w:rsidRPr="00BC1148" w:rsidRDefault="0010771E" w:rsidP="00A374D7">
            <w:pPr>
              <w:rPr>
                <w:rFonts w:ascii="Times New Roman" w:hAnsi="Times New Roman" w:cs="Times New Roman"/>
                <w:b/>
                <w:bCs/>
                <w:color w:val="000000" w:themeColor="text1"/>
                <w:lang w:val="en-US"/>
              </w:rPr>
            </w:pPr>
            <w:r w:rsidRPr="00BC1148">
              <w:rPr>
                <w:rFonts w:ascii="Times New Roman" w:hAnsi="Times New Roman" w:cs="Times New Roman"/>
                <w:b/>
                <w:bCs/>
                <w:color w:val="000000" w:themeColor="text1"/>
                <w:lang w:val="en-US"/>
              </w:rPr>
              <w:t>Echocardiographic variables</w:t>
            </w:r>
          </w:p>
          <w:p w14:paraId="15E37CA4" w14:textId="3B557CE8"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LVEF (%)</w:t>
            </w:r>
            <w:r w:rsidR="00904A1A" w:rsidRPr="00BC1148">
              <w:rPr>
                <w:rFonts w:ascii="Times New Roman" w:hAnsi="Times New Roman" w:cs="Times New Roman"/>
                <w:color w:val="000000" w:themeColor="text1"/>
                <w:lang w:val="en-US"/>
              </w:rPr>
              <w:t>, mean (SD)</w:t>
            </w:r>
          </w:p>
          <w:p w14:paraId="22320753"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744FB04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256F91D1" w14:textId="77777777" w:rsidR="0010771E" w:rsidRPr="00BC1148" w:rsidRDefault="0010771E" w:rsidP="00A374D7">
            <w:pPr>
              <w:ind w:left="178"/>
              <w:rPr>
                <w:rFonts w:ascii="Times New Roman" w:hAnsi="Times New Roman" w:cs="Times New Roman"/>
                <w:color w:val="000000" w:themeColor="text1"/>
                <w:lang w:val="en-US"/>
              </w:rPr>
            </w:pPr>
          </w:p>
          <w:p w14:paraId="4439C476" w14:textId="1AFB33A6"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Mitral E wave (cm s</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mean (SD)</w:t>
            </w:r>
          </w:p>
          <w:p w14:paraId="08360BED"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1C742F3C"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386AB0A1" w14:textId="77777777" w:rsidR="0010771E" w:rsidRPr="00BC1148" w:rsidRDefault="0010771E" w:rsidP="00A374D7">
            <w:pPr>
              <w:ind w:left="178"/>
              <w:rPr>
                <w:rFonts w:ascii="Times New Roman" w:hAnsi="Times New Roman" w:cs="Times New Roman"/>
                <w:color w:val="000000" w:themeColor="text1"/>
                <w:lang w:val="en-US"/>
              </w:rPr>
            </w:pPr>
          </w:p>
          <w:p w14:paraId="7006E587" w14:textId="03079D8D"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Mitral A wave (cm s</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mean (SD)</w:t>
            </w:r>
          </w:p>
          <w:p w14:paraId="24CFD201"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53B826AF"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2D8F2202" w14:textId="77777777" w:rsidR="0010771E" w:rsidRPr="00BC1148" w:rsidRDefault="0010771E" w:rsidP="00A374D7">
            <w:pPr>
              <w:ind w:left="178"/>
              <w:rPr>
                <w:rFonts w:ascii="Times New Roman" w:hAnsi="Times New Roman" w:cs="Times New Roman"/>
                <w:color w:val="000000" w:themeColor="text1"/>
                <w:lang w:val="en-US"/>
              </w:rPr>
            </w:pPr>
          </w:p>
          <w:p w14:paraId="67186571" w14:textId="75F3877E"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Mitral E/A ratio</w:t>
            </w:r>
            <w:r w:rsidR="00904A1A" w:rsidRPr="00BC1148">
              <w:rPr>
                <w:rFonts w:ascii="Times New Roman" w:hAnsi="Times New Roman" w:cs="Times New Roman"/>
                <w:color w:val="000000" w:themeColor="text1"/>
                <w:lang w:val="en-US"/>
              </w:rPr>
              <w:t>, mean (SD)</w:t>
            </w:r>
            <w:r w:rsidRPr="00BC1148">
              <w:rPr>
                <w:rFonts w:ascii="Times New Roman" w:hAnsi="Times New Roman" w:cs="Times New Roman"/>
                <w:color w:val="000000" w:themeColor="text1"/>
                <w:lang w:val="en-US"/>
              </w:rPr>
              <w:t xml:space="preserve"> </w:t>
            </w:r>
          </w:p>
          <w:p w14:paraId="78348C02"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12EC232A"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17B29D09" w14:textId="77777777" w:rsidR="0010771E" w:rsidRPr="00BC1148" w:rsidRDefault="0010771E" w:rsidP="00A374D7">
            <w:pPr>
              <w:ind w:left="178"/>
              <w:rPr>
                <w:rFonts w:ascii="Times New Roman" w:hAnsi="Times New Roman" w:cs="Times New Roman"/>
                <w:color w:val="000000" w:themeColor="text1"/>
                <w:lang w:val="en-US"/>
              </w:rPr>
            </w:pPr>
          </w:p>
          <w:p w14:paraId="3A3F1080" w14:textId="6EA8C5BF"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Mitral E/</w:t>
            </w:r>
            <w:r w:rsidR="00904A1A" w:rsidRPr="00BC1148">
              <w:rPr>
                <w:rFonts w:ascii="Times New Roman" w:hAnsi="Times New Roman" w:cs="Times New Roman"/>
                <w:color w:val="000000" w:themeColor="text1"/>
                <w:lang w:val="en-US"/>
              </w:rPr>
              <w:t>e</w:t>
            </w:r>
            <w:r w:rsidRPr="00BC1148">
              <w:rPr>
                <w:rFonts w:ascii="Times New Roman" w:hAnsi="Times New Roman" w:cs="Times New Roman"/>
                <w:color w:val="000000" w:themeColor="text1"/>
                <w:lang w:val="en-US"/>
              </w:rPr>
              <w:t>’ ratio</w:t>
            </w:r>
            <w:r w:rsidR="00904A1A" w:rsidRPr="00BC1148">
              <w:rPr>
                <w:rFonts w:ascii="Times New Roman" w:hAnsi="Times New Roman" w:cs="Times New Roman"/>
                <w:color w:val="000000" w:themeColor="text1"/>
                <w:lang w:val="en-US"/>
              </w:rPr>
              <w:t>, mean (SD)</w:t>
            </w:r>
            <w:r w:rsidRPr="00BC1148">
              <w:rPr>
                <w:rFonts w:ascii="Times New Roman" w:hAnsi="Times New Roman" w:cs="Times New Roman"/>
                <w:color w:val="000000" w:themeColor="text1"/>
                <w:lang w:val="en-US"/>
              </w:rPr>
              <w:t xml:space="preserve"> </w:t>
            </w:r>
          </w:p>
          <w:p w14:paraId="3F637829"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66058D84"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3BF4F223" w14:textId="77777777" w:rsidR="0010771E" w:rsidRPr="00BC1148" w:rsidRDefault="0010771E" w:rsidP="00A374D7">
            <w:pPr>
              <w:ind w:left="178"/>
              <w:rPr>
                <w:rFonts w:ascii="Times New Roman" w:hAnsi="Times New Roman" w:cs="Times New Roman"/>
                <w:color w:val="000000" w:themeColor="text1"/>
                <w:lang w:val="en-US"/>
              </w:rPr>
            </w:pPr>
          </w:p>
          <w:p w14:paraId="3EFA04F4" w14:textId="5A10E5B8"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SV change following PLR (%)</w:t>
            </w:r>
            <w:r w:rsidR="00904A1A" w:rsidRPr="00BC1148">
              <w:rPr>
                <w:rFonts w:ascii="Times New Roman" w:hAnsi="Times New Roman" w:cs="Times New Roman"/>
                <w:color w:val="000000" w:themeColor="text1"/>
                <w:lang w:val="en-US"/>
              </w:rPr>
              <w:t>, median (IQR)</w:t>
            </w:r>
          </w:p>
          <w:p w14:paraId="68A3280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lastRenderedPageBreak/>
              <w:t xml:space="preserve">Appropriate fluid depletion </w:t>
            </w:r>
          </w:p>
          <w:p w14:paraId="56434D5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0FA23EDE" w14:textId="77777777" w:rsidR="0010771E" w:rsidRPr="00BC1148" w:rsidRDefault="0010771E" w:rsidP="00A374D7">
            <w:pPr>
              <w:ind w:left="178"/>
              <w:rPr>
                <w:rFonts w:ascii="Times New Roman" w:hAnsi="Times New Roman" w:cs="Times New Roman"/>
                <w:color w:val="000000" w:themeColor="text1"/>
                <w:lang w:val="en-US"/>
              </w:rPr>
            </w:pPr>
          </w:p>
          <w:p w14:paraId="5E52726F" w14:textId="6E60D25B"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RVFAC (%)</w:t>
            </w:r>
            <w:r w:rsidR="00904A1A" w:rsidRPr="00BC1148">
              <w:rPr>
                <w:rFonts w:ascii="Times New Roman" w:hAnsi="Times New Roman" w:cs="Times New Roman"/>
                <w:color w:val="000000" w:themeColor="text1"/>
                <w:lang w:val="en-US"/>
              </w:rPr>
              <w:t>, mean (SD)</w:t>
            </w:r>
          </w:p>
          <w:p w14:paraId="518A764D"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47E94CFA"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1231D299" w14:textId="77777777" w:rsidR="0010771E" w:rsidRPr="00BC1148" w:rsidRDefault="0010771E" w:rsidP="00A374D7">
            <w:pPr>
              <w:ind w:left="178"/>
              <w:rPr>
                <w:rFonts w:ascii="Times New Roman" w:hAnsi="Times New Roman" w:cs="Times New Roman"/>
                <w:color w:val="000000" w:themeColor="text1"/>
                <w:lang w:val="en-US"/>
              </w:rPr>
            </w:pPr>
          </w:p>
          <w:p w14:paraId="1C68E943" w14:textId="26E6FBAA"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TAPSE (cm)</w:t>
            </w:r>
            <w:r w:rsidR="00904A1A" w:rsidRPr="00BC1148">
              <w:rPr>
                <w:rFonts w:ascii="Times New Roman" w:hAnsi="Times New Roman" w:cs="Times New Roman"/>
                <w:color w:val="000000" w:themeColor="text1"/>
                <w:lang w:val="en-US"/>
              </w:rPr>
              <w:t>, mean (SD)</w:t>
            </w:r>
          </w:p>
          <w:p w14:paraId="2381692A"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36AC27DB"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7E130619" w14:textId="77777777" w:rsidR="0010771E" w:rsidRPr="00BC1148" w:rsidRDefault="0010771E" w:rsidP="00A374D7">
            <w:pPr>
              <w:rPr>
                <w:rFonts w:ascii="Times New Roman" w:hAnsi="Times New Roman" w:cs="Times New Roman"/>
                <w:color w:val="000000" w:themeColor="text1"/>
                <w:lang w:val="en-US"/>
              </w:rPr>
            </w:pPr>
          </w:p>
          <w:p w14:paraId="3ADDEE09" w14:textId="684FC043"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SPAP (mmHg)</w:t>
            </w:r>
            <w:r w:rsidR="00904A1A" w:rsidRPr="00BC1148">
              <w:rPr>
                <w:rFonts w:ascii="Times New Roman" w:hAnsi="Times New Roman" w:cs="Times New Roman"/>
                <w:color w:val="000000" w:themeColor="text1"/>
                <w:lang w:val="en-US"/>
              </w:rPr>
              <w:t>, mean (SD)</w:t>
            </w:r>
          </w:p>
          <w:p w14:paraId="0F74469A"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7AC53C89"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6C5071F1" w14:textId="77777777" w:rsidR="0010771E" w:rsidRPr="00BC1148" w:rsidRDefault="0010771E" w:rsidP="00A374D7">
            <w:pPr>
              <w:ind w:left="178"/>
              <w:rPr>
                <w:rFonts w:ascii="Times New Roman" w:hAnsi="Times New Roman" w:cs="Times New Roman"/>
                <w:color w:val="000000" w:themeColor="text1"/>
                <w:lang w:val="en-US"/>
              </w:rPr>
            </w:pPr>
          </w:p>
          <w:p w14:paraId="65302030" w14:textId="771729A4"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IVC diameter (cm)</w:t>
            </w:r>
            <w:r w:rsidR="00904A1A" w:rsidRPr="00BC1148">
              <w:rPr>
                <w:rFonts w:ascii="Times New Roman" w:hAnsi="Times New Roman" w:cs="Times New Roman"/>
                <w:color w:val="000000" w:themeColor="text1"/>
                <w:lang w:val="en-US"/>
              </w:rPr>
              <w:t>, mean (SD)</w:t>
            </w:r>
          </w:p>
          <w:p w14:paraId="7372293C"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7DA4C746"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461C8090" w14:textId="77777777" w:rsidR="0010771E" w:rsidRPr="00BC1148" w:rsidRDefault="0010771E" w:rsidP="00A374D7">
            <w:pPr>
              <w:ind w:left="178"/>
              <w:rPr>
                <w:rFonts w:ascii="Times New Roman" w:hAnsi="Times New Roman" w:cs="Times New Roman"/>
                <w:color w:val="000000" w:themeColor="text1"/>
                <w:lang w:val="en-US"/>
              </w:rPr>
            </w:pPr>
          </w:p>
          <w:p w14:paraId="4E7CF5A5" w14:textId="45A944EA" w:rsidR="0010771E" w:rsidRPr="00BC1148" w:rsidRDefault="0010771E" w:rsidP="00A374D7">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IVC variations (%)</w:t>
            </w:r>
            <w:r w:rsidR="00904A1A" w:rsidRPr="00BC1148">
              <w:rPr>
                <w:rFonts w:ascii="Times New Roman" w:hAnsi="Times New Roman" w:cs="Times New Roman"/>
                <w:color w:val="000000" w:themeColor="text1"/>
                <w:lang w:val="en-US"/>
              </w:rPr>
              <w:t>, median (IQR)</w:t>
            </w:r>
          </w:p>
          <w:p w14:paraId="5156E1F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0D28B32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26F1B6AF" w14:textId="77777777" w:rsidR="00DE37C9" w:rsidRPr="00BC1148" w:rsidRDefault="00DE37C9" w:rsidP="00A374D7">
            <w:pPr>
              <w:ind w:left="172"/>
              <w:rPr>
                <w:rFonts w:ascii="Times New Roman" w:hAnsi="Times New Roman" w:cs="Times New Roman"/>
                <w:i/>
                <w:iCs/>
                <w:color w:val="000000" w:themeColor="text1"/>
                <w:lang w:val="en-US"/>
              </w:rPr>
            </w:pPr>
          </w:p>
          <w:p w14:paraId="21FA208E" w14:textId="4D2179B8" w:rsidR="00DE37C9" w:rsidRPr="00BC1148" w:rsidRDefault="00DE37C9" w:rsidP="00DE37C9">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VT</w:t>
            </w:r>
            <w:r w:rsidR="00904A1A" w:rsidRPr="00BC1148">
              <w:rPr>
                <w:rFonts w:ascii="Times New Roman" w:hAnsi="Times New Roman" w:cs="Times New Roman"/>
                <w:color w:val="000000" w:themeColor="text1"/>
                <w:lang w:val="en-US"/>
              </w:rPr>
              <w:t>I</w:t>
            </w:r>
            <w:r w:rsidRPr="00BC1148">
              <w:rPr>
                <w:rFonts w:ascii="Times New Roman" w:hAnsi="Times New Roman" w:cs="Times New Roman"/>
                <w:color w:val="000000" w:themeColor="text1"/>
                <w:lang w:val="en-US"/>
              </w:rPr>
              <w:t xml:space="preserve"> sus-hepatic S wave (cm s</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median (IQR)</w:t>
            </w:r>
          </w:p>
          <w:p w14:paraId="6F754524"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00EA60E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42F6850C" w14:textId="77777777" w:rsidR="00DE37C9" w:rsidRPr="00BC1148" w:rsidRDefault="00DE37C9" w:rsidP="00DE37C9">
            <w:pPr>
              <w:ind w:left="178"/>
              <w:rPr>
                <w:rFonts w:ascii="Times New Roman" w:hAnsi="Times New Roman" w:cs="Times New Roman"/>
                <w:color w:val="000000" w:themeColor="text1"/>
                <w:lang w:val="en-US"/>
              </w:rPr>
            </w:pPr>
          </w:p>
          <w:p w14:paraId="065B0237" w14:textId="4E1B675C" w:rsidR="00DE37C9" w:rsidRPr="00BC1148" w:rsidRDefault="00DE37C9" w:rsidP="00DE37C9">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VT</w:t>
            </w:r>
            <w:r w:rsidR="00904A1A" w:rsidRPr="00BC1148">
              <w:rPr>
                <w:rFonts w:ascii="Times New Roman" w:hAnsi="Times New Roman" w:cs="Times New Roman"/>
                <w:color w:val="000000" w:themeColor="text1"/>
                <w:lang w:val="en-US"/>
              </w:rPr>
              <w:t>I</w:t>
            </w:r>
            <w:r w:rsidRPr="00BC1148">
              <w:rPr>
                <w:rFonts w:ascii="Times New Roman" w:hAnsi="Times New Roman" w:cs="Times New Roman"/>
                <w:color w:val="000000" w:themeColor="text1"/>
                <w:lang w:val="en-US"/>
              </w:rPr>
              <w:t xml:space="preserve"> sus-hepatic D wave (cm s</w:t>
            </w:r>
            <w:r w:rsidRPr="00BC1148">
              <w:rPr>
                <w:rFonts w:ascii="Times New Roman" w:hAnsi="Times New Roman" w:cs="Times New Roman"/>
                <w:color w:val="000000" w:themeColor="text1"/>
                <w:vertAlign w:val="superscript"/>
                <w:lang w:val="en-US"/>
              </w:rPr>
              <w:t>-1</w:t>
            </w:r>
            <w:r w:rsidRPr="00BC1148">
              <w:rPr>
                <w:rFonts w:ascii="Times New Roman" w:hAnsi="Times New Roman" w:cs="Times New Roman"/>
                <w:color w:val="000000" w:themeColor="text1"/>
                <w:lang w:val="en-US"/>
              </w:rPr>
              <w:t>)</w:t>
            </w:r>
            <w:r w:rsidR="00904A1A" w:rsidRPr="00BC1148">
              <w:rPr>
                <w:rFonts w:ascii="Times New Roman" w:hAnsi="Times New Roman" w:cs="Times New Roman"/>
                <w:color w:val="000000" w:themeColor="text1"/>
                <w:lang w:val="en-US"/>
              </w:rPr>
              <w:t>, median (IQR)</w:t>
            </w:r>
          </w:p>
          <w:p w14:paraId="4F82CE11"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682849B9"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0EEEF568" w14:textId="77777777" w:rsidR="00DE37C9" w:rsidRPr="00BC1148" w:rsidRDefault="00DE37C9" w:rsidP="00DE37C9">
            <w:pPr>
              <w:ind w:left="178"/>
              <w:rPr>
                <w:rFonts w:ascii="Times New Roman" w:hAnsi="Times New Roman" w:cs="Times New Roman"/>
                <w:color w:val="000000" w:themeColor="text1"/>
                <w:lang w:val="en-US"/>
              </w:rPr>
            </w:pPr>
          </w:p>
          <w:p w14:paraId="00494F95" w14:textId="1C29CC42" w:rsidR="00DE37C9" w:rsidRPr="00BC1148" w:rsidRDefault="00DE37C9" w:rsidP="00DE37C9">
            <w:pPr>
              <w:ind w:left="178"/>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S/D sus hepatic wave ratio</w:t>
            </w:r>
            <w:r w:rsidR="00904A1A" w:rsidRPr="00BC1148">
              <w:rPr>
                <w:rFonts w:ascii="Times New Roman" w:hAnsi="Times New Roman" w:cs="Times New Roman"/>
                <w:color w:val="000000" w:themeColor="text1"/>
                <w:lang w:val="en-US"/>
              </w:rPr>
              <w:t>, median (IQR)</w:t>
            </w:r>
            <w:r w:rsidRPr="00BC1148">
              <w:rPr>
                <w:rFonts w:ascii="Times New Roman" w:hAnsi="Times New Roman" w:cs="Times New Roman"/>
                <w:color w:val="000000" w:themeColor="text1"/>
                <w:lang w:val="en-US"/>
              </w:rPr>
              <w:t xml:space="preserve"> </w:t>
            </w:r>
          </w:p>
          <w:p w14:paraId="7AF0EABE"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Appropriate fluid depletion </w:t>
            </w:r>
          </w:p>
          <w:p w14:paraId="076A857F" w14:textId="77777777" w:rsidR="005B5890" w:rsidRPr="00BC1148" w:rsidRDefault="005B5890" w:rsidP="005B5890">
            <w:pPr>
              <w:ind w:left="596"/>
              <w:rPr>
                <w:rFonts w:ascii="Times New Roman" w:hAnsi="Times New Roman" w:cs="Times New Roman"/>
                <w:i/>
                <w:iCs/>
                <w:color w:val="FF0000"/>
                <w:sz w:val="22"/>
                <w:szCs w:val="22"/>
                <w:lang w:val="en-US"/>
              </w:rPr>
            </w:pPr>
            <w:r w:rsidRPr="00BC1148">
              <w:rPr>
                <w:rFonts w:ascii="Times New Roman" w:hAnsi="Times New Roman" w:cs="Times New Roman"/>
                <w:i/>
                <w:iCs/>
                <w:color w:val="FF0000"/>
                <w:sz w:val="22"/>
                <w:szCs w:val="22"/>
                <w:lang w:val="en-US"/>
              </w:rPr>
              <w:t xml:space="preserve">Control </w:t>
            </w:r>
          </w:p>
          <w:p w14:paraId="3758B190" w14:textId="0611FBAE" w:rsidR="00DE37C9" w:rsidRPr="00BC1148" w:rsidRDefault="00DE37C9" w:rsidP="00CE557D">
            <w:pPr>
              <w:ind w:left="596"/>
              <w:rPr>
                <w:rFonts w:ascii="Times New Roman" w:hAnsi="Times New Roman" w:cs="Times New Roman"/>
                <w:i/>
                <w:iCs/>
                <w:color w:val="FF0000"/>
                <w:lang w:val="en-US"/>
              </w:rPr>
            </w:pPr>
          </w:p>
        </w:tc>
        <w:tc>
          <w:tcPr>
            <w:tcW w:w="2291" w:type="dxa"/>
          </w:tcPr>
          <w:p w14:paraId="60A0AEA3" w14:textId="77777777" w:rsidR="0010771E" w:rsidRPr="00BC1148" w:rsidRDefault="0010771E" w:rsidP="00A374D7">
            <w:pPr>
              <w:jc w:val="center"/>
              <w:rPr>
                <w:rFonts w:ascii="Times New Roman" w:hAnsi="Times New Roman" w:cs="Times New Roman"/>
                <w:color w:val="000000" w:themeColor="text1"/>
                <w:lang w:val="en-US"/>
              </w:rPr>
            </w:pPr>
          </w:p>
          <w:p w14:paraId="0F588E71" w14:textId="77777777" w:rsidR="0010771E" w:rsidRPr="00BC1148" w:rsidRDefault="0010771E" w:rsidP="00A374D7">
            <w:pPr>
              <w:jc w:val="center"/>
              <w:rPr>
                <w:rFonts w:ascii="Times New Roman" w:hAnsi="Times New Roman" w:cs="Times New Roman"/>
                <w:color w:val="000000" w:themeColor="text1"/>
                <w:lang w:val="en-US"/>
              </w:rPr>
            </w:pPr>
          </w:p>
          <w:p w14:paraId="535D35C1"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42 (12)</w:t>
            </w:r>
          </w:p>
          <w:p w14:paraId="39E40980"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40 (12)</w:t>
            </w:r>
          </w:p>
          <w:p w14:paraId="7C4D4BE9" w14:textId="77777777" w:rsidR="0010771E" w:rsidRPr="00BC1148" w:rsidRDefault="0010771E" w:rsidP="00A374D7">
            <w:pPr>
              <w:jc w:val="center"/>
              <w:rPr>
                <w:rFonts w:ascii="Times New Roman" w:hAnsi="Times New Roman" w:cs="Times New Roman"/>
                <w:color w:val="000000" w:themeColor="text1"/>
                <w:lang w:val="en-US"/>
              </w:rPr>
            </w:pPr>
          </w:p>
          <w:p w14:paraId="3C6636BC" w14:textId="77777777" w:rsidR="0010771E" w:rsidRPr="00BC1148" w:rsidRDefault="0010771E" w:rsidP="00A374D7">
            <w:pPr>
              <w:jc w:val="center"/>
              <w:rPr>
                <w:rFonts w:ascii="Times New Roman" w:hAnsi="Times New Roman" w:cs="Times New Roman"/>
                <w:color w:val="000000" w:themeColor="text1"/>
                <w:lang w:val="en-US"/>
              </w:rPr>
            </w:pPr>
          </w:p>
          <w:p w14:paraId="384EA556"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100 (31)</w:t>
            </w:r>
          </w:p>
          <w:p w14:paraId="3C29A251"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93 (32)</w:t>
            </w:r>
          </w:p>
          <w:p w14:paraId="2444E19B" w14:textId="77777777" w:rsidR="0010771E" w:rsidRPr="00BC1148" w:rsidRDefault="0010771E" w:rsidP="00A374D7">
            <w:pPr>
              <w:jc w:val="center"/>
              <w:rPr>
                <w:rFonts w:ascii="Times New Roman" w:hAnsi="Times New Roman" w:cs="Times New Roman"/>
                <w:color w:val="000000" w:themeColor="text1"/>
                <w:lang w:val="en-US"/>
              </w:rPr>
            </w:pPr>
          </w:p>
          <w:p w14:paraId="018FCB88" w14:textId="77777777" w:rsidR="0010771E" w:rsidRPr="00BC1148" w:rsidRDefault="0010771E" w:rsidP="00A374D7">
            <w:pPr>
              <w:jc w:val="center"/>
              <w:rPr>
                <w:rFonts w:ascii="Times New Roman" w:hAnsi="Times New Roman" w:cs="Times New Roman"/>
                <w:color w:val="000000" w:themeColor="text1"/>
                <w:lang w:val="en-US"/>
              </w:rPr>
            </w:pPr>
          </w:p>
          <w:p w14:paraId="047FDA2E"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61 (23)</w:t>
            </w:r>
          </w:p>
          <w:p w14:paraId="37E1CBE9"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70 (28)</w:t>
            </w:r>
          </w:p>
          <w:p w14:paraId="6C588DA1" w14:textId="77777777" w:rsidR="0010771E" w:rsidRPr="00BC1148" w:rsidRDefault="0010771E" w:rsidP="00A374D7">
            <w:pPr>
              <w:jc w:val="center"/>
              <w:rPr>
                <w:rFonts w:ascii="Times New Roman" w:hAnsi="Times New Roman" w:cs="Times New Roman"/>
                <w:color w:val="000000" w:themeColor="text1"/>
                <w:lang w:val="en-US"/>
              </w:rPr>
            </w:pPr>
          </w:p>
          <w:p w14:paraId="1C3E4E3B" w14:textId="77777777" w:rsidR="0010771E" w:rsidRPr="00BC1148" w:rsidRDefault="0010771E" w:rsidP="00A374D7">
            <w:pPr>
              <w:jc w:val="center"/>
              <w:rPr>
                <w:rFonts w:ascii="Times New Roman" w:hAnsi="Times New Roman" w:cs="Times New Roman"/>
                <w:color w:val="000000" w:themeColor="text1"/>
                <w:lang w:val="en-US"/>
              </w:rPr>
            </w:pPr>
          </w:p>
          <w:p w14:paraId="1D4BE0E9"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1.9 (0.8)</w:t>
            </w:r>
            <w:r w:rsidRPr="00BC1148">
              <w:rPr>
                <w:rFonts w:ascii="Times New Roman" w:hAnsi="Times New Roman" w:cs="Times New Roman"/>
                <w:color w:val="000000" w:themeColor="text1"/>
                <w:vertAlign w:val="superscript"/>
                <w:lang w:val="en-US"/>
              </w:rPr>
              <w:t xml:space="preserve"> $</w:t>
            </w:r>
          </w:p>
          <w:p w14:paraId="03001C52"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1.4 (0.9)</w:t>
            </w:r>
          </w:p>
          <w:p w14:paraId="364B28D1" w14:textId="77777777" w:rsidR="0010771E" w:rsidRPr="00BC1148" w:rsidRDefault="0010771E" w:rsidP="00A374D7">
            <w:pPr>
              <w:jc w:val="center"/>
              <w:rPr>
                <w:rFonts w:ascii="Times New Roman" w:hAnsi="Times New Roman" w:cs="Times New Roman"/>
                <w:color w:val="000000" w:themeColor="text1"/>
                <w:lang w:val="en-US"/>
              </w:rPr>
            </w:pPr>
          </w:p>
          <w:p w14:paraId="7C69A826" w14:textId="77777777" w:rsidR="0010771E" w:rsidRPr="00BC1148" w:rsidRDefault="0010771E" w:rsidP="00A374D7">
            <w:pPr>
              <w:jc w:val="center"/>
              <w:rPr>
                <w:rFonts w:ascii="Times New Roman" w:hAnsi="Times New Roman" w:cs="Times New Roman"/>
                <w:color w:val="000000" w:themeColor="text1"/>
                <w:lang w:val="en-US"/>
              </w:rPr>
            </w:pPr>
          </w:p>
          <w:p w14:paraId="7C64C2EC"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11 (5)</w:t>
            </w:r>
          </w:p>
          <w:p w14:paraId="727D0B3F" w14:textId="6416B9A0" w:rsidR="0010771E" w:rsidRPr="00BC1148" w:rsidRDefault="0010771E" w:rsidP="005B5890">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 (6)</w:t>
            </w:r>
          </w:p>
          <w:p w14:paraId="4225696C" w14:textId="77777777" w:rsidR="0010771E" w:rsidRPr="00BC1148" w:rsidRDefault="0010771E" w:rsidP="00A374D7">
            <w:pPr>
              <w:jc w:val="center"/>
              <w:rPr>
                <w:rFonts w:ascii="Times New Roman" w:hAnsi="Times New Roman" w:cs="Times New Roman"/>
                <w:color w:val="000000" w:themeColor="text1"/>
                <w:lang w:val="en-US"/>
              </w:rPr>
            </w:pPr>
          </w:p>
          <w:p w14:paraId="76ADEB3C" w14:textId="77777777" w:rsidR="00F926BD" w:rsidRPr="00BC1148" w:rsidRDefault="00F926BD" w:rsidP="00A374D7">
            <w:pPr>
              <w:jc w:val="center"/>
              <w:rPr>
                <w:rFonts w:ascii="Times New Roman" w:hAnsi="Times New Roman" w:cs="Times New Roman"/>
                <w:color w:val="000000" w:themeColor="text1"/>
                <w:lang w:val="en-US"/>
              </w:rPr>
            </w:pPr>
          </w:p>
          <w:p w14:paraId="304A1FB0" w14:textId="7D0D2CEC"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lastRenderedPageBreak/>
              <w:t>-3 (-7-5)</w:t>
            </w:r>
            <w:r w:rsidR="00FF32C1" w:rsidRPr="00BC1148">
              <w:rPr>
                <w:rFonts w:ascii="Times New Roman" w:hAnsi="Times New Roman" w:cs="Times New Roman"/>
                <w:color w:val="000000" w:themeColor="text1"/>
                <w:vertAlign w:val="superscript"/>
                <w:lang w:val="en-US"/>
              </w:rPr>
              <w:t xml:space="preserve"> $</w:t>
            </w:r>
          </w:p>
          <w:p w14:paraId="26AE7968"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 (-4-8)</w:t>
            </w:r>
          </w:p>
          <w:p w14:paraId="0E7455CA" w14:textId="77777777" w:rsidR="0010771E" w:rsidRPr="00BC1148" w:rsidRDefault="0010771E" w:rsidP="00A374D7">
            <w:pPr>
              <w:jc w:val="center"/>
              <w:rPr>
                <w:rFonts w:ascii="Times New Roman" w:hAnsi="Times New Roman" w:cs="Times New Roman"/>
                <w:color w:val="000000" w:themeColor="text1"/>
                <w:lang w:val="en-US"/>
              </w:rPr>
            </w:pPr>
          </w:p>
          <w:p w14:paraId="200BD30B" w14:textId="77777777" w:rsidR="0010771E" w:rsidRPr="00BC1148" w:rsidRDefault="0010771E" w:rsidP="00A374D7">
            <w:pPr>
              <w:jc w:val="center"/>
              <w:rPr>
                <w:rFonts w:ascii="Times New Roman" w:hAnsi="Times New Roman" w:cs="Times New Roman"/>
                <w:color w:val="000000" w:themeColor="text1"/>
                <w:lang w:val="en-US"/>
              </w:rPr>
            </w:pPr>
          </w:p>
          <w:p w14:paraId="00AC0A5E"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 xml:space="preserve">37 (12) </w:t>
            </w:r>
          </w:p>
          <w:p w14:paraId="6316628E"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37 (10)</w:t>
            </w:r>
          </w:p>
          <w:p w14:paraId="6CCFDA72" w14:textId="77777777" w:rsidR="0010771E" w:rsidRPr="00BC1148" w:rsidRDefault="0010771E" w:rsidP="00A374D7">
            <w:pPr>
              <w:jc w:val="center"/>
              <w:rPr>
                <w:rFonts w:ascii="Times New Roman" w:hAnsi="Times New Roman" w:cs="Times New Roman"/>
                <w:color w:val="000000" w:themeColor="text1"/>
                <w:lang w:val="en-US"/>
              </w:rPr>
            </w:pPr>
          </w:p>
          <w:p w14:paraId="7CFC2C30" w14:textId="77777777" w:rsidR="0010771E" w:rsidRPr="00BC1148" w:rsidRDefault="0010771E" w:rsidP="00A374D7">
            <w:pPr>
              <w:jc w:val="center"/>
              <w:rPr>
                <w:rFonts w:ascii="Times New Roman" w:hAnsi="Times New Roman" w:cs="Times New Roman"/>
                <w:color w:val="000000" w:themeColor="text1"/>
                <w:lang w:val="en-US"/>
              </w:rPr>
            </w:pPr>
          </w:p>
          <w:p w14:paraId="7138397A"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1.0 (0.3)</w:t>
            </w:r>
          </w:p>
          <w:p w14:paraId="1501E9E5"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1.3 (0.5)</w:t>
            </w:r>
          </w:p>
          <w:p w14:paraId="0576B150" w14:textId="77777777" w:rsidR="0010771E" w:rsidRPr="00BC1148" w:rsidRDefault="0010771E" w:rsidP="00A374D7">
            <w:pPr>
              <w:rPr>
                <w:rFonts w:ascii="Times New Roman" w:hAnsi="Times New Roman" w:cs="Times New Roman"/>
                <w:color w:val="000000" w:themeColor="text1"/>
                <w:lang w:val="en-US"/>
              </w:rPr>
            </w:pPr>
          </w:p>
          <w:p w14:paraId="357D099A" w14:textId="77777777" w:rsidR="0010771E" w:rsidRPr="00BC1148" w:rsidRDefault="0010771E" w:rsidP="00A374D7">
            <w:pPr>
              <w:jc w:val="center"/>
              <w:rPr>
                <w:rFonts w:ascii="Times New Roman" w:hAnsi="Times New Roman" w:cs="Times New Roman"/>
                <w:color w:val="000000" w:themeColor="text1"/>
                <w:lang w:val="en-US"/>
              </w:rPr>
            </w:pPr>
          </w:p>
          <w:p w14:paraId="18E633FC"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42 (14)</w:t>
            </w:r>
          </w:p>
          <w:p w14:paraId="0B6E6FF2" w14:textId="4E371533" w:rsidR="0010771E" w:rsidRPr="00BC1148" w:rsidRDefault="0010771E" w:rsidP="005B5890">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39 (12)</w:t>
            </w:r>
          </w:p>
          <w:p w14:paraId="32351FBE" w14:textId="77777777" w:rsidR="005B5890" w:rsidRPr="00BC1148" w:rsidRDefault="005B5890" w:rsidP="005B5890">
            <w:pPr>
              <w:jc w:val="center"/>
              <w:rPr>
                <w:rFonts w:ascii="Times New Roman" w:hAnsi="Times New Roman" w:cs="Times New Roman"/>
                <w:color w:val="000000" w:themeColor="text1"/>
                <w:lang w:val="en-US"/>
              </w:rPr>
            </w:pPr>
          </w:p>
          <w:p w14:paraId="26C944C6" w14:textId="77777777" w:rsidR="0010771E" w:rsidRPr="00BC1148" w:rsidRDefault="0010771E" w:rsidP="00A374D7">
            <w:pPr>
              <w:jc w:val="center"/>
              <w:rPr>
                <w:rFonts w:ascii="Times New Roman" w:hAnsi="Times New Roman" w:cs="Times New Roman"/>
                <w:color w:val="000000" w:themeColor="text1"/>
                <w:lang w:val="en-US"/>
              </w:rPr>
            </w:pPr>
          </w:p>
          <w:p w14:paraId="126019B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2.2 (0.5)</w:t>
            </w:r>
          </w:p>
          <w:p w14:paraId="34F92DAA" w14:textId="57E55D20" w:rsidR="0010771E" w:rsidRPr="00BC1148" w:rsidRDefault="0010771E" w:rsidP="005B5890">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2.2 (0.4)</w:t>
            </w:r>
          </w:p>
          <w:p w14:paraId="4E8182DC" w14:textId="77777777" w:rsidR="00150BE2" w:rsidRPr="00BC1148" w:rsidRDefault="00150BE2" w:rsidP="00A374D7">
            <w:pPr>
              <w:jc w:val="center"/>
              <w:rPr>
                <w:rFonts w:ascii="Times New Roman" w:hAnsi="Times New Roman" w:cs="Times New Roman"/>
                <w:color w:val="000000" w:themeColor="text1"/>
                <w:lang w:val="en-US"/>
              </w:rPr>
            </w:pPr>
          </w:p>
          <w:p w14:paraId="5659A999" w14:textId="31957A4C"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6 (2-9)</w:t>
            </w:r>
          </w:p>
          <w:p w14:paraId="155B5A4A"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 (2-7)</w:t>
            </w:r>
          </w:p>
          <w:p w14:paraId="11871294" w14:textId="77777777" w:rsidR="00DE37C9" w:rsidRPr="00BC1148" w:rsidRDefault="00DE37C9" w:rsidP="00150BE2">
            <w:pPr>
              <w:rPr>
                <w:rFonts w:ascii="Times New Roman" w:hAnsi="Times New Roman" w:cs="Times New Roman"/>
                <w:color w:val="000000" w:themeColor="text1"/>
                <w:lang w:val="en-US"/>
              </w:rPr>
            </w:pPr>
          </w:p>
          <w:p w14:paraId="67F71BB8" w14:textId="77777777" w:rsidR="00150BE2" w:rsidRPr="00BC1148" w:rsidRDefault="00150BE2" w:rsidP="00DE37C9">
            <w:pPr>
              <w:jc w:val="center"/>
              <w:rPr>
                <w:rFonts w:ascii="Times New Roman" w:hAnsi="Times New Roman" w:cs="Times New Roman"/>
                <w:color w:val="000000" w:themeColor="text1"/>
                <w:lang w:val="en-US"/>
              </w:rPr>
            </w:pPr>
          </w:p>
          <w:p w14:paraId="2F108BE4" w14:textId="77777777" w:rsidR="00150BE2" w:rsidRPr="00BC1148" w:rsidRDefault="00150BE2" w:rsidP="00DE37C9">
            <w:pPr>
              <w:jc w:val="center"/>
              <w:rPr>
                <w:rFonts w:ascii="Times New Roman" w:hAnsi="Times New Roman" w:cs="Times New Roman"/>
                <w:color w:val="000000" w:themeColor="text1"/>
                <w:lang w:val="en-US"/>
              </w:rPr>
            </w:pPr>
          </w:p>
          <w:p w14:paraId="05E08086" w14:textId="0DEF4401"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w:t>
            </w:r>
            <w:r w:rsidR="00F4304C" w:rsidRPr="00BC1148">
              <w:rPr>
                <w:rFonts w:ascii="Times New Roman" w:hAnsi="Times New Roman" w:cs="Times New Roman"/>
                <w:color w:val="000000" w:themeColor="text1"/>
                <w:lang w:val="en-US"/>
              </w:rPr>
              <w:t>7</w:t>
            </w:r>
            <w:r w:rsidRPr="00BC1148">
              <w:rPr>
                <w:rFonts w:ascii="Times New Roman" w:hAnsi="Times New Roman" w:cs="Times New Roman"/>
                <w:color w:val="000000" w:themeColor="text1"/>
                <w:lang w:val="en-US"/>
              </w:rPr>
              <w:t xml:space="preserve"> (-19-25)</w:t>
            </w:r>
          </w:p>
          <w:p w14:paraId="10AF5678" w14:textId="77777777"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23 (16-33)</w:t>
            </w:r>
          </w:p>
          <w:p w14:paraId="3194FF81" w14:textId="77777777" w:rsidR="00DE37C9" w:rsidRPr="00BC1148" w:rsidRDefault="00DE37C9" w:rsidP="00DE37C9">
            <w:pPr>
              <w:jc w:val="center"/>
              <w:rPr>
                <w:rFonts w:ascii="Times New Roman" w:hAnsi="Times New Roman" w:cs="Times New Roman"/>
                <w:color w:val="000000" w:themeColor="text1"/>
                <w:lang w:val="en-US"/>
              </w:rPr>
            </w:pPr>
          </w:p>
          <w:p w14:paraId="53D7464A" w14:textId="77777777" w:rsidR="00150BE2" w:rsidRPr="00BC1148" w:rsidRDefault="00150BE2" w:rsidP="00150BE2">
            <w:pPr>
              <w:rPr>
                <w:rFonts w:ascii="Times New Roman" w:hAnsi="Times New Roman" w:cs="Times New Roman"/>
                <w:color w:val="000000" w:themeColor="text1"/>
                <w:lang w:val="en-US"/>
              </w:rPr>
            </w:pPr>
          </w:p>
          <w:p w14:paraId="7C03BE53" w14:textId="77777777" w:rsidR="00150BE2" w:rsidRPr="00BC1148" w:rsidRDefault="00150BE2" w:rsidP="00DE37C9">
            <w:pPr>
              <w:jc w:val="center"/>
              <w:rPr>
                <w:rFonts w:ascii="Times New Roman" w:hAnsi="Times New Roman" w:cs="Times New Roman"/>
                <w:color w:val="000000" w:themeColor="text1"/>
                <w:lang w:val="en-US"/>
              </w:rPr>
            </w:pPr>
          </w:p>
          <w:p w14:paraId="68E0BB1C" w14:textId="04B056EF"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30 (24-36)</w:t>
            </w:r>
          </w:p>
          <w:p w14:paraId="1076FED6" w14:textId="77777777"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25 (23-31)</w:t>
            </w:r>
          </w:p>
          <w:p w14:paraId="401B0D2B" w14:textId="77777777" w:rsidR="00DE37C9" w:rsidRPr="00BC1148" w:rsidRDefault="00DE37C9" w:rsidP="00DE37C9">
            <w:pPr>
              <w:jc w:val="center"/>
              <w:rPr>
                <w:rFonts w:ascii="Times New Roman" w:hAnsi="Times New Roman" w:cs="Times New Roman"/>
                <w:color w:val="000000" w:themeColor="text1"/>
                <w:lang w:val="en-US"/>
              </w:rPr>
            </w:pPr>
          </w:p>
          <w:p w14:paraId="68D4F1A7" w14:textId="77777777" w:rsidR="00DE37C9" w:rsidRPr="00BC1148" w:rsidRDefault="00DE37C9" w:rsidP="00DE37C9">
            <w:pPr>
              <w:jc w:val="center"/>
              <w:rPr>
                <w:rFonts w:ascii="Times New Roman" w:hAnsi="Times New Roman" w:cs="Times New Roman"/>
                <w:color w:val="000000" w:themeColor="text1"/>
                <w:lang w:val="en-US"/>
              </w:rPr>
            </w:pPr>
          </w:p>
          <w:p w14:paraId="4C477500" w14:textId="6532EC9E" w:rsidR="00DE37C9" w:rsidRPr="00BC1148" w:rsidRDefault="00DE37C9" w:rsidP="00C614BB">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0.6 (-0.</w:t>
            </w:r>
            <w:r w:rsidR="00C614BB" w:rsidRPr="00BC1148">
              <w:rPr>
                <w:rFonts w:ascii="Times New Roman" w:hAnsi="Times New Roman" w:cs="Times New Roman"/>
                <w:color w:val="000000" w:themeColor="text1"/>
                <w:lang w:val="en-US"/>
              </w:rPr>
              <w:t>5</w:t>
            </w:r>
            <w:r w:rsidRPr="00BC1148">
              <w:rPr>
                <w:rFonts w:ascii="Times New Roman" w:hAnsi="Times New Roman" w:cs="Times New Roman"/>
                <w:color w:val="000000" w:themeColor="text1"/>
                <w:lang w:val="en-US"/>
              </w:rPr>
              <w:t xml:space="preserve"> -1.1)</w:t>
            </w:r>
          </w:p>
          <w:p w14:paraId="48CC406D" w14:textId="4741DF03"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0.9 (0.6-1.1)</w:t>
            </w:r>
          </w:p>
        </w:tc>
        <w:tc>
          <w:tcPr>
            <w:tcW w:w="2693" w:type="dxa"/>
          </w:tcPr>
          <w:p w14:paraId="5ED07A60" w14:textId="77777777" w:rsidR="0010771E" w:rsidRPr="00BC1148" w:rsidRDefault="0010771E" w:rsidP="00A374D7">
            <w:pPr>
              <w:jc w:val="center"/>
              <w:rPr>
                <w:rFonts w:ascii="Times New Roman" w:hAnsi="Times New Roman" w:cs="Times New Roman"/>
                <w:color w:val="000000" w:themeColor="text1"/>
                <w:lang w:val="en-US"/>
              </w:rPr>
            </w:pPr>
          </w:p>
          <w:p w14:paraId="7EF39A79" w14:textId="77777777" w:rsidR="0010771E" w:rsidRPr="00BC1148" w:rsidRDefault="0010771E" w:rsidP="00A374D7">
            <w:pPr>
              <w:jc w:val="center"/>
              <w:rPr>
                <w:rFonts w:ascii="Times New Roman" w:hAnsi="Times New Roman" w:cs="Times New Roman"/>
                <w:color w:val="000000" w:themeColor="text1"/>
                <w:lang w:val="en-US"/>
              </w:rPr>
            </w:pPr>
          </w:p>
          <w:p w14:paraId="627A1FD9"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41 (12)</w:t>
            </w:r>
          </w:p>
          <w:p w14:paraId="0224A678"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41 (12)</w:t>
            </w:r>
          </w:p>
          <w:p w14:paraId="53130CE1" w14:textId="77777777" w:rsidR="0010771E" w:rsidRPr="00BC1148" w:rsidRDefault="0010771E" w:rsidP="00A374D7">
            <w:pPr>
              <w:jc w:val="center"/>
              <w:rPr>
                <w:rFonts w:ascii="Times New Roman" w:hAnsi="Times New Roman" w:cs="Times New Roman"/>
                <w:color w:val="000000" w:themeColor="text1"/>
                <w:lang w:val="en-US"/>
              </w:rPr>
            </w:pPr>
          </w:p>
          <w:p w14:paraId="1CE1F1EE" w14:textId="77777777" w:rsidR="0010771E" w:rsidRPr="00BC1148" w:rsidRDefault="0010771E" w:rsidP="00A374D7">
            <w:pPr>
              <w:jc w:val="center"/>
              <w:rPr>
                <w:rFonts w:ascii="Times New Roman" w:hAnsi="Times New Roman" w:cs="Times New Roman"/>
                <w:color w:val="000000" w:themeColor="text1"/>
                <w:lang w:val="en-US"/>
              </w:rPr>
            </w:pPr>
          </w:p>
          <w:p w14:paraId="230AE7F1"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97 (35)</w:t>
            </w:r>
          </w:p>
          <w:p w14:paraId="7470D008"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93 (32)</w:t>
            </w:r>
          </w:p>
          <w:p w14:paraId="26E9A7B0" w14:textId="77777777" w:rsidR="0010771E" w:rsidRPr="00BC1148" w:rsidRDefault="0010771E" w:rsidP="00A374D7">
            <w:pPr>
              <w:jc w:val="center"/>
              <w:rPr>
                <w:rFonts w:ascii="Times New Roman" w:hAnsi="Times New Roman" w:cs="Times New Roman"/>
                <w:color w:val="000000" w:themeColor="text1"/>
                <w:lang w:val="en-US"/>
              </w:rPr>
            </w:pPr>
          </w:p>
          <w:p w14:paraId="6CD2CA40" w14:textId="77777777" w:rsidR="0010771E" w:rsidRPr="00BC1148" w:rsidRDefault="0010771E" w:rsidP="00A374D7">
            <w:pPr>
              <w:jc w:val="center"/>
              <w:rPr>
                <w:rFonts w:ascii="Times New Roman" w:hAnsi="Times New Roman" w:cs="Times New Roman"/>
                <w:color w:val="000000" w:themeColor="text1"/>
                <w:lang w:val="en-US"/>
              </w:rPr>
            </w:pPr>
          </w:p>
          <w:p w14:paraId="6DA5E5BE" w14:textId="77777777" w:rsidR="0010771E" w:rsidRPr="00BC1148" w:rsidRDefault="0010771E" w:rsidP="00A374D7">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 xml:space="preserve">61(19) </w:t>
            </w:r>
            <w:r w:rsidRPr="00BC1148">
              <w:rPr>
                <w:rFonts w:ascii="Times New Roman" w:hAnsi="Times New Roman" w:cs="Times New Roman"/>
                <w:color w:val="000000" w:themeColor="text1"/>
                <w:vertAlign w:val="superscript"/>
                <w:lang w:val="en-US"/>
              </w:rPr>
              <w:t>$</w:t>
            </w:r>
          </w:p>
          <w:p w14:paraId="106BAAD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70 (30)</w:t>
            </w:r>
          </w:p>
          <w:p w14:paraId="0D8543C9" w14:textId="77777777" w:rsidR="0010771E" w:rsidRPr="00BC1148" w:rsidRDefault="0010771E" w:rsidP="00A374D7">
            <w:pPr>
              <w:jc w:val="center"/>
              <w:rPr>
                <w:rFonts w:ascii="Times New Roman" w:hAnsi="Times New Roman" w:cs="Times New Roman"/>
                <w:color w:val="000000" w:themeColor="text1"/>
                <w:lang w:val="en-US"/>
              </w:rPr>
            </w:pPr>
          </w:p>
          <w:p w14:paraId="4C863569" w14:textId="77777777" w:rsidR="0010771E" w:rsidRPr="00BC1148" w:rsidRDefault="0010771E" w:rsidP="00A374D7">
            <w:pPr>
              <w:jc w:val="center"/>
              <w:rPr>
                <w:rFonts w:ascii="Times New Roman" w:hAnsi="Times New Roman" w:cs="Times New Roman"/>
                <w:color w:val="000000" w:themeColor="text1"/>
                <w:lang w:val="en-US"/>
              </w:rPr>
            </w:pPr>
          </w:p>
          <w:p w14:paraId="53BBCA3F"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1.7 (0.9)</w:t>
            </w:r>
          </w:p>
          <w:p w14:paraId="664AA93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1.5 (0.9)</w:t>
            </w:r>
          </w:p>
          <w:p w14:paraId="594A1352" w14:textId="77777777" w:rsidR="0010771E" w:rsidRPr="00BC1148" w:rsidRDefault="0010771E" w:rsidP="00A374D7">
            <w:pPr>
              <w:jc w:val="center"/>
              <w:rPr>
                <w:rFonts w:ascii="Times New Roman" w:hAnsi="Times New Roman" w:cs="Times New Roman"/>
                <w:color w:val="000000" w:themeColor="text1"/>
                <w:lang w:val="en-US"/>
              </w:rPr>
            </w:pPr>
          </w:p>
          <w:p w14:paraId="09D40C0E" w14:textId="77777777" w:rsidR="0010771E" w:rsidRPr="00BC1148" w:rsidRDefault="0010771E" w:rsidP="00A374D7">
            <w:pPr>
              <w:jc w:val="center"/>
              <w:rPr>
                <w:rFonts w:ascii="Times New Roman" w:hAnsi="Times New Roman" w:cs="Times New Roman"/>
                <w:color w:val="000000" w:themeColor="text1"/>
                <w:lang w:val="en-US"/>
              </w:rPr>
            </w:pPr>
          </w:p>
          <w:p w14:paraId="26DF31B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11 (6)</w:t>
            </w:r>
          </w:p>
          <w:p w14:paraId="3CFC2C99" w14:textId="56DC2E34" w:rsidR="0010771E" w:rsidRPr="00BC1148" w:rsidRDefault="0010771E" w:rsidP="005B5890">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12 (6)</w:t>
            </w:r>
          </w:p>
          <w:p w14:paraId="3147BF27" w14:textId="77777777" w:rsidR="0010771E" w:rsidRPr="00BC1148" w:rsidRDefault="0010771E" w:rsidP="00A374D7">
            <w:pPr>
              <w:jc w:val="center"/>
              <w:rPr>
                <w:rFonts w:ascii="Times New Roman" w:hAnsi="Times New Roman" w:cs="Times New Roman"/>
                <w:color w:val="000000" w:themeColor="text1"/>
                <w:lang w:val="en-US"/>
              </w:rPr>
            </w:pPr>
          </w:p>
          <w:p w14:paraId="1BABAA23" w14:textId="77777777" w:rsidR="00F926BD" w:rsidRPr="00BC1148" w:rsidRDefault="00F926BD" w:rsidP="00A374D7">
            <w:pPr>
              <w:jc w:val="center"/>
              <w:rPr>
                <w:rFonts w:ascii="Times New Roman" w:hAnsi="Times New Roman" w:cs="Times New Roman"/>
                <w:color w:val="000000" w:themeColor="text1"/>
                <w:lang w:val="en-US"/>
              </w:rPr>
            </w:pPr>
          </w:p>
          <w:p w14:paraId="287CFF48" w14:textId="09264181"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lastRenderedPageBreak/>
              <w:t>0 (-8-6)</w:t>
            </w:r>
          </w:p>
          <w:p w14:paraId="5E5A24E7"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 (-10-12)</w:t>
            </w:r>
          </w:p>
          <w:p w14:paraId="43469127" w14:textId="77777777" w:rsidR="0010771E" w:rsidRPr="00BC1148" w:rsidRDefault="0010771E" w:rsidP="00A374D7">
            <w:pPr>
              <w:jc w:val="center"/>
              <w:rPr>
                <w:rFonts w:ascii="Times New Roman" w:hAnsi="Times New Roman" w:cs="Times New Roman"/>
                <w:color w:val="000000" w:themeColor="text1"/>
                <w:lang w:val="en-US"/>
              </w:rPr>
            </w:pPr>
          </w:p>
          <w:p w14:paraId="053B59D7" w14:textId="77777777" w:rsidR="0010771E" w:rsidRPr="00BC1148" w:rsidRDefault="0010771E" w:rsidP="00A374D7">
            <w:pPr>
              <w:jc w:val="center"/>
              <w:rPr>
                <w:rFonts w:ascii="Times New Roman" w:hAnsi="Times New Roman" w:cs="Times New Roman"/>
                <w:color w:val="000000" w:themeColor="text1"/>
                <w:lang w:val="en-US"/>
              </w:rPr>
            </w:pPr>
          </w:p>
          <w:p w14:paraId="50F24A52"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37 (11)</w:t>
            </w:r>
          </w:p>
          <w:p w14:paraId="7A1A14FC"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39 (10)</w:t>
            </w:r>
          </w:p>
          <w:p w14:paraId="55A408A6" w14:textId="77777777" w:rsidR="0010771E" w:rsidRPr="00BC1148" w:rsidRDefault="0010771E" w:rsidP="00A374D7">
            <w:pPr>
              <w:jc w:val="center"/>
              <w:rPr>
                <w:rFonts w:ascii="Times New Roman" w:hAnsi="Times New Roman" w:cs="Times New Roman"/>
                <w:color w:val="000000" w:themeColor="text1"/>
                <w:lang w:val="en-US"/>
              </w:rPr>
            </w:pPr>
          </w:p>
          <w:p w14:paraId="10ECA0F3" w14:textId="77777777" w:rsidR="0010771E" w:rsidRPr="00BC1148" w:rsidRDefault="0010771E" w:rsidP="00A374D7">
            <w:pPr>
              <w:jc w:val="center"/>
              <w:rPr>
                <w:rFonts w:ascii="Times New Roman" w:hAnsi="Times New Roman" w:cs="Times New Roman"/>
                <w:color w:val="000000" w:themeColor="text1"/>
                <w:lang w:val="en-US"/>
              </w:rPr>
            </w:pPr>
          </w:p>
          <w:p w14:paraId="60E7392E"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1.1 (0.4)</w:t>
            </w:r>
          </w:p>
          <w:p w14:paraId="21898EAD"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1.4 (0.5)</w:t>
            </w:r>
          </w:p>
          <w:p w14:paraId="35334B14" w14:textId="77777777" w:rsidR="0010771E" w:rsidRPr="00BC1148" w:rsidRDefault="0010771E" w:rsidP="00A374D7">
            <w:pPr>
              <w:rPr>
                <w:rFonts w:ascii="Times New Roman" w:hAnsi="Times New Roman" w:cs="Times New Roman"/>
                <w:color w:val="000000" w:themeColor="text1"/>
                <w:lang w:val="en-US"/>
              </w:rPr>
            </w:pPr>
          </w:p>
          <w:p w14:paraId="0BD41C01" w14:textId="77777777" w:rsidR="0010771E" w:rsidRPr="00BC1148" w:rsidRDefault="0010771E" w:rsidP="00A374D7">
            <w:pPr>
              <w:jc w:val="center"/>
              <w:rPr>
                <w:rFonts w:ascii="Times New Roman" w:hAnsi="Times New Roman" w:cs="Times New Roman"/>
                <w:color w:val="000000" w:themeColor="text1"/>
                <w:lang w:val="en-US"/>
              </w:rPr>
            </w:pPr>
          </w:p>
          <w:p w14:paraId="63430EC1"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37 (10)</w:t>
            </w:r>
          </w:p>
          <w:p w14:paraId="1E99EB6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38 (12)</w:t>
            </w:r>
          </w:p>
          <w:p w14:paraId="11E816AD" w14:textId="77777777" w:rsidR="0010771E" w:rsidRPr="00BC1148" w:rsidRDefault="0010771E" w:rsidP="00A374D7">
            <w:pPr>
              <w:jc w:val="center"/>
              <w:rPr>
                <w:rFonts w:ascii="Times New Roman" w:hAnsi="Times New Roman" w:cs="Times New Roman"/>
                <w:color w:val="000000" w:themeColor="text1"/>
                <w:lang w:val="en-US"/>
              </w:rPr>
            </w:pPr>
          </w:p>
          <w:p w14:paraId="0FBA98EF" w14:textId="77777777" w:rsidR="0010771E" w:rsidRPr="00BC1148" w:rsidRDefault="0010771E" w:rsidP="00A374D7">
            <w:pPr>
              <w:jc w:val="center"/>
              <w:rPr>
                <w:rFonts w:ascii="Times New Roman" w:hAnsi="Times New Roman" w:cs="Times New Roman"/>
                <w:color w:val="000000" w:themeColor="text1"/>
                <w:lang w:val="en-US"/>
              </w:rPr>
            </w:pPr>
          </w:p>
          <w:p w14:paraId="0489B124"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2.1 (0.4)</w:t>
            </w:r>
          </w:p>
          <w:p w14:paraId="6C0662E4" w14:textId="3B0F8A2D" w:rsidR="0010771E" w:rsidRPr="00BC1148" w:rsidRDefault="0010771E" w:rsidP="005B5890">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2.1 (0.4)</w:t>
            </w:r>
          </w:p>
          <w:p w14:paraId="3C470E3A" w14:textId="77777777" w:rsidR="00150BE2" w:rsidRPr="00BC1148" w:rsidRDefault="00150BE2" w:rsidP="00A374D7">
            <w:pPr>
              <w:jc w:val="center"/>
              <w:rPr>
                <w:rFonts w:ascii="Times New Roman" w:hAnsi="Times New Roman" w:cs="Times New Roman"/>
                <w:color w:val="000000" w:themeColor="text1"/>
                <w:lang w:val="en-US"/>
              </w:rPr>
            </w:pPr>
          </w:p>
          <w:p w14:paraId="4C0CAA95" w14:textId="0CF9990C" w:rsidR="0010771E" w:rsidRPr="00BC1148" w:rsidRDefault="0010771E" w:rsidP="00150BE2">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7 (3-12)</w:t>
            </w:r>
          </w:p>
          <w:p w14:paraId="6D082C3B" w14:textId="77777777" w:rsidR="0010771E" w:rsidRPr="00BC1148" w:rsidRDefault="0010771E" w:rsidP="00A374D7">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8 (5-13)</w:t>
            </w:r>
          </w:p>
          <w:p w14:paraId="22FE2E74" w14:textId="77777777" w:rsidR="00DE37C9" w:rsidRPr="00BC1148" w:rsidRDefault="00DE37C9" w:rsidP="00A374D7">
            <w:pPr>
              <w:jc w:val="center"/>
              <w:rPr>
                <w:rFonts w:ascii="Times New Roman" w:hAnsi="Times New Roman" w:cs="Times New Roman"/>
                <w:color w:val="000000" w:themeColor="text1"/>
                <w:lang w:val="en-US"/>
              </w:rPr>
            </w:pPr>
          </w:p>
          <w:p w14:paraId="609873FB" w14:textId="77777777" w:rsidR="00DE37C9" w:rsidRPr="00BC1148" w:rsidRDefault="00DE37C9" w:rsidP="00A374D7">
            <w:pPr>
              <w:jc w:val="center"/>
              <w:rPr>
                <w:rFonts w:ascii="Times New Roman" w:hAnsi="Times New Roman" w:cs="Times New Roman"/>
                <w:color w:val="000000" w:themeColor="text1"/>
                <w:lang w:val="en-US"/>
              </w:rPr>
            </w:pPr>
          </w:p>
          <w:p w14:paraId="57F3BCA1" w14:textId="77777777" w:rsidR="00150BE2" w:rsidRPr="00BC1148" w:rsidRDefault="00150BE2" w:rsidP="00150BE2">
            <w:pPr>
              <w:rPr>
                <w:rFonts w:ascii="Times New Roman" w:hAnsi="Times New Roman" w:cs="Times New Roman"/>
                <w:color w:val="000000" w:themeColor="text1"/>
                <w:lang w:val="en-US"/>
              </w:rPr>
            </w:pPr>
          </w:p>
          <w:p w14:paraId="53A65566" w14:textId="56C4D387" w:rsidR="00DE37C9" w:rsidRPr="00BC1148" w:rsidRDefault="00DE37C9" w:rsidP="00DE37C9">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1</w:t>
            </w:r>
            <w:r w:rsidR="00867DF9" w:rsidRPr="00BC1148">
              <w:rPr>
                <w:rFonts w:ascii="Times New Roman" w:hAnsi="Times New Roman" w:cs="Times New Roman"/>
                <w:color w:val="000000" w:themeColor="text1"/>
                <w:lang w:val="en-US"/>
              </w:rPr>
              <w:t>8</w:t>
            </w:r>
            <w:r w:rsidRPr="00BC1148">
              <w:rPr>
                <w:rFonts w:ascii="Times New Roman" w:hAnsi="Times New Roman" w:cs="Times New Roman"/>
                <w:color w:val="000000" w:themeColor="text1"/>
                <w:lang w:val="en-US"/>
              </w:rPr>
              <w:t xml:space="preserve"> (-19-22)</w:t>
            </w:r>
          </w:p>
          <w:p w14:paraId="2F271581" w14:textId="77777777"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22 (14-30)</w:t>
            </w:r>
          </w:p>
          <w:p w14:paraId="0970BB7A" w14:textId="77777777" w:rsidR="00DE37C9" w:rsidRPr="00BC1148" w:rsidRDefault="00DE37C9" w:rsidP="00DE37C9">
            <w:pPr>
              <w:jc w:val="center"/>
              <w:rPr>
                <w:rFonts w:ascii="Times New Roman" w:hAnsi="Times New Roman" w:cs="Times New Roman"/>
                <w:color w:val="000000" w:themeColor="text1"/>
                <w:lang w:val="en-US"/>
              </w:rPr>
            </w:pPr>
          </w:p>
          <w:p w14:paraId="19ACBDE6" w14:textId="77777777" w:rsidR="00150BE2" w:rsidRPr="00BC1148" w:rsidRDefault="00150BE2" w:rsidP="00150BE2">
            <w:pPr>
              <w:rPr>
                <w:rFonts w:ascii="Times New Roman" w:hAnsi="Times New Roman" w:cs="Times New Roman"/>
                <w:color w:val="000000" w:themeColor="text1"/>
                <w:lang w:val="en-US"/>
              </w:rPr>
            </w:pPr>
          </w:p>
          <w:p w14:paraId="2F65A0F3" w14:textId="77777777" w:rsidR="00150BE2" w:rsidRPr="00BC1148" w:rsidRDefault="00150BE2" w:rsidP="00DE37C9">
            <w:pPr>
              <w:jc w:val="center"/>
              <w:rPr>
                <w:rFonts w:ascii="Times New Roman" w:hAnsi="Times New Roman" w:cs="Times New Roman"/>
                <w:color w:val="000000" w:themeColor="text1"/>
                <w:lang w:val="en-US"/>
              </w:rPr>
            </w:pPr>
          </w:p>
          <w:p w14:paraId="35C7D6B9" w14:textId="12FDD874" w:rsidR="00DE37C9" w:rsidRPr="00BC1148" w:rsidRDefault="00DE37C9" w:rsidP="00DE37C9">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 xml:space="preserve">30 (23-39) </w:t>
            </w:r>
            <w:r w:rsidRPr="00BC1148">
              <w:rPr>
                <w:rFonts w:ascii="Times New Roman" w:hAnsi="Times New Roman" w:cs="Times New Roman"/>
                <w:color w:val="000000" w:themeColor="text1"/>
                <w:vertAlign w:val="superscript"/>
                <w:lang w:val="en-US"/>
              </w:rPr>
              <w:t>$</w:t>
            </w:r>
          </w:p>
          <w:p w14:paraId="4E85535E" w14:textId="77777777" w:rsidR="00DE37C9" w:rsidRPr="00BC1148" w:rsidRDefault="00DE37C9"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20 (18-30)</w:t>
            </w:r>
          </w:p>
          <w:p w14:paraId="6BDC2705" w14:textId="77777777" w:rsidR="00DE37C9" w:rsidRPr="00BC1148" w:rsidRDefault="00DE37C9" w:rsidP="00DE37C9">
            <w:pPr>
              <w:jc w:val="center"/>
              <w:rPr>
                <w:rFonts w:ascii="Times New Roman" w:hAnsi="Times New Roman" w:cs="Times New Roman"/>
                <w:color w:val="000000" w:themeColor="text1"/>
                <w:lang w:val="en-US"/>
              </w:rPr>
            </w:pPr>
          </w:p>
          <w:p w14:paraId="77D1DDE7" w14:textId="77777777" w:rsidR="00DE37C9" w:rsidRPr="00BC1148" w:rsidRDefault="00DE37C9" w:rsidP="00DE37C9">
            <w:pPr>
              <w:jc w:val="center"/>
              <w:rPr>
                <w:rFonts w:ascii="Times New Roman" w:hAnsi="Times New Roman" w:cs="Times New Roman"/>
                <w:color w:val="000000" w:themeColor="text1"/>
                <w:lang w:val="en-US"/>
              </w:rPr>
            </w:pPr>
          </w:p>
          <w:p w14:paraId="493AE71F" w14:textId="09B27240" w:rsidR="00DE37C9" w:rsidRPr="00BC1148" w:rsidRDefault="00DE37C9" w:rsidP="00DE37C9">
            <w:pPr>
              <w:jc w:val="center"/>
              <w:rPr>
                <w:rFonts w:ascii="Times New Roman" w:hAnsi="Times New Roman" w:cs="Times New Roman"/>
                <w:color w:val="000000" w:themeColor="text1"/>
                <w:vertAlign w:val="superscript"/>
                <w:lang w:val="en-US"/>
              </w:rPr>
            </w:pPr>
            <w:r w:rsidRPr="00BC1148">
              <w:rPr>
                <w:rFonts w:ascii="Times New Roman" w:hAnsi="Times New Roman" w:cs="Times New Roman"/>
                <w:color w:val="000000" w:themeColor="text1"/>
                <w:lang w:val="en-US"/>
              </w:rPr>
              <w:t>0.</w:t>
            </w:r>
            <w:r w:rsidR="00C614BB" w:rsidRPr="00BC1148">
              <w:rPr>
                <w:rFonts w:ascii="Times New Roman" w:hAnsi="Times New Roman" w:cs="Times New Roman"/>
                <w:color w:val="000000" w:themeColor="text1"/>
                <w:lang w:val="en-US"/>
              </w:rPr>
              <w:t>5</w:t>
            </w:r>
            <w:r w:rsidRPr="00BC1148">
              <w:rPr>
                <w:rFonts w:ascii="Times New Roman" w:hAnsi="Times New Roman" w:cs="Times New Roman"/>
                <w:color w:val="000000" w:themeColor="text1"/>
                <w:lang w:val="en-US"/>
              </w:rPr>
              <w:t xml:space="preserve"> (0.</w:t>
            </w:r>
            <w:r w:rsidR="00C614BB" w:rsidRPr="00BC1148">
              <w:rPr>
                <w:rFonts w:ascii="Times New Roman" w:hAnsi="Times New Roman" w:cs="Times New Roman"/>
                <w:color w:val="000000" w:themeColor="text1"/>
                <w:lang w:val="en-US"/>
              </w:rPr>
              <w:t>4</w:t>
            </w:r>
            <w:r w:rsidRPr="00BC1148">
              <w:rPr>
                <w:rFonts w:ascii="Times New Roman" w:hAnsi="Times New Roman" w:cs="Times New Roman"/>
                <w:color w:val="000000" w:themeColor="text1"/>
                <w:lang w:val="en-US"/>
              </w:rPr>
              <w:t>-1.</w:t>
            </w:r>
            <w:r w:rsidR="00C614BB" w:rsidRPr="00BC1148">
              <w:rPr>
                <w:rFonts w:ascii="Times New Roman" w:hAnsi="Times New Roman" w:cs="Times New Roman"/>
                <w:color w:val="000000" w:themeColor="text1"/>
                <w:lang w:val="en-US"/>
              </w:rPr>
              <w:t>1</w:t>
            </w:r>
            <w:r w:rsidRPr="00BC1148">
              <w:rPr>
                <w:rFonts w:ascii="Times New Roman" w:hAnsi="Times New Roman" w:cs="Times New Roman"/>
                <w:color w:val="000000" w:themeColor="text1"/>
                <w:lang w:val="en-US"/>
              </w:rPr>
              <w:t>)</w:t>
            </w:r>
          </w:p>
          <w:p w14:paraId="1CF8E362" w14:textId="2C65FF84" w:rsidR="00DE37C9" w:rsidRPr="00BC1148" w:rsidRDefault="00C614BB" w:rsidP="00DE37C9">
            <w:pPr>
              <w:jc w:val="center"/>
              <w:rPr>
                <w:rFonts w:ascii="Times New Roman" w:hAnsi="Times New Roman" w:cs="Times New Roman"/>
                <w:color w:val="000000" w:themeColor="text1"/>
                <w:lang w:val="en-US"/>
              </w:rPr>
            </w:pPr>
            <w:r w:rsidRPr="00BC1148">
              <w:rPr>
                <w:rFonts w:ascii="Times New Roman" w:hAnsi="Times New Roman" w:cs="Times New Roman"/>
                <w:color w:val="000000" w:themeColor="text1"/>
                <w:lang w:val="en-US"/>
              </w:rPr>
              <w:t xml:space="preserve">1 </w:t>
            </w:r>
            <w:r w:rsidR="00DE37C9" w:rsidRPr="00BC1148">
              <w:rPr>
                <w:rFonts w:ascii="Times New Roman" w:hAnsi="Times New Roman" w:cs="Times New Roman"/>
                <w:color w:val="000000" w:themeColor="text1"/>
                <w:lang w:val="en-US"/>
              </w:rPr>
              <w:t>(0.</w:t>
            </w:r>
            <w:r w:rsidRPr="00BC1148">
              <w:rPr>
                <w:rFonts w:ascii="Times New Roman" w:hAnsi="Times New Roman" w:cs="Times New Roman"/>
                <w:color w:val="000000" w:themeColor="text1"/>
                <w:lang w:val="en-US"/>
              </w:rPr>
              <w:t>6</w:t>
            </w:r>
            <w:r w:rsidR="00DE37C9" w:rsidRPr="00BC1148">
              <w:rPr>
                <w:rFonts w:ascii="Times New Roman" w:hAnsi="Times New Roman" w:cs="Times New Roman"/>
                <w:color w:val="000000" w:themeColor="text1"/>
                <w:lang w:val="en-US"/>
              </w:rPr>
              <w:t>-1.</w:t>
            </w:r>
            <w:r w:rsidRPr="00BC1148">
              <w:rPr>
                <w:rFonts w:ascii="Times New Roman" w:hAnsi="Times New Roman" w:cs="Times New Roman"/>
                <w:color w:val="000000" w:themeColor="text1"/>
                <w:lang w:val="en-US"/>
              </w:rPr>
              <w:t>4</w:t>
            </w:r>
            <w:r w:rsidR="00DE37C9" w:rsidRPr="00BC1148">
              <w:rPr>
                <w:rFonts w:ascii="Times New Roman" w:hAnsi="Times New Roman" w:cs="Times New Roman"/>
                <w:color w:val="000000" w:themeColor="text1"/>
                <w:lang w:val="en-US"/>
              </w:rPr>
              <w:t>)</w:t>
            </w:r>
          </w:p>
        </w:tc>
      </w:tr>
      <w:tr w:rsidR="00CE557D" w:rsidRPr="00A05324" w14:paraId="2EB94D70" w14:textId="77777777" w:rsidTr="006B3AB6">
        <w:trPr>
          <w:trHeight w:val="282"/>
        </w:trPr>
        <w:tc>
          <w:tcPr>
            <w:tcW w:w="9640" w:type="dxa"/>
            <w:gridSpan w:val="3"/>
          </w:tcPr>
          <w:p w14:paraId="39C0A651" w14:textId="55C3538E" w:rsidR="00C06426" w:rsidRPr="00BC1148" w:rsidRDefault="00C06426" w:rsidP="00C06426">
            <w:pPr>
              <w:rPr>
                <w:rFonts w:ascii="Times New Roman" w:hAnsi="Times New Roman" w:cs="Times New Roman"/>
                <w:color w:val="000000" w:themeColor="text1"/>
                <w:lang w:val="en-US"/>
              </w:rPr>
            </w:pPr>
            <w:proofErr w:type="gramStart"/>
            <w:r w:rsidRPr="00BC1148">
              <w:rPr>
                <w:rFonts w:ascii="Times New Roman" w:hAnsi="Times New Roman" w:cs="Times New Roman"/>
                <w:color w:val="000000" w:themeColor="text1"/>
                <w:lang w:val="en-US"/>
              </w:rPr>
              <w:lastRenderedPageBreak/>
              <w:t>Bpm :</w:t>
            </w:r>
            <w:proofErr w:type="gramEnd"/>
            <w:r w:rsidRPr="00BC1148">
              <w:rPr>
                <w:rFonts w:ascii="Times New Roman" w:hAnsi="Times New Roman" w:cs="Times New Roman"/>
                <w:color w:val="000000" w:themeColor="text1"/>
                <w:lang w:val="en-US"/>
              </w:rPr>
              <w:t xml:space="preserve"> beats per minute, LVEF: left ventricle ejection fraction, SV: stroke volume, RVFAC: right ventricle fractional area change, TAPSE: tricuspid annular plane systolic excursion, SPAP: systolic pulmonary artery pressure, IVC: inferior vena cava, VTI: velocity time integral, S: systolic, D: diastolic, SD: standard deviation, IQR: interquartile range. </w:t>
            </w:r>
          </w:p>
        </w:tc>
      </w:tr>
    </w:tbl>
    <w:p w14:paraId="624590F6" w14:textId="77777777" w:rsidR="0010771E" w:rsidRPr="00BC1148" w:rsidRDefault="0010771E" w:rsidP="0010771E">
      <w:pPr>
        <w:rPr>
          <w:rFonts w:ascii="Times New Roman" w:hAnsi="Times New Roman" w:cs="Times New Roman"/>
          <w:color w:val="000000" w:themeColor="text1"/>
          <w:lang w:val="en-US"/>
        </w:rPr>
      </w:pPr>
    </w:p>
    <w:p w14:paraId="21D70962" w14:textId="77777777" w:rsidR="0010771E" w:rsidRPr="00BC1148" w:rsidRDefault="0010771E" w:rsidP="0010771E">
      <w:pPr>
        <w:ind w:left="708" w:hanging="708"/>
        <w:rPr>
          <w:rFonts w:ascii="Times New Roman" w:hAnsi="Times New Roman" w:cs="Times New Roman"/>
          <w:color w:val="000000" w:themeColor="text1"/>
          <w:lang w:val="en-US"/>
        </w:rPr>
      </w:pPr>
    </w:p>
    <w:p w14:paraId="39F14DEC" w14:textId="77777777" w:rsidR="00F32030" w:rsidRPr="00BC1148" w:rsidRDefault="00F32030">
      <w:pPr>
        <w:rPr>
          <w:rFonts w:ascii="Times New Roman" w:hAnsi="Times New Roman" w:cs="Times New Roman"/>
          <w:color w:val="000000" w:themeColor="text1"/>
          <w:lang w:val="en-US"/>
        </w:rPr>
      </w:pPr>
    </w:p>
    <w:sectPr w:rsidR="00F32030" w:rsidRPr="00BC1148" w:rsidSect="00EA314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85716"/>
    <w:multiLevelType w:val="hybridMultilevel"/>
    <w:tmpl w:val="E334F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086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4E9"/>
    <w:rsid w:val="0005154F"/>
    <w:rsid w:val="00056423"/>
    <w:rsid w:val="0010771E"/>
    <w:rsid w:val="0012286A"/>
    <w:rsid w:val="00150BE2"/>
    <w:rsid w:val="001D3666"/>
    <w:rsid w:val="001D462A"/>
    <w:rsid w:val="002056CA"/>
    <w:rsid w:val="00273869"/>
    <w:rsid w:val="0028442C"/>
    <w:rsid w:val="002C2C3B"/>
    <w:rsid w:val="002C2F5C"/>
    <w:rsid w:val="002C6002"/>
    <w:rsid w:val="002F5CC8"/>
    <w:rsid w:val="00306FF3"/>
    <w:rsid w:val="00351A84"/>
    <w:rsid w:val="00374889"/>
    <w:rsid w:val="005223EB"/>
    <w:rsid w:val="0053026E"/>
    <w:rsid w:val="005707B5"/>
    <w:rsid w:val="005B5890"/>
    <w:rsid w:val="005B74E9"/>
    <w:rsid w:val="006358BE"/>
    <w:rsid w:val="006B7D0D"/>
    <w:rsid w:val="006E7785"/>
    <w:rsid w:val="0078340D"/>
    <w:rsid w:val="007C6F3B"/>
    <w:rsid w:val="007E5941"/>
    <w:rsid w:val="007F241B"/>
    <w:rsid w:val="00867DF9"/>
    <w:rsid w:val="00904A1A"/>
    <w:rsid w:val="00944B1B"/>
    <w:rsid w:val="00A05324"/>
    <w:rsid w:val="00A107ED"/>
    <w:rsid w:val="00A17F8B"/>
    <w:rsid w:val="00AC1EAB"/>
    <w:rsid w:val="00B11DA4"/>
    <w:rsid w:val="00B20403"/>
    <w:rsid w:val="00B96CEE"/>
    <w:rsid w:val="00BC1148"/>
    <w:rsid w:val="00C06426"/>
    <w:rsid w:val="00C42FAD"/>
    <w:rsid w:val="00C614BB"/>
    <w:rsid w:val="00CE557D"/>
    <w:rsid w:val="00DD695C"/>
    <w:rsid w:val="00DE37C9"/>
    <w:rsid w:val="00E40E15"/>
    <w:rsid w:val="00EA3148"/>
    <w:rsid w:val="00F32030"/>
    <w:rsid w:val="00F4304C"/>
    <w:rsid w:val="00F50839"/>
    <w:rsid w:val="00F92280"/>
    <w:rsid w:val="00F926BD"/>
    <w:rsid w:val="00FA2454"/>
    <w:rsid w:val="00FF32C1"/>
    <w:rsid w:val="00FF79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BB26"/>
  <w15:chartTrackingRefBased/>
  <w15:docId w15:val="{3CDBC40F-8010-934A-B0C0-6008D4C6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5154F"/>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B7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
    <w:name w:val="Corps"/>
    <w:link w:val="CorpsCar"/>
    <w:rsid w:val="00F32030"/>
    <w:pPr>
      <w:pBdr>
        <w:top w:val="nil"/>
        <w:left w:val="nil"/>
        <w:bottom w:val="nil"/>
        <w:right w:val="nil"/>
        <w:between w:val="nil"/>
        <w:bar w:val="nil"/>
      </w:pBdr>
    </w:pPr>
    <w:rPr>
      <w:rFonts w:ascii="Cambria" w:eastAsia="Arial Unicode MS" w:hAnsi="Cambria" w:cs="Arial Unicode MS"/>
      <w:color w:val="000000"/>
      <w:u w:color="000000"/>
      <w:bdr w:val="nil"/>
      <w:lang w:val="en-US" w:eastAsia="fr-FR"/>
    </w:rPr>
  </w:style>
  <w:style w:type="character" w:customStyle="1" w:styleId="CorpsCar">
    <w:name w:val="Corps Car"/>
    <w:basedOn w:val="Policepardfaut"/>
    <w:link w:val="Corps"/>
    <w:rsid w:val="00F32030"/>
    <w:rPr>
      <w:rFonts w:ascii="Cambria" w:eastAsia="Arial Unicode MS" w:hAnsi="Cambria" w:cs="Arial Unicode MS"/>
      <w:color w:val="000000"/>
      <w:u w:color="000000"/>
      <w:bdr w:val="nil"/>
      <w:lang w:val="en-US" w:eastAsia="fr-FR"/>
    </w:rPr>
  </w:style>
  <w:style w:type="paragraph" w:customStyle="1" w:styleId="MDPI31text">
    <w:name w:val="MDPI_3.1_text"/>
    <w:qFormat/>
    <w:rsid w:val="0010771E"/>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styleId="Paragraphedeliste">
    <w:name w:val="List Paragraph"/>
    <w:basedOn w:val="Normal"/>
    <w:uiPriority w:val="34"/>
    <w:qFormat/>
    <w:rsid w:val="00A17F8B"/>
    <w:pPr>
      <w:ind w:left="720"/>
      <w:contextualSpacing/>
    </w:pPr>
  </w:style>
  <w:style w:type="character" w:customStyle="1" w:styleId="markedcontent">
    <w:name w:val="markedcontent"/>
    <w:basedOn w:val="Policepardfaut"/>
    <w:rsid w:val="00351A84"/>
  </w:style>
  <w:style w:type="paragraph" w:styleId="NormalWeb">
    <w:name w:val="Normal (Web)"/>
    <w:basedOn w:val="Normal"/>
    <w:uiPriority w:val="99"/>
    <w:unhideWhenUsed/>
    <w:rsid w:val="00351A84"/>
    <w:pPr>
      <w:spacing w:before="100" w:beforeAutospacing="1" w:after="100" w:afterAutospacing="1"/>
    </w:pPr>
    <w:rPr>
      <w:rFonts w:ascii="Times New Roman" w:eastAsia="Times New Roman" w:hAnsi="Times New Roman" w:cs="Times New Roman"/>
      <w:lang w:eastAsia="fr-FR"/>
    </w:rPr>
  </w:style>
  <w:style w:type="character" w:customStyle="1" w:styleId="hgkelc">
    <w:name w:val="hgkelc"/>
    <w:basedOn w:val="Policepardfaut"/>
    <w:rsid w:val="00F92280"/>
  </w:style>
  <w:style w:type="character" w:styleId="Lienhypertexte">
    <w:name w:val="Hyperlink"/>
    <w:basedOn w:val="Policepardfaut"/>
    <w:uiPriority w:val="99"/>
    <w:semiHidden/>
    <w:unhideWhenUsed/>
    <w:rsid w:val="002C2F5C"/>
    <w:rPr>
      <w:color w:val="0000FF"/>
      <w:u w:val="single"/>
    </w:rPr>
  </w:style>
  <w:style w:type="character" w:customStyle="1" w:styleId="Titre1Car">
    <w:name w:val="Titre 1 Car"/>
    <w:basedOn w:val="Policepardfaut"/>
    <w:link w:val="Titre1"/>
    <w:uiPriority w:val="9"/>
    <w:rsid w:val="0005154F"/>
    <w:rPr>
      <w:rFonts w:ascii="Times New Roman" w:eastAsia="Times New Roman" w:hAnsi="Times New Roman" w:cs="Times New Roman"/>
      <w:b/>
      <w:bCs/>
      <w:kern w:val="36"/>
      <w:sz w:val="48"/>
      <w:szCs w:val="4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2225">
      <w:bodyDiv w:val="1"/>
      <w:marLeft w:val="0"/>
      <w:marRight w:val="0"/>
      <w:marTop w:val="0"/>
      <w:marBottom w:val="0"/>
      <w:divBdr>
        <w:top w:val="none" w:sz="0" w:space="0" w:color="auto"/>
        <w:left w:val="none" w:sz="0" w:space="0" w:color="auto"/>
        <w:bottom w:val="none" w:sz="0" w:space="0" w:color="auto"/>
        <w:right w:val="none" w:sz="0" w:space="0" w:color="auto"/>
      </w:divBdr>
    </w:div>
    <w:div w:id="135806920">
      <w:bodyDiv w:val="1"/>
      <w:marLeft w:val="0"/>
      <w:marRight w:val="0"/>
      <w:marTop w:val="0"/>
      <w:marBottom w:val="0"/>
      <w:divBdr>
        <w:top w:val="none" w:sz="0" w:space="0" w:color="auto"/>
        <w:left w:val="none" w:sz="0" w:space="0" w:color="auto"/>
        <w:bottom w:val="none" w:sz="0" w:space="0" w:color="auto"/>
        <w:right w:val="none" w:sz="0" w:space="0" w:color="auto"/>
      </w:divBdr>
    </w:div>
    <w:div w:id="594092540">
      <w:bodyDiv w:val="1"/>
      <w:marLeft w:val="0"/>
      <w:marRight w:val="0"/>
      <w:marTop w:val="0"/>
      <w:marBottom w:val="0"/>
      <w:divBdr>
        <w:top w:val="none" w:sz="0" w:space="0" w:color="auto"/>
        <w:left w:val="none" w:sz="0" w:space="0" w:color="auto"/>
        <w:bottom w:val="none" w:sz="0" w:space="0" w:color="auto"/>
        <w:right w:val="none" w:sz="0" w:space="0" w:color="auto"/>
      </w:divBdr>
    </w:div>
    <w:div w:id="141940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3477</Words>
  <Characters>19127</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dcterms:created xsi:type="dcterms:W3CDTF">2022-08-07T16:18:00Z</dcterms:created>
  <dcterms:modified xsi:type="dcterms:W3CDTF">2022-09-15T20:51:00Z</dcterms:modified>
</cp:coreProperties>
</file>