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4A1" w:rsidRPr="008F2531" w:rsidRDefault="00E164A1" w:rsidP="00E164A1">
      <w:pPr>
        <w:rPr>
          <w:rFonts w:asciiTheme="minorHAnsi" w:hAnsiTheme="minorHAnsi" w:cstheme="minorHAnsi"/>
          <w:b/>
        </w:rPr>
      </w:pPr>
      <w:r w:rsidRPr="008F2531">
        <w:rPr>
          <w:rFonts w:asciiTheme="minorHAnsi" w:hAnsiTheme="minorHAnsi" w:cstheme="minorHAnsi"/>
          <w:b/>
        </w:rPr>
        <w:t xml:space="preserve">Table e1: Timeframe of development of AKI in patients with </w:t>
      </w:r>
      <w:r w:rsidRPr="008F2531">
        <w:rPr>
          <w:rFonts w:asciiTheme="minorHAnsi" w:eastAsia="Times New Roman" w:hAnsiTheme="minorHAnsi" w:cstheme="minorHAnsi"/>
          <w:b/>
          <w:bCs/>
          <w:kern w:val="3"/>
          <w:lang w:val="en-US" w:eastAsia="it-IT"/>
        </w:rPr>
        <w:t>COVID versus non-COVID ARDS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8"/>
        <w:gridCol w:w="1971"/>
        <w:gridCol w:w="1940"/>
        <w:gridCol w:w="1937"/>
      </w:tblGrid>
      <w:tr w:rsidR="00E164A1" w:rsidRPr="008B08C8" w:rsidTr="008C30D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8B08C8" w:rsidRDefault="00E164A1" w:rsidP="008C30D7">
            <w:pPr>
              <w:spacing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8B08C8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8B08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COVID ARDS CCCC Cohort</w:t>
            </w:r>
          </w:p>
          <w:p w:rsidR="00E164A1" w:rsidRPr="008B08C8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8B08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(n= 1,6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99</w:t>
            </w:r>
            <w:r w:rsidRPr="008B08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)</w:t>
            </w:r>
            <w:r w:rsidRPr="00F7383E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E164A1" w:rsidRPr="00277FF9" w:rsidRDefault="00E164A1" w:rsidP="008C30D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77FF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Non-COVID ARDS LUNG SAFE cohort</w:t>
            </w:r>
          </w:p>
          <w:p w:rsidR="00E164A1" w:rsidRPr="008B08C8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277FF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(n= 1,9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57</w:t>
            </w:r>
            <w:r w:rsidRPr="00277FF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)</w:t>
            </w:r>
            <w:r w:rsidRPr="00F7383E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E164A1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p-value</w:t>
            </w:r>
            <w:r w:rsidRPr="00F7383E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</w:tr>
      <w:tr w:rsidR="00E164A1" w:rsidRPr="006E387A" w:rsidTr="008C30D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7C57DB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7C57DB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First 2 days of Invasive MV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355 (21.3%)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73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(4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6E387A" w:rsidTr="008C30D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7C57DB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7C57DB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 xml:space="preserve">Days </w:t>
            </w:r>
            <w:r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3</w:t>
            </w:r>
            <w:r w:rsidRPr="007C57DB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 xml:space="preserve"> – 7 of Invasive MV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149 (8.9%)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(3.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6E387A" w:rsidTr="008C30D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7C57DB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7C57DB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Days 8 – 14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73 (4.4%)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6E387A" w:rsidTr="008C30D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7C57DB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7C57DB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Days 15 - 21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41 (2.4%)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6E387A" w:rsidTr="008C30D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7C57DB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7C57DB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Days 22 - 28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11 (0.7%)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0.004</w:t>
            </w:r>
          </w:p>
        </w:tc>
      </w:tr>
      <w:tr w:rsidR="00E164A1" w:rsidRPr="006E387A" w:rsidTr="008C30D7">
        <w:trPr>
          <w:trHeight w:val="7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7C57DB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Total patients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629 (37.7%)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(4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9.9</w:t>
            </w:r>
            <w:r w:rsidRPr="006E387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Pr="006E387A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  <w:lang w:val="en-US"/>
        </w:rPr>
      </w:pPr>
      <w:r w:rsidRPr="00740C89">
        <w:rPr>
          <w:rFonts w:asciiTheme="minorHAnsi" w:hAnsiTheme="minorHAnsi" w:cstheme="minorHAnsi"/>
          <w:b/>
          <w:lang w:val="en-US"/>
        </w:rPr>
        <w:t>Notes</w:t>
      </w:r>
      <w:r w:rsidRPr="00740C89">
        <w:rPr>
          <w:rFonts w:asciiTheme="minorHAnsi" w:hAnsiTheme="minorHAnsi" w:cstheme="minorHAnsi"/>
          <w:lang w:val="en-US"/>
        </w:rPr>
        <w:t xml:space="preserve">: </w:t>
      </w:r>
    </w:p>
    <w:p w:rsidR="00E164A1" w:rsidRPr="000369B6" w:rsidRDefault="00E164A1" w:rsidP="00E164A1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>1. n (%)</w:t>
      </w:r>
    </w:p>
    <w:p w:rsidR="00E164A1" w:rsidRPr="005E69F5" w:rsidRDefault="00E164A1" w:rsidP="00E164A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5E69F5"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 xml:space="preserve">2.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>Independent samples proportion test</w:t>
      </w: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Pr="008F2531" w:rsidRDefault="00E164A1" w:rsidP="00E164A1">
      <w:pPr>
        <w:rPr>
          <w:rFonts w:asciiTheme="minorHAnsi" w:hAnsiTheme="minorHAnsi" w:cstheme="minorHAnsi"/>
          <w:b/>
        </w:rPr>
      </w:pPr>
      <w:r w:rsidRPr="008F2531">
        <w:rPr>
          <w:rFonts w:asciiTheme="minorHAnsi" w:hAnsiTheme="minorHAnsi" w:cstheme="minorHAnsi"/>
          <w:b/>
        </w:rPr>
        <w:t xml:space="preserve">Table e2 Patients with elevated SOFA Cardiovascular scores in patients with </w:t>
      </w:r>
      <w:r w:rsidRPr="008F2531">
        <w:rPr>
          <w:rFonts w:asciiTheme="minorHAnsi" w:eastAsia="Times New Roman" w:hAnsiTheme="minorHAnsi" w:cstheme="minorHAnsi"/>
          <w:b/>
          <w:bCs/>
          <w:kern w:val="3"/>
          <w:lang w:val="en-US" w:eastAsia="it-IT"/>
        </w:rPr>
        <w:t>COVID versus non-COVID ARDS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6"/>
        <w:gridCol w:w="1952"/>
        <w:gridCol w:w="1946"/>
        <w:gridCol w:w="1932"/>
      </w:tblGrid>
      <w:tr w:rsidR="00E164A1" w:rsidRPr="008B08C8" w:rsidTr="008C30D7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8B08C8" w:rsidRDefault="00E164A1" w:rsidP="008C30D7">
            <w:pPr>
              <w:spacing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8B08C8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8B08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COVID ARDS CCCC Cohort</w:t>
            </w:r>
          </w:p>
          <w:p w:rsidR="00E164A1" w:rsidRPr="008B08C8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8B08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(n= 1,6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99</w:t>
            </w:r>
            <w:r w:rsidRPr="008B08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)</w:t>
            </w:r>
            <w:r w:rsidRPr="00F7383E">
              <w:rPr>
                <w:rFonts w:cstheme="minorHAnsi"/>
                <w:vertAlign w:val="superscript"/>
              </w:rPr>
              <w:t xml:space="preserve"> 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E164A1" w:rsidRPr="00277FF9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277FF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Non-COVID ARDS LUNG SAFE cohort</w:t>
            </w:r>
          </w:p>
          <w:p w:rsidR="00E164A1" w:rsidRPr="008B08C8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277FF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(n= 1,9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47</w:t>
            </w:r>
            <w:r w:rsidRPr="00277FF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)</w:t>
            </w:r>
            <w:r w:rsidRPr="00F7383E">
              <w:rPr>
                <w:rFonts w:cstheme="minorHAnsi"/>
                <w:vertAlign w:val="superscript"/>
              </w:rPr>
              <w:t xml:space="preserve"> 1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E164A1" w:rsidRPr="00277FF9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p-value</w:t>
            </w:r>
            <w:r w:rsidRPr="00F7383E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</w:tr>
      <w:tr w:rsidR="00E164A1" w:rsidRPr="001B3C05" w:rsidTr="008C30D7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C24A8D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 xml:space="preserve">No AKI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215 (16</w:t>
            </w:r>
            <w:r w:rsidRPr="00C24A8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64A1" w:rsidRPr="00C24A8D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770 (71</w:t>
            </w:r>
            <w:r w:rsidRPr="00C24A8D">
              <w:rPr>
                <w:rFonts w:cs="Calibri"/>
                <w:sz w:val="20"/>
                <w:szCs w:val="20"/>
              </w:rPr>
              <w:t>%</w:t>
            </w:r>
            <w:r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Default="00E164A1" w:rsidP="008C30D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1B3C05" w:rsidTr="008C30D7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C24A8D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AKI Stage 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27 (</w:t>
            </w:r>
            <w:r w:rsidRPr="00C24A8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25%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64A1" w:rsidRPr="00C24A8D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262 (82</w:t>
            </w:r>
            <w:r w:rsidRPr="00C24A8D">
              <w:rPr>
                <w:rFonts w:cs="Calibri"/>
                <w:sz w:val="20"/>
                <w:szCs w:val="20"/>
              </w:rPr>
              <w:t>%</w:t>
            </w:r>
            <w:r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Default="00E164A1" w:rsidP="008C30D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1B3C05" w:rsidTr="008C30D7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C24A8D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AKI Stage 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29 (31</w:t>
            </w:r>
            <w:r w:rsidRPr="00C24A8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64A1" w:rsidRPr="00C24A8D" w:rsidRDefault="00E164A1" w:rsidP="008C30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</w:rPr>
              <w:t>178 (92</w:t>
            </w:r>
            <w:r w:rsidRPr="00C24A8D">
              <w:rPr>
                <w:rFonts w:cs="Calibri"/>
                <w:sz w:val="20"/>
                <w:szCs w:val="20"/>
              </w:rPr>
              <w:t>%</w:t>
            </w:r>
            <w:r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Default="00E164A1" w:rsidP="008C30D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E164A1" w:rsidRPr="001B3C05" w:rsidTr="008C30D7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</w:pPr>
            <w:r w:rsidRPr="00C24A8D">
              <w:rPr>
                <w:rFonts w:asciiTheme="minorHAnsi" w:eastAsia="Times New Roman" w:hAnsiTheme="minorHAnsi" w:cstheme="minorHAnsi"/>
                <w:bCs/>
                <w:kern w:val="3"/>
                <w:sz w:val="20"/>
                <w:szCs w:val="20"/>
                <w:lang w:val="en-US" w:eastAsia="it-IT"/>
              </w:rPr>
              <w:t>AKI Stage 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64A1" w:rsidRPr="00C24A8D" w:rsidRDefault="00E164A1" w:rsidP="008C30D7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35 (23</w:t>
            </w:r>
            <w:r w:rsidRPr="00C24A8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%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64A1" w:rsidRPr="00C24A8D" w:rsidRDefault="00E164A1" w:rsidP="008C30D7">
            <w:pPr>
              <w:spacing w:after="0"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A438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324 (90%)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64A1" w:rsidRDefault="00E164A1" w:rsidP="008C30D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&lt;0.001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  <w:lang w:val="en-US"/>
        </w:rPr>
      </w:pPr>
      <w:r w:rsidRPr="00740C89">
        <w:rPr>
          <w:rFonts w:asciiTheme="minorHAnsi" w:hAnsiTheme="minorHAnsi" w:cstheme="minorHAnsi"/>
          <w:b/>
          <w:lang w:val="en-US"/>
        </w:rPr>
        <w:t>Notes</w:t>
      </w:r>
      <w:r w:rsidRPr="00740C89">
        <w:rPr>
          <w:rFonts w:asciiTheme="minorHAnsi" w:hAnsiTheme="minorHAnsi" w:cstheme="minorHAnsi"/>
          <w:lang w:val="en-US"/>
        </w:rPr>
        <w:t xml:space="preserve">: </w:t>
      </w:r>
    </w:p>
    <w:p w:rsidR="00E164A1" w:rsidRPr="000369B6" w:rsidRDefault="00E164A1" w:rsidP="00E164A1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</w:pPr>
      <w:r w:rsidRPr="000369B6"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>1. n (%); Mean (SD)</w:t>
      </w:r>
    </w:p>
    <w:p w:rsidR="00E164A1" w:rsidRPr="005E69F5" w:rsidRDefault="00E164A1" w:rsidP="00E164A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5E69F5"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 xml:space="preserve">2. </w:t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>Independent samples proportion test</w:t>
      </w: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Pr="00F7383E" w:rsidRDefault="00E164A1" w:rsidP="00E164A1">
      <w:pPr>
        <w:suppressAutoHyphens w:val="0"/>
        <w:rPr>
          <w:rFonts w:asciiTheme="minorHAnsi" w:eastAsia="Times New Roman" w:hAnsiTheme="minorHAnsi" w:cstheme="minorHAnsi"/>
          <w:b/>
          <w:bCs/>
          <w:kern w:val="3"/>
          <w:lang w:val="en-US" w:eastAsia="it-IT"/>
        </w:rPr>
      </w:pPr>
      <w:r>
        <w:rPr>
          <w:rFonts w:asciiTheme="minorHAnsi" w:eastAsia="Times New Roman" w:hAnsiTheme="minorHAnsi" w:cstheme="minorHAnsi"/>
          <w:b/>
          <w:bCs/>
          <w:kern w:val="3"/>
          <w:lang w:val="en-US" w:eastAsia="it-IT"/>
        </w:rPr>
        <w:t xml:space="preserve">Table e3: </w:t>
      </w:r>
      <w:r w:rsidRPr="000B031C">
        <w:rPr>
          <w:rFonts w:asciiTheme="minorHAnsi" w:eastAsia="Times New Roman" w:hAnsiTheme="minorHAnsi" w:cstheme="minorHAnsi"/>
          <w:b/>
          <w:bCs/>
          <w:kern w:val="3"/>
          <w:lang w:eastAsia="it-IT"/>
        </w:rPr>
        <w:t xml:space="preserve">Outcomes of patients with </w:t>
      </w:r>
      <w:r>
        <w:rPr>
          <w:rFonts w:asciiTheme="minorHAnsi" w:eastAsia="Times New Roman" w:hAnsiTheme="minorHAnsi" w:cstheme="minorHAnsi"/>
          <w:b/>
          <w:bCs/>
          <w:kern w:val="3"/>
          <w:lang w:eastAsia="it-IT"/>
        </w:rPr>
        <w:t>non-</w:t>
      </w:r>
      <w:r w:rsidRPr="000B031C">
        <w:rPr>
          <w:rFonts w:asciiTheme="minorHAnsi" w:eastAsia="Times New Roman" w:hAnsiTheme="minorHAnsi" w:cstheme="minorHAnsi"/>
          <w:b/>
          <w:bCs/>
          <w:kern w:val="3"/>
          <w:lang w:eastAsia="it-IT"/>
        </w:rPr>
        <w:t>COVID ARDS stratified by presence of AKI</w:t>
      </w:r>
      <w:r w:rsidRPr="000B031C">
        <w:rPr>
          <w:rFonts w:asciiTheme="minorHAnsi" w:eastAsia="Times New Roman" w:hAnsiTheme="minorHAnsi" w:cstheme="minorHAnsi"/>
          <w:b/>
          <w:bCs/>
          <w:kern w:val="3"/>
          <w:lang w:val="en-US" w:eastAsia="it-IT"/>
        </w:rPr>
        <w:t xml:space="preserve"> </w:t>
      </w:r>
    </w:p>
    <w:tbl>
      <w:tblPr>
        <w:tblStyle w:val="TableGrid"/>
        <w:tblW w:w="9072" w:type="dxa"/>
        <w:tblInd w:w="-572" w:type="dxa"/>
        <w:tblLook w:val="04A0" w:firstRow="1" w:lastRow="0" w:firstColumn="1" w:lastColumn="0" w:noHBand="0" w:noVBand="1"/>
      </w:tblPr>
      <w:tblGrid>
        <w:gridCol w:w="2401"/>
        <w:gridCol w:w="860"/>
        <w:gridCol w:w="1200"/>
        <w:gridCol w:w="1279"/>
        <w:gridCol w:w="1280"/>
        <w:gridCol w:w="1168"/>
        <w:gridCol w:w="884"/>
      </w:tblGrid>
      <w:tr w:rsidR="00E164A1" w:rsidRPr="00F7383E" w:rsidTr="008C30D7">
        <w:tc>
          <w:tcPr>
            <w:tcW w:w="2401" w:type="dxa"/>
            <w:shd w:val="clear" w:color="auto" w:fill="000000" w:themeFill="text1"/>
          </w:tcPr>
          <w:p w:rsidR="00E164A1" w:rsidRPr="00F7383E" w:rsidRDefault="00E164A1" w:rsidP="008C30D7">
            <w:pPr>
              <w:rPr>
                <w:rFonts w:cstheme="minorHAnsi"/>
              </w:rPr>
            </w:pPr>
          </w:p>
        </w:tc>
        <w:tc>
          <w:tcPr>
            <w:tcW w:w="860" w:type="dxa"/>
            <w:shd w:val="clear" w:color="auto" w:fill="000000" w:themeFill="text1"/>
          </w:tcPr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1200" w:type="dxa"/>
            <w:shd w:val="clear" w:color="auto" w:fill="000000" w:themeFill="text1"/>
          </w:tcPr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>No AKI</w:t>
            </w:r>
            <w:r w:rsidRPr="00F7383E">
              <w:rPr>
                <w:rFonts w:cstheme="minorHAnsi"/>
                <w:vertAlign w:val="superscript"/>
              </w:rPr>
              <w:t>1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79" w:type="dxa"/>
            <w:shd w:val="clear" w:color="auto" w:fill="000000" w:themeFill="text1"/>
          </w:tcPr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 xml:space="preserve">Stage 1 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>AKI</w:t>
            </w:r>
            <w:r w:rsidRPr="00F7383E">
              <w:rPr>
                <w:rFonts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1280" w:type="dxa"/>
            <w:shd w:val="clear" w:color="auto" w:fill="000000" w:themeFill="text1"/>
          </w:tcPr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 xml:space="preserve">Stage 2 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>AKI</w:t>
            </w:r>
            <w:r w:rsidRPr="00F7383E">
              <w:rPr>
                <w:rFonts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1168" w:type="dxa"/>
            <w:shd w:val="clear" w:color="auto" w:fill="000000" w:themeFill="text1"/>
          </w:tcPr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 xml:space="preserve">Stage 3 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 w:rsidRPr="00F7383E">
              <w:rPr>
                <w:rFonts w:cstheme="minorHAnsi"/>
                <w:b/>
                <w:bCs/>
              </w:rPr>
              <w:t>AKI</w:t>
            </w:r>
            <w:r w:rsidRPr="00F7383E">
              <w:rPr>
                <w:rFonts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884" w:type="dxa"/>
            <w:shd w:val="clear" w:color="auto" w:fill="000000" w:themeFill="text1"/>
          </w:tcPr>
          <w:p w:rsidR="00E164A1" w:rsidRPr="00F7383E" w:rsidRDefault="00E164A1" w:rsidP="008C30D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p-</w:t>
            </w:r>
            <w:r w:rsidRPr="00F7383E">
              <w:rPr>
                <w:rFonts w:cstheme="minorHAnsi"/>
                <w:b/>
                <w:bCs/>
              </w:rPr>
              <w:t>value</w:t>
            </w:r>
            <w:r w:rsidRPr="00F7383E">
              <w:rPr>
                <w:rFonts w:cstheme="minorHAnsi"/>
                <w:b/>
                <w:bCs/>
                <w:vertAlign w:val="superscript"/>
              </w:rPr>
              <w:t>2</w:t>
            </w:r>
          </w:p>
        </w:tc>
      </w:tr>
      <w:tr w:rsidR="00E164A1" w:rsidRPr="00F7383E" w:rsidTr="008C30D7">
        <w:trPr>
          <w:trHeight w:val="1522"/>
        </w:trPr>
        <w:tc>
          <w:tcPr>
            <w:tcW w:w="2401" w:type="dxa"/>
          </w:tcPr>
          <w:p w:rsidR="00E164A1" w:rsidRPr="00F7383E" w:rsidRDefault="00E164A1" w:rsidP="008C30D7">
            <w:pPr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</w:pPr>
            <w:r w:rsidRPr="00F7383E"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  <w:t>Duration of invasive mechanical ventilation, median (IQR), days</w:t>
            </w:r>
          </w:p>
          <w:p w:rsidR="00E164A1" w:rsidRPr="00F7383E" w:rsidRDefault="00E164A1" w:rsidP="008C30D7">
            <w:pPr>
              <w:pStyle w:val="ListParagraph"/>
              <w:numPr>
                <w:ilvl w:val="0"/>
                <w:numId w:val="4"/>
              </w:numPr>
              <w:autoSpaceDN/>
              <w:spacing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</w:pPr>
            <w:r w:rsidRPr="00F7383E"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  <w:t>All</w:t>
            </w:r>
          </w:p>
          <w:p w:rsidR="00E164A1" w:rsidRPr="00F7383E" w:rsidRDefault="00E164A1" w:rsidP="008C30D7">
            <w:pPr>
              <w:pStyle w:val="ListParagraph"/>
              <w:numPr>
                <w:ilvl w:val="0"/>
                <w:numId w:val="11"/>
              </w:numPr>
              <w:autoSpaceDN/>
              <w:spacing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Survivors</w:t>
            </w:r>
          </w:p>
        </w:tc>
        <w:tc>
          <w:tcPr>
            <w:tcW w:w="86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1866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1189</w:t>
            </w:r>
          </w:p>
        </w:tc>
        <w:tc>
          <w:tcPr>
            <w:tcW w:w="120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(14)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12 (14)</w:t>
            </w:r>
          </w:p>
        </w:tc>
        <w:tc>
          <w:tcPr>
            <w:tcW w:w="1279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(13)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12 (14)</w:t>
            </w:r>
          </w:p>
        </w:tc>
        <w:tc>
          <w:tcPr>
            <w:tcW w:w="128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(12)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11 (8)</w:t>
            </w:r>
          </w:p>
        </w:tc>
        <w:tc>
          <w:tcPr>
            <w:tcW w:w="1168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 (15)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16 (17)</w:t>
            </w:r>
          </w:p>
        </w:tc>
        <w:tc>
          <w:tcPr>
            <w:tcW w:w="884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0.184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&lt;0.001</w:t>
            </w:r>
          </w:p>
        </w:tc>
      </w:tr>
      <w:tr w:rsidR="00E164A1" w:rsidRPr="00F7383E" w:rsidTr="008C30D7">
        <w:trPr>
          <w:trHeight w:val="1034"/>
        </w:trPr>
        <w:tc>
          <w:tcPr>
            <w:tcW w:w="2401" w:type="dxa"/>
          </w:tcPr>
          <w:p w:rsidR="00E164A1" w:rsidRPr="00F7383E" w:rsidRDefault="00E164A1" w:rsidP="008C30D7">
            <w:pPr>
              <w:rPr>
                <w:rFonts w:eastAsia="Times New Roman"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Days in ICU</w:t>
            </w:r>
          </w:p>
          <w:p w:rsidR="00E164A1" w:rsidRPr="00F7383E" w:rsidRDefault="00E164A1" w:rsidP="008C30D7">
            <w:pPr>
              <w:pStyle w:val="ListParagraph"/>
              <w:numPr>
                <w:ilvl w:val="0"/>
                <w:numId w:val="4"/>
              </w:numPr>
              <w:autoSpaceDN/>
              <w:spacing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</w:pPr>
            <w:r w:rsidRPr="00F7383E">
              <w:rPr>
                <w:rFonts w:eastAsia="Times New Roman" w:cstheme="minorHAnsi"/>
                <w:bCs/>
                <w:kern w:val="24"/>
                <w:sz w:val="20"/>
                <w:szCs w:val="20"/>
                <w:lang w:eastAsia="it-IT"/>
              </w:rPr>
              <w:t>All</w:t>
            </w:r>
          </w:p>
          <w:p w:rsidR="00E164A1" w:rsidRPr="00F7383E" w:rsidRDefault="00E164A1" w:rsidP="008C30D7">
            <w:pPr>
              <w:pStyle w:val="ListParagraph"/>
              <w:numPr>
                <w:ilvl w:val="0"/>
                <w:numId w:val="12"/>
              </w:numPr>
              <w:autoSpaceDN/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Survivors</w:t>
            </w:r>
          </w:p>
        </w:tc>
        <w:tc>
          <w:tcPr>
            <w:tcW w:w="86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1957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1280</w:t>
            </w:r>
          </w:p>
        </w:tc>
        <w:tc>
          <w:tcPr>
            <w:tcW w:w="120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15 (15)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16 (16)</w:t>
            </w:r>
          </w:p>
        </w:tc>
        <w:tc>
          <w:tcPr>
            <w:tcW w:w="1279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14 (15)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16 (16)</w:t>
            </w:r>
          </w:p>
        </w:tc>
        <w:tc>
          <w:tcPr>
            <w:tcW w:w="128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12 (12)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14 (11)</w:t>
            </w:r>
          </w:p>
        </w:tc>
        <w:tc>
          <w:tcPr>
            <w:tcW w:w="1168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16 (17)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21 (19)</w:t>
            </w:r>
          </w:p>
        </w:tc>
        <w:tc>
          <w:tcPr>
            <w:tcW w:w="884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0.002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&lt;0.001</w:t>
            </w:r>
          </w:p>
        </w:tc>
      </w:tr>
      <w:tr w:rsidR="00E164A1" w:rsidRPr="00F7383E" w:rsidTr="008C30D7">
        <w:trPr>
          <w:trHeight w:val="1034"/>
        </w:trPr>
        <w:tc>
          <w:tcPr>
            <w:tcW w:w="2401" w:type="dxa"/>
          </w:tcPr>
          <w:p w:rsidR="00E164A1" w:rsidRPr="00F7383E" w:rsidRDefault="00E164A1" w:rsidP="008C30D7">
            <w:pPr>
              <w:rPr>
                <w:rFonts w:eastAsia="Times New Roman"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Days in Hospital</w:t>
            </w:r>
          </w:p>
          <w:p w:rsidR="00E164A1" w:rsidRPr="00F7383E" w:rsidRDefault="00E164A1" w:rsidP="008C30D7">
            <w:pPr>
              <w:pStyle w:val="ListParagraph"/>
              <w:numPr>
                <w:ilvl w:val="0"/>
                <w:numId w:val="4"/>
              </w:numPr>
              <w:autoSpaceDN/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All</w:t>
            </w:r>
          </w:p>
          <w:p w:rsidR="00E164A1" w:rsidRPr="00F7383E" w:rsidRDefault="00E164A1" w:rsidP="008C30D7">
            <w:pPr>
              <w:pStyle w:val="ListParagraph"/>
              <w:numPr>
                <w:ilvl w:val="0"/>
                <w:numId w:val="4"/>
              </w:numPr>
              <w:autoSpaceDN/>
              <w:spacing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Survivors</w:t>
            </w:r>
          </w:p>
        </w:tc>
        <w:tc>
          <w:tcPr>
            <w:tcW w:w="86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1914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1146</w:t>
            </w:r>
          </w:p>
        </w:tc>
        <w:tc>
          <w:tcPr>
            <w:tcW w:w="1200" w:type="dxa"/>
            <w:vAlign w:val="center"/>
          </w:tcPr>
          <w:p w:rsidR="00E164A1" w:rsidRPr="00F7383E" w:rsidRDefault="00E164A1" w:rsidP="008C30D7">
            <w:pPr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25 (21)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28 (22)</w:t>
            </w:r>
          </w:p>
        </w:tc>
        <w:tc>
          <w:tcPr>
            <w:tcW w:w="1279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24 (24)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31 (26)</w:t>
            </w:r>
          </w:p>
        </w:tc>
        <w:tc>
          <w:tcPr>
            <w:tcW w:w="1280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20 (22)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33 (26)</w:t>
            </w:r>
          </w:p>
        </w:tc>
        <w:tc>
          <w:tcPr>
            <w:tcW w:w="1168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cstheme="minorHAnsi"/>
                <w:sz w:val="20"/>
                <w:szCs w:val="20"/>
              </w:rPr>
              <w:t>23 (24)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39 (27)</w:t>
            </w:r>
          </w:p>
        </w:tc>
        <w:tc>
          <w:tcPr>
            <w:tcW w:w="884" w:type="dxa"/>
            <w:vAlign w:val="center"/>
          </w:tcPr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&lt;0.001</w:t>
            </w:r>
          </w:p>
          <w:p w:rsidR="00E164A1" w:rsidRPr="00F7383E" w:rsidRDefault="00E164A1" w:rsidP="008C30D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7383E">
              <w:rPr>
                <w:rFonts w:eastAsia="Times New Roman" w:cstheme="minorHAnsi"/>
                <w:sz w:val="20"/>
                <w:szCs w:val="20"/>
              </w:rPr>
              <w:t>&lt;0.001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  <w:lang w:val="en-US"/>
        </w:rPr>
      </w:pPr>
      <w:r w:rsidRPr="00740C89">
        <w:rPr>
          <w:rFonts w:asciiTheme="minorHAnsi" w:hAnsiTheme="minorHAnsi" w:cstheme="minorHAnsi"/>
          <w:b/>
          <w:lang w:val="en-US"/>
        </w:rPr>
        <w:t>Notes</w:t>
      </w:r>
      <w:r w:rsidRPr="00740C89">
        <w:rPr>
          <w:rFonts w:asciiTheme="minorHAnsi" w:hAnsiTheme="minorHAnsi" w:cstheme="minorHAnsi"/>
          <w:lang w:val="en-US"/>
        </w:rPr>
        <w:t xml:space="preserve">: </w:t>
      </w:r>
    </w:p>
    <w:p w:rsidR="00E164A1" w:rsidRPr="000369B6" w:rsidRDefault="00E164A1" w:rsidP="00E164A1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</w:pPr>
      <w:r w:rsidRPr="000369B6"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>1. n (%); Mean (SD)</w:t>
      </w:r>
    </w:p>
    <w:p w:rsidR="00E164A1" w:rsidRPr="005E69F5" w:rsidRDefault="00E164A1" w:rsidP="00E164A1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5E69F5">
        <w:rPr>
          <w:rFonts w:asciiTheme="minorHAnsi" w:eastAsia="Times New Roman" w:hAnsiTheme="minorHAnsi" w:cstheme="minorHAnsi"/>
          <w:color w:val="000000"/>
          <w:sz w:val="20"/>
          <w:szCs w:val="20"/>
          <w:lang w:eastAsia="en-IE"/>
        </w:rPr>
        <w:t>2. Pearson's Chi-squared test (categorical); independent sample t-test (continuous)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3"/>
        <w:gridCol w:w="1215"/>
        <w:gridCol w:w="929"/>
        <w:gridCol w:w="946"/>
        <w:gridCol w:w="770"/>
      </w:tblGrid>
      <w:tr w:rsidR="00E164A1" w:rsidRPr="00907943" w:rsidTr="008C30D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777777"/>
                <w:sz w:val="21"/>
                <w:szCs w:val="21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b/>
                <w:szCs w:val="21"/>
                <w:lang w:eastAsia="en-IE"/>
              </w:rPr>
              <w:lastRenderedPageBreak/>
              <w:t xml:space="preserve">Table e4 Cox proportional hazards model of </w:t>
            </w:r>
            <w:r>
              <w:rPr>
                <w:rFonts w:asciiTheme="minorHAnsi" w:eastAsia="Times New Roman" w:hAnsiTheme="minorHAnsi" w:cstheme="minorHAnsi"/>
                <w:b/>
                <w:szCs w:val="21"/>
                <w:lang w:eastAsia="en-IE"/>
              </w:rPr>
              <w:t>28-</w:t>
            </w:r>
            <w:r w:rsidRPr="00A47D70">
              <w:rPr>
                <w:rFonts w:asciiTheme="minorHAnsi" w:eastAsia="Times New Roman" w:hAnsiTheme="minorHAnsi" w:cstheme="minorHAnsi"/>
                <w:b/>
                <w:szCs w:val="21"/>
                <w:lang w:eastAsia="en-IE"/>
              </w:rPr>
              <w:t>day mortality</w:t>
            </w:r>
            <w:r w:rsidRPr="00EF1FC0">
              <w:rPr>
                <w:rFonts w:asciiTheme="minorHAnsi" w:eastAsia="Times New Roman" w:hAnsiTheme="minorHAnsi" w:cstheme="minorHAnsi"/>
                <w:b/>
                <w:strike/>
                <w:szCs w:val="21"/>
                <w:lang w:eastAsia="en-IE"/>
              </w:rPr>
              <w:t xml:space="preserve"> </w:t>
            </w:r>
          </w:p>
        </w:tc>
      </w:tr>
      <w:tr w:rsidR="00E164A1" w:rsidRPr="00907943" w:rsidTr="008C30D7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  <w:t>Hazard Ratio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  <w:t>lower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  <w:t>upper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en-IE"/>
              </w:rPr>
              <w:t>p-value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Stage 1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1.619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0.249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Stage 2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2.395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1.767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3.247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Stage 3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2.082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1.636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Age (years)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Sex (male)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0.85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0.748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Body mass index (kg/m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vertAlign w:val="superscript"/>
                <w:lang w:eastAsia="en-IE"/>
              </w:rPr>
              <w:t>2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0.786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High income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1.527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0.183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 M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iddle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income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7.548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5.513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10.332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Comorbidity</w:t>
            </w:r>
          </w:p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Diabetes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</w:p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0.99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</w:p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</w:p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</w:p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0.913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Hypertension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0.595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Malignant neoplasm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0.433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Cardiac disease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1.604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0.036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Respiratory failure (moderate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1.548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2.951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0.184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Respiratory failure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severe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2.935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5.417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Heparin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0.85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0.012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Corticosteroid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0.74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0.608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0.003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Antibiotic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0.222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Positive end-expiratory pressure (PEEP, cmH2O)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5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Extracorporeal membrane oxygenation (ECMO) Support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0.001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Tidal Volume (mL)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0.45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Respiratory Rate (breaths per minute)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0.029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</w:rPr>
              <w:t>Sequential Organ Failure Assessment (Platelets)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1.345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0.006</w:t>
            </w:r>
          </w:p>
        </w:tc>
      </w:tr>
      <w:tr w:rsidR="00E164A1" w:rsidRPr="00907943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</w:rPr>
              <w:t>Sequential Organ Failure Assessment (Cardiovascular)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431D94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</w:pPr>
            <w:r w:rsidRPr="00431D94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0.353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9"/>
        <w:gridCol w:w="1175"/>
        <w:gridCol w:w="904"/>
        <w:gridCol w:w="928"/>
        <w:gridCol w:w="745"/>
      </w:tblGrid>
      <w:tr w:rsidR="00E164A1" w:rsidRPr="00A47D70" w:rsidTr="008C30D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b/>
                <w:szCs w:val="20"/>
                <w:lang w:eastAsia="en-IE"/>
              </w:rPr>
              <w:lastRenderedPageBreak/>
              <w:t xml:space="preserve">Table e5 Cox proportional hazards model </w:t>
            </w:r>
            <w:r>
              <w:rPr>
                <w:rFonts w:asciiTheme="majorHAnsi" w:eastAsia="Times New Roman" w:hAnsiTheme="majorHAnsi" w:cstheme="majorHAnsi"/>
                <w:b/>
                <w:szCs w:val="20"/>
                <w:lang w:eastAsia="en-IE"/>
              </w:rPr>
              <w:t>of 90-</w:t>
            </w:r>
            <w:r w:rsidRPr="00A47D70">
              <w:rPr>
                <w:rFonts w:asciiTheme="majorHAnsi" w:eastAsia="Times New Roman" w:hAnsiTheme="majorHAnsi" w:cstheme="majorHAnsi"/>
                <w:b/>
                <w:szCs w:val="20"/>
                <w:lang w:eastAsia="en-IE"/>
              </w:rPr>
              <w:t>day mortality</w:t>
            </w:r>
            <w:r>
              <w:rPr>
                <w:rFonts w:asciiTheme="majorHAnsi" w:eastAsia="Times New Roman" w:hAnsiTheme="majorHAnsi" w:cstheme="majorHAnsi"/>
                <w:b/>
                <w:szCs w:val="20"/>
                <w:lang w:eastAsia="en-IE"/>
              </w:rPr>
              <w:t xml:space="preserve"> in hospital</w:t>
            </w:r>
            <w:r w:rsidRPr="00EF1FC0">
              <w:rPr>
                <w:rFonts w:asciiTheme="majorHAnsi" w:eastAsia="Times New Roman" w:hAnsiTheme="majorHAnsi" w:cstheme="majorHAnsi"/>
                <w:b/>
                <w:strike/>
                <w:szCs w:val="20"/>
                <w:lang w:eastAsia="en-IE"/>
              </w:rPr>
              <w:t xml:space="preserve"> </w:t>
            </w:r>
          </w:p>
        </w:tc>
      </w:tr>
      <w:tr w:rsidR="00E164A1" w:rsidRPr="00A47D70" w:rsidTr="008C30D7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  <w:t>Hazard Ratio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  <w:t>lower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  <w:t>upper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en-IE"/>
              </w:rPr>
              <w:t>p-value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1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1.619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0.135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2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2.067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1.553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2.752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3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1.596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2.029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Age (years)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Sex (male)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1.357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0.181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Body mass index (kg/m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vertAlign w:val="superscript"/>
                <w:lang w:eastAsia="en-IE"/>
              </w:rPr>
              <w:t>2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0.614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High income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1.455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1.846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0.002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 M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iddle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income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7.216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5.306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9.813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Comorbidity</w:t>
            </w:r>
          </w:p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Diabetes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0.574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Hypertension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0.893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0.193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Malignant neoplasm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0.69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0.065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Cardiac disease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1.507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0.077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failure (moderate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1.309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0.329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failure (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severe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 xml:space="preserve">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2.001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3.335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0.008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Heparin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0.034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Corticosteroid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0.765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0.003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Antibiotic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0.231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0.484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Positive end-expiratory pressure (PEEP, cmH2O)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0.997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Extracorporeal membrane oxygenation (ECMO) Support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0.697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0.011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Tidal Volume (mL)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0.586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Rate (breaths per minute)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0.192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</w:rPr>
              <w:t>Sequential Organ Failure Assessment (Platelets)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1.19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1.358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0.011</w:t>
            </w:r>
          </w:p>
        </w:tc>
      </w:tr>
      <w:tr w:rsidR="00E164A1" w:rsidRPr="00A47D70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</w:rPr>
              <w:t>Sequential Organ Failure Assessment (Cardiovascular)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1.076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0.908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1.274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0.398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1"/>
        <w:gridCol w:w="1353"/>
        <w:gridCol w:w="1066"/>
        <w:gridCol w:w="1087"/>
        <w:gridCol w:w="969"/>
      </w:tblGrid>
      <w:tr w:rsidR="00E164A1" w:rsidRPr="00630F59" w:rsidTr="008C30D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en-IE"/>
              </w:rPr>
              <w:lastRenderedPageBreak/>
              <w:t>Table e6 Cox proportional hazards model of 28-day mortality on invasive mechanical ventilation using 412 patients with fully observed data (complete cases)</w:t>
            </w:r>
          </w:p>
        </w:tc>
      </w:tr>
      <w:tr w:rsidR="00E164A1" w:rsidRPr="00630F59" w:rsidTr="008C30D7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Hazard Ratio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lower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upper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p-value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1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0.113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2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0.286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3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1.68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2.863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0.056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Age (years)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Sex (male)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0.231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Body mass index (kg/m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vertAlign w:val="superscript"/>
                <w:lang w:eastAsia="en-IE"/>
              </w:rPr>
              <w:t>2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0.398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High income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0.403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 M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iddle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income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Comorbidity</w:t>
            </w:r>
          </w:p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Diabetes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0.106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Hypertension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Malignant neoplasm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0.17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Cardiac disease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1.64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failure (moderate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2.644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0.817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failure (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severe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 xml:space="preserve">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4.064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0.502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Heparin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0.27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Corticosteroid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0.041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Antibiotic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Positive end-expiratory pressure (PEEP, cmH2O)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0.149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Extracorporeal membrane oxygenation (ECMO) Support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0.192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Tidal Volume (mL)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Rate (breaths per minute)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0.087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</w:rPr>
              <w:t>Sequential Organ Failure Assessment (Platelets)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0.006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</w:rPr>
              <w:t>Sequential Organ Failure Assessment (Cardiovascular)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1.965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0.094</w:t>
            </w:r>
          </w:p>
        </w:tc>
      </w:tr>
    </w:tbl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p w:rsidR="00E164A1" w:rsidRPr="00630F59" w:rsidRDefault="00E164A1" w:rsidP="00E164A1">
      <w:pPr>
        <w:rPr>
          <w:rFonts w:cstheme="minorHAnsi"/>
          <w:color w:val="000000" w:themeColor="text1"/>
          <w:sz w:val="20"/>
          <w:szCs w:val="20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9"/>
        <w:gridCol w:w="1331"/>
        <w:gridCol w:w="1039"/>
        <w:gridCol w:w="1059"/>
        <w:gridCol w:w="918"/>
      </w:tblGrid>
      <w:tr w:rsidR="00E164A1" w:rsidRPr="00630F59" w:rsidTr="008C30D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b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ajorHAnsi"/>
                <w:b/>
                <w:color w:val="000000" w:themeColor="text1"/>
                <w:sz w:val="20"/>
                <w:szCs w:val="20"/>
                <w:lang w:eastAsia="en-IE"/>
              </w:rPr>
              <w:lastRenderedPageBreak/>
              <w:t>Table e7 Cox proportional hazards model of 90-day mortality in hospital</w:t>
            </w:r>
            <w:r w:rsidRPr="00630F59"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en-IE"/>
              </w:rPr>
              <w:t xml:space="preserve"> using 412 patients with fully observed data (complete cases)</w:t>
            </w:r>
          </w:p>
        </w:tc>
      </w:tr>
      <w:tr w:rsidR="00E164A1" w:rsidRPr="00630F59" w:rsidTr="008C30D7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Hazard Ratio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lower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upper .95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</w:pPr>
            <w:r w:rsidRPr="00630F59">
              <w:rPr>
                <w:rFonts w:eastAsia="Times New Roman" w:cstheme="majorHAnsi"/>
                <w:b/>
                <w:bCs/>
                <w:color w:val="000000" w:themeColor="text1"/>
                <w:sz w:val="20"/>
                <w:szCs w:val="20"/>
                <w:lang w:eastAsia="en-IE"/>
              </w:rPr>
              <w:t>p-value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1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0.06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2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0.641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Stage 3 AKI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1.884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0.634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Age (years)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Sex (male)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1.618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0.009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Body mass index (kg/m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vertAlign w:val="superscript"/>
                <w:lang w:eastAsia="en-IE"/>
              </w:rPr>
              <w:t>2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0.154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High income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2.333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0.058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Region (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World M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iddle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income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 xml:space="preserve"> vs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Europe</w:t>
            </w:r>
            <w:r w:rsidRPr="00A47D70"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13.23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49.78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47D70" w:rsidRDefault="00E164A1" w:rsidP="008C30D7">
            <w:pPr>
              <w:suppressAutoHyphens w:val="0"/>
              <w:autoSpaceDN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Comorbidity</w:t>
            </w:r>
          </w:p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Diabetes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0.89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0.507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Hypertension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0.79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0.183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Malignant neoplasm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0.08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IE"/>
              </w:rPr>
              <w:t>Cardiac disease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0.446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failure (moderate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0.94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failure (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severe</w:t>
            </w: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 xml:space="preserve"> vs mild)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3.07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0.703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Heparin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Corticosteroid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0.034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Antibiotic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&lt;</w:t>
            </w:r>
            <w:r w:rsidRPr="00242B5E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.001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Positive end-expiratory pressure (PEEP, cmH2O)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0.234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Extracorporeal membrane oxygenation (ECMO) Support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0.082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Tidal Volume (mL)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0.326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  <w:lang w:eastAsia="en-IE"/>
              </w:rPr>
              <w:t>Respiratory Rate (breaths per minute)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0.031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</w:rPr>
              <w:t>Sequential Organ Failure Assessment (Platelets)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1.729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0.014</w:t>
            </w:r>
          </w:p>
        </w:tc>
      </w:tr>
      <w:tr w:rsidR="00E164A1" w:rsidRPr="00630F59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630F59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 w:cstheme="majorHAnsi"/>
                <w:color w:val="000000" w:themeColor="text1"/>
                <w:sz w:val="20"/>
                <w:szCs w:val="20"/>
                <w:lang w:eastAsia="en-IE"/>
              </w:rPr>
            </w:pPr>
            <w:r w:rsidRPr="00A47D70">
              <w:rPr>
                <w:rFonts w:asciiTheme="majorHAnsi" w:eastAsia="Times New Roman" w:hAnsiTheme="majorHAnsi" w:cstheme="majorHAnsi"/>
                <w:sz w:val="20"/>
                <w:szCs w:val="20"/>
              </w:rPr>
              <w:t>Sequential Organ Failure Assessment (Cardiovascular)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1.518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2.131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AB4306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eastAsia="en-IE"/>
              </w:rPr>
            </w:pPr>
            <w:r w:rsidRPr="00AB43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0.016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E164A1" w:rsidRPr="0019309D" w:rsidRDefault="00E164A1" w:rsidP="00E164A1">
      <w:pPr>
        <w:pStyle w:val="Caption"/>
        <w:keepNext/>
        <w:rPr>
          <w:b/>
          <w:i w:val="0"/>
          <w:color w:val="000000" w:themeColor="text1"/>
          <w:sz w:val="20"/>
        </w:rPr>
      </w:pPr>
      <w:r w:rsidRPr="0019309D">
        <w:rPr>
          <w:b/>
          <w:i w:val="0"/>
          <w:color w:val="000000" w:themeColor="text1"/>
          <w:sz w:val="20"/>
        </w:rPr>
        <w:lastRenderedPageBreak/>
        <w:t>Table e8</w:t>
      </w:r>
      <w:r>
        <w:rPr>
          <w:b/>
          <w:i w:val="0"/>
          <w:color w:val="000000" w:themeColor="text1"/>
          <w:sz w:val="20"/>
        </w:rPr>
        <w:t xml:space="preserve"> Incidence of Acute kidney injury during each three month period for the CCCC study</w:t>
      </w:r>
    </w:p>
    <w:tbl>
      <w:tblPr>
        <w:tblW w:w="83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1"/>
        <w:gridCol w:w="5619"/>
      </w:tblGrid>
      <w:tr w:rsidR="00E164A1" w:rsidRPr="0019309D" w:rsidTr="008C30D7">
        <w:trPr>
          <w:tblHeader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  <w:t>Time-</w:t>
            </w:r>
            <w:r w:rsidRPr="0019309D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  <w:t>period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  <w:t>Acute kidney injury (%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  <w:t xml:space="preserve"> of included patients in that period</w:t>
            </w:r>
            <w:r w:rsidRPr="0019309D">
              <w:rPr>
                <w:rFonts w:eastAsia="Times New Roman"/>
                <w:b/>
                <w:bCs/>
                <w:color w:val="333333"/>
                <w:sz w:val="21"/>
                <w:szCs w:val="21"/>
                <w:lang w:val="en-GB" w:eastAsia="en-GB"/>
              </w:rPr>
              <w:t>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January to March 2020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40 (19)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April to June 2020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128 (23)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July to September 2020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63 (19)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 xml:space="preserve">October to December 2020 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36 (16)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January to March 2021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33 (22)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April to June 2021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38 (27)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July to September 2021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10 (14)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October to December 2021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3 (18)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January to March 2022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4 (40)</w:t>
            </w:r>
          </w:p>
        </w:tc>
      </w:tr>
      <w:tr w:rsidR="00E164A1" w:rsidRPr="0019309D" w:rsidTr="008C30D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April to June 2022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164A1" w:rsidRPr="0019309D" w:rsidRDefault="00E164A1" w:rsidP="008C30D7">
            <w:pPr>
              <w:suppressAutoHyphens w:val="0"/>
              <w:autoSpaceDN/>
              <w:spacing w:after="0" w:line="240" w:lineRule="auto"/>
              <w:jc w:val="right"/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</w:pPr>
            <w:r w:rsidRPr="0019309D">
              <w:rPr>
                <w:rFonts w:eastAsia="Times New Roman"/>
                <w:color w:val="333333"/>
                <w:sz w:val="21"/>
                <w:szCs w:val="21"/>
                <w:lang w:val="en-GB" w:eastAsia="en-GB"/>
              </w:rPr>
              <w:t>0 (0)</w:t>
            </w:r>
          </w:p>
        </w:tc>
      </w:tr>
    </w:tbl>
    <w:p w:rsidR="00E164A1" w:rsidRDefault="00E164A1" w:rsidP="00E164A1">
      <w:pPr>
        <w:rPr>
          <w:rFonts w:asciiTheme="minorHAnsi" w:hAnsiTheme="minorHAnsi" w:cstheme="minorHAnsi"/>
        </w:rPr>
      </w:pPr>
    </w:p>
    <w:p w:rsidR="00E164A1" w:rsidRDefault="00E164A1" w:rsidP="00E164A1">
      <w:pPr>
        <w:rPr>
          <w:rFonts w:asciiTheme="minorHAnsi" w:hAnsiTheme="minorHAnsi" w:cstheme="minorHAnsi"/>
        </w:rPr>
      </w:pPr>
    </w:p>
    <w:p w:rsidR="00B9412B" w:rsidRDefault="00E164A1">
      <w:bookmarkStart w:id="0" w:name="_GoBack"/>
      <w:bookmarkEnd w:id="0"/>
    </w:p>
    <w:sectPr w:rsidR="00B9412B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D81"/>
    <w:multiLevelType w:val="hybridMultilevel"/>
    <w:tmpl w:val="D24E7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2E44"/>
    <w:multiLevelType w:val="hybridMultilevel"/>
    <w:tmpl w:val="1FEE38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54C3"/>
    <w:multiLevelType w:val="hybridMultilevel"/>
    <w:tmpl w:val="84B0DBF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E6567"/>
    <w:multiLevelType w:val="multilevel"/>
    <w:tmpl w:val="B45A62A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7D74CA8"/>
    <w:multiLevelType w:val="hybridMultilevel"/>
    <w:tmpl w:val="13C609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84B66"/>
    <w:multiLevelType w:val="hybridMultilevel"/>
    <w:tmpl w:val="A5BEF56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2619B"/>
    <w:multiLevelType w:val="hybridMultilevel"/>
    <w:tmpl w:val="906C26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D10B4"/>
    <w:multiLevelType w:val="hybridMultilevel"/>
    <w:tmpl w:val="53A8B0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93074"/>
    <w:multiLevelType w:val="hybridMultilevel"/>
    <w:tmpl w:val="1ACC6F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E7C9B"/>
    <w:multiLevelType w:val="hybridMultilevel"/>
    <w:tmpl w:val="530EC1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77DD0"/>
    <w:multiLevelType w:val="multilevel"/>
    <w:tmpl w:val="B1C698D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CF85EE3"/>
    <w:multiLevelType w:val="hybridMultilevel"/>
    <w:tmpl w:val="E4448A2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838FF"/>
    <w:multiLevelType w:val="hybridMultilevel"/>
    <w:tmpl w:val="BBFE73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15D7D"/>
    <w:multiLevelType w:val="hybridMultilevel"/>
    <w:tmpl w:val="7BBAED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A2DF4"/>
    <w:multiLevelType w:val="hybridMultilevel"/>
    <w:tmpl w:val="F6CA6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E78ED"/>
    <w:multiLevelType w:val="hybridMultilevel"/>
    <w:tmpl w:val="1B3ACE84"/>
    <w:lvl w:ilvl="0" w:tplc="510A7A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97DCC"/>
    <w:multiLevelType w:val="hybridMultilevel"/>
    <w:tmpl w:val="87D466E0"/>
    <w:lvl w:ilvl="0" w:tplc="510A7A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A29E9"/>
    <w:multiLevelType w:val="hybridMultilevel"/>
    <w:tmpl w:val="3432DC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97C12"/>
    <w:multiLevelType w:val="hybridMultilevel"/>
    <w:tmpl w:val="5828482A"/>
    <w:lvl w:ilvl="0" w:tplc="456A6C3A">
      <w:start w:val="16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60AF6"/>
    <w:multiLevelType w:val="hybridMultilevel"/>
    <w:tmpl w:val="4B3C9C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A6FD0"/>
    <w:multiLevelType w:val="hybridMultilevel"/>
    <w:tmpl w:val="8BE4236A"/>
    <w:lvl w:ilvl="0" w:tplc="510A7A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F20AB"/>
    <w:multiLevelType w:val="hybridMultilevel"/>
    <w:tmpl w:val="E4D2E7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F2E77"/>
    <w:multiLevelType w:val="hybridMultilevel"/>
    <w:tmpl w:val="96585C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7625B"/>
    <w:multiLevelType w:val="hybridMultilevel"/>
    <w:tmpl w:val="FFF278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5"/>
  </w:num>
  <w:num w:numId="5">
    <w:abstractNumId w:val="14"/>
  </w:num>
  <w:num w:numId="6">
    <w:abstractNumId w:val="4"/>
  </w:num>
  <w:num w:numId="7">
    <w:abstractNumId w:val="12"/>
  </w:num>
  <w:num w:numId="8">
    <w:abstractNumId w:val="11"/>
  </w:num>
  <w:num w:numId="9">
    <w:abstractNumId w:val="0"/>
  </w:num>
  <w:num w:numId="10">
    <w:abstractNumId w:val="1"/>
  </w:num>
  <w:num w:numId="11">
    <w:abstractNumId w:val="20"/>
  </w:num>
  <w:num w:numId="12">
    <w:abstractNumId w:val="16"/>
  </w:num>
  <w:num w:numId="13">
    <w:abstractNumId w:val="5"/>
  </w:num>
  <w:num w:numId="14">
    <w:abstractNumId w:val="19"/>
  </w:num>
  <w:num w:numId="15">
    <w:abstractNumId w:val="13"/>
  </w:num>
  <w:num w:numId="16">
    <w:abstractNumId w:val="22"/>
  </w:num>
  <w:num w:numId="17">
    <w:abstractNumId w:val="7"/>
  </w:num>
  <w:num w:numId="18">
    <w:abstractNumId w:val="23"/>
  </w:num>
  <w:num w:numId="19">
    <w:abstractNumId w:val="17"/>
  </w:num>
  <w:num w:numId="20">
    <w:abstractNumId w:val="9"/>
  </w:num>
  <w:num w:numId="21">
    <w:abstractNumId w:val="8"/>
  </w:num>
  <w:num w:numId="22">
    <w:abstractNumId w:val="6"/>
  </w:num>
  <w:num w:numId="23">
    <w:abstractNumId w:val="2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4A1"/>
    <w:rsid w:val="00C45595"/>
    <w:rsid w:val="00CF20C2"/>
    <w:rsid w:val="00E1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F8B320-9311-44A8-82F3-ED6AB3D0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164A1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E164A1"/>
    <w:pPr>
      <w:suppressAutoHyphens w:val="0"/>
      <w:autoSpaceDN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164A1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ListParagraph">
    <w:name w:val="List Paragraph"/>
    <w:basedOn w:val="Normal"/>
    <w:qFormat/>
    <w:rsid w:val="00E164A1"/>
    <w:pPr>
      <w:ind w:left="720"/>
    </w:pPr>
  </w:style>
  <w:style w:type="character" w:customStyle="1" w:styleId="CommentReference1">
    <w:name w:val="Comment Reference1"/>
    <w:basedOn w:val="DefaultParagraphFont"/>
    <w:rsid w:val="00E164A1"/>
    <w:rPr>
      <w:sz w:val="16"/>
      <w:szCs w:val="16"/>
    </w:rPr>
  </w:style>
  <w:style w:type="paragraph" w:customStyle="1" w:styleId="CommentText1">
    <w:name w:val="Comment Text1"/>
    <w:basedOn w:val="Normal"/>
    <w:rsid w:val="00E164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sid w:val="00E164A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4A1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164A1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00E164A1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E164A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4A1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164A1"/>
    <w:rPr>
      <w:rFonts w:ascii="Calibri" w:eastAsia="Calibri" w:hAnsi="Calibri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16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164A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E164A1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164A1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styleId="HTMLCode">
    <w:name w:val="HTML Code"/>
    <w:basedOn w:val="DefaultParagraphFont"/>
    <w:uiPriority w:val="99"/>
    <w:semiHidden/>
    <w:unhideWhenUsed/>
    <w:rsid w:val="00E164A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McNicholas, Bairbre, UCHG</dc:creator>
  <cp:keywords/>
  <dc:description/>
  <cp:lastModifiedBy>McNicholas, Bairbre, UCHG</cp:lastModifiedBy>
  <cp:revision>1</cp:revision>
  <dcterms:created xsi:type="dcterms:W3CDTF">2022-11-18T14:54:00Z</dcterms:created>
  <dcterms:modified xsi:type="dcterms:W3CDTF">2022-11-18T14:54:00Z</dcterms:modified>
</cp:coreProperties>
</file>