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14C" w:rsidRPr="00C0069C" w:rsidRDefault="00770888" w:rsidP="00C0069C">
      <w:pPr>
        <w:pStyle w:val="Heading1"/>
        <w:spacing w:before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C0069C">
        <w:rPr>
          <w:rFonts w:ascii="Times New Roman" w:hAnsi="Times New Roman" w:cs="Times New Roman"/>
          <w:color w:val="000000" w:themeColor="text1"/>
          <w:sz w:val="22"/>
        </w:rPr>
        <w:t xml:space="preserve">Supplemental Table </w:t>
      </w:r>
      <w:r w:rsidR="00005ED3">
        <w:rPr>
          <w:rFonts w:ascii="Times New Roman" w:hAnsi="Times New Roman" w:cs="Times New Roman"/>
          <w:color w:val="000000" w:themeColor="text1"/>
          <w:sz w:val="22"/>
        </w:rPr>
        <w:t>S3</w:t>
      </w:r>
      <w:bookmarkStart w:id="0" w:name="_GoBack"/>
      <w:bookmarkEnd w:id="0"/>
      <w:r w:rsidR="008E014C" w:rsidRPr="00C0069C">
        <w:rPr>
          <w:rFonts w:ascii="Times New Roman" w:hAnsi="Times New Roman" w:cs="Times New Roman"/>
          <w:color w:val="000000" w:themeColor="text1"/>
          <w:sz w:val="22"/>
        </w:rPr>
        <w:t xml:space="preserve"> Area Under the curve for APACHE II, modified APACHE II, SOFA, modified SOFA, and albumin</w:t>
      </w:r>
    </w:p>
    <w:tbl>
      <w:tblPr>
        <w:tblStyle w:val="GridTable4-Accent2"/>
        <w:tblW w:w="10133" w:type="dxa"/>
        <w:tblLayout w:type="fixed"/>
        <w:tblLook w:val="04A0" w:firstRow="1" w:lastRow="0" w:firstColumn="1" w:lastColumn="0" w:noHBand="0" w:noVBand="1"/>
      </w:tblPr>
      <w:tblGrid>
        <w:gridCol w:w="2371"/>
        <w:gridCol w:w="1459"/>
        <w:gridCol w:w="1185"/>
        <w:gridCol w:w="1914"/>
        <w:gridCol w:w="1509"/>
        <w:gridCol w:w="1695"/>
      </w:tblGrid>
      <w:tr w:rsidR="008E014C" w:rsidRPr="00A50955" w:rsidTr="00C109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1" w:type="dxa"/>
            <w:vMerge w:val="restart"/>
          </w:tcPr>
          <w:p w:rsidR="008E014C" w:rsidRPr="009668CE" w:rsidRDefault="008E014C" w:rsidP="00C1097D">
            <w:pPr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 w:rsidRPr="009668CE">
              <w:rPr>
                <w:rFonts w:ascii="Times New Roman" w:hAnsi="Times New Roman" w:cs="Times New Roman"/>
                <w:b w:val="0"/>
                <w:sz w:val="28"/>
                <w:szCs w:val="24"/>
              </w:rPr>
              <w:t>Test result variables</w:t>
            </w:r>
          </w:p>
        </w:tc>
        <w:tc>
          <w:tcPr>
            <w:tcW w:w="1459" w:type="dxa"/>
            <w:vMerge w:val="restart"/>
          </w:tcPr>
          <w:p w:rsidR="008E014C" w:rsidRPr="009668CE" w:rsidRDefault="008E014C" w:rsidP="00C109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 w:rsidRPr="009668CE">
              <w:rPr>
                <w:rFonts w:ascii="Times New Roman" w:hAnsi="Times New Roman" w:cs="Times New Roman"/>
                <w:b w:val="0"/>
                <w:sz w:val="28"/>
                <w:szCs w:val="24"/>
              </w:rPr>
              <w:t>Area under the curve</w:t>
            </w:r>
          </w:p>
        </w:tc>
        <w:tc>
          <w:tcPr>
            <w:tcW w:w="1185" w:type="dxa"/>
            <w:vMerge w:val="restart"/>
          </w:tcPr>
          <w:p w:rsidR="008E014C" w:rsidRPr="009668CE" w:rsidRDefault="008E014C" w:rsidP="00C109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 w:rsidRPr="009668CE">
              <w:rPr>
                <w:rFonts w:ascii="Times New Roman" w:hAnsi="Times New Roman" w:cs="Times New Roman"/>
                <w:b w:val="0"/>
                <w:sz w:val="28"/>
                <w:szCs w:val="24"/>
              </w:rPr>
              <w:t>Std. Error</w:t>
            </w:r>
          </w:p>
        </w:tc>
        <w:tc>
          <w:tcPr>
            <w:tcW w:w="1914" w:type="dxa"/>
            <w:vMerge w:val="restart"/>
          </w:tcPr>
          <w:p w:rsidR="008E014C" w:rsidRPr="009668CE" w:rsidRDefault="008E014C" w:rsidP="00C109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 w:rsidRPr="009668CE">
              <w:rPr>
                <w:rFonts w:ascii="Times New Roman" w:hAnsi="Times New Roman" w:cs="Times New Roman"/>
                <w:b w:val="0"/>
                <w:sz w:val="28"/>
                <w:szCs w:val="24"/>
              </w:rPr>
              <w:t>Asymptomatic sig.</w:t>
            </w:r>
          </w:p>
        </w:tc>
        <w:tc>
          <w:tcPr>
            <w:tcW w:w="3204" w:type="dxa"/>
            <w:gridSpan w:val="2"/>
          </w:tcPr>
          <w:p w:rsidR="008E014C" w:rsidRPr="009668CE" w:rsidRDefault="008E014C" w:rsidP="00C109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 w:rsidRPr="009668CE">
              <w:rPr>
                <w:rFonts w:ascii="Times New Roman" w:hAnsi="Times New Roman" w:cs="Times New Roman"/>
                <w:b w:val="0"/>
                <w:sz w:val="28"/>
                <w:szCs w:val="24"/>
              </w:rPr>
              <w:t>Asymptomatic 95% confidence interval</w:t>
            </w:r>
          </w:p>
        </w:tc>
      </w:tr>
      <w:tr w:rsidR="008E014C" w:rsidRPr="00A50955" w:rsidTr="00C10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1" w:type="dxa"/>
            <w:vMerge/>
          </w:tcPr>
          <w:p w:rsidR="008E014C" w:rsidRPr="00A50955" w:rsidRDefault="008E014C" w:rsidP="00C10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  <w:vMerge/>
          </w:tcPr>
          <w:p w:rsidR="008E014C" w:rsidRPr="00A50955" w:rsidRDefault="008E014C" w:rsidP="00C109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</w:tcPr>
          <w:p w:rsidR="008E014C" w:rsidRPr="00A50955" w:rsidRDefault="008E014C" w:rsidP="00C109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</w:tcPr>
          <w:p w:rsidR="008E014C" w:rsidRPr="00A50955" w:rsidRDefault="008E014C" w:rsidP="00C109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8E014C" w:rsidRPr="00A50955" w:rsidRDefault="008E014C" w:rsidP="00C109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sz w:val="24"/>
                <w:szCs w:val="24"/>
              </w:rPr>
              <w:t xml:space="preserve">Lower Bound </w:t>
            </w:r>
          </w:p>
        </w:tc>
        <w:tc>
          <w:tcPr>
            <w:tcW w:w="1695" w:type="dxa"/>
          </w:tcPr>
          <w:p w:rsidR="008E014C" w:rsidRPr="00A50955" w:rsidRDefault="008E014C" w:rsidP="00C109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sz w:val="24"/>
                <w:szCs w:val="24"/>
              </w:rPr>
              <w:t>Upper Bound</w:t>
            </w:r>
          </w:p>
        </w:tc>
      </w:tr>
      <w:tr w:rsidR="008E014C" w:rsidRPr="00A50955" w:rsidTr="00C1097D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1" w:type="dxa"/>
          </w:tcPr>
          <w:p w:rsidR="008E014C" w:rsidRPr="009668CE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668C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APACHE score</w:t>
            </w:r>
          </w:p>
        </w:tc>
        <w:tc>
          <w:tcPr>
            <w:tcW w:w="145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.882</w:t>
            </w:r>
          </w:p>
        </w:tc>
        <w:tc>
          <w:tcPr>
            <w:tcW w:w="118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.015</w:t>
            </w:r>
          </w:p>
        </w:tc>
        <w:tc>
          <w:tcPr>
            <w:tcW w:w="1914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50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.853</w:t>
            </w:r>
          </w:p>
        </w:tc>
        <w:tc>
          <w:tcPr>
            <w:tcW w:w="169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.910</w:t>
            </w:r>
          </w:p>
        </w:tc>
      </w:tr>
      <w:tr w:rsidR="008E014C" w:rsidRPr="00A50955" w:rsidTr="00C10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1" w:type="dxa"/>
          </w:tcPr>
          <w:p w:rsidR="008E014C" w:rsidRPr="009668CE" w:rsidRDefault="00C0069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M</w:t>
            </w:r>
            <w:r w:rsidR="008E014C" w:rsidRPr="009668C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APACHE </w:t>
            </w:r>
          </w:p>
        </w:tc>
        <w:tc>
          <w:tcPr>
            <w:tcW w:w="145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.877</w:t>
            </w:r>
          </w:p>
        </w:tc>
        <w:tc>
          <w:tcPr>
            <w:tcW w:w="118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.015</w:t>
            </w:r>
          </w:p>
        </w:tc>
        <w:tc>
          <w:tcPr>
            <w:tcW w:w="1914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50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.848</w:t>
            </w:r>
          </w:p>
        </w:tc>
        <w:tc>
          <w:tcPr>
            <w:tcW w:w="169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.905</w:t>
            </w:r>
          </w:p>
        </w:tc>
      </w:tr>
      <w:tr w:rsidR="008E014C" w:rsidRPr="00A50955" w:rsidTr="00C1097D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1" w:type="dxa"/>
          </w:tcPr>
          <w:p w:rsidR="008E014C" w:rsidRPr="009668CE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668C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145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.878</w:t>
            </w:r>
          </w:p>
        </w:tc>
        <w:tc>
          <w:tcPr>
            <w:tcW w:w="118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.015</w:t>
            </w:r>
          </w:p>
        </w:tc>
        <w:tc>
          <w:tcPr>
            <w:tcW w:w="1914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50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.849</w:t>
            </w:r>
          </w:p>
        </w:tc>
        <w:tc>
          <w:tcPr>
            <w:tcW w:w="169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.907</w:t>
            </w:r>
          </w:p>
        </w:tc>
      </w:tr>
      <w:tr w:rsidR="008E014C" w:rsidRPr="00A50955" w:rsidTr="00C10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1" w:type="dxa"/>
          </w:tcPr>
          <w:p w:rsidR="008E014C" w:rsidRPr="009668CE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668C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MSOFA</w:t>
            </w:r>
          </w:p>
        </w:tc>
        <w:tc>
          <w:tcPr>
            <w:tcW w:w="145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.883</w:t>
            </w:r>
          </w:p>
        </w:tc>
        <w:tc>
          <w:tcPr>
            <w:tcW w:w="118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.014</w:t>
            </w:r>
          </w:p>
        </w:tc>
        <w:tc>
          <w:tcPr>
            <w:tcW w:w="1914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50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.855</w:t>
            </w:r>
          </w:p>
        </w:tc>
        <w:tc>
          <w:tcPr>
            <w:tcW w:w="169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.910</w:t>
            </w:r>
          </w:p>
        </w:tc>
      </w:tr>
      <w:tr w:rsidR="008E014C" w:rsidRPr="00A50955" w:rsidTr="00C1097D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1" w:type="dxa"/>
          </w:tcPr>
          <w:p w:rsidR="008E014C" w:rsidRPr="009668CE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668C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Albumin</w:t>
            </w:r>
          </w:p>
        </w:tc>
        <w:tc>
          <w:tcPr>
            <w:tcW w:w="145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.472</w:t>
            </w:r>
          </w:p>
        </w:tc>
        <w:tc>
          <w:tcPr>
            <w:tcW w:w="118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.023</w:t>
            </w:r>
          </w:p>
        </w:tc>
        <w:tc>
          <w:tcPr>
            <w:tcW w:w="1914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.224</w:t>
            </w:r>
          </w:p>
        </w:tc>
        <w:tc>
          <w:tcPr>
            <w:tcW w:w="1509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.427</w:t>
            </w:r>
          </w:p>
        </w:tc>
        <w:tc>
          <w:tcPr>
            <w:tcW w:w="1695" w:type="dxa"/>
          </w:tcPr>
          <w:p w:rsidR="008E014C" w:rsidRPr="00A50955" w:rsidRDefault="008E014C" w:rsidP="00C1097D">
            <w:pPr>
              <w:autoSpaceDE w:val="0"/>
              <w:autoSpaceDN w:val="0"/>
              <w:adjustRightInd w:val="0"/>
              <w:spacing w:line="320" w:lineRule="atLeast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.517</w:t>
            </w:r>
          </w:p>
        </w:tc>
      </w:tr>
    </w:tbl>
    <w:p w:rsidR="00D21E93" w:rsidRPr="00C0069C" w:rsidRDefault="00C0069C" w:rsidP="00C0069C">
      <w:pPr>
        <w:jc w:val="both"/>
        <w:rPr>
          <w:rFonts w:ascii="Times New Roman" w:hAnsi="Times New Roman" w:cs="Times New Roman"/>
        </w:rPr>
      </w:pPr>
      <w:r w:rsidRPr="00C0069C">
        <w:rPr>
          <w:rFonts w:ascii="Times New Roman" w:hAnsi="Times New Roman" w:cs="Times New Roman"/>
        </w:rPr>
        <w:t>APACHE: Acute physiologic and Chronic Health Evaluation; MAPACHE: Modified Acute physiologic and Chronic Health Evaluation; SOFA: Sequential Organ Failure Assessment; MSOFA: Modified Sequential Organ Failure Assessment</w:t>
      </w:r>
    </w:p>
    <w:sectPr w:rsidR="00D21E93" w:rsidRPr="00C00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zMDAzNTUxMzCyNDVT0lEKTi0uzszPAykwrAUAPXR4gCwAAAA="/>
  </w:docVars>
  <w:rsids>
    <w:rsidRoot w:val="008E014C"/>
    <w:rsid w:val="00005ED3"/>
    <w:rsid w:val="003F3F87"/>
    <w:rsid w:val="00770888"/>
    <w:rsid w:val="008A0357"/>
    <w:rsid w:val="008E014C"/>
    <w:rsid w:val="009474CF"/>
    <w:rsid w:val="00B95FF4"/>
    <w:rsid w:val="00C0069C"/>
    <w:rsid w:val="00D21E93"/>
    <w:rsid w:val="00F0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3E8D0-84E9-424B-92DA-D97839FA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14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E01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14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GridTable4-Accent2">
    <w:name w:val="Grid Table 4 Accent 2"/>
    <w:basedOn w:val="TableNormal"/>
    <w:uiPriority w:val="49"/>
    <w:rsid w:val="008E014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usar</dc:creator>
  <cp:keywords/>
  <dc:description/>
  <cp:lastModifiedBy>Sowmya S.</cp:lastModifiedBy>
  <cp:revision>4</cp:revision>
  <dcterms:created xsi:type="dcterms:W3CDTF">2022-12-01T14:02:00Z</dcterms:created>
  <dcterms:modified xsi:type="dcterms:W3CDTF">2023-01-13T05:39:00Z</dcterms:modified>
</cp:coreProperties>
</file>