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3B6D5" w14:textId="6CE3BBCE" w:rsidR="00D43250" w:rsidRPr="00214A5C" w:rsidRDefault="0099477D" w:rsidP="00214A5C">
      <w:pPr>
        <w:autoSpaceDE w:val="0"/>
        <w:autoSpaceDN w:val="0"/>
        <w:adjustRightInd w:val="0"/>
        <w:snapToGrid w:val="0"/>
        <w:spacing w:line="480" w:lineRule="auto"/>
        <w:ind w:left="641" w:hanging="641"/>
        <w:rPr>
          <w:rFonts w:ascii="Times New Roman" w:hAnsi="Times New Roman"/>
          <w:b/>
          <w:bCs/>
          <w:sz w:val="24"/>
          <w:szCs w:val="24"/>
          <w:lang w:val="en-GB"/>
        </w:rPr>
      </w:pPr>
      <w:r w:rsidRPr="00214A5C">
        <w:rPr>
          <w:rFonts w:ascii="Times New Roman" w:hAnsi="Times New Roman"/>
          <w:b/>
          <w:bCs/>
          <w:sz w:val="24"/>
          <w:szCs w:val="24"/>
          <w:lang w:val="en-GB"/>
        </w:rPr>
        <w:t>Additional File 1</w:t>
      </w:r>
    </w:p>
    <w:p w14:paraId="2169D236" w14:textId="77777777" w:rsidR="00D43250" w:rsidRPr="000221F4" w:rsidRDefault="00000000" w:rsidP="00214A5C">
      <w:pPr>
        <w:adjustRightInd w:val="0"/>
        <w:snapToGrid w:val="0"/>
        <w:spacing w:line="480" w:lineRule="auto"/>
        <w:rPr>
          <w:lang w:val="en-GB"/>
        </w:rPr>
      </w:pPr>
      <w:r>
        <w:rPr>
          <w:noProof/>
          <w:lang w:val="en-GB"/>
        </w:rPr>
        <w:pict w14:anchorId="5DB9AA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3.8pt;height:224.4pt;mso-width-percent:0;mso-height-percent:0;mso-width-percent:0;mso-height-percent:0">
            <v:imagedata r:id="rId6" o:title=""/>
          </v:shape>
        </w:pict>
      </w:r>
    </w:p>
    <w:p w14:paraId="73B22A5F" w14:textId="4FAF838B" w:rsidR="00D43250" w:rsidRPr="000221F4" w:rsidRDefault="00D43250" w:rsidP="00214A5C">
      <w:pPr>
        <w:adjustRightInd w:val="0"/>
        <w:snapToGrid w:val="0"/>
        <w:spacing w:line="480" w:lineRule="auto"/>
        <w:rPr>
          <w:rFonts w:ascii="Times New Roman" w:hAnsi="Times New Roman" w:cs="Times New Roman"/>
          <w:sz w:val="24"/>
          <w:szCs w:val="28"/>
          <w:lang w:val="en-GB"/>
        </w:rPr>
      </w:pPr>
      <w:r w:rsidRPr="00214A5C">
        <w:rPr>
          <w:rFonts w:ascii="Times New Roman" w:hAnsi="Times New Roman" w:cs="Times New Roman"/>
          <w:b/>
          <w:bCs/>
          <w:lang w:val="en-GB"/>
        </w:rPr>
        <w:t xml:space="preserve">Figure </w:t>
      </w:r>
      <w:r w:rsidR="0099477D" w:rsidRPr="00214A5C">
        <w:rPr>
          <w:rFonts w:ascii="Times New Roman" w:hAnsi="Times New Roman" w:cs="Times New Roman"/>
          <w:b/>
          <w:bCs/>
          <w:lang w:val="en-GB"/>
        </w:rPr>
        <w:t>S</w:t>
      </w:r>
      <w:r w:rsidRPr="00214A5C">
        <w:rPr>
          <w:rFonts w:ascii="Times New Roman" w:hAnsi="Times New Roman" w:cs="Times New Roman"/>
          <w:b/>
          <w:bCs/>
          <w:lang w:val="en-GB"/>
        </w:rPr>
        <w:t>1.</w:t>
      </w:r>
      <w:r w:rsidRPr="00214A5C">
        <w:rPr>
          <w:rFonts w:ascii="Times New Roman" w:hAnsi="Times New Roman" w:cs="Times New Roman"/>
          <w:lang w:val="en-GB"/>
        </w:rPr>
        <w:t xml:space="preserve"> Prevalence </w:t>
      </w:r>
      <w:r w:rsidR="0099477D" w:rsidRPr="00214A5C">
        <w:rPr>
          <w:rFonts w:ascii="Times New Roman" w:hAnsi="Times New Roman" w:cs="Times New Roman"/>
          <w:lang w:val="en-GB"/>
        </w:rPr>
        <w:t>for each</w:t>
      </w:r>
      <w:r w:rsidRPr="00214A5C">
        <w:rPr>
          <w:rFonts w:ascii="Times New Roman" w:hAnsi="Times New Roman" w:cs="Times New Roman"/>
          <w:lang w:val="en-GB"/>
        </w:rPr>
        <w:t xml:space="preserve"> dose of prescribed intravenous methylprednisolone. </w:t>
      </w:r>
    </w:p>
    <w:p w14:paraId="151066AA" w14:textId="77777777" w:rsidR="00D43250" w:rsidRPr="00BB1EFF" w:rsidRDefault="00D43250" w:rsidP="00214A5C">
      <w:pPr>
        <w:autoSpaceDE w:val="0"/>
        <w:autoSpaceDN w:val="0"/>
        <w:adjustRightInd w:val="0"/>
        <w:snapToGrid w:val="0"/>
        <w:spacing w:line="480" w:lineRule="auto"/>
        <w:ind w:hanging="640"/>
        <w:rPr>
          <w:lang w:val="en-GB"/>
        </w:rPr>
      </w:pPr>
    </w:p>
    <w:p w14:paraId="313F4DD1" w14:textId="77777777" w:rsidR="00D43250" w:rsidRPr="000221F4" w:rsidRDefault="00D43250" w:rsidP="00214A5C">
      <w:pPr>
        <w:adjustRightInd w:val="0"/>
        <w:snapToGrid w:val="0"/>
        <w:spacing w:line="480" w:lineRule="auto"/>
        <w:rPr>
          <w:rFonts w:ascii="Times New Roman" w:eastAsia="游ゴシック" w:hAnsi="Times New Roman" w:cs="Times New Roman"/>
          <w:kern w:val="0"/>
          <w:sz w:val="24"/>
          <w:szCs w:val="24"/>
          <w:lang w:val="en-GB"/>
        </w:rPr>
        <w:sectPr w:rsidR="00D43250" w:rsidRPr="000221F4" w:rsidSect="0011130E">
          <w:pgSz w:w="11906" w:h="16838"/>
          <w:pgMar w:top="720" w:right="720" w:bottom="720" w:left="720" w:header="851" w:footer="567" w:gutter="0"/>
          <w:cols w:space="425"/>
          <w:docGrid w:type="lines" w:linePitch="360"/>
        </w:sectPr>
      </w:pPr>
    </w:p>
    <w:p w14:paraId="64991E65" w14:textId="77777777" w:rsidR="00D43250" w:rsidRPr="000221F4" w:rsidRDefault="00D43250" w:rsidP="00214A5C">
      <w:pPr>
        <w:adjustRightInd w:val="0"/>
        <w:snapToGrid w:val="0"/>
        <w:spacing w:line="480" w:lineRule="auto"/>
        <w:rPr>
          <w:rFonts w:ascii="Times New Roman" w:eastAsia="游ゴシック" w:hAnsi="Times New Roman" w:cs="Times New Roman"/>
          <w:kern w:val="0"/>
          <w:sz w:val="24"/>
          <w:szCs w:val="24"/>
          <w:lang w:val="en-GB"/>
        </w:rPr>
      </w:pPr>
    </w:p>
    <w:p w14:paraId="612FEFDE" w14:textId="37005467" w:rsidR="00D43250" w:rsidRPr="000221F4" w:rsidRDefault="00000000" w:rsidP="00214A5C">
      <w:pPr>
        <w:widowControl/>
        <w:adjustRightInd w:val="0"/>
        <w:snapToGrid w:val="0"/>
        <w:spacing w:line="480" w:lineRule="auto"/>
        <w:jc w:val="left"/>
        <w:rPr>
          <w:lang w:val="en-GB"/>
        </w:rPr>
      </w:pPr>
      <w:r>
        <w:rPr>
          <w:noProof/>
          <w:lang w:val="en-GB"/>
        </w:rPr>
        <w:pict w14:anchorId="7C57FC67">
          <v:shape id="_x0000_i1026" type="#_x0000_t75" alt="" style="width:330pt;height:285.6pt">
            <v:imagedata r:id="rId7" o:title=""/>
          </v:shape>
        </w:pict>
      </w:r>
      <w:r>
        <w:rPr>
          <w:noProof/>
          <w:lang w:val="en-GB"/>
        </w:rPr>
        <w:pict w14:anchorId="45256AC1">
          <v:shape id="_x0000_i1027" type="#_x0000_t75" alt="" style="width:327.6pt;height:285.6pt">
            <v:imagedata r:id="rId8" o:title=""/>
          </v:shape>
        </w:pict>
      </w:r>
    </w:p>
    <w:p w14:paraId="58971242" w14:textId="3B0CD80D" w:rsidR="00D43250" w:rsidRPr="00BE4FB7" w:rsidRDefault="00D43250" w:rsidP="00214A5C">
      <w:pPr>
        <w:widowControl/>
        <w:adjustRightInd w:val="0"/>
        <w:snapToGrid w:val="0"/>
        <w:jc w:val="left"/>
        <w:rPr>
          <w:rFonts w:ascii="Times New Roman" w:hAnsi="Times New Roman" w:cs="Times New Roman"/>
          <w:szCs w:val="21"/>
          <w:lang w:val="en-GB"/>
        </w:rPr>
        <w:sectPr w:rsidR="00D43250" w:rsidRPr="00BE4FB7" w:rsidSect="005A7789">
          <w:pgSz w:w="16838" w:h="11906" w:orient="landscape"/>
          <w:pgMar w:top="720" w:right="720" w:bottom="720" w:left="720" w:header="851" w:footer="567" w:gutter="0"/>
          <w:cols w:space="425"/>
          <w:docGrid w:type="lines" w:linePitch="360"/>
        </w:sectPr>
      </w:pPr>
      <w:r w:rsidRPr="00214A5C">
        <w:rPr>
          <w:rFonts w:ascii="Times New Roman" w:hAnsi="Times New Roman" w:cs="Times New Roman"/>
          <w:b/>
          <w:bCs/>
          <w:szCs w:val="21"/>
          <w:lang w:val="en-GB"/>
        </w:rPr>
        <w:t xml:space="preserve">Figure </w:t>
      </w:r>
      <w:r w:rsidR="0099477D" w:rsidRPr="00214A5C">
        <w:rPr>
          <w:rFonts w:ascii="Times New Roman" w:hAnsi="Times New Roman" w:cs="Times New Roman"/>
          <w:b/>
          <w:bCs/>
          <w:szCs w:val="21"/>
          <w:lang w:val="en-GB"/>
        </w:rPr>
        <w:t>S</w:t>
      </w:r>
      <w:r w:rsidRPr="00214A5C">
        <w:rPr>
          <w:rFonts w:ascii="Times New Roman" w:hAnsi="Times New Roman" w:cs="Times New Roman"/>
          <w:b/>
          <w:bCs/>
          <w:szCs w:val="21"/>
          <w:lang w:val="en-GB"/>
        </w:rPr>
        <w:t xml:space="preserve">2. </w:t>
      </w:r>
      <w:r w:rsidRPr="00214A5C">
        <w:rPr>
          <w:rFonts w:ascii="Times New Roman" w:hAnsi="Times New Roman" w:cs="Times New Roman"/>
          <w:szCs w:val="21"/>
          <w:lang w:val="en-GB"/>
        </w:rPr>
        <w:t>Forest plot of hazard ratios (HRs) and 95% confidence intervals (95% CIs) for the risk of in-hospital mortality after doses of 40 mg, 80 mg, and 125</w:t>
      </w:r>
      <w:r w:rsidR="005530C3">
        <w:rPr>
          <w:rFonts w:ascii="Times New Roman" w:hAnsi="Times New Roman" w:cs="Times New Roman"/>
          <w:szCs w:val="21"/>
          <w:lang w:val="en-GB"/>
        </w:rPr>
        <w:t>&amp;</w:t>
      </w:r>
      <w:r w:rsidRPr="00214A5C">
        <w:rPr>
          <w:rFonts w:ascii="Times New Roman" w:hAnsi="Times New Roman" w:cs="Times New Roman"/>
          <w:szCs w:val="21"/>
          <w:lang w:val="en-GB"/>
        </w:rPr>
        <w:t>250 mg of intravenous methylprednisolone among acute COVID-19 patients with or without invasive mechanical ventilation (iMV)</w:t>
      </w:r>
      <w:r w:rsidR="0099477D" w:rsidRPr="00214A5C">
        <w:rPr>
          <w:rFonts w:ascii="Times New Roman" w:hAnsi="Times New Roman" w:cs="Times New Roman"/>
          <w:szCs w:val="21"/>
          <w:lang w:val="en-GB"/>
        </w:rPr>
        <w:t>.</w:t>
      </w:r>
      <w:r w:rsidRPr="00BE4FB7">
        <w:rPr>
          <w:rFonts w:ascii="Times New Roman" w:hAnsi="Times New Roman" w:cs="Times New Roman"/>
          <w:szCs w:val="21"/>
          <w:lang w:val="en-GB"/>
        </w:rPr>
        <w:t xml:space="preserve"> HR</w:t>
      </w:r>
      <w:r w:rsidR="0099477D" w:rsidRPr="00BE4FB7">
        <w:rPr>
          <w:rFonts w:ascii="Times New Roman" w:hAnsi="Times New Roman" w:cs="Times New Roman"/>
          <w:szCs w:val="21"/>
          <w:lang w:val="en-GB"/>
        </w:rPr>
        <w:t>s</w:t>
      </w:r>
      <w:r w:rsidRPr="00BE4FB7">
        <w:rPr>
          <w:rFonts w:ascii="Times New Roman" w:hAnsi="Times New Roman" w:cs="Times New Roman"/>
          <w:szCs w:val="21"/>
          <w:lang w:val="en-GB"/>
        </w:rPr>
        <w:t xml:space="preserve"> w</w:t>
      </w:r>
      <w:r w:rsidR="0099477D" w:rsidRPr="00BE4FB7">
        <w:rPr>
          <w:rFonts w:ascii="Times New Roman" w:hAnsi="Times New Roman" w:cs="Times New Roman"/>
          <w:szCs w:val="21"/>
          <w:lang w:val="en-GB"/>
        </w:rPr>
        <w:t>ere calculated</w:t>
      </w:r>
      <w:r w:rsidRPr="00BE4FB7">
        <w:rPr>
          <w:rFonts w:ascii="Times New Roman" w:hAnsi="Times New Roman" w:cs="Times New Roman"/>
          <w:szCs w:val="21"/>
          <w:lang w:val="en-GB"/>
        </w:rPr>
        <w:t xml:space="preserve"> with marginal structural model analysis</w:t>
      </w:r>
      <w:r w:rsidR="0099477D" w:rsidRPr="00BE4FB7">
        <w:rPr>
          <w:rFonts w:ascii="Times New Roman" w:hAnsi="Times New Roman" w:cs="Times New Roman"/>
          <w:szCs w:val="21"/>
          <w:lang w:val="en-GB"/>
        </w:rPr>
        <w:t xml:space="preserve"> and adjusted</w:t>
      </w:r>
      <w:r w:rsidRPr="00BE4FB7">
        <w:rPr>
          <w:rFonts w:ascii="Times New Roman" w:hAnsi="Times New Roman" w:cs="Times New Roman"/>
          <w:szCs w:val="21"/>
          <w:lang w:val="en-GB"/>
        </w:rPr>
        <w:t xml:space="preserve"> </w:t>
      </w:r>
      <w:r w:rsidR="0099477D" w:rsidRPr="00BE4FB7">
        <w:rPr>
          <w:rFonts w:ascii="Times New Roman" w:hAnsi="Times New Roman" w:cs="Times New Roman"/>
          <w:szCs w:val="21"/>
          <w:lang w:val="en-GB"/>
        </w:rPr>
        <w:t>for</w:t>
      </w:r>
      <w:r w:rsidRPr="00BE4FB7">
        <w:rPr>
          <w:rFonts w:ascii="Times New Roman" w:hAnsi="Times New Roman" w:cs="Times New Roman"/>
          <w:szCs w:val="21"/>
          <w:lang w:val="en-GB"/>
        </w:rPr>
        <w:t xml:space="preserve"> demographic information (age, sex, smoking status, and body mass index), status at hospital admission (coma, shock, cardio-respiratory failure, and transferred hospital), history of comorbidities (cancer, chronic lung disease, ischemic heart disease, diabetes, cerebral vascular disease, chronic heart failure, arrhythmia, hypertension, chronic kidney disease, dementia, dyslipidaemia, iron deficiency anaemia, peripheral vascular disease, and liver cirrhosis), and time to other clinical implications (time to </w:t>
      </w:r>
      <w:r w:rsidR="0099477D" w:rsidRPr="00BE4FB7">
        <w:rPr>
          <w:rFonts w:ascii="Times New Roman" w:hAnsi="Times New Roman" w:cs="Times New Roman"/>
          <w:szCs w:val="21"/>
          <w:lang w:val="en-GB"/>
        </w:rPr>
        <w:t>intensive care unit</w:t>
      </w:r>
      <w:r w:rsidRPr="00BE4FB7">
        <w:rPr>
          <w:rFonts w:ascii="Times New Roman" w:hAnsi="Times New Roman" w:cs="Times New Roman"/>
          <w:szCs w:val="21"/>
          <w:lang w:val="en-GB"/>
        </w:rPr>
        <w:t xml:space="preserve"> admission, </w:t>
      </w:r>
      <w:r w:rsidR="0099477D" w:rsidRPr="00BE4FB7">
        <w:rPr>
          <w:rFonts w:ascii="Times New Roman" w:hAnsi="Times New Roman" w:cs="Times New Roman"/>
          <w:szCs w:val="21"/>
          <w:lang w:val="en-GB"/>
        </w:rPr>
        <w:t>renal replacement therapy</w:t>
      </w:r>
      <w:r w:rsidRPr="00BE4FB7">
        <w:rPr>
          <w:rFonts w:ascii="Times New Roman" w:hAnsi="Times New Roman" w:cs="Times New Roman"/>
          <w:szCs w:val="21"/>
          <w:lang w:val="en-GB"/>
        </w:rPr>
        <w:t xml:space="preserve"> administration, </w:t>
      </w:r>
      <w:r w:rsidR="0099477D" w:rsidRPr="00BE4FB7">
        <w:rPr>
          <w:rFonts w:ascii="Times New Roman" w:hAnsi="Times New Roman" w:cs="Times New Roman"/>
          <w:szCs w:val="21"/>
          <w:lang w:val="en-GB"/>
        </w:rPr>
        <w:t>extracorporeal membrane oxygenation</w:t>
      </w:r>
      <w:r w:rsidRPr="00BE4FB7">
        <w:rPr>
          <w:rFonts w:ascii="Times New Roman" w:hAnsi="Times New Roman" w:cs="Times New Roman"/>
          <w:szCs w:val="21"/>
          <w:lang w:val="en-GB"/>
        </w:rPr>
        <w:t xml:space="preserve">, vasopressin, blood transfer, dexamethasone, tocilizumab, ivermectin, hydroxychloroquine, remdesivir, baricitinib, macrolides, carbapenems, oxygen, </w:t>
      </w:r>
      <w:r w:rsidR="0099477D" w:rsidRPr="00BE4FB7">
        <w:rPr>
          <w:rFonts w:ascii="Times New Roman" w:hAnsi="Times New Roman" w:cs="Times New Roman"/>
          <w:szCs w:val="21"/>
          <w:lang w:val="en-GB"/>
        </w:rPr>
        <w:t>non-invasive positive pressure ventilation</w:t>
      </w:r>
      <w:r w:rsidRPr="00BE4FB7">
        <w:rPr>
          <w:rFonts w:ascii="Times New Roman" w:hAnsi="Times New Roman" w:cs="Times New Roman"/>
          <w:szCs w:val="21"/>
          <w:lang w:val="en-GB"/>
        </w:rPr>
        <w:t>, intermediate/higher doses or pulse methylprednisolone therapy, and anti-</w:t>
      </w:r>
      <w:r w:rsidRPr="00BE4FB7">
        <w:rPr>
          <w:rFonts w:ascii="Times New Roman" w:eastAsia="游ゴシック" w:hAnsi="Times New Roman" w:cs="Times New Roman"/>
          <w:kern w:val="0"/>
          <w:szCs w:val="21"/>
          <w:lang w:val="en-GB"/>
        </w:rPr>
        <w:t>fungal interventions</w:t>
      </w:r>
      <w:r w:rsidRPr="00BE4FB7">
        <w:rPr>
          <w:rFonts w:ascii="Times New Roman" w:hAnsi="Times New Roman" w:cs="Times New Roman"/>
          <w:szCs w:val="21"/>
          <w:lang w:val="en-GB"/>
        </w:rPr>
        <w:t>).</w:t>
      </w:r>
    </w:p>
    <w:p w14:paraId="36A44305" w14:textId="462A016B" w:rsidR="00D43250" w:rsidRPr="00214A5C" w:rsidRDefault="00D43250" w:rsidP="00214A5C">
      <w:pPr>
        <w:adjustRightInd w:val="0"/>
        <w:snapToGrid w:val="0"/>
        <w:rPr>
          <w:rFonts w:ascii="Times New Roman" w:eastAsia="游ゴシック" w:hAnsi="Times New Roman" w:cs="Times New Roman"/>
          <w:color w:val="000000"/>
          <w:kern w:val="0"/>
          <w:sz w:val="22"/>
          <w:lang w:val="en-GB"/>
        </w:rPr>
      </w:pPr>
      <w:r w:rsidRPr="000221F4">
        <w:rPr>
          <w:rFonts w:ascii="Times New Roman" w:eastAsia="游ゴシック" w:hAnsi="Times New Roman" w:cs="Times New Roman"/>
          <w:b/>
          <w:bCs/>
          <w:color w:val="000000"/>
          <w:kern w:val="0"/>
          <w:sz w:val="24"/>
          <w:szCs w:val="24"/>
          <w:lang w:val="en-GB"/>
        </w:rPr>
        <w:lastRenderedPageBreak/>
        <w:t xml:space="preserve">Table </w:t>
      </w:r>
      <w:r w:rsidR="0099477D">
        <w:rPr>
          <w:rFonts w:ascii="Times New Roman" w:eastAsia="游ゴシック" w:hAnsi="Times New Roman" w:cs="Times New Roman"/>
          <w:b/>
          <w:bCs/>
          <w:color w:val="000000"/>
          <w:kern w:val="0"/>
          <w:sz w:val="24"/>
          <w:szCs w:val="24"/>
          <w:lang w:val="en-GB"/>
        </w:rPr>
        <w:t>S</w:t>
      </w:r>
      <w:r w:rsidRPr="000221F4">
        <w:rPr>
          <w:rFonts w:ascii="Times New Roman" w:eastAsia="游ゴシック" w:hAnsi="Times New Roman" w:cs="Times New Roman"/>
          <w:b/>
          <w:bCs/>
          <w:color w:val="000000"/>
          <w:kern w:val="0"/>
          <w:sz w:val="24"/>
          <w:szCs w:val="24"/>
          <w:lang w:val="en-GB"/>
        </w:rPr>
        <w:t>1.</w:t>
      </w:r>
      <w:r w:rsidRPr="000221F4">
        <w:rPr>
          <w:rFonts w:ascii="Times New Roman" w:eastAsia="游ゴシック" w:hAnsi="Times New Roman" w:cs="Times New Roman"/>
          <w:color w:val="000000"/>
          <w:kern w:val="0"/>
          <w:sz w:val="24"/>
          <w:szCs w:val="24"/>
          <w:lang w:val="en-GB"/>
        </w:rPr>
        <w:t xml:space="preserve"> Monthly variation in dose and proportion of prescribed intravenous methylprednisolone </w:t>
      </w:r>
      <w:r>
        <w:rPr>
          <w:rFonts w:ascii="Times New Roman" w:eastAsia="游ゴシック" w:hAnsi="Times New Roman" w:cs="Times New Roman"/>
          <w:color w:val="000000"/>
          <w:kern w:val="0"/>
          <w:sz w:val="24"/>
          <w:szCs w:val="24"/>
          <w:lang w:val="en-GB"/>
        </w:rPr>
        <w:t xml:space="preserve">in all COVID-19 patients </w:t>
      </w:r>
      <w:r w:rsidRPr="000221F4">
        <w:rPr>
          <w:rFonts w:ascii="Times New Roman" w:eastAsia="游ゴシック" w:hAnsi="Times New Roman" w:cs="Times New Roman"/>
          <w:color w:val="000000"/>
          <w:kern w:val="0"/>
          <w:sz w:val="24"/>
          <w:szCs w:val="24"/>
          <w:lang w:val="en-GB"/>
        </w:rPr>
        <w:t>during the study period.</w:t>
      </w:r>
    </w:p>
    <w:tbl>
      <w:tblPr>
        <w:tblW w:w="5000" w:type="pct"/>
        <w:tblCellMar>
          <w:left w:w="99" w:type="dxa"/>
          <w:right w:w="99" w:type="dxa"/>
        </w:tblCellMar>
        <w:tblLook w:val="04A0" w:firstRow="1" w:lastRow="0" w:firstColumn="1" w:lastColumn="0" w:noHBand="0" w:noVBand="1"/>
      </w:tblPr>
      <w:tblGrid>
        <w:gridCol w:w="639"/>
        <w:gridCol w:w="1289"/>
        <w:gridCol w:w="4025"/>
        <w:gridCol w:w="4513"/>
      </w:tblGrid>
      <w:tr w:rsidR="00D43250" w:rsidRPr="00214A5C" w14:paraId="1E2AC3F9" w14:textId="77777777" w:rsidTr="006C2AD0">
        <w:trPr>
          <w:trHeight w:val="257"/>
        </w:trPr>
        <w:tc>
          <w:tcPr>
            <w:tcW w:w="5000" w:type="pct"/>
            <w:gridSpan w:val="4"/>
            <w:tcBorders>
              <w:top w:val="single" w:sz="4" w:space="0" w:color="auto"/>
              <w:left w:val="nil"/>
              <w:bottom w:val="single" w:sz="4" w:space="0" w:color="auto"/>
              <w:right w:val="nil"/>
            </w:tcBorders>
            <w:shd w:val="clear" w:color="auto" w:fill="auto"/>
            <w:noWrap/>
            <w:vAlign w:val="center"/>
            <w:hideMark/>
          </w:tcPr>
          <w:p w14:paraId="56ABF6E0"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 xml:space="preserve">Prescribed </w:t>
            </w:r>
            <w:r w:rsidRPr="00214A5C">
              <w:rPr>
                <w:rFonts w:ascii="Times New Roman" w:hAnsi="Times New Roman" w:cs="Times New Roman"/>
                <w:sz w:val="22"/>
                <w:lang w:val="en-GB"/>
              </w:rPr>
              <w:t>intravenous</w:t>
            </w:r>
            <w:r w:rsidRPr="00214A5C">
              <w:rPr>
                <w:rFonts w:ascii="Times New Roman" w:eastAsia="游ゴシック" w:hAnsi="Times New Roman" w:cs="Times New Roman"/>
                <w:color w:val="000000"/>
                <w:kern w:val="0"/>
                <w:sz w:val="22"/>
                <w:lang w:val="en-GB"/>
              </w:rPr>
              <w:t xml:space="preserve"> methylprednisolone</w:t>
            </w:r>
          </w:p>
        </w:tc>
      </w:tr>
      <w:tr w:rsidR="00D43250" w:rsidRPr="00214A5C" w14:paraId="25285579" w14:textId="77777777" w:rsidTr="00214A5C">
        <w:trPr>
          <w:trHeight w:val="257"/>
        </w:trPr>
        <w:tc>
          <w:tcPr>
            <w:tcW w:w="921" w:type="pct"/>
            <w:gridSpan w:val="2"/>
            <w:tcBorders>
              <w:top w:val="single" w:sz="4" w:space="0" w:color="auto"/>
              <w:left w:val="nil"/>
              <w:bottom w:val="single" w:sz="4" w:space="0" w:color="auto"/>
              <w:right w:val="nil"/>
            </w:tcBorders>
            <w:shd w:val="clear" w:color="auto" w:fill="auto"/>
            <w:noWrap/>
            <w:vAlign w:val="center"/>
            <w:hideMark/>
          </w:tcPr>
          <w:p w14:paraId="69ACDDB4" w14:textId="77777777" w:rsidR="00D43250" w:rsidRPr="00214A5C" w:rsidRDefault="00D43250" w:rsidP="00214A5C">
            <w:pPr>
              <w:widowControl/>
              <w:adjustRightInd w:val="0"/>
              <w:snapToGrid w:val="0"/>
              <w:ind w:firstLineChars="50" w:firstLine="11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Date</w:t>
            </w:r>
          </w:p>
        </w:tc>
        <w:tc>
          <w:tcPr>
            <w:tcW w:w="1923" w:type="pct"/>
            <w:tcBorders>
              <w:top w:val="nil"/>
              <w:left w:val="nil"/>
              <w:bottom w:val="single" w:sz="4" w:space="0" w:color="auto"/>
              <w:right w:val="nil"/>
            </w:tcBorders>
            <w:shd w:val="clear" w:color="auto" w:fill="auto"/>
            <w:noWrap/>
            <w:vAlign w:val="center"/>
            <w:hideMark/>
          </w:tcPr>
          <w:p w14:paraId="27C22FB6"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Median dose (interquartile range), mg</w:t>
            </w:r>
          </w:p>
        </w:tc>
        <w:tc>
          <w:tcPr>
            <w:tcW w:w="2156" w:type="pct"/>
            <w:tcBorders>
              <w:top w:val="nil"/>
              <w:left w:val="nil"/>
              <w:bottom w:val="single" w:sz="4" w:space="0" w:color="auto"/>
              <w:right w:val="nil"/>
            </w:tcBorders>
            <w:shd w:val="clear" w:color="auto" w:fill="auto"/>
            <w:noWrap/>
            <w:vAlign w:val="center"/>
            <w:hideMark/>
          </w:tcPr>
          <w:p w14:paraId="129CD1C6" w14:textId="44FF6FA1" w:rsidR="00D43250" w:rsidRPr="00214A5C" w:rsidRDefault="00D43250" w:rsidP="00214A5C">
            <w:pPr>
              <w:widowControl/>
              <w:wordWrap w:val="0"/>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 xml:space="preserve"> of prescribed intravenous</w:t>
            </w:r>
            <w:r w:rsidR="00C71BB3">
              <w:rPr>
                <w:rFonts w:ascii="Times New Roman" w:eastAsia="游ゴシック" w:hAnsi="Times New Roman" w:cs="Times New Roman"/>
                <w:color w:val="000000"/>
                <w:kern w:val="0"/>
                <w:sz w:val="22"/>
                <w:lang w:val="en-GB"/>
              </w:rPr>
              <w:t xml:space="preserve"> </w:t>
            </w:r>
            <w:r w:rsidRPr="00214A5C">
              <w:rPr>
                <w:rFonts w:ascii="Times New Roman" w:eastAsia="游ゴシック" w:hAnsi="Times New Roman" w:cs="Times New Roman"/>
                <w:color w:val="000000"/>
                <w:kern w:val="0"/>
                <w:sz w:val="22"/>
                <w:lang w:val="en-GB"/>
              </w:rPr>
              <w:t>methylprednisolone</w:t>
            </w:r>
          </w:p>
        </w:tc>
      </w:tr>
      <w:tr w:rsidR="00D43250" w:rsidRPr="00214A5C" w14:paraId="6ACF90E9" w14:textId="77777777" w:rsidTr="00214A5C">
        <w:trPr>
          <w:trHeight w:val="257"/>
        </w:trPr>
        <w:tc>
          <w:tcPr>
            <w:tcW w:w="305" w:type="pct"/>
            <w:vMerge w:val="restart"/>
            <w:tcBorders>
              <w:top w:val="nil"/>
              <w:left w:val="nil"/>
              <w:bottom w:val="single" w:sz="4" w:space="0" w:color="000000"/>
              <w:right w:val="nil"/>
            </w:tcBorders>
            <w:shd w:val="clear" w:color="auto" w:fill="auto"/>
            <w:noWrap/>
            <w:textDirection w:val="btLr"/>
            <w:vAlign w:val="center"/>
            <w:hideMark/>
          </w:tcPr>
          <w:p w14:paraId="1763D3CF"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2020</w:t>
            </w:r>
          </w:p>
        </w:tc>
        <w:tc>
          <w:tcPr>
            <w:tcW w:w="616" w:type="pct"/>
            <w:tcBorders>
              <w:top w:val="nil"/>
              <w:left w:val="nil"/>
              <w:bottom w:val="nil"/>
              <w:right w:val="nil"/>
            </w:tcBorders>
            <w:shd w:val="clear" w:color="auto" w:fill="auto"/>
            <w:noWrap/>
            <w:vAlign w:val="center"/>
            <w:hideMark/>
          </w:tcPr>
          <w:p w14:paraId="6BC15F4C"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January</w:t>
            </w:r>
          </w:p>
        </w:tc>
        <w:tc>
          <w:tcPr>
            <w:tcW w:w="1923" w:type="pct"/>
            <w:tcBorders>
              <w:top w:val="nil"/>
              <w:left w:val="nil"/>
              <w:bottom w:val="nil"/>
              <w:right w:val="nil"/>
            </w:tcBorders>
            <w:shd w:val="clear" w:color="auto" w:fill="auto"/>
            <w:noWrap/>
            <w:vAlign w:val="center"/>
            <w:hideMark/>
          </w:tcPr>
          <w:p w14:paraId="7471E22A" w14:textId="166A49BC"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4FFE5354"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7.3%</w:t>
            </w:r>
          </w:p>
        </w:tc>
      </w:tr>
      <w:tr w:rsidR="00D43250" w:rsidRPr="00214A5C" w14:paraId="5B316E4C" w14:textId="77777777" w:rsidTr="00214A5C">
        <w:trPr>
          <w:trHeight w:val="257"/>
        </w:trPr>
        <w:tc>
          <w:tcPr>
            <w:tcW w:w="305" w:type="pct"/>
            <w:vMerge/>
            <w:tcBorders>
              <w:top w:val="nil"/>
              <w:left w:val="nil"/>
              <w:bottom w:val="single" w:sz="4" w:space="0" w:color="000000"/>
              <w:right w:val="nil"/>
            </w:tcBorders>
            <w:vAlign w:val="center"/>
            <w:hideMark/>
          </w:tcPr>
          <w:p w14:paraId="37F71ADA"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1DCDFFBA"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February</w:t>
            </w:r>
          </w:p>
        </w:tc>
        <w:tc>
          <w:tcPr>
            <w:tcW w:w="1923" w:type="pct"/>
            <w:tcBorders>
              <w:top w:val="nil"/>
              <w:left w:val="nil"/>
              <w:bottom w:val="nil"/>
              <w:right w:val="nil"/>
            </w:tcBorders>
            <w:shd w:val="clear" w:color="auto" w:fill="auto"/>
            <w:noWrap/>
            <w:vAlign w:val="center"/>
            <w:hideMark/>
          </w:tcPr>
          <w:p w14:paraId="02D856F2" w14:textId="069B6766"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750 (500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408C2342"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7.0%</w:t>
            </w:r>
          </w:p>
        </w:tc>
      </w:tr>
      <w:tr w:rsidR="00D43250" w:rsidRPr="00214A5C" w14:paraId="6B1E1FFD" w14:textId="77777777" w:rsidTr="00214A5C">
        <w:trPr>
          <w:trHeight w:val="257"/>
        </w:trPr>
        <w:tc>
          <w:tcPr>
            <w:tcW w:w="305" w:type="pct"/>
            <w:vMerge/>
            <w:tcBorders>
              <w:top w:val="nil"/>
              <w:left w:val="nil"/>
              <w:bottom w:val="single" w:sz="4" w:space="0" w:color="000000"/>
              <w:right w:val="nil"/>
            </w:tcBorders>
            <w:vAlign w:val="center"/>
            <w:hideMark/>
          </w:tcPr>
          <w:p w14:paraId="126149DB"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395B0DC8"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March</w:t>
            </w:r>
          </w:p>
        </w:tc>
        <w:tc>
          <w:tcPr>
            <w:tcW w:w="1923" w:type="pct"/>
            <w:tcBorders>
              <w:top w:val="nil"/>
              <w:left w:val="nil"/>
              <w:bottom w:val="nil"/>
              <w:right w:val="nil"/>
            </w:tcBorders>
            <w:shd w:val="clear" w:color="auto" w:fill="auto"/>
            <w:noWrap/>
            <w:vAlign w:val="center"/>
            <w:hideMark/>
          </w:tcPr>
          <w:p w14:paraId="752C8679" w14:textId="12DA6D14"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1000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482FC179"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6.5%</w:t>
            </w:r>
          </w:p>
        </w:tc>
      </w:tr>
      <w:tr w:rsidR="00D43250" w:rsidRPr="00214A5C" w14:paraId="6451BB0C" w14:textId="77777777" w:rsidTr="00214A5C">
        <w:trPr>
          <w:trHeight w:val="257"/>
        </w:trPr>
        <w:tc>
          <w:tcPr>
            <w:tcW w:w="305" w:type="pct"/>
            <w:vMerge/>
            <w:tcBorders>
              <w:top w:val="nil"/>
              <w:left w:val="nil"/>
              <w:bottom w:val="single" w:sz="4" w:space="0" w:color="000000"/>
              <w:right w:val="nil"/>
            </w:tcBorders>
            <w:vAlign w:val="center"/>
            <w:hideMark/>
          </w:tcPr>
          <w:p w14:paraId="7DBE0F5D"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7F6056B2"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April</w:t>
            </w:r>
          </w:p>
        </w:tc>
        <w:tc>
          <w:tcPr>
            <w:tcW w:w="1923" w:type="pct"/>
            <w:tcBorders>
              <w:top w:val="nil"/>
              <w:left w:val="nil"/>
              <w:bottom w:val="nil"/>
              <w:right w:val="nil"/>
            </w:tcBorders>
            <w:shd w:val="clear" w:color="auto" w:fill="auto"/>
            <w:noWrap/>
            <w:vAlign w:val="center"/>
            <w:hideMark/>
          </w:tcPr>
          <w:p w14:paraId="2DEAEADE" w14:textId="60975482"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125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500)</w:t>
            </w:r>
          </w:p>
        </w:tc>
        <w:tc>
          <w:tcPr>
            <w:tcW w:w="2156" w:type="pct"/>
            <w:tcBorders>
              <w:top w:val="nil"/>
              <w:left w:val="nil"/>
              <w:bottom w:val="nil"/>
              <w:right w:val="nil"/>
            </w:tcBorders>
            <w:shd w:val="clear" w:color="auto" w:fill="auto"/>
            <w:noWrap/>
            <w:vAlign w:val="center"/>
            <w:hideMark/>
          </w:tcPr>
          <w:p w14:paraId="28411866"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5.8%</w:t>
            </w:r>
          </w:p>
        </w:tc>
      </w:tr>
      <w:tr w:rsidR="00D43250" w:rsidRPr="00214A5C" w14:paraId="14C4B3ED" w14:textId="77777777" w:rsidTr="00214A5C">
        <w:trPr>
          <w:trHeight w:val="257"/>
        </w:trPr>
        <w:tc>
          <w:tcPr>
            <w:tcW w:w="305" w:type="pct"/>
            <w:vMerge/>
            <w:tcBorders>
              <w:top w:val="nil"/>
              <w:left w:val="nil"/>
              <w:bottom w:val="single" w:sz="4" w:space="0" w:color="000000"/>
              <w:right w:val="nil"/>
            </w:tcBorders>
            <w:vAlign w:val="center"/>
            <w:hideMark/>
          </w:tcPr>
          <w:p w14:paraId="2E81ABD4"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3FA9B025"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May</w:t>
            </w:r>
          </w:p>
        </w:tc>
        <w:tc>
          <w:tcPr>
            <w:tcW w:w="1923" w:type="pct"/>
            <w:tcBorders>
              <w:top w:val="nil"/>
              <w:left w:val="nil"/>
              <w:bottom w:val="nil"/>
              <w:right w:val="nil"/>
            </w:tcBorders>
            <w:shd w:val="clear" w:color="auto" w:fill="auto"/>
            <w:noWrap/>
            <w:vAlign w:val="center"/>
            <w:hideMark/>
          </w:tcPr>
          <w:p w14:paraId="6BD743E5" w14:textId="2891DA91"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1000 (500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3C549AD5"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3.5%</w:t>
            </w:r>
          </w:p>
        </w:tc>
      </w:tr>
      <w:tr w:rsidR="00D43250" w:rsidRPr="00214A5C" w14:paraId="5C83340A" w14:textId="77777777" w:rsidTr="00214A5C">
        <w:trPr>
          <w:trHeight w:val="257"/>
        </w:trPr>
        <w:tc>
          <w:tcPr>
            <w:tcW w:w="305" w:type="pct"/>
            <w:vMerge/>
            <w:tcBorders>
              <w:top w:val="nil"/>
              <w:left w:val="nil"/>
              <w:bottom w:val="single" w:sz="4" w:space="0" w:color="000000"/>
              <w:right w:val="nil"/>
            </w:tcBorders>
            <w:vAlign w:val="center"/>
            <w:hideMark/>
          </w:tcPr>
          <w:p w14:paraId="593736B4"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363A8CA8"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June</w:t>
            </w:r>
          </w:p>
        </w:tc>
        <w:tc>
          <w:tcPr>
            <w:tcW w:w="1923" w:type="pct"/>
            <w:tcBorders>
              <w:top w:val="nil"/>
              <w:left w:val="nil"/>
              <w:bottom w:val="nil"/>
              <w:right w:val="nil"/>
            </w:tcBorders>
            <w:shd w:val="clear" w:color="auto" w:fill="auto"/>
            <w:noWrap/>
            <w:vAlign w:val="center"/>
            <w:hideMark/>
          </w:tcPr>
          <w:p w14:paraId="7F32C6C5" w14:textId="7E7AB042"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250 (90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750)</w:t>
            </w:r>
          </w:p>
        </w:tc>
        <w:tc>
          <w:tcPr>
            <w:tcW w:w="2156" w:type="pct"/>
            <w:tcBorders>
              <w:top w:val="nil"/>
              <w:left w:val="nil"/>
              <w:bottom w:val="nil"/>
              <w:right w:val="nil"/>
            </w:tcBorders>
            <w:shd w:val="clear" w:color="auto" w:fill="auto"/>
            <w:noWrap/>
            <w:vAlign w:val="center"/>
            <w:hideMark/>
          </w:tcPr>
          <w:p w14:paraId="5A00672E"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1.7%</w:t>
            </w:r>
          </w:p>
        </w:tc>
      </w:tr>
      <w:tr w:rsidR="00D43250" w:rsidRPr="00214A5C" w14:paraId="780F8F70" w14:textId="77777777" w:rsidTr="00214A5C">
        <w:trPr>
          <w:trHeight w:val="257"/>
        </w:trPr>
        <w:tc>
          <w:tcPr>
            <w:tcW w:w="305" w:type="pct"/>
            <w:vMerge/>
            <w:tcBorders>
              <w:top w:val="nil"/>
              <w:left w:val="nil"/>
              <w:bottom w:val="single" w:sz="4" w:space="0" w:color="000000"/>
              <w:right w:val="nil"/>
            </w:tcBorders>
            <w:vAlign w:val="center"/>
            <w:hideMark/>
          </w:tcPr>
          <w:p w14:paraId="307045CA"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5E322E46"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July</w:t>
            </w:r>
          </w:p>
        </w:tc>
        <w:tc>
          <w:tcPr>
            <w:tcW w:w="1923" w:type="pct"/>
            <w:tcBorders>
              <w:top w:val="nil"/>
              <w:left w:val="nil"/>
              <w:bottom w:val="nil"/>
              <w:right w:val="nil"/>
            </w:tcBorders>
            <w:shd w:val="clear" w:color="auto" w:fill="auto"/>
            <w:noWrap/>
            <w:vAlign w:val="center"/>
            <w:hideMark/>
          </w:tcPr>
          <w:p w14:paraId="46260FBE" w14:textId="43C8CE09"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3D36BD79"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1.6%</w:t>
            </w:r>
          </w:p>
        </w:tc>
      </w:tr>
      <w:tr w:rsidR="00D43250" w:rsidRPr="00214A5C" w14:paraId="38F929BB" w14:textId="77777777" w:rsidTr="00214A5C">
        <w:trPr>
          <w:trHeight w:val="257"/>
        </w:trPr>
        <w:tc>
          <w:tcPr>
            <w:tcW w:w="305" w:type="pct"/>
            <w:vMerge/>
            <w:tcBorders>
              <w:top w:val="nil"/>
              <w:left w:val="nil"/>
              <w:bottom w:val="single" w:sz="4" w:space="0" w:color="000000"/>
              <w:right w:val="nil"/>
            </w:tcBorders>
            <w:vAlign w:val="center"/>
            <w:hideMark/>
          </w:tcPr>
          <w:p w14:paraId="07FEBCA5"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5297AA48"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August</w:t>
            </w:r>
          </w:p>
        </w:tc>
        <w:tc>
          <w:tcPr>
            <w:tcW w:w="1923" w:type="pct"/>
            <w:tcBorders>
              <w:top w:val="nil"/>
              <w:left w:val="nil"/>
              <w:bottom w:val="nil"/>
              <w:right w:val="nil"/>
            </w:tcBorders>
            <w:shd w:val="clear" w:color="auto" w:fill="auto"/>
            <w:noWrap/>
            <w:vAlign w:val="center"/>
            <w:hideMark/>
          </w:tcPr>
          <w:p w14:paraId="1F6C69AB" w14:textId="09950511"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125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250)</w:t>
            </w:r>
          </w:p>
        </w:tc>
        <w:tc>
          <w:tcPr>
            <w:tcW w:w="2156" w:type="pct"/>
            <w:tcBorders>
              <w:top w:val="nil"/>
              <w:left w:val="nil"/>
              <w:bottom w:val="nil"/>
              <w:right w:val="nil"/>
            </w:tcBorders>
            <w:shd w:val="clear" w:color="auto" w:fill="auto"/>
            <w:noWrap/>
            <w:vAlign w:val="center"/>
            <w:hideMark/>
          </w:tcPr>
          <w:p w14:paraId="1D1E92F9"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3.1%</w:t>
            </w:r>
          </w:p>
        </w:tc>
      </w:tr>
      <w:tr w:rsidR="00D43250" w:rsidRPr="00214A5C" w14:paraId="15CE55B5" w14:textId="77777777" w:rsidTr="00214A5C">
        <w:trPr>
          <w:trHeight w:val="257"/>
        </w:trPr>
        <w:tc>
          <w:tcPr>
            <w:tcW w:w="305" w:type="pct"/>
            <w:vMerge/>
            <w:tcBorders>
              <w:top w:val="nil"/>
              <w:left w:val="nil"/>
              <w:bottom w:val="single" w:sz="4" w:space="0" w:color="000000"/>
              <w:right w:val="nil"/>
            </w:tcBorders>
            <w:vAlign w:val="center"/>
            <w:hideMark/>
          </w:tcPr>
          <w:p w14:paraId="49C2CB84"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510665F6"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September</w:t>
            </w:r>
          </w:p>
        </w:tc>
        <w:tc>
          <w:tcPr>
            <w:tcW w:w="1923" w:type="pct"/>
            <w:tcBorders>
              <w:top w:val="nil"/>
              <w:left w:val="nil"/>
              <w:bottom w:val="nil"/>
              <w:right w:val="nil"/>
            </w:tcBorders>
            <w:shd w:val="clear" w:color="auto" w:fill="auto"/>
            <w:noWrap/>
            <w:vAlign w:val="center"/>
            <w:hideMark/>
          </w:tcPr>
          <w:p w14:paraId="7D82747E" w14:textId="34F00FD4"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10BBF5B8"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2.5%</w:t>
            </w:r>
          </w:p>
        </w:tc>
      </w:tr>
      <w:tr w:rsidR="00D43250" w:rsidRPr="00214A5C" w14:paraId="222261F5" w14:textId="77777777" w:rsidTr="00214A5C">
        <w:trPr>
          <w:trHeight w:val="257"/>
        </w:trPr>
        <w:tc>
          <w:tcPr>
            <w:tcW w:w="305" w:type="pct"/>
            <w:vMerge/>
            <w:tcBorders>
              <w:top w:val="nil"/>
              <w:left w:val="nil"/>
              <w:bottom w:val="single" w:sz="4" w:space="0" w:color="000000"/>
              <w:right w:val="nil"/>
            </w:tcBorders>
            <w:vAlign w:val="center"/>
            <w:hideMark/>
          </w:tcPr>
          <w:p w14:paraId="27BACDA2"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446F8144"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October</w:t>
            </w:r>
          </w:p>
        </w:tc>
        <w:tc>
          <w:tcPr>
            <w:tcW w:w="1923" w:type="pct"/>
            <w:tcBorders>
              <w:top w:val="nil"/>
              <w:left w:val="nil"/>
              <w:bottom w:val="nil"/>
              <w:right w:val="nil"/>
            </w:tcBorders>
            <w:shd w:val="clear" w:color="auto" w:fill="auto"/>
            <w:noWrap/>
            <w:vAlign w:val="center"/>
            <w:hideMark/>
          </w:tcPr>
          <w:p w14:paraId="04BED723" w14:textId="789C09C2"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125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28500D7E"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4.0%</w:t>
            </w:r>
          </w:p>
        </w:tc>
      </w:tr>
      <w:tr w:rsidR="00D43250" w:rsidRPr="00214A5C" w14:paraId="792422A5" w14:textId="77777777" w:rsidTr="00214A5C">
        <w:trPr>
          <w:trHeight w:val="257"/>
        </w:trPr>
        <w:tc>
          <w:tcPr>
            <w:tcW w:w="305" w:type="pct"/>
            <w:vMerge/>
            <w:tcBorders>
              <w:top w:val="nil"/>
              <w:left w:val="nil"/>
              <w:bottom w:val="single" w:sz="4" w:space="0" w:color="000000"/>
              <w:right w:val="nil"/>
            </w:tcBorders>
            <w:vAlign w:val="center"/>
            <w:hideMark/>
          </w:tcPr>
          <w:p w14:paraId="1C14BCE9"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62A0065E"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November</w:t>
            </w:r>
          </w:p>
        </w:tc>
        <w:tc>
          <w:tcPr>
            <w:tcW w:w="1923" w:type="pct"/>
            <w:tcBorders>
              <w:top w:val="nil"/>
              <w:left w:val="nil"/>
              <w:bottom w:val="nil"/>
              <w:right w:val="nil"/>
            </w:tcBorders>
            <w:shd w:val="clear" w:color="auto" w:fill="auto"/>
            <w:noWrap/>
            <w:vAlign w:val="center"/>
            <w:hideMark/>
          </w:tcPr>
          <w:p w14:paraId="3021282E" w14:textId="152F5E33"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250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030F32FF"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3.6%</w:t>
            </w:r>
          </w:p>
        </w:tc>
      </w:tr>
      <w:tr w:rsidR="00D43250" w:rsidRPr="00214A5C" w14:paraId="4ED37C0B" w14:textId="77777777" w:rsidTr="00214A5C">
        <w:trPr>
          <w:trHeight w:val="257"/>
        </w:trPr>
        <w:tc>
          <w:tcPr>
            <w:tcW w:w="305" w:type="pct"/>
            <w:vMerge/>
            <w:tcBorders>
              <w:top w:val="nil"/>
              <w:left w:val="nil"/>
              <w:bottom w:val="single" w:sz="4" w:space="0" w:color="000000"/>
              <w:right w:val="nil"/>
            </w:tcBorders>
            <w:vAlign w:val="center"/>
            <w:hideMark/>
          </w:tcPr>
          <w:p w14:paraId="7A52151E"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single" w:sz="4" w:space="0" w:color="auto"/>
              <w:right w:val="nil"/>
            </w:tcBorders>
            <w:shd w:val="clear" w:color="auto" w:fill="auto"/>
            <w:noWrap/>
            <w:vAlign w:val="center"/>
            <w:hideMark/>
          </w:tcPr>
          <w:p w14:paraId="3A011683"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December</w:t>
            </w:r>
          </w:p>
        </w:tc>
        <w:tc>
          <w:tcPr>
            <w:tcW w:w="1923" w:type="pct"/>
            <w:tcBorders>
              <w:top w:val="nil"/>
              <w:left w:val="nil"/>
              <w:bottom w:val="single" w:sz="4" w:space="0" w:color="auto"/>
              <w:right w:val="nil"/>
            </w:tcBorders>
            <w:shd w:val="clear" w:color="auto" w:fill="auto"/>
            <w:noWrap/>
            <w:vAlign w:val="center"/>
            <w:hideMark/>
          </w:tcPr>
          <w:p w14:paraId="56C967BF" w14:textId="553D94C8"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079DE128"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5.5%</w:t>
            </w:r>
          </w:p>
        </w:tc>
      </w:tr>
      <w:tr w:rsidR="00D43250" w:rsidRPr="00214A5C" w14:paraId="477CAB94" w14:textId="77777777" w:rsidTr="00214A5C">
        <w:trPr>
          <w:trHeight w:val="257"/>
        </w:trPr>
        <w:tc>
          <w:tcPr>
            <w:tcW w:w="305" w:type="pct"/>
            <w:vMerge w:val="restart"/>
            <w:tcBorders>
              <w:top w:val="nil"/>
              <w:left w:val="nil"/>
              <w:bottom w:val="single" w:sz="4" w:space="0" w:color="000000"/>
              <w:right w:val="nil"/>
            </w:tcBorders>
            <w:shd w:val="clear" w:color="auto" w:fill="auto"/>
            <w:noWrap/>
            <w:textDirection w:val="btLr"/>
            <w:vAlign w:val="center"/>
            <w:hideMark/>
          </w:tcPr>
          <w:p w14:paraId="224A9AE6"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2021</w:t>
            </w:r>
          </w:p>
        </w:tc>
        <w:tc>
          <w:tcPr>
            <w:tcW w:w="616" w:type="pct"/>
            <w:tcBorders>
              <w:top w:val="nil"/>
              <w:left w:val="nil"/>
              <w:bottom w:val="nil"/>
              <w:right w:val="nil"/>
            </w:tcBorders>
            <w:shd w:val="clear" w:color="auto" w:fill="auto"/>
            <w:noWrap/>
            <w:vAlign w:val="center"/>
            <w:hideMark/>
          </w:tcPr>
          <w:p w14:paraId="2325286C"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January</w:t>
            </w:r>
          </w:p>
        </w:tc>
        <w:tc>
          <w:tcPr>
            <w:tcW w:w="1923" w:type="pct"/>
            <w:tcBorders>
              <w:top w:val="nil"/>
              <w:left w:val="nil"/>
              <w:bottom w:val="nil"/>
              <w:right w:val="nil"/>
            </w:tcBorders>
            <w:shd w:val="clear" w:color="auto" w:fill="auto"/>
            <w:noWrap/>
            <w:vAlign w:val="center"/>
            <w:hideMark/>
          </w:tcPr>
          <w:p w14:paraId="638C79EB" w14:textId="368196B9"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single" w:sz="4" w:space="0" w:color="auto"/>
              <w:left w:val="nil"/>
              <w:bottom w:val="nil"/>
              <w:right w:val="nil"/>
            </w:tcBorders>
            <w:shd w:val="clear" w:color="auto" w:fill="auto"/>
            <w:noWrap/>
            <w:vAlign w:val="center"/>
            <w:hideMark/>
          </w:tcPr>
          <w:p w14:paraId="1F2E1F8A"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4.0%</w:t>
            </w:r>
          </w:p>
        </w:tc>
      </w:tr>
      <w:tr w:rsidR="00D43250" w:rsidRPr="00214A5C" w14:paraId="5FD137B9" w14:textId="77777777" w:rsidTr="00214A5C">
        <w:trPr>
          <w:trHeight w:val="257"/>
        </w:trPr>
        <w:tc>
          <w:tcPr>
            <w:tcW w:w="305" w:type="pct"/>
            <w:vMerge/>
            <w:tcBorders>
              <w:top w:val="nil"/>
              <w:left w:val="nil"/>
              <w:bottom w:val="single" w:sz="4" w:space="0" w:color="000000"/>
              <w:right w:val="nil"/>
            </w:tcBorders>
            <w:vAlign w:val="center"/>
            <w:hideMark/>
          </w:tcPr>
          <w:p w14:paraId="14CF1A52"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68316F30"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February</w:t>
            </w:r>
          </w:p>
        </w:tc>
        <w:tc>
          <w:tcPr>
            <w:tcW w:w="1923" w:type="pct"/>
            <w:tcBorders>
              <w:top w:val="nil"/>
              <w:left w:val="nil"/>
              <w:bottom w:val="nil"/>
              <w:right w:val="nil"/>
            </w:tcBorders>
            <w:shd w:val="clear" w:color="auto" w:fill="auto"/>
            <w:noWrap/>
            <w:vAlign w:val="center"/>
            <w:hideMark/>
          </w:tcPr>
          <w:p w14:paraId="4B837581" w14:textId="247FF76C"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1000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0D3FB361"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6.5%</w:t>
            </w:r>
          </w:p>
        </w:tc>
      </w:tr>
      <w:tr w:rsidR="00D43250" w:rsidRPr="00214A5C" w14:paraId="6B90A248" w14:textId="77777777" w:rsidTr="00214A5C">
        <w:trPr>
          <w:trHeight w:val="257"/>
        </w:trPr>
        <w:tc>
          <w:tcPr>
            <w:tcW w:w="305" w:type="pct"/>
            <w:vMerge/>
            <w:tcBorders>
              <w:top w:val="nil"/>
              <w:left w:val="nil"/>
              <w:bottom w:val="single" w:sz="4" w:space="0" w:color="000000"/>
              <w:right w:val="nil"/>
            </w:tcBorders>
            <w:vAlign w:val="center"/>
            <w:hideMark/>
          </w:tcPr>
          <w:p w14:paraId="7853A9D7"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3CA7A40D"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March</w:t>
            </w:r>
          </w:p>
        </w:tc>
        <w:tc>
          <w:tcPr>
            <w:tcW w:w="1923" w:type="pct"/>
            <w:tcBorders>
              <w:top w:val="nil"/>
              <w:left w:val="nil"/>
              <w:bottom w:val="nil"/>
              <w:right w:val="nil"/>
            </w:tcBorders>
            <w:shd w:val="clear" w:color="auto" w:fill="auto"/>
            <w:noWrap/>
            <w:vAlign w:val="center"/>
            <w:hideMark/>
          </w:tcPr>
          <w:p w14:paraId="064D65CF" w14:textId="5C43B742"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62477CEE"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5.7%</w:t>
            </w:r>
          </w:p>
        </w:tc>
      </w:tr>
      <w:tr w:rsidR="00D43250" w:rsidRPr="00214A5C" w14:paraId="23F7723E" w14:textId="77777777" w:rsidTr="00214A5C">
        <w:trPr>
          <w:trHeight w:val="257"/>
        </w:trPr>
        <w:tc>
          <w:tcPr>
            <w:tcW w:w="305" w:type="pct"/>
            <w:vMerge/>
            <w:tcBorders>
              <w:top w:val="nil"/>
              <w:left w:val="nil"/>
              <w:bottom w:val="single" w:sz="4" w:space="0" w:color="000000"/>
              <w:right w:val="nil"/>
            </w:tcBorders>
            <w:vAlign w:val="center"/>
            <w:hideMark/>
          </w:tcPr>
          <w:p w14:paraId="26AE8C9C"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1154F83E"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April</w:t>
            </w:r>
          </w:p>
        </w:tc>
        <w:tc>
          <w:tcPr>
            <w:tcW w:w="1923" w:type="pct"/>
            <w:tcBorders>
              <w:top w:val="nil"/>
              <w:left w:val="nil"/>
              <w:bottom w:val="nil"/>
              <w:right w:val="nil"/>
            </w:tcBorders>
            <w:shd w:val="clear" w:color="auto" w:fill="auto"/>
            <w:noWrap/>
            <w:vAlign w:val="center"/>
            <w:hideMark/>
          </w:tcPr>
          <w:p w14:paraId="03C42583" w14:textId="2CDA54B1"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16DFD4E7"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4.9%</w:t>
            </w:r>
          </w:p>
        </w:tc>
      </w:tr>
      <w:tr w:rsidR="00D43250" w:rsidRPr="00214A5C" w14:paraId="5D7CCE7D" w14:textId="77777777" w:rsidTr="00214A5C">
        <w:trPr>
          <w:trHeight w:val="56"/>
        </w:trPr>
        <w:tc>
          <w:tcPr>
            <w:tcW w:w="305" w:type="pct"/>
            <w:vMerge/>
            <w:tcBorders>
              <w:top w:val="nil"/>
              <w:left w:val="nil"/>
              <w:bottom w:val="single" w:sz="4" w:space="0" w:color="000000"/>
              <w:right w:val="nil"/>
            </w:tcBorders>
            <w:vAlign w:val="center"/>
            <w:hideMark/>
          </w:tcPr>
          <w:p w14:paraId="66E68392"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34526A15"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May</w:t>
            </w:r>
          </w:p>
        </w:tc>
        <w:tc>
          <w:tcPr>
            <w:tcW w:w="1923" w:type="pct"/>
            <w:tcBorders>
              <w:top w:val="nil"/>
              <w:left w:val="nil"/>
              <w:bottom w:val="nil"/>
              <w:right w:val="nil"/>
            </w:tcBorders>
            <w:shd w:val="clear" w:color="auto" w:fill="auto"/>
            <w:noWrap/>
            <w:vAlign w:val="center"/>
            <w:hideMark/>
          </w:tcPr>
          <w:p w14:paraId="58BC6CA3" w14:textId="4EEFCB7D"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4FA08E38"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7.1%</w:t>
            </w:r>
          </w:p>
        </w:tc>
      </w:tr>
      <w:tr w:rsidR="00D43250" w:rsidRPr="00214A5C" w14:paraId="3E550BA1" w14:textId="77777777" w:rsidTr="00214A5C">
        <w:trPr>
          <w:trHeight w:val="257"/>
        </w:trPr>
        <w:tc>
          <w:tcPr>
            <w:tcW w:w="305" w:type="pct"/>
            <w:vMerge/>
            <w:tcBorders>
              <w:top w:val="nil"/>
              <w:left w:val="nil"/>
              <w:bottom w:val="single" w:sz="4" w:space="0" w:color="000000"/>
              <w:right w:val="nil"/>
            </w:tcBorders>
            <w:vAlign w:val="center"/>
            <w:hideMark/>
          </w:tcPr>
          <w:p w14:paraId="180A6A94"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62A76915"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June</w:t>
            </w:r>
          </w:p>
        </w:tc>
        <w:tc>
          <w:tcPr>
            <w:tcW w:w="1923" w:type="pct"/>
            <w:tcBorders>
              <w:top w:val="nil"/>
              <w:left w:val="nil"/>
              <w:bottom w:val="nil"/>
              <w:right w:val="nil"/>
            </w:tcBorders>
            <w:shd w:val="clear" w:color="auto" w:fill="auto"/>
            <w:noWrap/>
            <w:vAlign w:val="center"/>
            <w:hideMark/>
          </w:tcPr>
          <w:p w14:paraId="4B77491C" w14:textId="605E554C"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125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3A3C8207"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9.8%</w:t>
            </w:r>
          </w:p>
        </w:tc>
      </w:tr>
      <w:tr w:rsidR="00D43250" w:rsidRPr="00214A5C" w14:paraId="23E882A6" w14:textId="77777777" w:rsidTr="00214A5C">
        <w:trPr>
          <w:trHeight w:val="257"/>
        </w:trPr>
        <w:tc>
          <w:tcPr>
            <w:tcW w:w="305" w:type="pct"/>
            <w:vMerge/>
            <w:tcBorders>
              <w:top w:val="nil"/>
              <w:left w:val="nil"/>
              <w:bottom w:val="single" w:sz="4" w:space="0" w:color="000000"/>
              <w:right w:val="nil"/>
            </w:tcBorders>
            <w:vAlign w:val="center"/>
            <w:hideMark/>
          </w:tcPr>
          <w:p w14:paraId="5FABE518"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6080C01B"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July</w:t>
            </w:r>
          </w:p>
        </w:tc>
        <w:tc>
          <w:tcPr>
            <w:tcW w:w="1923" w:type="pct"/>
            <w:tcBorders>
              <w:top w:val="nil"/>
              <w:left w:val="nil"/>
              <w:bottom w:val="nil"/>
              <w:right w:val="nil"/>
            </w:tcBorders>
            <w:shd w:val="clear" w:color="auto" w:fill="auto"/>
            <w:noWrap/>
            <w:vAlign w:val="center"/>
            <w:hideMark/>
          </w:tcPr>
          <w:p w14:paraId="4656A559" w14:textId="1DFB2B1D"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125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500)</w:t>
            </w:r>
          </w:p>
        </w:tc>
        <w:tc>
          <w:tcPr>
            <w:tcW w:w="2156" w:type="pct"/>
            <w:tcBorders>
              <w:top w:val="nil"/>
              <w:left w:val="nil"/>
              <w:bottom w:val="nil"/>
              <w:right w:val="nil"/>
            </w:tcBorders>
            <w:shd w:val="clear" w:color="auto" w:fill="auto"/>
            <w:noWrap/>
            <w:vAlign w:val="center"/>
            <w:hideMark/>
          </w:tcPr>
          <w:p w14:paraId="0512237F"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8.0%</w:t>
            </w:r>
          </w:p>
        </w:tc>
      </w:tr>
      <w:tr w:rsidR="00D43250" w:rsidRPr="00214A5C" w14:paraId="18EB4A55" w14:textId="77777777" w:rsidTr="00214A5C">
        <w:trPr>
          <w:trHeight w:val="257"/>
        </w:trPr>
        <w:tc>
          <w:tcPr>
            <w:tcW w:w="305" w:type="pct"/>
            <w:vMerge/>
            <w:tcBorders>
              <w:top w:val="nil"/>
              <w:left w:val="nil"/>
              <w:bottom w:val="single" w:sz="4" w:space="0" w:color="000000"/>
              <w:right w:val="nil"/>
            </w:tcBorders>
            <w:vAlign w:val="center"/>
            <w:hideMark/>
          </w:tcPr>
          <w:p w14:paraId="29E8E708"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66F3F7BE"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August</w:t>
            </w:r>
          </w:p>
        </w:tc>
        <w:tc>
          <w:tcPr>
            <w:tcW w:w="1923" w:type="pct"/>
            <w:tcBorders>
              <w:top w:val="nil"/>
              <w:left w:val="nil"/>
              <w:bottom w:val="nil"/>
              <w:right w:val="nil"/>
            </w:tcBorders>
            <w:shd w:val="clear" w:color="auto" w:fill="auto"/>
            <w:noWrap/>
            <w:vAlign w:val="center"/>
            <w:hideMark/>
          </w:tcPr>
          <w:p w14:paraId="38742C0F" w14:textId="47B1BD98"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500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5BCB14D6"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4.8%</w:t>
            </w:r>
          </w:p>
        </w:tc>
      </w:tr>
      <w:tr w:rsidR="00D43250" w:rsidRPr="00214A5C" w14:paraId="48E9BB8C" w14:textId="77777777" w:rsidTr="00214A5C">
        <w:trPr>
          <w:trHeight w:val="257"/>
        </w:trPr>
        <w:tc>
          <w:tcPr>
            <w:tcW w:w="305" w:type="pct"/>
            <w:vMerge/>
            <w:tcBorders>
              <w:top w:val="nil"/>
              <w:left w:val="nil"/>
              <w:bottom w:val="single" w:sz="4" w:space="0" w:color="000000"/>
              <w:right w:val="nil"/>
            </w:tcBorders>
            <w:vAlign w:val="center"/>
            <w:hideMark/>
          </w:tcPr>
          <w:p w14:paraId="158F6AA2"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39FA94D4"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September</w:t>
            </w:r>
          </w:p>
        </w:tc>
        <w:tc>
          <w:tcPr>
            <w:tcW w:w="1923" w:type="pct"/>
            <w:tcBorders>
              <w:top w:val="nil"/>
              <w:left w:val="nil"/>
              <w:bottom w:val="nil"/>
              <w:right w:val="nil"/>
            </w:tcBorders>
            <w:shd w:val="clear" w:color="auto" w:fill="auto"/>
            <w:noWrap/>
            <w:vAlign w:val="center"/>
            <w:hideMark/>
          </w:tcPr>
          <w:p w14:paraId="5D2C69E5" w14:textId="08C343B1"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250 (120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1000)</w:t>
            </w:r>
          </w:p>
        </w:tc>
        <w:tc>
          <w:tcPr>
            <w:tcW w:w="2156" w:type="pct"/>
            <w:tcBorders>
              <w:top w:val="nil"/>
              <w:left w:val="nil"/>
              <w:bottom w:val="nil"/>
              <w:right w:val="nil"/>
            </w:tcBorders>
            <w:shd w:val="clear" w:color="auto" w:fill="auto"/>
            <w:noWrap/>
            <w:vAlign w:val="center"/>
            <w:hideMark/>
          </w:tcPr>
          <w:p w14:paraId="0BE77114"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7.4%</w:t>
            </w:r>
          </w:p>
        </w:tc>
      </w:tr>
      <w:tr w:rsidR="00D43250" w:rsidRPr="00214A5C" w14:paraId="41575D25" w14:textId="77777777" w:rsidTr="00214A5C">
        <w:trPr>
          <w:trHeight w:val="257"/>
        </w:trPr>
        <w:tc>
          <w:tcPr>
            <w:tcW w:w="305" w:type="pct"/>
            <w:vMerge/>
            <w:tcBorders>
              <w:top w:val="nil"/>
              <w:left w:val="nil"/>
              <w:bottom w:val="single" w:sz="4" w:space="0" w:color="000000"/>
              <w:right w:val="nil"/>
            </w:tcBorders>
            <w:vAlign w:val="center"/>
            <w:hideMark/>
          </w:tcPr>
          <w:p w14:paraId="49CCB4F0"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4D46352D"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October</w:t>
            </w:r>
          </w:p>
        </w:tc>
        <w:tc>
          <w:tcPr>
            <w:tcW w:w="1923" w:type="pct"/>
            <w:tcBorders>
              <w:top w:val="nil"/>
              <w:left w:val="nil"/>
              <w:bottom w:val="nil"/>
              <w:right w:val="nil"/>
            </w:tcBorders>
            <w:shd w:val="clear" w:color="auto" w:fill="auto"/>
            <w:noWrap/>
            <w:vAlign w:val="center"/>
            <w:hideMark/>
          </w:tcPr>
          <w:p w14:paraId="1972DEF5" w14:textId="46089E1D"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125 (125</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500)</w:t>
            </w:r>
          </w:p>
        </w:tc>
        <w:tc>
          <w:tcPr>
            <w:tcW w:w="2156" w:type="pct"/>
            <w:tcBorders>
              <w:top w:val="nil"/>
              <w:left w:val="nil"/>
              <w:bottom w:val="nil"/>
              <w:right w:val="nil"/>
            </w:tcBorders>
            <w:shd w:val="clear" w:color="auto" w:fill="auto"/>
            <w:noWrap/>
            <w:vAlign w:val="center"/>
            <w:hideMark/>
          </w:tcPr>
          <w:p w14:paraId="66E02E26"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5.9%</w:t>
            </w:r>
          </w:p>
        </w:tc>
      </w:tr>
      <w:tr w:rsidR="00D43250" w:rsidRPr="00214A5C" w14:paraId="3D18D16C" w14:textId="77777777" w:rsidTr="00214A5C">
        <w:trPr>
          <w:trHeight w:val="257"/>
        </w:trPr>
        <w:tc>
          <w:tcPr>
            <w:tcW w:w="305" w:type="pct"/>
            <w:vMerge/>
            <w:tcBorders>
              <w:top w:val="nil"/>
              <w:left w:val="nil"/>
              <w:bottom w:val="single" w:sz="4" w:space="0" w:color="000000"/>
              <w:right w:val="nil"/>
            </w:tcBorders>
            <w:vAlign w:val="center"/>
            <w:hideMark/>
          </w:tcPr>
          <w:p w14:paraId="4F9D1926"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nil"/>
              <w:right w:val="nil"/>
            </w:tcBorders>
            <w:shd w:val="clear" w:color="auto" w:fill="auto"/>
            <w:noWrap/>
            <w:vAlign w:val="center"/>
            <w:hideMark/>
          </w:tcPr>
          <w:p w14:paraId="58DAB64C"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November</w:t>
            </w:r>
          </w:p>
        </w:tc>
        <w:tc>
          <w:tcPr>
            <w:tcW w:w="1923" w:type="pct"/>
            <w:tcBorders>
              <w:top w:val="nil"/>
              <w:left w:val="nil"/>
              <w:bottom w:val="nil"/>
              <w:right w:val="nil"/>
            </w:tcBorders>
            <w:shd w:val="clear" w:color="auto" w:fill="auto"/>
            <w:noWrap/>
            <w:vAlign w:val="center"/>
            <w:hideMark/>
          </w:tcPr>
          <w:p w14:paraId="5990663D" w14:textId="53A69CF2"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250 (80</w:t>
            </w:r>
            <w:r w:rsidR="0099477D" w:rsidRPr="00214A5C">
              <w:rPr>
                <w:rFonts w:ascii="Times New Roman" w:eastAsia="游ゴシック" w:hAnsi="Times New Roman" w:cs="Times New Roman"/>
                <w:color w:val="000000"/>
                <w:kern w:val="0"/>
                <w:sz w:val="22"/>
                <w:lang w:val="en-GB"/>
              </w:rPr>
              <w:t>–</w:t>
            </w:r>
            <w:r w:rsidRPr="00214A5C">
              <w:rPr>
                <w:rFonts w:ascii="Times New Roman" w:eastAsia="游ゴシック" w:hAnsi="Times New Roman" w:cs="Times New Roman"/>
                <w:color w:val="000000"/>
                <w:kern w:val="0"/>
                <w:sz w:val="22"/>
                <w:lang w:val="en-GB"/>
              </w:rPr>
              <w:t>500)</w:t>
            </w:r>
          </w:p>
        </w:tc>
        <w:tc>
          <w:tcPr>
            <w:tcW w:w="2156" w:type="pct"/>
            <w:tcBorders>
              <w:top w:val="nil"/>
              <w:left w:val="nil"/>
              <w:bottom w:val="nil"/>
              <w:right w:val="nil"/>
            </w:tcBorders>
            <w:shd w:val="clear" w:color="auto" w:fill="auto"/>
            <w:noWrap/>
            <w:vAlign w:val="center"/>
            <w:hideMark/>
          </w:tcPr>
          <w:p w14:paraId="13AF09D4"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3.0%</w:t>
            </w:r>
          </w:p>
        </w:tc>
      </w:tr>
      <w:tr w:rsidR="00D43250" w:rsidRPr="00214A5C" w14:paraId="0A9AB988" w14:textId="77777777" w:rsidTr="00214A5C">
        <w:trPr>
          <w:trHeight w:val="257"/>
        </w:trPr>
        <w:tc>
          <w:tcPr>
            <w:tcW w:w="305" w:type="pct"/>
            <w:vMerge/>
            <w:tcBorders>
              <w:top w:val="nil"/>
              <w:left w:val="nil"/>
              <w:bottom w:val="single" w:sz="4" w:space="0" w:color="000000"/>
              <w:right w:val="nil"/>
            </w:tcBorders>
            <w:vAlign w:val="center"/>
            <w:hideMark/>
          </w:tcPr>
          <w:p w14:paraId="7C26FA0B"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p>
        </w:tc>
        <w:tc>
          <w:tcPr>
            <w:tcW w:w="616" w:type="pct"/>
            <w:tcBorders>
              <w:top w:val="nil"/>
              <w:left w:val="nil"/>
              <w:bottom w:val="single" w:sz="4" w:space="0" w:color="auto"/>
              <w:right w:val="nil"/>
            </w:tcBorders>
            <w:shd w:val="clear" w:color="auto" w:fill="auto"/>
            <w:noWrap/>
            <w:vAlign w:val="center"/>
            <w:hideMark/>
          </w:tcPr>
          <w:p w14:paraId="7E5361B7" w14:textId="77777777" w:rsidR="00D43250" w:rsidRPr="00214A5C" w:rsidRDefault="00D43250" w:rsidP="00214A5C">
            <w:pPr>
              <w:widowControl/>
              <w:adjustRightInd w:val="0"/>
              <w:snapToGrid w:val="0"/>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December</w:t>
            </w:r>
          </w:p>
        </w:tc>
        <w:tc>
          <w:tcPr>
            <w:tcW w:w="1923" w:type="pct"/>
            <w:tcBorders>
              <w:top w:val="nil"/>
              <w:left w:val="nil"/>
              <w:bottom w:val="single" w:sz="4" w:space="0" w:color="auto"/>
              <w:right w:val="nil"/>
            </w:tcBorders>
            <w:shd w:val="clear" w:color="auto" w:fill="auto"/>
            <w:noWrap/>
            <w:vAlign w:val="center"/>
            <w:hideMark/>
          </w:tcPr>
          <w:p w14:paraId="5FD8B512"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N/A</w:t>
            </w:r>
          </w:p>
        </w:tc>
        <w:tc>
          <w:tcPr>
            <w:tcW w:w="2156" w:type="pct"/>
            <w:tcBorders>
              <w:top w:val="nil"/>
              <w:left w:val="nil"/>
              <w:bottom w:val="single" w:sz="4" w:space="0" w:color="auto"/>
              <w:right w:val="nil"/>
            </w:tcBorders>
            <w:shd w:val="clear" w:color="auto" w:fill="auto"/>
            <w:noWrap/>
            <w:vAlign w:val="center"/>
            <w:hideMark/>
          </w:tcPr>
          <w:p w14:paraId="17A75CAB" w14:textId="77777777" w:rsidR="00D43250" w:rsidRPr="00214A5C" w:rsidRDefault="00D43250" w:rsidP="00214A5C">
            <w:pPr>
              <w:widowControl/>
              <w:adjustRightInd w:val="0"/>
              <w:snapToGrid w:val="0"/>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N/A</w:t>
            </w:r>
          </w:p>
        </w:tc>
      </w:tr>
    </w:tbl>
    <w:p w14:paraId="0A7D24CC" w14:textId="085E2C99" w:rsidR="00D43250" w:rsidRPr="00214A5C" w:rsidRDefault="00D43250" w:rsidP="00214A5C">
      <w:pPr>
        <w:adjustRightInd w:val="0"/>
        <w:snapToGrid w:val="0"/>
        <w:rPr>
          <w:rFonts w:ascii="Times New Roman" w:eastAsia="游明朝" w:hAnsi="Times New Roman" w:cs="Times New Roman"/>
          <w:szCs w:val="21"/>
          <w:lang w:val="en-GB"/>
        </w:rPr>
        <w:sectPr w:rsidR="00D43250" w:rsidRPr="00214A5C" w:rsidSect="00B84491">
          <w:pgSz w:w="11906" w:h="16838"/>
          <w:pgMar w:top="720" w:right="720" w:bottom="720" w:left="720" w:header="851" w:footer="567" w:gutter="0"/>
          <w:cols w:space="425"/>
          <w:docGrid w:type="lines" w:linePitch="360"/>
        </w:sectPr>
      </w:pPr>
      <w:r w:rsidRPr="00214A5C">
        <w:rPr>
          <w:rFonts w:ascii="Times New Roman" w:hAnsi="Times New Roman" w:cs="Times New Roman"/>
          <w:szCs w:val="21"/>
          <w:lang w:val="en-GB"/>
        </w:rPr>
        <w:t>COVID-19: Coronavirus disease 2019</w:t>
      </w:r>
      <w:r w:rsidR="0099477D" w:rsidRPr="00214A5C">
        <w:rPr>
          <w:rFonts w:ascii="Times New Roman" w:hAnsi="Times New Roman" w:cs="Times New Roman"/>
          <w:szCs w:val="21"/>
          <w:lang w:val="en-GB"/>
        </w:rPr>
        <w:t xml:space="preserve">; </w:t>
      </w:r>
      <w:r w:rsidRPr="00214A5C">
        <w:rPr>
          <w:rFonts w:ascii="Times New Roman" w:hAnsi="Times New Roman" w:cs="Times New Roman"/>
          <w:szCs w:val="21"/>
          <w:lang w:val="en-GB"/>
        </w:rPr>
        <w:t>N/A: not assessed</w:t>
      </w:r>
      <w:r w:rsidR="0099477D" w:rsidRPr="00214A5C">
        <w:rPr>
          <w:rFonts w:ascii="Times New Roman" w:hAnsi="Times New Roman" w:cs="Times New Roman"/>
          <w:szCs w:val="21"/>
          <w:lang w:val="en-GB"/>
        </w:rPr>
        <w:t>.</w:t>
      </w:r>
    </w:p>
    <w:p w14:paraId="7DF9662B" w14:textId="2F080677" w:rsidR="00D43250" w:rsidRPr="00214A5C" w:rsidRDefault="00D43250" w:rsidP="00214A5C">
      <w:pPr>
        <w:adjustRightInd w:val="0"/>
        <w:snapToGrid w:val="0"/>
        <w:rPr>
          <w:rFonts w:ascii="Times New Roman" w:hAnsi="Times New Roman" w:cs="Times New Roman"/>
          <w:sz w:val="24"/>
          <w:szCs w:val="24"/>
          <w:lang w:val="en-GB"/>
        </w:rPr>
      </w:pPr>
      <w:r w:rsidRPr="00214A5C">
        <w:rPr>
          <w:rFonts w:ascii="Times New Roman" w:hAnsi="Times New Roman" w:cs="Times New Roman"/>
          <w:b/>
          <w:bCs/>
          <w:sz w:val="24"/>
          <w:szCs w:val="24"/>
          <w:lang w:val="en-GB"/>
        </w:rPr>
        <w:lastRenderedPageBreak/>
        <w:t xml:space="preserve">Table </w:t>
      </w:r>
      <w:r w:rsidR="0099477D" w:rsidRPr="00214A5C">
        <w:rPr>
          <w:rFonts w:ascii="Times New Roman" w:hAnsi="Times New Roman" w:cs="Times New Roman"/>
          <w:b/>
          <w:bCs/>
          <w:sz w:val="24"/>
          <w:szCs w:val="24"/>
          <w:lang w:val="en-GB"/>
        </w:rPr>
        <w:t>S</w:t>
      </w:r>
      <w:r w:rsidRPr="00214A5C">
        <w:rPr>
          <w:rFonts w:ascii="Times New Roman" w:hAnsi="Times New Roman" w:cs="Times New Roman"/>
          <w:b/>
          <w:bCs/>
          <w:sz w:val="24"/>
          <w:szCs w:val="24"/>
          <w:lang w:val="en-GB"/>
        </w:rPr>
        <w:t xml:space="preserve">2. </w:t>
      </w:r>
      <w:r w:rsidRPr="00214A5C">
        <w:rPr>
          <w:rFonts w:ascii="Times New Roman" w:hAnsi="Times New Roman" w:cs="Times New Roman"/>
          <w:sz w:val="24"/>
          <w:szCs w:val="24"/>
          <w:lang w:val="en-GB"/>
        </w:rPr>
        <w:t xml:space="preserve">Comparison of sole use of intravenous methylprednisolone of intermediate/higher dose or pulse therapy and risk of in-hospital mortality among COVID-19 patients with </w:t>
      </w:r>
      <w:r w:rsidR="00081086" w:rsidRPr="00214A5C">
        <w:rPr>
          <w:rFonts w:ascii="Times New Roman" w:hAnsi="Times New Roman" w:cs="Times New Roman"/>
          <w:sz w:val="24"/>
          <w:szCs w:val="24"/>
          <w:lang w:val="en-GB"/>
        </w:rPr>
        <w:t xml:space="preserve">and without a </w:t>
      </w:r>
      <w:r w:rsidRPr="00214A5C">
        <w:rPr>
          <w:rFonts w:ascii="Times New Roman" w:hAnsi="Times New Roman" w:cs="Times New Roman"/>
          <w:sz w:val="24"/>
          <w:szCs w:val="24"/>
          <w:lang w:val="en-GB"/>
        </w:rPr>
        <w:t>mechanical ventilator</w:t>
      </w:r>
      <w:r w:rsidR="00081086" w:rsidRPr="00214A5C">
        <w:rPr>
          <w:rFonts w:ascii="Times New Roman" w:hAnsi="Times New Roman" w:cs="Times New Roman"/>
          <w:sz w:val="24"/>
          <w:szCs w:val="24"/>
          <w:lang w:val="en-GB"/>
        </w:rPr>
        <w:t>.</w:t>
      </w:r>
      <w:r w:rsidR="00BC3BEA" w:rsidRPr="00214A5C">
        <w:rPr>
          <w:rFonts w:ascii="Times New Roman" w:hAnsi="Times New Roman" w:cs="Times New Roman"/>
          <w:sz w:val="24"/>
          <w:szCs w:val="24"/>
          <w:vertAlign w:val="superscript"/>
          <w:lang w:val="en-GB"/>
        </w:rPr>
        <w:t>a</w:t>
      </w:r>
    </w:p>
    <w:tbl>
      <w:tblPr>
        <w:tblW w:w="5000" w:type="pct"/>
        <w:tblCellMar>
          <w:left w:w="99" w:type="dxa"/>
          <w:right w:w="99" w:type="dxa"/>
        </w:tblCellMar>
        <w:tblLook w:val="04A0" w:firstRow="1" w:lastRow="0" w:firstColumn="1" w:lastColumn="0" w:noHBand="0" w:noVBand="1"/>
      </w:tblPr>
      <w:tblGrid>
        <w:gridCol w:w="3970"/>
        <w:gridCol w:w="1561"/>
        <w:gridCol w:w="2125"/>
        <w:gridCol w:w="1983"/>
        <w:gridCol w:w="1700"/>
        <w:gridCol w:w="2187"/>
        <w:gridCol w:w="1872"/>
      </w:tblGrid>
      <w:tr w:rsidR="00D43250" w14:paraId="0FCBF616" w14:textId="77777777" w:rsidTr="00353B27">
        <w:trPr>
          <w:trHeight w:val="431"/>
        </w:trPr>
        <w:tc>
          <w:tcPr>
            <w:tcW w:w="1289" w:type="pct"/>
            <w:tcBorders>
              <w:top w:val="single" w:sz="4" w:space="0" w:color="auto"/>
              <w:left w:val="nil"/>
              <w:bottom w:val="single" w:sz="4" w:space="0" w:color="auto"/>
              <w:right w:val="nil"/>
            </w:tcBorders>
            <w:shd w:val="clear" w:color="auto" w:fill="auto"/>
            <w:noWrap/>
            <w:vAlign w:val="center"/>
            <w:hideMark/>
          </w:tcPr>
          <w:p w14:paraId="63D18B6F" w14:textId="61ECD008" w:rsidR="00D43250" w:rsidRPr="00562D4E" w:rsidRDefault="00D43250" w:rsidP="00353B27">
            <w:pPr>
              <w:widowControl/>
              <w:adjustRightInd w:val="0"/>
              <w:snapToGrid w:val="0"/>
              <w:spacing w:before="240" w:after="240"/>
              <w:jc w:val="left"/>
              <w:rPr>
                <w:rFonts w:ascii="Times New Roman" w:eastAsia="游ゴシック" w:hAnsi="Times New Roman" w:cs="Times New Roman"/>
                <w:color w:val="000000"/>
                <w:kern w:val="0"/>
                <w:sz w:val="22"/>
                <w:lang w:val="en-GB"/>
              </w:rPr>
            </w:pPr>
          </w:p>
        </w:tc>
        <w:tc>
          <w:tcPr>
            <w:tcW w:w="1841" w:type="pct"/>
            <w:gridSpan w:val="3"/>
            <w:tcBorders>
              <w:top w:val="single" w:sz="4" w:space="0" w:color="auto"/>
              <w:left w:val="nil"/>
              <w:bottom w:val="single" w:sz="4" w:space="0" w:color="auto"/>
              <w:right w:val="single" w:sz="4" w:space="0" w:color="auto"/>
            </w:tcBorders>
            <w:shd w:val="clear" w:color="auto" w:fill="auto"/>
            <w:noWrap/>
            <w:hideMark/>
          </w:tcPr>
          <w:p w14:paraId="78DF1F6D" w14:textId="59A50CF9" w:rsidR="00D43250" w:rsidRPr="00093717" w:rsidRDefault="00093717" w:rsidP="00353B27">
            <w:pPr>
              <w:widowControl/>
              <w:adjustRightInd w:val="0"/>
              <w:snapToGrid w:val="0"/>
              <w:spacing w:before="240" w:after="240"/>
              <w:jc w:val="center"/>
              <w:rPr>
                <w:rFonts w:ascii="Times New Roman" w:eastAsia="游明朝" w:hAnsi="Times New Roman" w:cs="Times New Roman"/>
                <w:color w:val="000000"/>
                <w:kern w:val="0"/>
                <w:sz w:val="22"/>
                <w:lang w:val="en-GB"/>
              </w:rPr>
            </w:pPr>
            <w:r>
              <w:rPr>
                <w:rStyle w:val="content-explanation"/>
                <w:rFonts w:ascii="Times New Roman" w:hAnsi="Times New Roman" w:cs="Times New Roman"/>
                <w:sz w:val="22"/>
                <w:lang w:val="en-GB"/>
              </w:rPr>
              <w:t>iMV-free patients</w:t>
            </w:r>
          </w:p>
        </w:tc>
        <w:tc>
          <w:tcPr>
            <w:tcW w:w="1870" w:type="pct"/>
            <w:gridSpan w:val="3"/>
            <w:tcBorders>
              <w:top w:val="single" w:sz="4" w:space="0" w:color="auto"/>
              <w:left w:val="single" w:sz="4" w:space="0" w:color="auto"/>
              <w:bottom w:val="single" w:sz="4" w:space="0" w:color="auto"/>
              <w:right w:val="nil"/>
            </w:tcBorders>
            <w:shd w:val="clear" w:color="auto" w:fill="auto"/>
            <w:noWrap/>
            <w:vAlign w:val="center"/>
            <w:hideMark/>
          </w:tcPr>
          <w:p w14:paraId="22C58D57" w14:textId="00FFD4D8" w:rsidR="00D43250" w:rsidRPr="00562D4E" w:rsidRDefault="00093717" w:rsidP="00353B27">
            <w:pPr>
              <w:widowControl/>
              <w:adjustRightInd w:val="0"/>
              <w:snapToGrid w:val="0"/>
              <w:spacing w:before="240" w:after="240"/>
              <w:jc w:val="center"/>
              <w:rPr>
                <w:rFonts w:ascii="Times New Roman" w:eastAsia="游ゴシック" w:hAnsi="Times New Roman" w:cs="Times New Roman"/>
                <w:color w:val="000000"/>
                <w:kern w:val="0"/>
                <w:sz w:val="22"/>
                <w:lang w:val="en-GB"/>
              </w:rPr>
            </w:pPr>
            <w:r>
              <w:rPr>
                <w:rStyle w:val="content-explanation"/>
                <w:rFonts w:ascii="Times New Roman" w:hAnsi="Times New Roman" w:cs="Times New Roman"/>
                <w:sz w:val="22"/>
                <w:lang w:val="en-GB"/>
              </w:rPr>
              <w:t>iMV-receiving patients</w:t>
            </w:r>
          </w:p>
        </w:tc>
      </w:tr>
      <w:tr w:rsidR="00D43250" w14:paraId="12B80D48" w14:textId="77777777" w:rsidTr="00014973">
        <w:trPr>
          <w:trHeight w:val="375"/>
        </w:trPr>
        <w:tc>
          <w:tcPr>
            <w:tcW w:w="1289" w:type="pct"/>
            <w:tcBorders>
              <w:top w:val="nil"/>
              <w:left w:val="nil"/>
              <w:bottom w:val="single" w:sz="4" w:space="0" w:color="auto"/>
              <w:right w:val="nil"/>
            </w:tcBorders>
            <w:shd w:val="clear" w:color="auto" w:fill="auto"/>
            <w:vAlign w:val="center"/>
            <w:hideMark/>
          </w:tcPr>
          <w:p w14:paraId="1EAC554E" w14:textId="7C0A88C5" w:rsidR="00D43250" w:rsidRPr="00014973" w:rsidRDefault="00D43250" w:rsidP="00214A5C">
            <w:pPr>
              <w:widowControl/>
              <w:adjustRightInd w:val="0"/>
              <w:snapToGrid w:val="0"/>
              <w:jc w:val="left"/>
              <w:rPr>
                <w:rFonts w:ascii="Times New Roman" w:eastAsia="游ゴシック" w:hAnsi="Times New Roman" w:cs="Times New Roman"/>
                <w:color w:val="000000"/>
                <w:kern w:val="0"/>
                <w:szCs w:val="21"/>
                <w:lang w:val="en-GB"/>
              </w:rPr>
            </w:pPr>
            <w:r w:rsidRPr="00014973">
              <w:rPr>
                <w:rFonts w:ascii="Times New Roman" w:hAnsi="Times New Roman" w:cs="Times New Roman"/>
                <w:szCs w:val="21"/>
                <w:lang w:val="en-GB"/>
              </w:rPr>
              <w:t>Dose of intravenous methylprednisolone</w:t>
            </w:r>
            <w:r w:rsidR="00BC3BEA" w:rsidRPr="00014973">
              <w:rPr>
                <w:rFonts w:ascii="Times New Roman" w:hAnsi="Times New Roman" w:cs="Times New Roman"/>
                <w:szCs w:val="21"/>
                <w:vertAlign w:val="superscript"/>
                <w:lang w:val="en-GB"/>
              </w:rPr>
              <w:t>b</w:t>
            </w:r>
          </w:p>
        </w:tc>
        <w:tc>
          <w:tcPr>
            <w:tcW w:w="507" w:type="pct"/>
            <w:tcBorders>
              <w:top w:val="nil"/>
              <w:left w:val="nil"/>
              <w:bottom w:val="single" w:sz="4" w:space="0" w:color="auto"/>
              <w:right w:val="nil"/>
            </w:tcBorders>
            <w:shd w:val="clear" w:color="auto" w:fill="auto"/>
            <w:vAlign w:val="center"/>
            <w:hideMark/>
          </w:tcPr>
          <w:p w14:paraId="5451445C"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Not conducted</w:t>
            </w:r>
          </w:p>
        </w:tc>
        <w:tc>
          <w:tcPr>
            <w:tcW w:w="690" w:type="pct"/>
            <w:tcBorders>
              <w:top w:val="nil"/>
              <w:left w:val="nil"/>
              <w:bottom w:val="single" w:sz="4" w:space="0" w:color="auto"/>
              <w:right w:val="nil"/>
            </w:tcBorders>
            <w:shd w:val="clear" w:color="auto" w:fill="auto"/>
            <w:vAlign w:val="center"/>
            <w:hideMark/>
          </w:tcPr>
          <w:p w14:paraId="4CB87203" w14:textId="23120554"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Intermediate/higher</w:t>
            </w:r>
            <w:r w:rsidR="00BC3BEA" w:rsidRPr="00014973">
              <w:rPr>
                <w:rFonts w:ascii="Times New Roman" w:eastAsia="游ゴシック" w:hAnsi="Times New Roman" w:cs="Times New Roman"/>
                <w:color w:val="000000"/>
                <w:kern w:val="0"/>
                <w:szCs w:val="21"/>
                <w:vertAlign w:val="superscript"/>
                <w:lang w:val="en-GB"/>
              </w:rPr>
              <w:t>c</w:t>
            </w:r>
            <w:r w:rsidR="005530C3" w:rsidRPr="00014973">
              <w:rPr>
                <w:rFonts w:ascii="Times New Roman" w:eastAsia="游ゴシック" w:hAnsi="Times New Roman" w:cs="Times New Roman"/>
                <w:color w:val="000000"/>
                <w:kern w:val="0"/>
                <w:szCs w:val="21"/>
                <w:vertAlign w:val="superscript"/>
                <w:lang w:val="en-GB"/>
              </w:rPr>
              <w:t xml:space="preserve">   </w:t>
            </w:r>
            <w:r w:rsidRPr="00014973">
              <w:rPr>
                <w:rFonts w:ascii="Times New Roman" w:eastAsia="游ゴシック" w:hAnsi="Times New Roman" w:cs="Times New Roman"/>
                <w:color w:val="000000"/>
                <w:kern w:val="0"/>
                <w:szCs w:val="21"/>
                <w:lang w:val="en-GB"/>
              </w:rPr>
              <w:t>(40</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250 mg</w:t>
            </w:r>
            <w:r w:rsidR="005530C3" w:rsidRPr="00014973">
              <w:rPr>
                <w:rFonts w:ascii="Times New Roman" w:eastAsia="游ゴシック" w:hAnsi="Times New Roman" w:cs="Times New Roman"/>
                <w:color w:val="000000"/>
                <w:kern w:val="0"/>
                <w:szCs w:val="21"/>
                <w:lang w:val="en-GB"/>
              </w:rPr>
              <w:t xml:space="preserve"> per day</w:t>
            </w:r>
            <w:r w:rsidRPr="00014973">
              <w:rPr>
                <w:rFonts w:ascii="Times New Roman" w:eastAsia="游ゴシック" w:hAnsi="Times New Roman" w:cs="Times New Roman"/>
                <w:color w:val="000000"/>
                <w:kern w:val="0"/>
                <w:szCs w:val="21"/>
                <w:lang w:val="en-GB"/>
              </w:rPr>
              <w:t>)</w:t>
            </w:r>
          </w:p>
        </w:tc>
        <w:tc>
          <w:tcPr>
            <w:tcW w:w="644" w:type="pct"/>
            <w:tcBorders>
              <w:top w:val="nil"/>
              <w:left w:val="nil"/>
              <w:bottom w:val="single" w:sz="4" w:space="0" w:color="auto"/>
              <w:right w:val="single" w:sz="4" w:space="0" w:color="auto"/>
            </w:tcBorders>
            <w:shd w:val="clear" w:color="auto" w:fill="auto"/>
            <w:noWrap/>
            <w:vAlign w:val="center"/>
            <w:hideMark/>
          </w:tcPr>
          <w:p w14:paraId="5AFAA8D7"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Pulse therapy</w:t>
            </w:r>
          </w:p>
          <w:p w14:paraId="5D2C3272" w14:textId="221475DE"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w:t>
            </w:r>
            <w:r w:rsidR="00014973" w:rsidRPr="00014973">
              <w:rPr>
                <w:rFonts w:ascii="Times New Roman" w:eastAsia="Yu Gothic UI" w:hAnsi="Times New Roman" w:cs="Times New Roman"/>
                <w:color w:val="000000"/>
                <w:kern w:val="0"/>
                <w:szCs w:val="21"/>
                <w:lang w:val="en-GB"/>
              </w:rPr>
              <w:t>≥</w:t>
            </w:r>
            <w:r w:rsidR="00014973">
              <w:rPr>
                <w:rFonts w:ascii="Times New Roman" w:eastAsia="Yu Gothic UI" w:hAnsi="Times New Roman" w:cs="Times New Roman"/>
                <w:color w:val="000000"/>
                <w:kern w:val="0"/>
                <w:szCs w:val="21"/>
                <w:lang w:val="en-GB"/>
              </w:rPr>
              <w:t xml:space="preserve"> </w:t>
            </w:r>
            <w:r w:rsidRPr="00014973">
              <w:rPr>
                <w:rFonts w:ascii="Times New Roman" w:eastAsia="游ゴシック" w:hAnsi="Times New Roman" w:cs="Times New Roman"/>
                <w:color w:val="000000"/>
                <w:kern w:val="0"/>
                <w:szCs w:val="21"/>
                <w:lang w:val="en-GB"/>
              </w:rPr>
              <w:t>500 mg</w:t>
            </w:r>
            <w:r w:rsidR="005530C3" w:rsidRPr="00014973">
              <w:rPr>
                <w:rFonts w:ascii="Times New Roman" w:eastAsia="游ゴシック" w:hAnsi="Times New Roman" w:cs="Times New Roman"/>
                <w:color w:val="000000"/>
                <w:kern w:val="0"/>
                <w:szCs w:val="21"/>
                <w:lang w:val="en-GB"/>
              </w:rPr>
              <w:t xml:space="preserve"> per day</w:t>
            </w:r>
            <w:r w:rsidRPr="00014973">
              <w:rPr>
                <w:rFonts w:ascii="Times New Roman" w:eastAsia="游ゴシック" w:hAnsi="Times New Roman" w:cs="Times New Roman"/>
                <w:color w:val="000000"/>
                <w:kern w:val="0"/>
                <w:szCs w:val="21"/>
                <w:lang w:val="en-GB"/>
              </w:rPr>
              <w:t>)</w:t>
            </w:r>
          </w:p>
        </w:tc>
        <w:tc>
          <w:tcPr>
            <w:tcW w:w="552" w:type="pct"/>
            <w:tcBorders>
              <w:top w:val="nil"/>
              <w:left w:val="single" w:sz="4" w:space="0" w:color="auto"/>
              <w:bottom w:val="single" w:sz="4" w:space="0" w:color="auto"/>
              <w:right w:val="nil"/>
            </w:tcBorders>
            <w:shd w:val="clear" w:color="auto" w:fill="auto"/>
            <w:vAlign w:val="center"/>
            <w:hideMark/>
          </w:tcPr>
          <w:p w14:paraId="7E1BD820" w14:textId="182F1B93" w:rsidR="00D43250" w:rsidRPr="00014973" w:rsidRDefault="00D43250" w:rsidP="00014973">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Not Conducted</w:t>
            </w:r>
          </w:p>
        </w:tc>
        <w:tc>
          <w:tcPr>
            <w:tcW w:w="710" w:type="pct"/>
            <w:tcBorders>
              <w:top w:val="nil"/>
              <w:left w:val="nil"/>
              <w:bottom w:val="single" w:sz="4" w:space="0" w:color="auto"/>
              <w:right w:val="nil"/>
            </w:tcBorders>
            <w:shd w:val="clear" w:color="auto" w:fill="auto"/>
            <w:vAlign w:val="center"/>
            <w:hideMark/>
          </w:tcPr>
          <w:p w14:paraId="0D3F3FA2" w14:textId="38C950B5"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Intermediate/higher</w:t>
            </w:r>
            <w:r w:rsidR="00BC3BEA" w:rsidRPr="00014973">
              <w:rPr>
                <w:rFonts w:ascii="Times New Roman" w:eastAsia="游ゴシック" w:hAnsi="Times New Roman" w:cs="Times New Roman"/>
                <w:color w:val="000000"/>
                <w:kern w:val="0"/>
                <w:szCs w:val="21"/>
                <w:vertAlign w:val="superscript"/>
                <w:lang w:val="en-GB"/>
              </w:rPr>
              <w:t>c</w:t>
            </w:r>
            <w:r w:rsidRPr="00014973">
              <w:rPr>
                <w:rFonts w:ascii="Times New Roman" w:eastAsia="游ゴシック" w:hAnsi="Times New Roman" w:cs="Times New Roman"/>
                <w:color w:val="000000"/>
                <w:kern w:val="0"/>
                <w:szCs w:val="21"/>
                <w:lang w:val="en-GB"/>
              </w:rPr>
              <w:t xml:space="preserve"> (40</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250 mg</w:t>
            </w:r>
            <w:r w:rsidR="005530C3" w:rsidRPr="00014973">
              <w:rPr>
                <w:rFonts w:ascii="Times New Roman" w:eastAsia="游ゴシック" w:hAnsi="Times New Roman" w:cs="Times New Roman"/>
                <w:color w:val="000000"/>
                <w:kern w:val="0"/>
                <w:szCs w:val="21"/>
                <w:lang w:val="en-GB"/>
              </w:rPr>
              <w:t xml:space="preserve"> per day</w:t>
            </w:r>
            <w:r w:rsidRPr="00014973">
              <w:rPr>
                <w:rFonts w:ascii="Times New Roman" w:eastAsia="游ゴシック" w:hAnsi="Times New Roman" w:cs="Times New Roman"/>
                <w:color w:val="000000"/>
                <w:kern w:val="0"/>
                <w:szCs w:val="21"/>
                <w:lang w:val="en-GB"/>
              </w:rPr>
              <w:t>)</w:t>
            </w:r>
          </w:p>
        </w:tc>
        <w:tc>
          <w:tcPr>
            <w:tcW w:w="608" w:type="pct"/>
            <w:tcBorders>
              <w:top w:val="nil"/>
              <w:left w:val="nil"/>
              <w:bottom w:val="single" w:sz="4" w:space="0" w:color="auto"/>
              <w:right w:val="nil"/>
            </w:tcBorders>
            <w:shd w:val="clear" w:color="auto" w:fill="auto"/>
            <w:vAlign w:val="center"/>
            <w:hideMark/>
          </w:tcPr>
          <w:p w14:paraId="4E78F501"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Pulse therapy</w:t>
            </w:r>
          </w:p>
          <w:p w14:paraId="115C0853" w14:textId="05FA8BA3"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w:t>
            </w:r>
            <w:r w:rsidR="00014973" w:rsidRPr="00014973">
              <w:rPr>
                <w:rFonts w:ascii="Times New Roman" w:eastAsia="Yu Gothic UI" w:hAnsi="Times New Roman" w:cs="Times New Roman"/>
                <w:color w:val="000000"/>
                <w:kern w:val="0"/>
                <w:szCs w:val="21"/>
                <w:lang w:val="en-GB"/>
              </w:rPr>
              <w:t>≥</w:t>
            </w:r>
            <w:r w:rsidR="00014973">
              <w:rPr>
                <w:rFonts w:ascii="Times New Roman" w:eastAsia="Yu Gothic UI" w:hAnsi="Times New Roman" w:cs="Times New Roman"/>
                <w:color w:val="000000"/>
                <w:kern w:val="0"/>
                <w:szCs w:val="21"/>
                <w:lang w:val="en-GB"/>
              </w:rPr>
              <w:t xml:space="preserve"> </w:t>
            </w:r>
            <w:r w:rsidRPr="00014973">
              <w:rPr>
                <w:rFonts w:ascii="Times New Roman" w:eastAsia="游ゴシック" w:hAnsi="Times New Roman" w:cs="Times New Roman"/>
                <w:color w:val="000000"/>
                <w:kern w:val="0"/>
                <w:szCs w:val="21"/>
                <w:lang w:val="en-GB"/>
              </w:rPr>
              <w:t>500 mg</w:t>
            </w:r>
            <w:r w:rsidR="000E67EF" w:rsidRPr="00014973">
              <w:rPr>
                <w:rFonts w:ascii="Times New Roman" w:eastAsia="游ゴシック" w:hAnsi="Times New Roman" w:cs="Times New Roman"/>
                <w:color w:val="000000"/>
                <w:kern w:val="0"/>
                <w:szCs w:val="21"/>
                <w:lang w:val="en-GB"/>
              </w:rPr>
              <w:t xml:space="preserve"> per day</w:t>
            </w:r>
            <w:r w:rsidRPr="00014973">
              <w:rPr>
                <w:rFonts w:ascii="Times New Roman" w:eastAsia="游ゴシック" w:hAnsi="Times New Roman" w:cs="Times New Roman"/>
                <w:color w:val="000000"/>
                <w:kern w:val="0"/>
                <w:szCs w:val="21"/>
                <w:lang w:val="en-GB"/>
              </w:rPr>
              <w:t>)</w:t>
            </w:r>
          </w:p>
        </w:tc>
      </w:tr>
      <w:tr w:rsidR="00D43250" w14:paraId="1F8EAC62" w14:textId="77777777" w:rsidTr="00014973">
        <w:trPr>
          <w:trHeight w:val="375"/>
        </w:trPr>
        <w:tc>
          <w:tcPr>
            <w:tcW w:w="1289" w:type="pct"/>
            <w:tcBorders>
              <w:top w:val="nil"/>
              <w:left w:val="nil"/>
              <w:bottom w:val="nil"/>
              <w:right w:val="nil"/>
            </w:tcBorders>
            <w:shd w:val="clear" w:color="auto" w:fill="auto"/>
            <w:vAlign w:val="center"/>
            <w:hideMark/>
          </w:tcPr>
          <w:p w14:paraId="39E22E51" w14:textId="26E5F881" w:rsidR="00D43250" w:rsidRPr="00014973" w:rsidRDefault="00D43250" w:rsidP="00214A5C">
            <w:pPr>
              <w:widowControl/>
              <w:adjustRightInd w:val="0"/>
              <w:snapToGrid w:val="0"/>
              <w:jc w:val="left"/>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No.</w:t>
            </w:r>
            <w:r w:rsidR="00081086" w:rsidRPr="00014973">
              <w:rPr>
                <w:rFonts w:ascii="Times New Roman" w:eastAsia="游ゴシック" w:hAnsi="Times New Roman" w:cs="Times New Roman"/>
                <w:color w:val="000000"/>
                <w:kern w:val="0"/>
                <w:szCs w:val="21"/>
                <w:lang w:val="en-GB"/>
              </w:rPr>
              <w:t xml:space="preserve"> </w:t>
            </w:r>
            <w:r w:rsidRPr="00014973">
              <w:rPr>
                <w:rFonts w:ascii="Times New Roman" w:eastAsia="游ゴシック" w:hAnsi="Times New Roman" w:cs="Times New Roman"/>
                <w:color w:val="000000"/>
                <w:kern w:val="0"/>
                <w:szCs w:val="21"/>
                <w:lang w:val="en-GB"/>
              </w:rPr>
              <w:t>at risk</w:t>
            </w:r>
          </w:p>
        </w:tc>
        <w:tc>
          <w:tcPr>
            <w:tcW w:w="507" w:type="pct"/>
            <w:tcBorders>
              <w:top w:val="nil"/>
              <w:left w:val="nil"/>
              <w:bottom w:val="nil"/>
              <w:right w:val="nil"/>
            </w:tcBorders>
            <w:shd w:val="clear" w:color="auto" w:fill="auto"/>
            <w:vAlign w:val="center"/>
            <w:hideMark/>
          </w:tcPr>
          <w:p w14:paraId="3517A4E1" w14:textId="76C95079"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61</w:t>
            </w:r>
            <w:r w:rsidR="005530C3"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600</w:t>
            </w:r>
          </w:p>
        </w:tc>
        <w:tc>
          <w:tcPr>
            <w:tcW w:w="690" w:type="pct"/>
            <w:tcBorders>
              <w:top w:val="nil"/>
              <w:left w:val="nil"/>
              <w:bottom w:val="nil"/>
              <w:right w:val="nil"/>
            </w:tcBorders>
            <w:shd w:val="clear" w:color="auto" w:fill="auto"/>
            <w:vAlign w:val="center"/>
            <w:hideMark/>
          </w:tcPr>
          <w:p w14:paraId="671D2234" w14:textId="2421256C"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1</w:t>
            </w:r>
            <w:r w:rsidR="005530C3"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549</w:t>
            </w:r>
          </w:p>
        </w:tc>
        <w:tc>
          <w:tcPr>
            <w:tcW w:w="644" w:type="pct"/>
            <w:tcBorders>
              <w:top w:val="nil"/>
              <w:left w:val="nil"/>
              <w:bottom w:val="nil"/>
              <w:right w:val="single" w:sz="4" w:space="0" w:color="auto"/>
            </w:tcBorders>
            <w:shd w:val="clear" w:color="auto" w:fill="auto"/>
            <w:noWrap/>
            <w:vAlign w:val="center"/>
            <w:hideMark/>
          </w:tcPr>
          <w:p w14:paraId="63B61641" w14:textId="26A576A1"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1</w:t>
            </w:r>
            <w:r w:rsidR="005530C3"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110</w:t>
            </w:r>
          </w:p>
        </w:tc>
        <w:tc>
          <w:tcPr>
            <w:tcW w:w="552" w:type="pct"/>
            <w:tcBorders>
              <w:top w:val="nil"/>
              <w:left w:val="single" w:sz="4" w:space="0" w:color="auto"/>
              <w:bottom w:val="nil"/>
              <w:right w:val="nil"/>
            </w:tcBorders>
            <w:shd w:val="clear" w:color="auto" w:fill="auto"/>
            <w:vAlign w:val="center"/>
            <w:hideMark/>
          </w:tcPr>
          <w:p w14:paraId="5B80B4FF" w14:textId="34C4C286"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bookmarkStart w:id="0" w:name="OLE_LINK1"/>
            <w:r w:rsidRPr="00014973">
              <w:rPr>
                <w:rFonts w:ascii="Times New Roman" w:eastAsia="游ゴシック" w:hAnsi="Times New Roman" w:cs="Times New Roman"/>
                <w:color w:val="000000"/>
                <w:kern w:val="0"/>
                <w:szCs w:val="21"/>
                <w:lang w:val="en-GB"/>
              </w:rPr>
              <w:t>1</w:t>
            </w:r>
            <w:r w:rsidR="005530C3"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586</w:t>
            </w:r>
            <w:bookmarkEnd w:id="0"/>
          </w:p>
        </w:tc>
        <w:tc>
          <w:tcPr>
            <w:tcW w:w="710" w:type="pct"/>
            <w:tcBorders>
              <w:top w:val="nil"/>
              <w:left w:val="nil"/>
              <w:bottom w:val="nil"/>
              <w:right w:val="nil"/>
            </w:tcBorders>
            <w:shd w:val="clear" w:color="auto" w:fill="auto"/>
            <w:noWrap/>
            <w:vAlign w:val="center"/>
            <w:hideMark/>
          </w:tcPr>
          <w:p w14:paraId="73AC7E5D"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369</w:t>
            </w:r>
          </w:p>
        </w:tc>
        <w:tc>
          <w:tcPr>
            <w:tcW w:w="608" w:type="pct"/>
            <w:tcBorders>
              <w:top w:val="nil"/>
              <w:left w:val="nil"/>
              <w:bottom w:val="nil"/>
              <w:right w:val="nil"/>
            </w:tcBorders>
            <w:shd w:val="clear" w:color="auto" w:fill="auto"/>
            <w:vAlign w:val="center"/>
            <w:hideMark/>
          </w:tcPr>
          <w:p w14:paraId="3B78ACEC"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204</w:t>
            </w:r>
          </w:p>
        </w:tc>
      </w:tr>
      <w:tr w:rsidR="00D43250" w14:paraId="46928F48" w14:textId="77777777" w:rsidTr="00014973">
        <w:trPr>
          <w:trHeight w:val="375"/>
        </w:trPr>
        <w:tc>
          <w:tcPr>
            <w:tcW w:w="1289" w:type="pct"/>
            <w:tcBorders>
              <w:top w:val="nil"/>
              <w:left w:val="nil"/>
              <w:bottom w:val="nil"/>
              <w:right w:val="nil"/>
            </w:tcBorders>
            <w:shd w:val="clear" w:color="auto" w:fill="auto"/>
            <w:noWrap/>
            <w:vAlign w:val="center"/>
            <w:hideMark/>
          </w:tcPr>
          <w:p w14:paraId="3F77EC7D" w14:textId="5F7B38FD" w:rsidR="00D43250" w:rsidRPr="00014973" w:rsidRDefault="00D43250" w:rsidP="00214A5C">
            <w:pPr>
              <w:widowControl/>
              <w:adjustRightInd w:val="0"/>
              <w:snapToGrid w:val="0"/>
              <w:jc w:val="left"/>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No. of death</w:t>
            </w:r>
            <w:r w:rsidR="00081086" w:rsidRPr="00014973">
              <w:rPr>
                <w:rFonts w:ascii="Times New Roman" w:eastAsia="游ゴシック" w:hAnsi="Times New Roman" w:cs="Times New Roman"/>
                <w:color w:val="000000"/>
                <w:kern w:val="0"/>
                <w:szCs w:val="21"/>
                <w:lang w:val="en-GB"/>
              </w:rPr>
              <w:t>s</w:t>
            </w:r>
          </w:p>
        </w:tc>
        <w:tc>
          <w:tcPr>
            <w:tcW w:w="507" w:type="pct"/>
            <w:tcBorders>
              <w:top w:val="nil"/>
              <w:left w:val="nil"/>
              <w:bottom w:val="nil"/>
              <w:right w:val="nil"/>
            </w:tcBorders>
            <w:shd w:val="clear" w:color="auto" w:fill="auto"/>
            <w:noWrap/>
            <w:vAlign w:val="center"/>
            <w:hideMark/>
          </w:tcPr>
          <w:p w14:paraId="76B85CC9" w14:textId="7B6765D1"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1</w:t>
            </w:r>
            <w:r w:rsidR="005530C3"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345</w:t>
            </w:r>
          </w:p>
        </w:tc>
        <w:tc>
          <w:tcPr>
            <w:tcW w:w="690" w:type="pct"/>
            <w:tcBorders>
              <w:top w:val="nil"/>
              <w:left w:val="nil"/>
              <w:bottom w:val="nil"/>
              <w:right w:val="nil"/>
            </w:tcBorders>
            <w:shd w:val="clear" w:color="auto" w:fill="auto"/>
            <w:noWrap/>
            <w:vAlign w:val="center"/>
            <w:hideMark/>
          </w:tcPr>
          <w:p w14:paraId="19CC8202"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69</w:t>
            </w:r>
          </w:p>
        </w:tc>
        <w:tc>
          <w:tcPr>
            <w:tcW w:w="644" w:type="pct"/>
            <w:tcBorders>
              <w:top w:val="nil"/>
              <w:left w:val="nil"/>
              <w:bottom w:val="nil"/>
              <w:right w:val="single" w:sz="4" w:space="0" w:color="auto"/>
            </w:tcBorders>
            <w:shd w:val="clear" w:color="auto" w:fill="auto"/>
            <w:noWrap/>
            <w:vAlign w:val="center"/>
            <w:hideMark/>
          </w:tcPr>
          <w:p w14:paraId="55A44B49"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211</w:t>
            </w:r>
          </w:p>
        </w:tc>
        <w:tc>
          <w:tcPr>
            <w:tcW w:w="552" w:type="pct"/>
            <w:tcBorders>
              <w:top w:val="nil"/>
              <w:left w:val="single" w:sz="4" w:space="0" w:color="auto"/>
              <w:bottom w:val="nil"/>
              <w:right w:val="nil"/>
            </w:tcBorders>
            <w:shd w:val="clear" w:color="auto" w:fill="auto"/>
            <w:noWrap/>
            <w:vAlign w:val="center"/>
            <w:hideMark/>
          </w:tcPr>
          <w:p w14:paraId="1AE91114"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401</w:t>
            </w:r>
          </w:p>
        </w:tc>
        <w:tc>
          <w:tcPr>
            <w:tcW w:w="710" w:type="pct"/>
            <w:tcBorders>
              <w:top w:val="nil"/>
              <w:left w:val="nil"/>
              <w:bottom w:val="nil"/>
              <w:right w:val="nil"/>
            </w:tcBorders>
            <w:shd w:val="clear" w:color="auto" w:fill="auto"/>
            <w:noWrap/>
            <w:vAlign w:val="center"/>
            <w:hideMark/>
          </w:tcPr>
          <w:p w14:paraId="7A40F2C5"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82</w:t>
            </w:r>
          </w:p>
        </w:tc>
        <w:tc>
          <w:tcPr>
            <w:tcW w:w="608" w:type="pct"/>
            <w:tcBorders>
              <w:top w:val="nil"/>
              <w:left w:val="nil"/>
              <w:bottom w:val="nil"/>
              <w:right w:val="nil"/>
            </w:tcBorders>
            <w:shd w:val="clear" w:color="auto" w:fill="auto"/>
            <w:noWrap/>
            <w:vAlign w:val="center"/>
            <w:hideMark/>
          </w:tcPr>
          <w:p w14:paraId="28AE6CD9"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55</w:t>
            </w:r>
          </w:p>
        </w:tc>
      </w:tr>
      <w:tr w:rsidR="00D43250" w14:paraId="6DC8FC3B" w14:textId="77777777" w:rsidTr="00014973">
        <w:trPr>
          <w:trHeight w:val="375"/>
        </w:trPr>
        <w:tc>
          <w:tcPr>
            <w:tcW w:w="1289" w:type="pct"/>
            <w:tcBorders>
              <w:top w:val="nil"/>
              <w:left w:val="nil"/>
              <w:bottom w:val="nil"/>
              <w:right w:val="nil"/>
            </w:tcBorders>
            <w:shd w:val="clear" w:color="auto" w:fill="auto"/>
            <w:noWrap/>
            <w:vAlign w:val="center"/>
          </w:tcPr>
          <w:p w14:paraId="7F8F9DCF" w14:textId="77777777" w:rsidR="00D43250" w:rsidRPr="00014973" w:rsidRDefault="00D43250" w:rsidP="00214A5C">
            <w:pPr>
              <w:widowControl/>
              <w:adjustRightInd w:val="0"/>
              <w:snapToGrid w:val="0"/>
              <w:jc w:val="left"/>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 xml:space="preserve">Crude in-hospital mortality </w:t>
            </w:r>
          </w:p>
        </w:tc>
        <w:tc>
          <w:tcPr>
            <w:tcW w:w="507" w:type="pct"/>
            <w:tcBorders>
              <w:top w:val="nil"/>
              <w:left w:val="nil"/>
              <w:bottom w:val="nil"/>
              <w:right w:val="nil"/>
            </w:tcBorders>
            <w:shd w:val="clear" w:color="auto" w:fill="auto"/>
            <w:noWrap/>
            <w:vAlign w:val="center"/>
          </w:tcPr>
          <w:p w14:paraId="43A61A8A"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2.2%</w:t>
            </w:r>
          </w:p>
        </w:tc>
        <w:tc>
          <w:tcPr>
            <w:tcW w:w="690" w:type="pct"/>
            <w:tcBorders>
              <w:top w:val="nil"/>
              <w:left w:val="nil"/>
              <w:bottom w:val="nil"/>
              <w:right w:val="nil"/>
            </w:tcBorders>
            <w:shd w:val="clear" w:color="auto" w:fill="auto"/>
            <w:noWrap/>
            <w:vAlign w:val="center"/>
          </w:tcPr>
          <w:p w14:paraId="56550237"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4.5%</w:t>
            </w:r>
          </w:p>
        </w:tc>
        <w:tc>
          <w:tcPr>
            <w:tcW w:w="644" w:type="pct"/>
            <w:tcBorders>
              <w:top w:val="nil"/>
              <w:left w:val="nil"/>
              <w:bottom w:val="nil"/>
              <w:right w:val="single" w:sz="4" w:space="0" w:color="auto"/>
            </w:tcBorders>
            <w:shd w:val="clear" w:color="auto" w:fill="auto"/>
            <w:noWrap/>
            <w:vAlign w:val="center"/>
          </w:tcPr>
          <w:p w14:paraId="1642C8E8"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19.5%</w:t>
            </w:r>
          </w:p>
        </w:tc>
        <w:tc>
          <w:tcPr>
            <w:tcW w:w="552" w:type="pct"/>
            <w:tcBorders>
              <w:top w:val="nil"/>
              <w:left w:val="single" w:sz="4" w:space="0" w:color="auto"/>
              <w:bottom w:val="nil"/>
              <w:right w:val="nil"/>
            </w:tcBorders>
            <w:shd w:val="clear" w:color="auto" w:fill="auto"/>
            <w:noWrap/>
            <w:vAlign w:val="center"/>
          </w:tcPr>
          <w:p w14:paraId="1B22265A"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25.3%</w:t>
            </w:r>
          </w:p>
        </w:tc>
        <w:tc>
          <w:tcPr>
            <w:tcW w:w="710" w:type="pct"/>
            <w:tcBorders>
              <w:top w:val="nil"/>
              <w:left w:val="nil"/>
              <w:bottom w:val="nil"/>
              <w:right w:val="nil"/>
            </w:tcBorders>
            <w:shd w:val="clear" w:color="auto" w:fill="auto"/>
            <w:noWrap/>
            <w:vAlign w:val="center"/>
          </w:tcPr>
          <w:p w14:paraId="08261BC5"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22.2%</w:t>
            </w:r>
          </w:p>
        </w:tc>
        <w:tc>
          <w:tcPr>
            <w:tcW w:w="608" w:type="pct"/>
            <w:tcBorders>
              <w:top w:val="nil"/>
              <w:left w:val="nil"/>
              <w:bottom w:val="nil"/>
              <w:right w:val="nil"/>
            </w:tcBorders>
            <w:shd w:val="clear" w:color="auto" w:fill="auto"/>
            <w:noWrap/>
            <w:vAlign w:val="center"/>
          </w:tcPr>
          <w:p w14:paraId="39041C93"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27.0%</w:t>
            </w:r>
          </w:p>
        </w:tc>
      </w:tr>
      <w:tr w:rsidR="00D43250" w14:paraId="1D37B4BE" w14:textId="77777777" w:rsidTr="00014973">
        <w:trPr>
          <w:trHeight w:val="375"/>
        </w:trPr>
        <w:tc>
          <w:tcPr>
            <w:tcW w:w="1289" w:type="pct"/>
            <w:tcBorders>
              <w:top w:val="nil"/>
              <w:left w:val="nil"/>
              <w:bottom w:val="nil"/>
              <w:right w:val="nil"/>
            </w:tcBorders>
            <w:shd w:val="clear" w:color="auto" w:fill="auto"/>
            <w:noWrap/>
            <w:vAlign w:val="center"/>
          </w:tcPr>
          <w:p w14:paraId="5281528D" w14:textId="1A212059" w:rsidR="00D43250" w:rsidRPr="00014973" w:rsidRDefault="00D43250" w:rsidP="00214A5C">
            <w:pPr>
              <w:widowControl/>
              <w:adjustRightInd w:val="0"/>
              <w:snapToGrid w:val="0"/>
              <w:jc w:val="left"/>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Multivariable adjusted</w:t>
            </w:r>
            <w:r w:rsidR="00BC3BEA" w:rsidRPr="00014973">
              <w:rPr>
                <w:rFonts w:ascii="Times New Roman" w:eastAsia="游ゴシック" w:hAnsi="Times New Roman" w:cs="Times New Roman"/>
                <w:color w:val="000000"/>
                <w:kern w:val="0"/>
                <w:szCs w:val="21"/>
                <w:vertAlign w:val="superscript"/>
                <w:lang w:val="en-GB"/>
              </w:rPr>
              <w:t>d</w:t>
            </w:r>
            <w:r w:rsidRPr="00014973">
              <w:rPr>
                <w:rFonts w:ascii="Times New Roman" w:eastAsia="游ゴシック" w:hAnsi="Times New Roman" w:cs="Times New Roman"/>
                <w:color w:val="000000"/>
                <w:kern w:val="0"/>
                <w:szCs w:val="21"/>
                <w:vertAlign w:val="superscript"/>
                <w:lang w:val="en-GB"/>
              </w:rPr>
              <w:t xml:space="preserve"> </w:t>
            </w:r>
            <w:r w:rsidRPr="00014973">
              <w:rPr>
                <w:rFonts w:ascii="Times New Roman" w:eastAsia="游ゴシック" w:hAnsi="Times New Roman" w:cs="Times New Roman"/>
                <w:color w:val="000000"/>
                <w:kern w:val="0"/>
                <w:szCs w:val="21"/>
                <w:lang w:val="en-GB"/>
              </w:rPr>
              <w:t>HRs (95% CIs)</w:t>
            </w:r>
          </w:p>
        </w:tc>
        <w:tc>
          <w:tcPr>
            <w:tcW w:w="507" w:type="pct"/>
            <w:tcBorders>
              <w:top w:val="nil"/>
              <w:left w:val="nil"/>
              <w:bottom w:val="nil"/>
              <w:right w:val="nil"/>
            </w:tcBorders>
            <w:shd w:val="clear" w:color="auto" w:fill="auto"/>
            <w:noWrap/>
            <w:vAlign w:val="center"/>
          </w:tcPr>
          <w:p w14:paraId="4648D373"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Reference</w:t>
            </w:r>
          </w:p>
        </w:tc>
        <w:tc>
          <w:tcPr>
            <w:tcW w:w="690" w:type="pct"/>
            <w:tcBorders>
              <w:top w:val="nil"/>
              <w:left w:val="nil"/>
              <w:bottom w:val="nil"/>
              <w:right w:val="nil"/>
            </w:tcBorders>
            <w:shd w:val="clear" w:color="auto" w:fill="auto"/>
            <w:noWrap/>
            <w:vAlign w:val="center"/>
          </w:tcPr>
          <w:p w14:paraId="72E4AFA7" w14:textId="47589198"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1.50 (1.22</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1.85)</w:t>
            </w:r>
          </w:p>
        </w:tc>
        <w:tc>
          <w:tcPr>
            <w:tcW w:w="644" w:type="pct"/>
            <w:tcBorders>
              <w:top w:val="nil"/>
              <w:left w:val="nil"/>
              <w:bottom w:val="nil"/>
              <w:right w:val="single" w:sz="4" w:space="0" w:color="auto"/>
            </w:tcBorders>
            <w:shd w:val="clear" w:color="auto" w:fill="auto"/>
            <w:noWrap/>
            <w:vAlign w:val="center"/>
          </w:tcPr>
          <w:p w14:paraId="4A338172" w14:textId="2BD64E0F"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3.24 (2.79</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3.78)</w:t>
            </w:r>
          </w:p>
        </w:tc>
        <w:tc>
          <w:tcPr>
            <w:tcW w:w="552" w:type="pct"/>
            <w:tcBorders>
              <w:top w:val="nil"/>
              <w:left w:val="single" w:sz="4" w:space="0" w:color="auto"/>
              <w:bottom w:val="nil"/>
              <w:right w:val="nil"/>
            </w:tcBorders>
            <w:shd w:val="clear" w:color="auto" w:fill="auto"/>
            <w:noWrap/>
            <w:vAlign w:val="center"/>
          </w:tcPr>
          <w:p w14:paraId="34F9BBEB"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Reference</w:t>
            </w:r>
          </w:p>
        </w:tc>
        <w:tc>
          <w:tcPr>
            <w:tcW w:w="710" w:type="pct"/>
            <w:tcBorders>
              <w:top w:val="nil"/>
              <w:left w:val="nil"/>
              <w:bottom w:val="nil"/>
              <w:right w:val="nil"/>
            </w:tcBorders>
            <w:shd w:val="clear" w:color="auto" w:fill="auto"/>
            <w:noWrap/>
            <w:vAlign w:val="center"/>
          </w:tcPr>
          <w:p w14:paraId="6BAB077A" w14:textId="577D671F"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0.81 (0.64</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1.03)</w:t>
            </w:r>
          </w:p>
        </w:tc>
        <w:tc>
          <w:tcPr>
            <w:tcW w:w="608" w:type="pct"/>
            <w:tcBorders>
              <w:top w:val="nil"/>
              <w:left w:val="nil"/>
              <w:bottom w:val="nil"/>
              <w:right w:val="nil"/>
            </w:tcBorders>
            <w:shd w:val="clear" w:color="auto" w:fill="auto"/>
            <w:noWrap/>
            <w:vAlign w:val="center"/>
          </w:tcPr>
          <w:p w14:paraId="1B4ABCBF" w14:textId="00E9E9A8"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1.20 (0.89</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1.59)</w:t>
            </w:r>
          </w:p>
        </w:tc>
      </w:tr>
      <w:tr w:rsidR="00D43250" w14:paraId="447516BF" w14:textId="77777777" w:rsidTr="00014973">
        <w:trPr>
          <w:trHeight w:val="375"/>
        </w:trPr>
        <w:tc>
          <w:tcPr>
            <w:tcW w:w="1289" w:type="pct"/>
            <w:tcBorders>
              <w:top w:val="nil"/>
              <w:left w:val="nil"/>
              <w:bottom w:val="single" w:sz="4" w:space="0" w:color="auto"/>
              <w:right w:val="nil"/>
            </w:tcBorders>
            <w:shd w:val="clear" w:color="auto" w:fill="auto"/>
            <w:noWrap/>
            <w:vAlign w:val="center"/>
            <w:hideMark/>
          </w:tcPr>
          <w:p w14:paraId="7D1DB031" w14:textId="2D5F106B" w:rsidR="00D43250" w:rsidRPr="00014973" w:rsidRDefault="00D43250" w:rsidP="00214A5C">
            <w:pPr>
              <w:widowControl/>
              <w:adjustRightInd w:val="0"/>
              <w:snapToGrid w:val="0"/>
              <w:jc w:val="left"/>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Marginal structural</w:t>
            </w:r>
            <w:r w:rsidR="00BC3BEA" w:rsidRPr="00014973">
              <w:rPr>
                <w:rFonts w:ascii="Times New Roman" w:eastAsia="游ゴシック" w:hAnsi="Times New Roman" w:cs="Times New Roman"/>
                <w:color w:val="000000"/>
                <w:kern w:val="0"/>
                <w:szCs w:val="21"/>
                <w:vertAlign w:val="superscript"/>
                <w:lang w:val="en-GB"/>
              </w:rPr>
              <w:t>e</w:t>
            </w:r>
            <w:r w:rsidRPr="00014973">
              <w:rPr>
                <w:rFonts w:ascii="Times New Roman" w:eastAsia="游ゴシック" w:hAnsi="Times New Roman" w:cs="Times New Roman"/>
                <w:color w:val="000000"/>
                <w:kern w:val="0"/>
                <w:szCs w:val="21"/>
                <w:lang w:val="en-GB"/>
              </w:rPr>
              <w:t xml:space="preserve"> model HRs (95% CIs)</w:t>
            </w:r>
          </w:p>
        </w:tc>
        <w:tc>
          <w:tcPr>
            <w:tcW w:w="507" w:type="pct"/>
            <w:tcBorders>
              <w:top w:val="nil"/>
              <w:left w:val="nil"/>
              <w:bottom w:val="single" w:sz="4" w:space="0" w:color="auto"/>
              <w:right w:val="nil"/>
            </w:tcBorders>
            <w:shd w:val="clear" w:color="auto" w:fill="auto"/>
            <w:noWrap/>
            <w:vAlign w:val="center"/>
            <w:hideMark/>
          </w:tcPr>
          <w:p w14:paraId="76FD3977"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Reference</w:t>
            </w:r>
          </w:p>
        </w:tc>
        <w:tc>
          <w:tcPr>
            <w:tcW w:w="690" w:type="pct"/>
            <w:tcBorders>
              <w:top w:val="nil"/>
              <w:left w:val="nil"/>
              <w:bottom w:val="single" w:sz="4" w:space="0" w:color="auto"/>
              <w:right w:val="nil"/>
            </w:tcBorders>
            <w:shd w:val="clear" w:color="auto" w:fill="auto"/>
            <w:noWrap/>
            <w:vAlign w:val="center"/>
          </w:tcPr>
          <w:p w14:paraId="6B927932" w14:textId="28B579E5"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2.96 (2.49</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3.52)</w:t>
            </w:r>
          </w:p>
        </w:tc>
        <w:tc>
          <w:tcPr>
            <w:tcW w:w="644" w:type="pct"/>
            <w:tcBorders>
              <w:top w:val="nil"/>
              <w:left w:val="nil"/>
              <w:bottom w:val="single" w:sz="4" w:space="0" w:color="auto"/>
              <w:right w:val="single" w:sz="4" w:space="0" w:color="auto"/>
            </w:tcBorders>
            <w:shd w:val="clear" w:color="auto" w:fill="auto"/>
            <w:noWrap/>
            <w:vAlign w:val="center"/>
          </w:tcPr>
          <w:p w14:paraId="6D4073D0" w14:textId="551211F2"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4.86 (4.23</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5.58)</w:t>
            </w:r>
          </w:p>
        </w:tc>
        <w:tc>
          <w:tcPr>
            <w:tcW w:w="552" w:type="pct"/>
            <w:tcBorders>
              <w:top w:val="nil"/>
              <w:left w:val="single" w:sz="4" w:space="0" w:color="auto"/>
              <w:bottom w:val="single" w:sz="4" w:space="0" w:color="auto"/>
              <w:right w:val="nil"/>
            </w:tcBorders>
            <w:shd w:val="clear" w:color="auto" w:fill="auto"/>
            <w:noWrap/>
            <w:vAlign w:val="center"/>
            <w:hideMark/>
          </w:tcPr>
          <w:p w14:paraId="5CA7EE1E" w14:textId="77777777"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Reference</w:t>
            </w:r>
          </w:p>
        </w:tc>
        <w:tc>
          <w:tcPr>
            <w:tcW w:w="710" w:type="pct"/>
            <w:tcBorders>
              <w:top w:val="nil"/>
              <w:left w:val="nil"/>
              <w:bottom w:val="single" w:sz="4" w:space="0" w:color="auto"/>
              <w:right w:val="nil"/>
            </w:tcBorders>
            <w:shd w:val="clear" w:color="auto" w:fill="auto"/>
            <w:noWrap/>
            <w:vAlign w:val="center"/>
            <w:hideMark/>
          </w:tcPr>
          <w:p w14:paraId="3166E2F8" w14:textId="31474865"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0.80 (0.71</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0.93)</w:t>
            </w:r>
          </w:p>
        </w:tc>
        <w:tc>
          <w:tcPr>
            <w:tcW w:w="608" w:type="pct"/>
            <w:tcBorders>
              <w:top w:val="nil"/>
              <w:left w:val="nil"/>
              <w:bottom w:val="single" w:sz="4" w:space="0" w:color="auto"/>
              <w:right w:val="nil"/>
            </w:tcBorders>
            <w:shd w:val="clear" w:color="auto" w:fill="auto"/>
            <w:noWrap/>
            <w:vAlign w:val="center"/>
            <w:hideMark/>
          </w:tcPr>
          <w:p w14:paraId="531E176A" w14:textId="16B113D3" w:rsidR="00D43250" w:rsidRPr="00014973" w:rsidRDefault="00D43250" w:rsidP="00214A5C">
            <w:pPr>
              <w:widowControl/>
              <w:adjustRightInd w:val="0"/>
              <w:snapToGrid w:val="0"/>
              <w:jc w:val="center"/>
              <w:rPr>
                <w:rFonts w:ascii="Times New Roman" w:eastAsia="游ゴシック" w:hAnsi="Times New Roman" w:cs="Times New Roman"/>
                <w:color w:val="000000"/>
                <w:kern w:val="0"/>
                <w:szCs w:val="21"/>
                <w:lang w:val="en-GB"/>
              </w:rPr>
            </w:pPr>
            <w:r w:rsidRPr="00014973">
              <w:rPr>
                <w:rFonts w:ascii="Times New Roman" w:eastAsia="游ゴシック" w:hAnsi="Times New Roman" w:cs="Times New Roman"/>
                <w:color w:val="000000"/>
                <w:kern w:val="0"/>
                <w:szCs w:val="21"/>
                <w:lang w:val="en-GB"/>
              </w:rPr>
              <w:t>0.49 (0.41</w:t>
            </w:r>
            <w:r w:rsidR="00081086" w:rsidRPr="00014973">
              <w:rPr>
                <w:rFonts w:ascii="Times New Roman" w:eastAsia="游ゴシック" w:hAnsi="Times New Roman" w:cs="Times New Roman"/>
                <w:color w:val="000000"/>
                <w:kern w:val="0"/>
                <w:szCs w:val="21"/>
                <w:lang w:val="en-GB"/>
              </w:rPr>
              <w:t>–</w:t>
            </w:r>
            <w:r w:rsidRPr="00014973">
              <w:rPr>
                <w:rFonts w:ascii="Times New Roman" w:eastAsia="游ゴシック" w:hAnsi="Times New Roman" w:cs="Times New Roman"/>
                <w:color w:val="000000"/>
                <w:kern w:val="0"/>
                <w:szCs w:val="21"/>
                <w:lang w:val="en-GB"/>
              </w:rPr>
              <w:t>0.60)</w:t>
            </w:r>
          </w:p>
        </w:tc>
      </w:tr>
    </w:tbl>
    <w:p w14:paraId="5AF6840A" w14:textId="0F5D6D89" w:rsidR="00D43250" w:rsidRPr="00866192" w:rsidRDefault="00D43250" w:rsidP="00214A5C">
      <w:pPr>
        <w:adjustRightInd w:val="0"/>
        <w:snapToGrid w:val="0"/>
        <w:rPr>
          <w:rFonts w:ascii="Times New Roman" w:hAnsi="Times New Roman" w:cs="Times New Roman"/>
          <w:szCs w:val="21"/>
          <w:lang w:val="en-GB"/>
        </w:rPr>
      </w:pPr>
      <w:r w:rsidRPr="00866192">
        <w:rPr>
          <w:rFonts w:ascii="Times New Roman" w:hAnsi="Times New Roman" w:cs="Times New Roman"/>
          <w:szCs w:val="21"/>
          <w:lang w:val="en-GB"/>
        </w:rPr>
        <w:t xml:space="preserve">HR: </w:t>
      </w:r>
      <w:r w:rsidR="00081086" w:rsidRPr="00866192">
        <w:rPr>
          <w:rFonts w:ascii="Times New Roman" w:hAnsi="Times New Roman" w:cs="Times New Roman"/>
          <w:szCs w:val="21"/>
          <w:lang w:val="en-GB"/>
        </w:rPr>
        <w:t>h</w:t>
      </w:r>
      <w:r w:rsidRPr="00866192">
        <w:rPr>
          <w:rFonts w:ascii="Times New Roman" w:hAnsi="Times New Roman" w:cs="Times New Roman"/>
          <w:szCs w:val="21"/>
          <w:lang w:val="en-GB"/>
        </w:rPr>
        <w:t xml:space="preserve">azard </w:t>
      </w:r>
      <w:r w:rsidR="00081086" w:rsidRPr="00866192">
        <w:rPr>
          <w:rFonts w:ascii="Times New Roman" w:hAnsi="Times New Roman" w:cs="Times New Roman"/>
          <w:szCs w:val="21"/>
          <w:lang w:val="en-GB"/>
        </w:rPr>
        <w:t>r</w:t>
      </w:r>
      <w:r w:rsidRPr="00866192">
        <w:rPr>
          <w:rFonts w:ascii="Times New Roman" w:hAnsi="Times New Roman" w:cs="Times New Roman"/>
          <w:szCs w:val="21"/>
          <w:lang w:val="en-GB"/>
        </w:rPr>
        <w:t>atio</w:t>
      </w:r>
      <w:r w:rsidR="00081086" w:rsidRPr="00866192">
        <w:rPr>
          <w:rFonts w:ascii="Times New Roman" w:hAnsi="Times New Roman" w:cs="Times New Roman"/>
          <w:szCs w:val="21"/>
          <w:lang w:val="en-GB"/>
        </w:rPr>
        <w:t>;</w:t>
      </w:r>
      <w:r w:rsidRPr="00866192">
        <w:rPr>
          <w:rFonts w:ascii="Times New Roman" w:hAnsi="Times New Roman" w:cs="Times New Roman"/>
          <w:szCs w:val="21"/>
          <w:lang w:val="en-GB"/>
        </w:rPr>
        <w:t xml:space="preserve"> 95% CI: 95% </w:t>
      </w:r>
      <w:r w:rsidR="00081086" w:rsidRPr="00866192">
        <w:rPr>
          <w:rFonts w:ascii="Times New Roman" w:hAnsi="Times New Roman" w:cs="Times New Roman"/>
          <w:szCs w:val="21"/>
          <w:lang w:val="en-GB"/>
        </w:rPr>
        <w:t>confidence interval;</w:t>
      </w:r>
      <w:r w:rsidRPr="00866192">
        <w:rPr>
          <w:rFonts w:ascii="Times New Roman" w:hAnsi="Times New Roman" w:cs="Times New Roman"/>
          <w:szCs w:val="21"/>
          <w:lang w:val="en-GB"/>
        </w:rPr>
        <w:t xml:space="preserve"> COVID-19: coronavirus disease 2019</w:t>
      </w:r>
      <w:r w:rsidR="00081086" w:rsidRPr="00866192">
        <w:rPr>
          <w:rFonts w:ascii="Times New Roman" w:hAnsi="Times New Roman" w:cs="Times New Roman"/>
          <w:szCs w:val="21"/>
          <w:lang w:val="en-GB"/>
        </w:rPr>
        <w:t>.</w:t>
      </w:r>
    </w:p>
    <w:p w14:paraId="44D110FC" w14:textId="0E3FED0D" w:rsidR="00BC3BEA" w:rsidRPr="00866192" w:rsidRDefault="00BC3BEA" w:rsidP="00214A5C">
      <w:pPr>
        <w:adjustRightInd w:val="0"/>
        <w:snapToGrid w:val="0"/>
        <w:rPr>
          <w:rFonts w:ascii="Times New Roman" w:eastAsia="游明朝" w:hAnsi="Times New Roman" w:cs="Times New Roman"/>
          <w:szCs w:val="21"/>
          <w:lang w:val="en-GB"/>
        </w:rPr>
      </w:pPr>
      <w:r w:rsidRPr="00866192">
        <w:rPr>
          <w:rFonts w:ascii="Times New Roman" w:hAnsi="Times New Roman" w:cs="Times New Roman"/>
          <w:szCs w:val="21"/>
          <w:vertAlign w:val="superscript"/>
          <w:lang w:val="en-GB"/>
        </w:rPr>
        <w:t>a</w:t>
      </w:r>
      <w:r w:rsidR="00FA497E" w:rsidRPr="00866192">
        <w:rPr>
          <w:rFonts w:ascii="Times New Roman" w:hAnsi="Times New Roman" w:cs="Times New Roman"/>
          <w:szCs w:val="21"/>
          <w:vertAlign w:val="superscript"/>
          <w:lang w:val="en-GB"/>
        </w:rPr>
        <w:t xml:space="preserve"> </w:t>
      </w:r>
      <w:r w:rsidRPr="00866192">
        <w:rPr>
          <w:rFonts w:ascii="Times New Roman" w:hAnsi="Times New Roman" w:cs="Times New Roman"/>
          <w:szCs w:val="21"/>
          <w:lang w:val="en-GB"/>
        </w:rPr>
        <w:t>Excluded 930 individuals from original dataset due to conducted both pulse and intermediate/higher dose of intravenous methylprednisolone during hospital admission.</w:t>
      </w:r>
    </w:p>
    <w:p w14:paraId="4BC4A477" w14:textId="2483EA63" w:rsidR="00081086" w:rsidRPr="00866192" w:rsidRDefault="00BC3BEA" w:rsidP="00214A5C">
      <w:pPr>
        <w:adjustRightInd w:val="0"/>
        <w:snapToGrid w:val="0"/>
        <w:rPr>
          <w:rFonts w:ascii="Times New Roman" w:hAnsi="Times New Roman" w:cs="Times New Roman"/>
          <w:b/>
          <w:bCs/>
          <w:szCs w:val="21"/>
          <w:lang w:val="en-GB"/>
        </w:rPr>
      </w:pPr>
      <w:r w:rsidRPr="00866192">
        <w:rPr>
          <w:rFonts w:ascii="Times New Roman" w:hAnsi="Times New Roman" w:cs="Times New Roman"/>
          <w:szCs w:val="21"/>
          <w:vertAlign w:val="superscript"/>
          <w:lang w:val="en-GB"/>
        </w:rPr>
        <w:t>b</w:t>
      </w:r>
      <w:r w:rsidR="00FA497E" w:rsidRPr="00866192">
        <w:rPr>
          <w:rFonts w:ascii="Times New Roman" w:hAnsi="Times New Roman" w:cs="Times New Roman"/>
          <w:szCs w:val="21"/>
          <w:vertAlign w:val="superscript"/>
          <w:lang w:val="en-GB"/>
        </w:rPr>
        <w:t xml:space="preserve"> </w:t>
      </w:r>
      <w:r w:rsidR="00081086" w:rsidRPr="00866192">
        <w:rPr>
          <w:rFonts w:ascii="Times New Roman" w:hAnsi="Times New Roman" w:cs="Times New Roman"/>
          <w:szCs w:val="21"/>
          <w:lang w:val="en-GB"/>
        </w:rPr>
        <w:t xml:space="preserve">The </w:t>
      </w:r>
      <w:r w:rsidR="00081086" w:rsidRPr="00866192">
        <w:rPr>
          <w:rFonts w:ascii="Times New Roman" w:eastAsia="游ゴシック" w:hAnsi="Times New Roman" w:cs="Times New Roman"/>
          <w:kern w:val="0"/>
          <w:szCs w:val="21"/>
          <w:lang w:val="en-GB"/>
        </w:rPr>
        <w:t>median (interquartile range) prescribed pulse methylprednisolone therapy dose was 1000 (500–1000) mg per day.</w:t>
      </w:r>
    </w:p>
    <w:p w14:paraId="51E658F3" w14:textId="5D827104" w:rsidR="00081086" w:rsidRPr="00866192" w:rsidRDefault="00BC3BEA" w:rsidP="00214A5C">
      <w:pPr>
        <w:adjustRightInd w:val="0"/>
        <w:snapToGrid w:val="0"/>
        <w:rPr>
          <w:rFonts w:ascii="Times New Roman" w:hAnsi="Times New Roman" w:cs="Times New Roman"/>
          <w:b/>
          <w:bCs/>
          <w:szCs w:val="21"/>
          <w:lang w:val="en-GB"/>
        </w:rPr>
      </w:pPr>
      <w:r w:rsidRPr="00866192">
        <w:rPr>
          <w:rFonts w:ascii="Times New Roman" w:eastAsia="游ゴシック" w:hAnsi="Times New Roman" w:cs="Times New Roman"/>
          <w:kern w:val="0"/>
          <w:szCs w:val="21"/>
          <w:vertAlign w:val="superscript"/>
          <w:lang w:val="en-GB"/>
        </w:rPr>
        <w:t>c</w:t>
      </w:r>
      <w:r w:rsidR="00FA497E" w:rsidRPr="00866192">
        <w:rPr>
          <w:rFonts w:ascii="Times New Roman" w:eastAsia="游ゴシック" w:hAnsi="Times New Roman" w:cs="Times New Roman"/>
          <w:kern w:val="0"/>
          <w:szCs w:val="21"/>
          <w:vertAlign w:val="superscript"/>
          <w:lang w:val="en-GB"/>
        </w:rPr>
        <w:t xml:space="preserve"> </w:t>
      </w:r>
      <w:r w:rsidR="00081086" w:rsidRPr="00866192">
        <w:rPr>
          <w:rFonts w:ascii="Times New Roman" w:eastAsia="游ゴシック" w:hAnsi="Times New Roman" w:cs="Times New Roman"/>
          <w:kern w:val="0"/>
          <w:szCs w:val="21"/>
          <w:lang w:val="en-GB"/>
        </w:rPr>
        <w:t>The median (interquartile range) intermediate/higher dose of intravenous methylprednisolone was 80 (40–250) mg per day.</w:t>
      </w:r>
    </w:p>
    <w:p w14:paraId="3E3447A1" w14:textId="76D6040D" w:rsidR="00D43250" w:rsidRPr="00866192" w:rsidRDefault="00BC3BEA" w:rsidP="00214A5C">
      <w:pPr>
        <w:adjustRightInd w:val="0"/>
        <w:snapToGrid w:val="0"/>
        <w:rPr>
          <w:rFonts w:ascii="Times New Roman" w:hAnsi="Times New Roman" w:cs="Times New Roman"/>
          <w:szCs w:val="21"/>
          <w:lang w:val="en-GB"/>
        </w:rPr>
      </w:pPr>
      <w:r w:rsidRPr="00866192">
        <w:rPr>
          <w:rFonts w:ascii="Times New Roman" w:hAnsi="Times New Roman" w:cs="Times New Roman"/>
          <w:szCs w:val="21"/>
          <w:vertAlign w:val="superscript"/>
          <w:lang w:val="en-GB"/>
        </w:rPr>
        <w:t>d</w:t>
      </w:r>
      <w:r w:rsidR="00FA497E" w:rsidRPr="00866192">
        <w:rPr>
          <w:rFonts w:ascii="Times New Roman" w:hAnsi="Times New Roman" w:cs="Times New Roman"/>
          <w:szCs w:val="21"/>
          <w:vertAlign w:val="superscript"/>
          <w:lang w:val="en-GB"/>
        </w:rPr>
        <w:t xml:space="preserve"> </w:t>
      </w:r>
      <w:r w:rsidR="00D43250" w:rsidRPr="00866192">
        <w:rPr>
          <w:rFonts w:ascii="Times New Roman" w:hAnsi="Times New Roman" w:cs="Times New Roman"/>
          <w:szCs w:val="21"/>
          <w:lang w:val="en-GB"/>
        </w:rPr>
        <w:t xml:space="preserve">Multivariable adjusted models were adjusted to demographic information (age, sex, smoking status, and body mass index), status at hospital admission (coma, shock, cardio-respiratory </w:t>
      </w:r>
    </w:p>
    <w:p w14:paraId="2A1EF9C3" w14:textId="0B6665BB" w:rsidR="00081086" w:rsidRPr="00866192" w:rsidRDefault="00D43250" w:rsidP="00214A5C">
      <w:pPr>
        <w:adjustRightInd w:val="0"/>
        <w:snapToGrid w:val="0"/>
        <w:rPr>
          <w:rFonts w:ascii="Times New Roman" w:hAnsi="Times New Roman" w:cs="Times New Roman"/>
          <w:szCs w:val="21"/>
          <w:lang w:val="en-GB"/>
        </w:rPr>
      </w:pPr>
      <w:r w:rsidRPr="00866192">
        <w:rPr>
          <w:rFonts w:ascii="Times New Roman" w:hAnsi="Times New Roman" w:cs="Times New Roman"/>
          <w:szCs w:val="21"/>
          <w:lang w:val="en-GB"/>
        </w:rPr>
        <w:t>failure, and transferred hospital), and history of comorbidities (cancer, chronic lung disease, ischemic heart disease, diabetes, cerebral vascular disease, chronic heart failure, arrhythmia, hypertension, chronic kidney disease, dementia, dyslipidaemia, iron deficiency anaemia, peripheral vascular disease, and liver cirrhosis).</w:t>
      </w:r>
    </w:p>
    <w:p w14:paraId="76ACB6B7" w14:textId="6F47863A" w:rsidR="00D43250" w:rsidRPr="00866192" w:rsidRDefault="00BC3BEA" w:rsidP="00214A5C">
      <w:pPr>
        <w:adjustRightInd w:val="0"/>
        <w:snapToGrid w:val="0"/>
        <w:rPr>
          <w:rFonts w:ascii="Times New Roman" w:hAnsi="Times New Roman" w:cs="Times New Roman"/>
          <w:szCs w:val="21"/>
          <w:vertAlign w:val="superscript"/>
          <w:lang w:val="en-GB"/>
        </w:rPr>
      </w:pPr>
      <w:r w:rsidRPr="00866192">
        <w:rPr>
          <w:rFonts w:ascii="Times New Roman" w:hAnsi="Times New Roman" w:cs="Times New Roman"/>
          <w:szCs w:val="21"/>
          <w:vertAlign w:val="superscript"/>
          <w:lang w:val="en-GB"/>
        </w:rPr>
        <w:t>e</w:t>
      </w:r>
      <w:r w:rsidR="00FA497E" w:rsidRPr="00866192">
        <w:rPr>
          <w:rFonts w:ascii="Times New Roman" w:hAnsi="Times New Roman" w:cs="Times New Roman"/>
          <w:szCs w:val="21"/>
          <w:vertAlign w:val="superscript"/>
          <w:lang w:val="en-GB"/>
        </w:rPr>
        <w:t xml:space="preserve"> </w:t>
      </w:r>
      <w:r w:rsidR="00D43250" w:rsidRPr="00866192">
        <w:rPr>
          <w:rFonts w:ascii="Times New Roman" w:hAnsi="Times New Roman" w:cs="Times New Roman"/>
          <w:szCs w:val="21"/>
          <w:lang w:val="en-GB"/>
        </w:rPr>
        <w:t xml:space="preserve">Marginal structural model controlled further for time to other clinical implications (time to </w:t>
      </w:r>
      <w:r w:rsidRPr="00866192">
        <w:rPr>
          <w:rFonts w:ascii="Times New Roman" w:hAnsi="Times New Roman" w:cs="Times New Roman"/>
          <w:szCs w:val="21"/>
          <w:lang w:val="en-GB"/>
        </w:rPr>
        <w:t>intensive care unit</w:t>
      </w:r>
      <w:r w:rsidR="00D43250" w:rsidRPr="00866192">
        <w:rPr>
          <w:rFonts w:ascii="Times New Roman" w:hAnsi="Times New Roman" w:cs="Times New Roman"/>
          <w:szCs w:val="21"/>
          <w:lang w:val="en-GB"/>
        </w:rPr>
        <w:t xml:space="preserve"> administration, </w:t>
      </w:r>
      <w:r w:rsidRPr="00866192">
        <w:rPr>
          <w:rFonts w:ascii="Times New Roman" w:hAnsi="Times New Roman" w:cs="Times New Roman"/>
          <w:szCs w:val="21"/>
          <w:lang w:val="en-GB"/>
        </w:rPr>
        <w:t>renal replacement therapy administration, extracorporeal membrane oxygenation</w:t>
      </w:r>
      <w:r w:rsidR="00D43250" w:rsidRPr="00866192">
        <w:rPr>
          <w:rFonts w:ascii="Times New Roman" w:hAnsi="Times New Roman" w:cs="Times New Roman"/>
          <w:szCs w:val="21"/>
          <w:lang w:val="en-GB"/>
        </w:rPr>
        <w:t xml:space="preserve">, vasopressin, blood transfer, dexamethasone, tocilizumab, ivermectin, hydroxychloroquine, remdesivir, baricitinib, macrolides, carbapenems, oxygen, </w:t>
      </w:r>
      <w:r w:rsidRPr="00866192">
        <w:rPr>
          <w:rFonts w:ascii="Times New Roman" w:hAnsi="Times New Roman" w:cs="Times New Roman"/>
          <w:szCs w:val="21"/>
          <w:lang w:val="en-GB"/>
        </w:rPr>
        <w:t>non-invasive positive pressure ventilation</w:t>
      </w:r>
      <w:r w:rsidR="00D43250" w:rsidRPr="00866192">
        <w:rPr>
          <w:rFonts w:ascii="Times New Roman" w:hAnsi="Times New Roman" w:cs="Times New Roman"/>
          <w:szCs w:val="21"/>
          <w:lang w:val="en-GB"/>
        </w:rPr>
        <w:t>, and anti-</w:t>
      </w:r>
      <w:r w:rsidR="00D43250" w:rsidRPr="00866192">
        <w:rPr>
          <w:rFonts w:ascii="Times New Roman" w:eastAsia="游ゴシック" w:hAnsi="Times New Roman" w:cs="Times New Roman"/>
          <w:kern w:val="0"/>
          <w:szCs w:val="21"/>
          <w:lang w:val="en-GB"/>
        </w:rPr>
        <w:t>fungal interventions</w:t>
      </w:r>
      <w:r w:rsidR="00D43250" w:rsidRPr="00866192">
        <w:rPr>
          <w:rFonts w:ascii="Times New Roman" w:hAnsi="Times New Roman" w:cs="Times New Roman"/>
          <w:szCs w:val="21"/>
          <w:lang w:val="en-GB"/>
        </w:rPr>
        <w:t>)</w:t>
      </w:r>
      <w:r w:rsidR="00FA497E" w:rsidRPr="00866192">
        <w:rPr>
          <w:rFonts w:ascii="Times New Roman" w:eastAsia="游ゴシック" w:hAnsi="Times New Roman" w:cs="Times New Roman"/>
          <w:color w:val="000000"/>
          <w:kern w:val="0"/>
          <w:szCs w:val="21"/>
          <w:lang w:val="en-GB"/>
        </w:rPr>
        <w:t>.</w:t>
      </w:r>
    </w:p>
    <w:p w14:paraId="1D08915D" w14:textId="77777777" w:rsidR="00D43250" w:rsidRPr="000221F4" w:rsidRDefault="00D43250" w:rsidP="00214A5C">
      <w:pPr>
        <w:adjustRightInd w:val="0"/>
        <w:snapToGrid w:val="0"/>
        <w:spacing w:line="480" w:lineRule="auto"/>
        <w:rPr>
          <w:rFonts w:ascii="Times New Roman" w:hAnsi="Times New Roman" w:cs="Times New Roman"/>
          <w:lang w:val="en-GB"/>
        </w:rPr>
        <w:sectPr w:rsidR="00D43250" w:rsidRPr="000221F4" w:rsidSect="005A7789">
          <w:pgSz w:w="16838" w:h="11906" w:orient="landscape"/>
          <w:pgMar w:top="720" w:right="720" w:bottom="720" w:left="720" w:header="851" w:footer="567" w:gutter="0"/>
          <w:cols w:space="425"/>
          <w:docGrid w:type="lines" w:linePitch="360"/>
        </w:sectPr>
      </w:pPr>
    </w:p>
    <w:p w14:paraId="6CBD6CF5" w14:textId="001FD12E" w:rsidR="00D43250" w:rsidRDefault="00D43250" w:rsidP="00214A5C">
      <w:pPr>
        <w:adjustRightInd w:val="0"/>
        <w:snapToGrid w:val="0"/>
        <w:rPr>
          <w:rFonts w:ascii="Times New Roman" w:hAnsi="Times New Roman" w:cs="Times New Roman"/>
          <w:color w:val="000000" w:themeColor="text1"/>
          <w:sz w:val="24"/>
          <w:szCs w:val="24"/>
          <w:lang w:val="en-GB"/>
        </w:rPr>
      </w:pPr>
      <w:r w:rsidRPr="000221F4">
        <w:rPr>
          <w:rFonts w:ascii="Times New Roman" w:hAnsi="Times New Roman" w:cs="Times New Roman"/>
          <w:b/>
          <w:bCs/>
          <w:sz w:val="24"/>
          <w:szCs w:val="24"/>
          <w:lang w:val="en-GB"/>
        </w:rPr>
        <w:lastRenderedPageBreak/>
        <w:t xml:space="preserve">Table </w:t>
      </w:r>
      <w:r w:rsidR="00B5392E">
        <w:rPr>
          <w:rFonts w:ascii="Times New Roman" w:hAnsi="Times New Roman" w:cs="Times New Roman"/>
          <w:b/>
          <w:bCs/>
          <w:sz w:val="24"/>
          <w:szCs w:val="24"/>
          <w:lang w:val="en-GB"/>
        </w:rPr>
        <w:t>S</w:t>
      </w:r>
      <w:r w:rsidRPr="000221F4">
        <w:rPr>
          <w:rFonts w:ascii="Times New Roman" w:hAnsi="Times New Roman" w:cs="Times New Roman"/>
          <w:b/>
          <w:bCs/>
          <w:sz w:val="24"/>
          <w:szCs w:val="24"/>
          <w:lang w:val="en-GB"/>
        </w:rPr>
        <w:t>3.</w:t>
      </w:r>
      <w:r w:rsidRPr="000221F4">
        <w:rPr>
          <w:rFonts w:ascii="Times New Roman" w:hAnsi="Times New Roman" w:cs="Times New Roman"/>
          <w:sz w:val="24"/>
          <w:szCs w:val="24"/>
          <w:lang w:val="en-GB"/>
        </w:rPr>
        <w:t xml:space="preserve"> </w:t>
      </w:r>
      <w:r>
        <w:rPr>
          <w:rFonts w:ascii="Times New Roman" w:hAnsi="Times New Roman" w:cs="Times New Roman"/>
          <w:sz w:val="24"/>
          <w:szCs w:val="24"/>
          <w:lang w:val="en-GB"/>
        </w:rPr>
        <w:t>Hazard ratios</w:t>
      </w:r>
      <w:r w:rsidRPr="00231B76">
        <w:rPr>
          <w:rFonts w:ascii="Times New Roman" w:hAnsi="Times New Roman" w:cs="Times New Roman"/>
          <w:sz w:val="24"/>
          <w:szCs w:val="24"/>
          <w:lang w:val="en-GB"/>
        </w:rPr>
        <w:t xml:space="preserve"> (</w:t>
      </w:r>
      <w:r>
        <w:rPr>
          <w:rFonts w:ascii="Times New Roman" w:hAnsi="Times New Roman" w:cs="Times New Roman"/>
          <w:sz w:val="24"/>
          <w:szCs w:val="24"/>
          <w:lang w:val="en-GB"/>
        </w:rPr>
        <w:t>H</w:t>
      </w:r>
      <w:r w:rsidRPr="00231B76">
        <w:rPr>
          <w:rFonts w:ascii="Times New Roman" w:hAnsi="Times New Roman" w:cs="Times New Roman"/>
          <w:sz w:val="24"/>
          <w:szCs w:val="24"/>
          <w:lang w:val="en-GB"/>
        </w:rPr>
        <w:t xml:space="preserve">Rs) and 95% </w:t>
      </w:r>
      <w:r w:rsidR="00B5392E">
        <w:rPr>
          <w:rFonts w:ascii="Times New Roman" w:hAnsi="Times New Roman" w:cs="Times New Roman"/>
          <w:sz w:val="24"/>
          <w:szCs w:val="24"/>
          <w:lang w:val="en-GB"/>
        </w:rPr>
        <w:t>c</w:t>
      </w:r>
      <w:r w:rsidRPr="00231B76">
        <w:rPr>
          <w:rFonts w:ascii="Times New Roman" w:hAnsi="Times New Roman" w:cs="Times New Roman"/>
          <w:sz w:val="24"/>
          <w:szCs w:val="24"/>
          <w:lang w:val="en-GB"/>
        </w:rPr>
        <w:t xml:space="preserve">onfidence </w:t>
      </w:r>
      <w:r w:rsidR="00B5392E">
        <w:rPr>
          <w:rFonts w:ascii="Times New Roman" w:hAnsi="Times New Roman" w:cs="Times New Roman"/>
          <w:sz w:val="24"/>
          <w:szCs w:val="24"/>
          <w:lang w:val="en-GB"/>
        </w:rPr>
        <w:t>i</w:t>
      </w:r>
      <w:r w:rsidRPr="00231B76">
        <w:rPr>
          <w:rFonts w:ascii="Times New Roman" w:hAnsi="Times New Roman" w:cs="Times New Roman"/>
          <w:sz w:val="24"/>
          <w:szCs w:val="24"/>
          <w:lang w:val="en-GB"/>
        </w:rPr>
        <w:t>ntervals (95% C</w:t>
      </w:r>
      <w:r>
        <w:rPr>
          <w:rFonts w:ascii="Times New Roman" w:hAnsi="Times New Roman" w:cs="Times New Roman"/>
          <w:sz w:val="24"/>
          <w:szCs w:val="24"/>
          <w:lang w:val="en-GB"/>
        </w:rPr>
        <w:t>I</w:t>
      </w:r>
      <w:r w:rsidRPr="00231B76">
        <w:rPr>
          <w:rFonts w:ascii="Times New Roman" w:hAnsi="Times New Roman" w:cs="Times New Roman"/>
          <w:sz w:val="24"/>
          <w:szCs w:val="24"/>
          <w:lang w:val="en-GB"/>
        </w:rPr>
        <w:t xml:space="preserve">s) for the risk of in-hospital mortality after pulse methylprednisolone therapy and intermediate/higher dose of methylprednisolone </w:t>
      </w:r>
      <w:r>
        <w:rPr>
          <w:rFonts w:ascii="Times New Roman" w:hAnsi="Times New Roman" w:cs="Times New Roman"/>
          <w:sz w:val="24"/>
          <w:szCs w:val="24"/>
          <w:lang w:val="en-GB"/>
        </w:rPr>
        <w:t xml:space="preserve">with </w:t>
      </w:r>
      <w:r w:rsidRPr="00937165">
        <w:rPr>
          <w:rFonts w:ascii="Times New Roman" w:hAnsi="Times New Roman" w:cs="Times New Roman"/>
          <w:sz w:val="24"/>
          <w:szCs w:val="24"/>
          <w:lang w:val="en-GB"/>
        </w:rPr>
        <w:t xml:space="preserve">time-dependent propensity score matching </w:t>
      </w:r>
      <w:r w:rsidRPr="00231B76">
        <w:rPr>
          <w:rFonts w:ascii="Times New Roman" w:hAnsi="Times New Roman" w:cs="Times New Roman"/>
          <w:sz w:val="24"/>
          <w:szCs w:val="24"/>
          <w:lang w:val="en-GB"/>
        </w:rPr>
        <w:t>among acute COVID-19 patients</w:t>
      </w:r>
      <w:r>
        <w:rPr>
          <w:rFonts w:ascii="Times New Roman" w:hAnsi="Times New Roman" w:cs="Times New Roman"/>
          <w:sz w:val="24"/>
          <w:szCs w:val="24"/>
          <w:lang w:val="en-GB"/>
        </w:rPr>
        <w:t xml:space="preserve"> </w:t>
      </w:r>
      <w:r w:rsidRPr="00937165">
        <w:rPr>
          <w:rFonts w:ascii="Times New Roman" w:hAnsi="Times New Roman" w:cs="Times New Roman"/>
          <w:sz w:val="24"/>
          <w:szCs w:val="24"/>
          <w:lang w:val="en-GB"/>
        </w:rPr>
        <w:t xml:space="preserve">with </w:t>
      </w:r>
      <w:r w:rsidR="00B5392E">
        <w:rPr>
          <w:rFonts w:ascii="Times New Roman" w:hAnsi="Times New Roman" w:cs="Times New Roman"/>
          <w:sz w:val="24"/>
          <w:szCs w:val="24"/>
          <w:lang w:val="en-GB"/>
        </w:rPr>
        <w:t xml:space="preserve">or without </w:t>
      </w:r>
      <w:r w:rsidRPr="00937165">
        <w:rPr>
          <w:rFonts w:ascii="Times New Roman" w:hAnsi="Times New Roman" w:cs="Times New Roman"/>
          <w:sz w:val="24"/>
          <w:szCs w:val="24"/>
          <w:lang w:val="en-GB"/>
        </w:rPr>
        <w:t>mechanical ventilat</w:t>
      </w:r>
      <w:r w:rsidR="00B5392E">
        <w:rPr>
          <w:rFonts w:ascii="Times New Roman" w:hAnsi="Times New Roman" w:cs="Times New Roman"/>
          <w:sz w:val="24"/>
          <w:szCs w:val="24"/>
          <w:lang w:val="en-GB"/>
        </w:rPr>
        <w:t>ion</w:t>
      </w:r>
      <w:r w:rsidR="00353B27">
        <w:rPr>
          <w:rFonts w:ascii="Times New Roman" w:hAnsi="Times New Roman" w:cs="Times New Roman"/>
          <w:sz w:val="24"/>
          <w:szCs w:val="24"/>
          <w:lang w:val="en-GB"/>
        </w:rPr>
        <w:t xml:space="preserve"> (iMV)</w:t>
      </w:r>
      <w:r w:rsidR="00B5392E">
        <w:rPr>
          <w:rFonts w:ascii="Times New Roman" w:hAnsi="Times New Roman" w:cs="Times New Roman"/>
          <w:sz w:val="24"/>
          <w:szCs w:val="24"/>
          <w:lang w:val="en-GB"/>
        </w:rPr>
        <w:t>.</w:t>
      </w:r>
      <w:r w:rsidR="00B5392E" w:rsidRPr="00214A5C">
        <w:rPr>
          <w:rFonts w:ascii="Times New Roman" w:hAnsi="Times New Roman" w:cs="Times New Roman"/>
          <w:sz w:val="24"/>
          <w:szCs w:val="24"/>
          <w:vertAlign w:val="superscript"/>
          <w:lang w:val="en-GB"/>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469"/>
        <w:gridCol w:w="5121"/>
        <w:gridCol w:w="4798"/>
      </w:tblGrid>
      <w:tr w:rsidR="00D43250" w14:paraId="16FC0271" w14:textId="77777777" w:rsidTr="00214A5C">
        <w:trPr>
          <w:trHeight w:val="506"/>
        </w:trPr>
        <w:tc>
          <w:tcPr>
            <w:tcW w:w="1777" w:type="pct"/>
            <w:shd w:val="clear" w:color="auto" w:fill="auto"/>
            <w:noWrap/>
            <w:vAlign w:val="center"/>
            <w:hideMark/>
          </w:tcPr>
          <w:p w14:paraId="3A09DA7B" w14:textId="77777777" w:rsidR="00D43250" w:rsidRPr="005530C3" w:rsidRDefault="00D43250" w:rsidP="00214A5C">
            <w:pPr>
              <w:widowControl/>
              <w:adjustRightInd w:val="0"/>
              <w:snapToGrid w:val="0"/>
              <w:jc w:val="left"/>
              <w:rPr>
                <w:rFonts w:ascii="Times New Roman" w:eastAsia="ＭＳ Ｐゴシック" w:hAnsi="Times New Roman" w:cs="Times New Roman"/>
                <w:kern w:val="0"/>
                <w:sz w:val="20"/>
                <w:szCs w:val="20"/>
                <w:lang w:val="en-GB"/>
              </w:rPr>
            </w:pPr>
          </w:p>
        </w:tc>
        <w:tc>
          <w:tcPr>
            <w:tcW w:w="3223" w:type="pct"/>
            <w:gridSpan w:val="2"/>
            <w:shd w:val="clear" w:color="auto" w:fill="auto"/>
            <w:noWrap/>
            <w:vAlign w:val="center"/>
            <w:hideMark/>
          </w:tcPr>
          <w:p w14:paraId="270F74AE" w14:textId="643D1AD3" w:rsidR="00D43250" w:rsidRPr="00353B27" w:rsidRDefault="00353B27" w:rsidP="00214A5C">
            <w:pPr>
              <w:widowControl/>
              <w:adjustRightInd w:val="0"/>
              <w:snapToGrid w:val="0"/>
              <w:jc w:val="center"/>
              <w:rPr>
                <w:rFonts w:ascii="Times New Roman" w:eastAsia="游明朝" w:hAnsi="Times New Roman" w:cs="Times New Roman"/>
                <w:color w:val="000000"/>
                <w:kern w:val="0"/>
                <w:sz w:val="20"/>
                <w:szCs w:val="20"/>
                <w:lang w:val="en-GB"/>
              </w:rPr>
            </w:pPr>
            <w:r>
              <w:rPr>
                <w:rStyle w:val="content-explanation"/>
                <w:rFonts w:ascii="Times New Roman" w:eastAsia="游明朝" w:hAnsi="Times New Roman" w:cs="Times New Roman" w:hint="eastAsia"/>
                <w:lang w:val="en-GB"/>
              </w:rPr>
              <w:t>i</w:t>
            </w:r>
            <w:r>
              <w:rPr>
                <w:rStyle w:val="content-explanation"/>
                <w:rFonts w:ascii="Times New Roman" w:eastAsia="游明朝" w:hAnsi="Times New Roman" w:cs="Times New Roman"/>
                <w:lang w:val="en-GB"/>
              </w:rPr>
              <w:t>MV-receiving patients</w:t>
            </w:r>
          </w:p>
        </w:tc>
      </w:tr>
      <w:tr w:rsidR="00D43250" w14:paraId="2296686F" w14:textId="77777777" w:rsidTr="00214A5C">
        <w:trPr>
          <w:trHeight w:val="506"/>
        </w:trPr>
        <w:tc>
          <w:tcPr>
            <w:tcW w:w="1777" w:type="pct"/>
            <w:shd w:val="clear" w:color="auto" w:fill="auto"/>
            <w:noWrap/>
            <w:vAlign w:val="center"/>
            <w:hideMark/>
          </w:tcPr>
          <w:p w14:paraId="5CF66A9D" w14:textId="636CDFFE" w:rsidR="00D43250" w:rsidRPr="00214A5C" w:rsidRDefault="00D43250" w:rsidP="00214A5C">
            <w:pPr>
              <w:widowControl/>
              <w:adjustRightInd w:val="0"/>
              <w:snapToGrid w:val="0"/>
              <w:jc w:val="left"/>
              <w:rPr>
                <w:rFonts w:ascii="Times New Roman" w:eastAsia="Arial Unicode MS" w:hAnsi="Times New Roman" w:cs="Times New Roman"/>
                <w:color w:val="000000"/>
                <w:kern w:val="0"/>
                <w:sz w:val="22"/>
                <w:lang w:val="en-GB"/>
              </w:rPr>
            </w:pPr>
          </w:p>
        </w:tc>
        <w:tc>
          <w:tcPr>
            <w:tcW w:w="1664" w:type="pct"/>
            <w:shd w:val="clear" w:color="auto" w:fill="auto"/>
            <w:noWrap/>
            <w:vAlign w:val="center"/>
            <w:hideMark/>
          </w:tcPr>
          <w:p w14:paraId="0EC860BE" w14:textId="63B09464" w:rsidR="00866192"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Intermediate/higher</w:t>
            </w:r>
            <w:r w:rsidR="00866192">
              <w:rPr>
                <w:rFonts w:ascii="Times New Roman" w:eastAsia="Arial Unicode MS" w:hAnsi="Times New Roman" w:cs="Times New Roman"/>
                <w:color w:val="000000"/>
                <w:kern w:val="0"/>
                <w:sz w:val="22"/>
                <w:lang w:val="en-GB"/>
              </w:rPr>
              <w:t xml:space="preserve"> dose of m</w:t>
            </w:r>
            <w:r w:rsidR="00866192" w:rsidRPr="00214A5C">
              <w:rPr>
                <w:rFonts w:ascii="Times New Roman" w:eastAsia="Arial Unicode MS" w:hAnsi="Times New Roman" w:cs="Times New Roman"/>
                <w:color w:val="000000"/>
                <w:kern w:val="0"/>
                <w:sz w:val="22"/>
                <w:lang w:val="en-GB"/>
              </w:rPr>
              <w:t>ethylprednisolone</w:t>
            </w:r>
          </w:p>
          <w:p w14:paraId="7464E066" w14:textId="7FEEFF62"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w:t>
            </w:r>
            <w:r w:rsidR="00866192">
              <w:rPr>
                <w:rFonts w:ascii="Times New Roman" w:eastAsia="Arial Unicode MS" w:hAnsi="Times New Roman" w:cs="Times New Roman"/>
                <w:color w:val="000000"/>
                <w:kern w:val="0"/>
                <w:sz w:val="22"/>
                <w:lang w:val="en-GB"/>
              </w:rPr>
              <w:t xml:space="preserve">40-250mg per day; </w:t>
            </w:r>
            <w:r w:rsidRPr="00214A5C">
              <w:rPr>
                <w:rFonts w:ascii="Times New Roman" w:eastAsia="Arial Unicode MS" w:hAnsi="Times New Roman" w:cs="Times New Roman"/>
                <w:color w:val="000000"/>
                <w:kern w:val="0"/>
                <w:sz w:val="22"/>
                <w:lang w:val="en-GB"/>
              </w:rPr>
              <w:t>n</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1</w:t>
            </w:r>
            <w:r w:rsidR="005530C3">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814 vs.</w:t>
            </w:r>
            <w:r w:rsidR="005530C3">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1</w:t>
            </w:r>
            <w:r w:rsidR="005530C3">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 xml:space="preserve">814) </w:t>
            </w:r>
          </w:p>
        </w:tc>
        <w:tc>
          <w:tcPr>
            <w:tcW w:w="1559" w:type="pct"/>
            <w:shd w:val="clear" w:color="auto" w:fill="auto"/>
            <w:noWrap/>
            <w:vAlign w:val="center"/>
            <w:hideMark/>
          </w:tcPr>
          <w:p w14:paraId="301995B7" w14:textId="69B01CC0" w:rsidR="00866192"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 xml:space="preserve">Pulse </w:t>
            </w:r>
            <w:r w:rsidR="00866192">
              <w:rPr>
                <w:rFonts w:ascii="Times New Roman" w:eastAsia="Arial Unicode MS" w:hAnsi="Times New Roman" w:cs="Times New Roman"/>
                <w:color w:val="000000"/>
                <w:kern w:val="0"/>
                <w:sz w:val="22"/>
                <w:lang w:val="en-GB"/>
              </w:rPr>
              <w:t>m</w:t>
            </w:r>
            <w:r w:rsidR="00866192" w:rsidRPr="00214A5C">
              <w:rPr>
                <w:rFonts w:ascii="Times New Roman" w:eastAsia="Arial Unicode MS" w:hAnsi="Times New Roman" w:cs="Times New Roman"/>
                <w:color w:val="000000"/>
                <w:kern w:val="0"/>
                <w:sz w:val="22"/>
                <w:lang w:val="en-GB"/>
              </w:rPr>
              <w:t>ethylprednisolone</w:t>
            </w:r>
            <w:r w:rsidR="00866192">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therapy</w:t>
            </w:r>
          </w:p>
          <w:p w14:paraId="5D01A150" w14:textId="5C4A793A"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w:t>
            </w:r>
            <w:r w:rsidR="00866192" w:rsidRPr="00866192">
              <w:rPr>
                <w:rFonts w:ascii="Times New Roman" w:eastAsia="Yu Gothic UI" w:hAnsi="Times New Roman" w:cs="Times New Roman"/>
                <w:color w:val="000000"/>
                <w:kern w:val="0"/>
                <w:sz w:val="22"/>
                <w:lang w:val="en-GB"/>
              </w:rPr>
              <w:t>≥</w:t>
            </w:r>
            <w:r w:rsidR="00866192">
              <w:rPr>
                <w:rFonts w:ascii="Times New Roman" w:eastAsia="Arial Unicode MS" w:hAnsi="Times New Roman" w:cs="Times New Roman"/>
                <w:color w:val="000000"/>
                <w:kern w:val="0"/>
                <w:sz w:val="22"/>
                <w:lang w:val="en-GB"/>
              </w:rPr>
              <w:t xml:space="preserve"> 500 mg per day; </w:t>
            </w:r>
            <w:r w:rsidRPr="00214A5C">
              <w:rPr>
                <w:rFonts w:ascii="Times New Roman" w:eastAsia="Arial Unicode MS" w:hAnsi="Times New Roman" w:cs="Times New Roman"/>
                <w:color w:val="000000"/>
                <w:kern w:val="0"/>
                <w:sz w:val="22"/>
                <w:lang w:val="en-GB"/>
              </w:rPr>
              <w:t>n</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420 vs.</w:t>
            </w:r>
            <w:r w:rsidR="005530C3">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420)</w:t>
            </w:r>
          </w:p>
        </w:tc>
      </w:tr>
      <w:tr w:rsidR="00D43250" w14:paraId="095A2244" w14:textId="77777777" w:rsidTr="00214A5C">
        <w:trPr>
          <w:trHeight w:val="506"/>
        </w:trPr>
        <w:tc>
          <w:tcPr>
            <w:tcW w:w="1777" w:type="pct"/>
            <w:shd w:val="clear" w:color="auto" w:fill="auto"/>
            <w:noWrap/>
            <w:vAlign w:val="center"/>
            <w:hideMark/>
          </w:tcPr>
          <w:p w14:paraId="7F313327" w14:textId="77777777" w:rsidR="00D43250" w:rsidRPr="00214A5C" w:rsidRDefault="00D43250" w:rsidP="00214A5C">
            <w:pPr>
              <w:widowControl/>
              <w:adjustRightInd w:val="0"/>
              <w:snapToGrid w:val="0"/>
              <w:jc w:val="left"/>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Not prescribed (Control)</w:t>
            </w:r>
            <w:r w:rsidRPr="00214A5C">
              <w:rPr>
                <w:rStyle w:val="content-explanation"/>
                <w:rFonts w:ascii="Times New Roman" w:hAnsi="Times New Roman" w:cs="Times New Roman"/>
                <w:sz w:val="22"/>
                <w:lang w:val="en-GB"/>
              </w:rPr>
              <w:t xml:space="preserve">, </w:t>
            </w:r>
            <w:r w:rsidRPr="00214A5C">
              <w:rPr>
                <w:rFonts w:ascii="Times New Roman" w:eastAsia="Arial Unicode MS" w:hAnsi="Times New Roman" w:cs="Times New Roman"/>
                <w:color w:val="000000"/>
                <w:kern w:val="0"/>
                <w:sz w:val="22"/>
                <w:lang w:val="en-GB"/>
              </w:rPr>
              <w:t>HR (95% CI)</w:t>
            </w:r>
          </w:p>
        </w:tc>
        <w:tc>
          <w:tcPr>
            <w:tcW w:w="1664" w:type="pct"/>
            <w:shd w:val="clear" w:color="auto" w:fill="auto"/>
            <w:noWrap/>
            <w:vAlign w:val="center"/>
            <w:hideMark/>
          </w:tcPr>
          <w:p w14:paraId="1D844E4A" w14:textId="77777777"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Reference</w:t>
            </w:r>
          </w:p>
        </w:tc>
        <w:tc>
          <w:tcPr>
            <w:tcW w:w="1559" w:type="pct"/>
            <w:shd w:val="clear" w:color="auto" w:fill="auto"/>
            <w:noWrap/>
            <w:vAlign w:val="center"/>
            <w:hideMark/>
          </w:tcPr>
          <w:p w14:paraId="77BC2EBE" w14:textId="77777777"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Reference</w:t>
            </w:r>
          </w:p>
        </w:tc>
      </w:tr>
      <w:tr w:rsidR="00D43250" w14:paraId="0C1C489F" w14:textId="77777777" w:rsidTr="00214A5C">
        <w:trPr>
          <w:trHeight w:val="506"/>
        </w:trPr>
        <w:tc>
          <w:tcPr>
            <w:tcW w:w="1777" w:type="pct"/>
            <w:shd w:val="clear" w:color="auto" w:fill="auto"/>
            <w:noWrap/>
            <w:vAlign w:val="center"/>
            <w:hideMark/>
          </w:tcPr>
          <w:p w14:paraId="61E14C43" w14:textId="77777777" w:rsidR="00D43250" w:rsidRPr="00214A5C" w:rsidRDefault="00D43250" w:rsidP="00214A5C">
            <w:pPr>
              <w:widowControl/>
              <w:adjustRightInd w:val="0"/>
              <w:snapToGrid w:val="0"/>
              <w:jc w:val="left"/>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Prescribed (Case)</w:t>
            </w:r>
            <w:r w:rsidRPr="00214A5C">
              <w:rPr>
                <w:rStyle w:val="content-explanation"/>
                <w:rFonts w:ascii="Times New Roman" w:hAnsi="Times New Roman" w:cs="Times New Roman"/>
                <w:sz w:val="22"/>
                <w:lang w:val="en-GB"/>
              </w:rPr>
              <w:t xml:space="preserve">, </w:t>
            </w:r>
            <w:r w:rsidRPr="00214A5C">
              <w:rPr>
                <w:rFonts w:ascii="Times New Roman" w:eastAsia="Arial Unicode MS" w:hAnsi="Times New Roman" w:cs="Times New Roman"/>
                <w:color w:val="000000"/>
                <w:kern w:val="0"/>
                <w:sz w:val="22"/>
                <w:lang w:val="en-GB"/>
              </w:rPr>
              <w:t>HR (95% CI)</w:t>
            </w:r>
          </w:p>
        </w:tc>
        <w:tc>
          <w:tcPr>
            <w:tcW w:w="1664" w:type="pct"/>
            <w:shd w:val="clear" w:color="auto" w:fill="auto"/>
            <w:noWrap/>
            <w:vAlign w:val="center"/>
            <w:hideMark/>
          </w:tcPr>
          <w:p w14:paraId="1B37A412" w14:textId="371BF664"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0.64 (0.52</w:t>
            </w:r>
            <w:r w:rsidR="00B5392E" w:rsidRPr="00214A5C">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0.80)</w:t>
            </w:r>
          </w:p>
        </w:tc>
        <w:tc>
          <w:tcPr>
            <w:tcW w:w="1559" w:type="pct"/>
            <w:shd w:val="clear" w:color="auto" w:fill="auto"/>
            <w:noWrap/>
            <w:vAlign w:val="center"/>
            <w:hideMark/>
          </w:tcPr>
          <w:p w14:paraId="409E1870" w14:textId="46C82C4D"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0.37 (0.24</w:t>
            </w:r>
            <w:r w:rsidR="00B5392E" w:rsidRPr="00214A5C">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0.57)</w:t>
            </w:r>
          </w:p>
        </w:tc>
      </w:tr>
      <w:tr w:rsidR="00D43250" w14:paraId="167A97C7" w14:textId="77777777" w:rsidTr="00214A5C">
        <w:trPr>
          <w:trHeight w:val="506"/>
        </w:trPr>
        <w:tc>
          <w:tcPr>
            <w:tcW w:w="1777" w:type="pct"/>
            <w:shd w:val="clear" w:color="auto" w:fill="auto"/>
            <w:noWrap/>
            <w:vAlign w:val="center"/>
            <w:hideMark/>
          </w:tcPr>
          <w:p w14:paraId="341ABDA0" w14:textId="77777777" w:rsidR="00D43250" w:rsidRPr="00214A5C" w:rsidRDefault="00D43250" w:rsidP="00214A5C">
            <w:pPr>
              <w:widowControl/>
              <w:adjustRightInd w:val="0"/>
              <w:snapToGrid w:val="0"/>
              <w:jc w:val="center"/>
              <w:rPr>
                <w:rFonts w:ascii="Times New Roman" w:eastAsia="Times New Roman" w:hAnsi="Times New Roman" w:cs="Times New Roman"/>
                <w:kern w:val="0"/>
                <w:sz w:val="22"/>
                <w:lang w:val="en-GB"/>
              </w:rPr>
            </w:pPr>
          </w:p>
        </w:tc>
        <w:tc>
          <w:tcPr>
            <w:tcW w:w="3223" w:type="pct"/>
            <w:gridSpan w:val="2"/>
            <w:shd w:val="clear" w:color="auto" w:fill="auto"/>
            <w:noWrap/>
            <w:vAlign w:val="center"/>
            <w:hideMark/>
          </w:tcPr>
          <w:p w14:paraId="00E97001" w14:textId="60E911B5" w:rsidR="00D43250" w:rsidRPr="00214A5C" w:rsidRDefault="00353B27" w:rsidP="00214A5C">
            <w:pPr>
              <w:widowControl/>
              <w:adjustRightInd w:val="0"/>
              <w:snapToGrid w:val="0"/>
              <w:jc w:val="center"/>
              <w:rPr>
                <w:rFonts w:ascii="Times New Roman" w:eastAsia="Arial Unicode MS" w:hAnsi="Times New Roman" w:cs="Times New Roman"/>
                <w:color w:val="000000"/>
                <w:kern w:val="0"/>
                <w:sz w:val="22"/>
                <w:lang w:val="en-GB"/>
              </w:rPr>
            </w:pPr>
            <w:r>
              <w:rPr>
                <w:rStyle w:val="content-explanation"/>
                <w:rFonts w:ascii="Times New Roman" w:eastAsia="游明朝" w:hAnsi="Times New Roman" w:cs="Times New Roman" w:hint="eastAsia"/>
                <w:lang w:val="en-GB"/>
              </w:rPr>
              <w:t>i</w:t>
            </w:r>
            <w:r>
              <w:rPr>
                <w:rStyle w:val="content-explanation"/>
                <w:rFonts w:ascii="Times New Roman" w:eastAsia="游明朝" w:hAnsi="Times New Roman" w:cs="Times New Roman"/>
                <w:lang w:val="en-GB"/>
              </w:rPr>
              <w:t>MV-free patients</w:t>
            </w:r>
          </w:p>
        </w:tc>
      </w:tr>
      <w:tr w:rsidR="00D43250" w14:paraId="064DA0E3" w14:textId="77777777" w:rsidTr="00214A5C">
        <w:trPr>
          <w:trHeight w:val="506"/>
        </w:trPr>
        <w:tc>
          <w:tcPr>
            <w:tcW w:w="1777" w:type="pct"/>
            <w:shd w:val="clear" w:color="auto" w:fill="auto"/>
            <w:noWrap/>
            <w:vAlign w:val="center"/>
            <w:hideMark/>
          </w:tcPr>
          <w:p w14:paraId="781D76B9" w14:textId="501866AE" w:rsidR="00D43250" w:rsidRPr="00214A5C" w:rsidRDefault="00D43250" w:rsidP="00214A5C">
            <w:pPr>
              <w:widowControl/>
              <w:adjustRightInd w:val="0"/>
              <w:snapToGrid w:val="0"/>
              <w:jc w:val="left"/>
              <w:rPr>
                <w:rFonts w:ascii="Times New Roman" w:eastAsia="Arial Unicode MS" w:hAnsi="Times New Roman" w:cs="Times New Roman"/>
                <w:color w:val="000000"/>
                <w:kern w:val="0"/>
                <w:sz w:val="22"/>
                <w:lang w:val="en-GB"/>
              </w:rPr>
            </w:pPr>
          </w:p>
        </w:tc>
        <w:tc>
          <w:tcPr>
            <w:tcW w:w="1664" w:type="pct"/>
            <w:shd w:val="clear" w:color="auto" w:fill="auto"/>
            <w:noWrap/>
            <w:vAlign w:val="center"/>
            <w:hideMark/>
          </w:tcPr>
          <w:p w14:paraId="431D7626" w14:textId="39FFF76A" w:rsidR="00866192"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Intermediate/higher</w:t>
            </w:r>
            <w:r w:rsidR="00866192">
              <w:rPr>
                <w:rFonts w:ascii="Times New Roman" w:eastAsia="Arial Unicode MS" w:hAnsi="Times New Roman" w:cs="Times New Roman"/>
                <w:color w:val="000000"/>
                <w:kern w:val="0"/>
                <w:sz w:val="22"/>
                <w:lang w:val="en-GB"/>
              </w:rPr>
              <w:t xml:space="preserve"> dose of m</w:t>
            </w:r>
            <w:r w:rsidR="00866192" w:rsidRPr="00214A5C">
              <w:rPr>
                <w:rFonts w:ascii="Times New Roman" w:eastAsia="Arial Unicode MS" w:hAnsi="Times New Roman" w:cs="Times New Roman"/>
                <w:color w:val="000000"/>
                <w:kern w:val="0"/>
                <w:sz w:val="22"/>
                <w:lang w:val="en-GB"/>
              </w:rPr>
              <w:t>ethylprednisolone</w:t>
            </w:r>
          </w:p>
          <w:p w14:paraId="1D607CDA" w14:textId="38342287"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w:t>
            </w:r>
            <w:r w:rsidR="00866192">
              <w:rPr>
                <w:rFonts w:ascii="Times New Roman" w:eastAsia="Arial Unicode MS" w:hAnsi="Times New Roman" w:cs="Times New Roman"/>
                <w:color w:val="000000"/>
                <w:kern w:val="0"/>
                <w:sz w:val="22"/>
                <w:lang w:val="en-GB"/>
              </w:rPr>
              <w:t xml:space="preserve">40-250mg per day; </w:t>
            </w:r>
            <w:r w:rsidRPr="00214A5C">
              <w:rPr>
                <w:rFonts w:ascii="Times New Roman" w:eastAsia="Arial Unicode MS" w:hAnsi="Times New Roman" w:cs="Times New Roman"/>
                <w:color w:val="000000"/>
                <w:kern w:val="0"/>
                <w:sz w:val="22"/>
                <w:lang w:val="en-GB"/>
              </w:rPr>
              <w:t>n</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2</w:t>
            </w:r>
            <w:r w:rsidR="005530C3">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253 vs.</w:t>
            </w:r>
            <w:r w:rsidR="005530C3">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2</w:t>
            </w:r>
            <w:r w:rsidR="005530C3">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253)</w:t>
            </w:r>
          </w:p>
        </w:tc>
        <w:tc>
          <w:tcPr>
            <w:tcW w:w="1559" w:type="pct"/>
            <w:shd w:val="clear" w:color="auto" w:fill="auto"/>
            <w:noWrap/>
            <w:vAlign w:val="center"/>
            <w:hideMark/>
          </w:tcPr>
          <w:p w14:paraId="7A114B4C" w14:textId="040D3889" w:rsidR="00866192"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Pulse</w:t>
            </w:r>
            <w:r w:rsidR="00866192">
              <w:rPr>
                <w:rFonts w:ascii="Times New Roman" w:eastAsia="Arial Unicode MS" w:hAnsi="Times New Roman" w:cs="Times New Roman"/>
                <w:color w:val="000000"/>
                <w:kern w:val="0"/>
                <w:sz w:val="22"/>
                <w:lang w:val="en-GB"/>
              </w:rPr>
              <w:t xml:space="preserve"> m</w:t>
            </w:r>
            <w:r w:rsidR="00866192" w:rsidRPr="00214A5C">
              <w:rPr>
                <w:rFonts w:ascii="Times New Roman" w:eastAsia="Arial Unicode MS" w:hAnsi="Times New Roman" w:cs="Times New Roman"/>
                <w:color w:val="000000"/>
                <w:kern w:val="0"/>
                <w:sz w:val="22"/>
                <w:lang w:val="en-GB"/>
              </w:rPr>
              <w:t>ethylprednisolone</w:t>
            </w:r>
            <w:r w:rsidRPr="00214A5C">
              <w:rPr>
                <w:rFonts w:ascii="Times New Roman" w:eastAsia="Arial Unicode MS" w:hAnsi="Times New Roman" w:cs="Times New Roman"/>
                <w:color w:val="000000"/>
                <w:kern w:val="0"/>
                <w:sz w:val="22"/>
                <w:lang w:val="en-GB"/>
              </w:rPr>
              <w:t xml:space="preserve"> therapy</w:t>
            </w:r>
          </w:p>
          <w:p w14:paraId="19A266C7" w14:textId="4B64EE28"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w:t>
            </w:r>
            <w:r w:rsidR="00866192" w:rsidRPr="00866192">
              <w:rPr>
                <w:rFonts w:ascii="Times New Roman" w:eastAsia="Yu Gothic UI" w:hAnsi="Times New Roman" w:cs="Times New Roman"/>
                <w:color w:val="000000"/>
                <w:kern w:val="0"/>
                <w:sz w:val="22"/>
                <w:lang w:val="en-GB"/>
              </w:rPr>
              <w:t>≥</w:t>
            </w:r>
            <w:r w:rsidR="00866192">
              <w:rPr>
                <w:rFonts w:ascii="Times New Roman" w:eastAsia="Arial Unicode MS" w:hAnsi="Times New Roman" w:cs="Times New Roman"/>
                <w:color w:val="000000"/>
                <w:kern w:val="0"/>
                <w:sz w:val="22"/>
                <w:lang w:val="en-GB"/>
              </w:rPr>
              <w:t xml:space="preserve"> 500 mg per day; </w:t>
            </w:r>
            <w:r w:rsidRPr="00214A5C">
              <w:rPr>
                <w:rFonts w:ascii="Times New Roman" w:eastAsia="Arial Unicode MS" w:hAnsi="Times New Roman" w:cs="Times New Roman"/>
                <w:color w:val="000000"/>
                <w:kern w:val="0"/>
                <w:sz w:val="22"/>
                <w:lang w:val="en-GB"/>
              </w:rPr>
              <w:t>n</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w:t>
            </w:r>
            <w:r w:rsidR="00B5392E" w:rsidRPr="00214A5C">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583 vs.</w:t>
            </w:r>
            <w:r w:rsidR="005530C3">
              <w:rPr>
                <w:rFonts w:ascii="Times New Roman" w:eastAsia="Arial Unicode MS" w:hAnsi="Times New Roman" w:cs="Times New Roman"/>
                <w:color w:val="000000"/>
                <w:kern w:val="0"/>
                <w:sz w:val="22"/>
                <w:lang w:val="en-GB"/>
              </w:rPr>
              <w:t xml:space="preserve"> </w:t>
            </w:r>
            <w:r w:rsidRPr="00214A5C">
              <w:rPr>
                <w:rFonts w:ascii="Times New Roman" w:eastAsia="Arial Unicode MS" w:hAnsi="Times New Roman" w:cs="Times New Roman"/>
                <w:color w:val="000000"/>
                <w:kern w:val="0"/>
                <w:sz w:val="22"/>
                <w:lang w:val="en-GB"/>
              </w:rPr>
              <w:t>583)</w:t>
            </w:r>
          </w:p>
        </w:tc>
      </w:tr>
      <w:tr w:rsidR="00D43250" w14:paraId="57316F1A" w14:textId="77777777" w:rsidTr="00214A5C">
        <w:trPr>
          <w:trHeight w:val="506"/>
        </w:trPr>
        <w:tc>
          <w:tcPr>
            <w:tcW w:w="1777" w:type="pct"/>
            <w:shd w:val="clear" w:color="auto" w:fill="auto"/>
            <w:noWrap/>
            <w:vAlign w:val="center"/>
            <w:hideMark/>
          </w:tcPr>
          <w:p w14:paraId="6B21C79B" w14:textId="77777777" w:rsidR="00D43250" w:rsidRPr="00214A5C" w:rsidRDefault="00D43250" w:rsidP="00214A5C">
            <w:pPr>
              <w:widowControl/>
              <w:adjustRightInd w:val="0"/>
              <w:snapToGrid w:val="0"/>
              <w:jc w:val="left"/>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Not prescribed (Control)</w:t>
            </w:r>
            <w:r w:rsidRPr="00214A5C">
              <w:rPr>
                <w:rStyle w:val="content-explanation"/>
                <w:rFonts w:ascii="Times New Roman" w:hAnsi="Times New Roman" w:cs="Times New Roman"/>
                <w:sz w:val="22"/>
                <w:lang w:val="en-GB"/>
              </w:rPr>
              <w:t xml:space="preserve">, </w:t>
            </w:r>
            <w:r w:rsidRPr="00214A5C">
              <w:rPr>
                <w:rFonts w:ascii="Times New Roman" w:eastAsia="Arial Unicode MS" w:hAnsi="Times New Roman" w:cs="Times New Roman"/>
                <w:color w:val="000000"/>
                <w:kern w:val="0"/>
                <w:sz w:val="22"/>
                <w:lang w:val="en-GB"/>
              </w:rPr>
              <w:t>HR (95% CI)</w:t>
            </w:r>
          </w:p>
        </w:tc>
        <w:tc>
          <w:tcPr>
            <w:tcW w:w="1664" w:type="pct"/>
            <w:shd w:val="clear" w:color="auto" w:fill="auto"/>
            <w:noWrap/>
            <w:vAlign w:val="center"/>
            <w:hideMark/>
          </w:tcPr>
          <w:p w14:paraId="09F3666B" w14:textId="77777777"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Reference</w:t>
            </w:r>
          </w:p>
        </w:tc>
        <w:tc>
          <w:tcPr>
            <w:tcW w:w="1559" w:type="pct"/>
            <w:shd w:val="clear" w:color="auto" w:fill="auto"/>
            <w:noWrap/>
            <w:vAlign w:val="center"/>
            <w:hideMark/>
          </w:tcPr>
          <w:p w14:paraId="59ACD9EE" w14:textId="77777777"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Reference</w:t>
            </w:r>
          </w:p>
        </w:tc>
      </w:tr>
      <w:tr w:rsidR="00D43250" w14:paraId="3B8101F0" w14:textId="77777777" w:rsidTr="00214A5C">
        <w:trPr>
          <w:trHeight w:val="506"/>
        </w:trPr>
        <w:tc>
          <w:tcPr>
            <w:tcW w:w="1777" w:type="pct"/>
            <w:shd w:val="clear" w:color="auto" w:fill="auto"/>
            <w:noWrap/>
            <w:vAlign w:val="center"/>
            <w:hideMark/>
          </w:tcPr>
          <w:p w14:paraId="1E802B03" w14:textId="77777777" w:rsidR="00D43250" w:rsidRPr="00214A5C" w:rsidRDefault="00D43250" w:rsidP="00214A5C">
            <w:pPr>
              <w:widowControl/>
              <w:adjustRightInd w:val="0"/>
              <w:snapToGrid w:val="0"/>
              <w:jc w:val="left"/>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Prescribed (Case)</w:t>
            </w:r>
            <w:r w:rsidRPr="00214A5C">
              <w:rPr>
                <w:rStyle w:val="content-explanation"/>
                <w:rFonts w:ascii="Times New Roman" w:hAnsi="Times New Roman" w:cs="Times New Roman"/>
                <w:sz w:val="22"/>
                <w:lang w:val="en-GB"/>
              </w:rPr>
              <w:t xml:space="preserve">, </w:t>
            </w:r>
            <w:r w:rsidRPr="00214A5C">
              <w:rPr>
                <w:rFonts w:ascii="Times New Roman" w:eastAsia="Arial Unicode MS" w:hAnsi="Times New Roman" w:cs="Times New Roman"/>
                <w:color w:val="000000"/>
                <w:kern w:val="0"/>
                <w:sz w:val="22"/>
                <w:lang w:val="en-GB"/>
              </w:rPr>
              <w:t>HR (95% CI)</w:t>
            </w:r>
          </w:p>
        </w:tc>
        <w:tc>
          <w:tcPr>
            <w:tcW w:w="1664" w:type="pct"/>
            <w:shd w:val="clear" w:color="auto" w:fill="auto"/>
            <w:noWrap/>
            <w:vAlign w:val="center"/>
            <w:hideMark/>
          </w:tcPr>
          <w:p w14:paraId="35FEE184" w14:textId="085854E0"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2.87 (1.97</w:t>
            </w:r>
            <w:r w:rsidR="00B5392E" w:rsidRPr="00214A5C">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4.17)</w:t>
            </w:r>
          </w:p>
        </w:tc>
        <w:tc>
          <w:tcPr>
            <w:tcW w:w="1559" w:type="pct"/>
            <w:shd w:val="clear" w:color="auto" w:fill="auto"/>
            <w:noWrap/>
            <w:vAlign w:val="center"/>
            <w:hideMark/>
          </w:tcPr>
          <w:p w14:paraId="0E1E4D1D" w14:textId="3FBCD31E" w:rsidR="00D43250" w:rsidRPr="00214A5C" w:rsidRDefault="00D43250" w:rsidP="00214A5C">
            <w:pPr>
              <w:widowControl/>
              <w:adjustRightInd w:val="0"/>
              <w:snapToGrid w:val="0"/>
              <w:jc w:val="center"/>
              <w:rPr>
                <w:rFonts w:ascii="Times New Roman" w:eastAsia="Arial Unicode MS" w:hAnsi="Times New Roman" w:cs="Times New Roman"/>
                <w:color w:val="000000"/>
                <w:kern w:val="0"/>
                <w:sz w:val="22"/>
                <w:lang w:val="en-GB"/>
              </w:rPr>
            </w:pPr>
            <w:r w:rsidRPr="00214A5C">
              <w:rPr>
                <w:rFonts w:ascii="Times New Roman" w:eastAsia="Arial Unicode MS" w:hAnsi="Times New Roman" w:cs="Times New Roman"/>
                <w:color w:val="000000"/>
                <w:kern w:val="0"/>
                <w:sz w:val="22"/>
                <w:lang w:val="en-GB"/>
              </w:rPr>
              <w:t>3.96 (3.04</w:t>
            </w:r>
            <w:r w:rsidR="00B5392E" w:rsidRPr="00214A5C">
              <w:rPr>
                <w:rFonts w:ascii="Times New Roman" w:eastAsia="Arial Unicode MS" w:hAnsi="Times New Roman" w:cs="Times New Roman"/>
                <w:color w:val="000000"/>
                <w:kern w:val="0"/>
                <w:sz w:val="22"/>
                <w:lang w:val="en-GB"/>
              </w:rPr>
              <w:t>–</w:t>
            </w:r>
            <w:r w:rsidRPr="00214A5C">
              <w:rPr>
                <w:rFonts w:ascii="Times New Roman" w:eastAsia="Arial Unicode MS" w:hAnsi="Times New Roman" w:cs="Times New Roman"/>
                <w:color w:val="000000"/>
                <w:kern w:val="0"/>
                <w:sz w:val="22"/>
                <w:lang w:val="en-GB"/>
              </w:rPr>
              <w:t>5.15)</w:t>
            </w:r>
          </w:p>
        </w:tc>
      </w:tr>
    </w:tbl>
    <w:p w14:paraId="71CABDB6" w14:textId="22452D54" w:rsidR="00D43250" w:rsidRPr="00214A5C" w:rsidRDefault="00B5392E" w:rsidP="00214A5C">
      <w:pPr>
        <w:adjustRightInd w:val="0"/>
        <w:snapToGrid w:val="0"/>
        <w:rPr>
          <w:rFonts w:ascii="Times New Roman" w:hAnsi="Times New Roman" w:cs="Times New Roman"/>
          <w:color w:val="000000" w:themeColor="text1"/>
          <w:szCs w:val="21"/>
          <w:lang w:val="en-GB"/>
        </w:rPr>
      </w:pPr>
      <w:r w:rsidRPr="00214A5C">
        <w:rPr>
          <w:rFonts w:ascii="Times New Roman" w:hAnsi="Times New Roman" w:cs="Times New Roman"/>
          <w:color w:val="000000" w:themeColor="text1"/>
          <w:szCs w:val="21"/>
          <w:vertAlign w:val="superscript"/>
          <w:lang w:val="en-GB"/>
        </w:rPr>
        <w:t>a</w:t>
      </w:r>
      <w:r w:rsidR="004A0B02" w:rsidRPr="004A0B02">
        <w:rPr>
          <w:rFonts w:ascii="Times New Roman" w:hAnsi="Times New Roman" w:cs="Times New Roman"/>
          <w:color w:val="000000" w:themeColor="text1"/>
          <w:szCs w:val="21"/>
          <w:vertAlign w:val="superscript"/>
          <w:lang w:val="en-GB"/>
        </w:rPr>
        <w:t xml:space="preserve"> </w:t>
      </w:r>
      <w:r w:rsidRPr="00214A5C">
        <w:rPr>
          <w:rFonts w:ascii="Times New Roman" w:hAnsi="Times New Roman" w:cs="Times New Roman"/>
          <w:color w:val="000000" w:themeColor="text1"/>
          <w:szCs w:val="21"/>
          <w:lang w:val="en-GB"/>
        </w:rPr>
        <w:t>T</w:t>
      </w:r>
      <w:r w:rsidR="00D43250" w:rsidRPr="00214A5C">
        <w:rPr>
          <w:rFonts w:ascii="Times New Roman" w:hAnsi="Times New Roman" w:cs="Times New Roman"/>
          <w:color w:val="000000" w:themeColor="text1"/>
          <w:szCs w:val="21"/>
          <w:lang w:val="en-GB"/>
        </w:rPr>
        <w:t xml:space="preserve">ime-dependent propensity score matching was examined with demographic information (age, sex, smoking status, and body mass index), status at hospital admission (coma, shock, cardio-respiratory failure, and transferred hospital), history of comorbidities (cancer, chronic lung disease, ischemic heart disease, diabetes, cerebral vascular disease, chronic heart failure, arrhythmia, hypertension, chronic kidney disease, dementia, dyslipidaemia, iron deficiency anaemia, peripheral vascular disease, and liver cirrhosis), and </w:t>
      </w:r>
      <w:r w:rsidR="00D43250" w:rsidRPr="004A0B02">
        <w:rPr>
          <w:rFonts w:ascii="Times New Roman" w:hAnsi="Times New Roman" w:cs="Times New Roman"/>
          <w:szCs w:val="21"/>
          <w:lang w:val="en-GB"/>
        </w:rPr>
        <w:t xml:space="preserve">time to other clinical implications (time to </w:t>
      </w:r>
      <w:r w:rsidRPr="004A0B02">
        <w:rPr>
          <w:rFonts w:ascii="Times New Roman" w:hAnsi="Times New Roman" w:cs="Times New Roman"/>
          <w:szCs w:val="21"/>
          <w:lang w:val="en-GB"/>
        </w:rPr>
        <w:t>intensive care unit</w:t>
      </w:r>
      <w:r w:rsidR="00D43250" w:rsidRPr="004A0B02">
        <w:rPr>
          <w:rFonts w:ascii="Times New Roman" w:hAnsi="Times New Roman" w:cs="Times New Roman"/>
          <w:szCs w:val="21"/>
          <w:lang w:val="en-GB"/>
        </w:rPr>
        <w:t xml:space="preserve"> administration, </w:t>
      </w:r>
      <w:r w:rsidRPr="004A0B02">
        <w:rPr>
          <w:rFonts w:ascii="Times New Roman" w:hAnsi="Times New Roman" w:cs="Times New Roman"/>
          <w:szCs w:val="21"/>
          <w:lang w:val="en-GB"/>
        </w:rPr>
        <w:t>renal replacement therapy administration, extracorporeal membrane oxygenation</w:t>
      </w:r>
      <w:r w:rsidR="00D43250" w:rsidRPr="004A0B02">
        <w:rPr>
          <w:rFonts w:ascii="Times New Roman" w:hAnsi="Times New Roman" w:cs="Times New Roman"/>
          <w:szCs w:val="21"/>
          <w:lang w:val="en-GB"/>
        </w:rPr>
        <w:t xml:space="preserve">, vasopressin, blood transfer, dexamethasone, tocilizumab, ivermectin, hydroxychloroquine, remdesivir, baricitinib, macrolides, carbapenems, oxygen, </w:t>
      </w:r>
      <w:r w:rsidRPr="004A0B02">
        <w:rPr>
          <w:rFonts w:ascii="Times New Roman" w:hAnsi="Times New Roman" w:cs="Times New Roman"/>
          <w:szCs w:val="21"/>
          <w:lang w:val="en-GB"/>
        </w:rPr>
        <w:t>non-invasive positive pressure ventilation</w:t>
      </w:r>
      <w:r w:rsidR="00D43250" w:rsidRPr="004A0B02">
        <w:rPr>
          <w:rFonts w:ascii="Times New Roman" w:hAnsi="Times New Roman" w:cs="Times New Roman"/>
          <w:szCs w:val="21"/>
          <w:lang w:val="en-GB"/>
        </w:rPr>
        <w:t>, and anti-</w:t>
      </w:r>
      <w:r w:rsidR="00D43250" w:rsidRPr="00214A5C">
        <w:rPr>
          <w:rFonts w:ascii="Times New Roman" w:eastAsia="游ゴシック" w:hAnsi="Times New Roman" w:cs="Times New Roman"/>
          <w:kern w:val="0"/>
          <w:szCs w:val="21"/>
          <w:lang w:val="en-GB"/>
        </w:rPr>
        <w:t>fungal interventions</w:t>
      </w:r>
      <w:r w:rsidR="00D43250" w:rsidRPr="004A0B02">
        <w:rPr>
          <w:rFonts w:ascii="Times New Roman" w:hAnsi="Times New Roman" w:cs="Times New Roman"/>
          <w:szCs w:val="21"/>
          <w:lang w:val="en-GB"/>
        </w:rPr>
        <w:t>).</w:t>
      </w:r>
      <w:r w:rsidR="00D43250" w:rsidRPr="00214A5C">
        <w:rPr>
          <w:rFonts w:ascii="Times New Roman" w:hAnsi="Times New Roman" w:cs="Times New Roman"/>
          <w:color w:val="000000" w:themeColor="text1"/>
          <w:szCs w:val="21"/>
          <w:lang w:val="en-GB"/>
        </w:rPr>
        <w:t>.</w:t>
      </w:r>
    </w:p>
    <w:p w14:paraId="77CB1D17" w14:textId="2B46E8C5" w:rsidR="00D43250" w:rsidRPr="00214A5C" w:rsidRDefault="00B5392E" w:rsidP="00214A5C">
      <w:pPr>
        <w:adjustRightInd w:val="0"/>
        <w:snapToGrid w:val="0"/>
        <w:rPr>
          <w:rFonts w:ascii="Times New Roman" w:hAnsi="Times New Roman" w:cs="Times New Roman"/>
          <w:color w:val="000000" w:themeColor="text1"/>
          <w:szCs w:val="21"/>
          <w:lang w:val="en-GB"/>
        </w:rPr>
      </w:pPr>
      <w:r w:rsidRPr="00214A5C">
        <w:rPr>
          <w:rFonts w:ascii="Times New Roman" w:hAnsi="Times New Roman" w:cs="Times New Roman"/>
          <w:color w:val="000000" w:themeColor="text1"/>
          <w:szCs w:val="21"/>
          <w:vertAlign w:val="superscript"/>
          <w:lang w:val="en-GB"/>
        </w:rPr>
        <w:t>b</w:t>
      </w:r>
      <w:r w:rsidR="004A0B02" w:rsidRPr="004A0B02">
        <w:rPr>
          <w:rFonts w:ascii="Times New Roman" w:hAnsi="Times New Roman" w:cs="Times New Roman"/>
          <w:color w:val="000000" w:themeColor="text1"/>
          <w:szCs w:val="21"/>
          <w:vertAlign w:val="superscript"/>
          <w:lang w:val="en-GB"/>
        </w:rPr>
        <w:t xml:space="preserve"> </w:t>
      </w:r>
      <w:r w:rsidRPr="00214A5C">
        <w:rPr>
          <w:rFonts w:ascii="Times New Roman" w:hAnsi="Times New Roman" w:cs="Times New Roman"/>
          <w:color w:val="000000" w:themeColor="text1"/>
          <w:szCs w:val="21"/>
          <w:lang w:val="en-GB"/>
        </w:rPr>
        <w:t>The m</w:t>
      </w:r>
      <w:r w:rsidR="00D43250" w:rsidRPr="00214A5C">
        <w:rPr>
          <w:rFonts w:ascii="Times New Roman" w:hAnsi="Times New Roman" w:cs="Times New Roman"/>
          <w:color w:val="000000" w:themeColor="text1"/>
          <w:szCs w:val="21"/>
          <w:lang w:val="en-GB"/>
        </w:rPr>
        <w:t xml:space="preserve">edian (interquartile range) prescribed pulse methylprednisolone therapy </w:t>
      </w:r>
      <w:r w:rsidRPr="00214A5C">
        <w:rPr>
          <w:rFonts w:ascii="Times New Roman" w:hAnsi="Times New Roman" w:cs="Times New Roman"/>
          <w:color w:val="000000" w:themeColor="text1"/>
          <w:szCs w:val="21"/>
          <w:lang w:val="en-GB"/>
        </w:rPr>
        <w:t xml:space="preserve">dose </w:t>
      </w:r>
      <w:r w:rsidR="00D43250" w:rsidRPr="00214A5C">
        <w:rPr>
          <w:rFonts w:ascii="Times New Roman" w:hAnsi="Times New Roman" w:cs="Times New Roman"/>
          <w:color w:val="000000" w:themeColor="text1"/>
          <w:szCs w:val="21"/>
          <w:lang w:val="en-GB"/>
        </w:rPr>
        <w:t>was 1000 (500–1000) mg per day</w:t>
      </w:r>
      <w:r w:rsidRPr="00214A5C">
        <w:rPr>
          <w:rFonts w:ascii="Times New Roman" w:hAnsi="Times New Roman" w:cs="Times New Roman"/>
          <w:color w:val="000000" w:themeColor="text1"/>
          <w:szCs w:val="21"/>
          <w:lang w:val="en-GB"/>
        </w:rPr>
        <w:t>; the m</w:t>
      </w:r>
      <w:r w:rsidR="00D43250" w:rsidRPr="00214A5C">
        <w:rPr>
          <w:rFonts w:ascii="Times New Roman" w:hAnsi="Times New Roman" w:cs="Times New Roman"/>
          <w:color w:val="000000" w:themeColor="text1"/>
          <w:szCs w:val="21"/>
          <w:lang w:val="en-GB"/>
        </w:rPr>
        <w:t>edian (interquartile range) intermediate/higher dose of intravenous methylprednisolone was 80 (40–250) mg per day</w:t>
      </w:r>
      <w:r w:rsidRPr="00214A5C">
        <w:rPr>
          <w:rFonts w:ascii="Times New Roman" w:hAnsi="Times New Roman" w:cs="Times New Roman"/>
          <w:color w:val="000000" w:themeColor="text1"/>
          <w:szCs w:val="21"/>
          <w:lang w:val="en-GB"/>
        </w:rPr>
        <w:t>.</w:t>
      </w:r>
    </w:p>
    <w:p w14:paraId="4627F57D" w14:textId="77777777" w:rsidR="00D43250" w:rsidRDefault="00D43250" w:rsidP="00214A5C">
      <w:pPr>
        <w:adjustRightInd w:val="0"/>
        <w:snapToGrid w:val="0"/>
        <w:spacing w:line="480" w:lineRule="auto"/>
        <w:rPr>
          <w:rFonts w:ascii="Times New Roman" w:hAnsi="Times New Roman" w:cs="Times New Roman"/>
          <w:color w:val="000000" w:themeColor="text1"/>
          <w:sz w:val="24"/>
          <w:szCs w:val="24"/>
          <w:lang w:val="en-GB"/>
        </w:rPr>
      </w:pPr>
    </w:p>
    <w:p w14:paraId="6A411405" w14:textId="77777777" w:rsidR="003666F2" w:rsidRDefault="003666F2" w:rsidP="005A1CA6">
      <w:pPr>
        <w:adjustRightInd w:val="0"/>
        <w:snapToGrid w:val="0"/>
        <w:spacing w:line="480" w:lineRule="auto"/>
        <w:rPr>
          <w:rFonts w:ascii="Times New Roman" w:eastAsia="游明朝" w:hAnsi="Times New Roman" w:cs="Times New Roman"/>
          <w:sz w:val="24"/>
          <w:szCs w:val="28"/>
          <w:lang w:val="en-GB"/>
        </w:rPr>
      </w:pPr>
    </w:p>
    <w:p w14:paraId="3A0647E7" w14:textId="77777777" w:rsidR="003666F2" w:rsidRDefault="003666F2" w:rsidP="005A1CA6">
      <w:pPr>
        <w:adjustRightInd w:val="0"/>
        <w:snapToGrid w:val="0"/>
        <w:spacing w:line="480" w:lineRule="auto"/>
        <w:rPr>
          <w:rFonts w:ascii="Times New Roman" w:eastAsia="游明朝" w:hAnsi="Times New Roman" w:cs="Times New Roman"/>
          <w:sz w:val="24"/>
          <w:szCs w:val="28"/>
          <w:lang w:val="en-GB"/>
        </w:rPr>
      </w:pPr>
    </w:p>
    <w:p w14:paraId="75FFFA32" w14:textId="77777777" w:rsidR="003666F2" w:rsidRPr="00214A5C" w:rsidRDefault="003666F2" w:rsidP="00214A5C">
      <w:pPr>
        <w:adjustRightInd w:val="0"/>
        <w:snapToGrid w:val="0"/>
        <w:spacing w:line="480" w:lineRule="auto"/>
        <w:rPr>
          <w:rFonts w:ascii="Times New Roman" w:eastAsia="游明朝" w:hAnsi="Times New Roman" w:cs="Times New Roman"/>
          <w:sz w:val="24"/>
          <w:szCs w:val="28"/>
          <w:lang w:val="en-GB"/>
        </w:rPr>
      </w:pPr>
    </w:p>
    <w:p w14:paraId="0660E1C1" w14:textId="77777777" w:rsidR="00D43250" w:rsidRDefault="00D43250" w:rsidP="005A1CA6">
      <w:pPr>
        <w:adjustRightInd w:val="0"/>
        <w:snapToGrid w:val="0"/>
        <w:spacing w:line="480" w:lineRule="auto"/>
        <w:rPr>
          <w:rFonts w:ascii="Times New Roman" w:eastAsia="游明朝" w:hAnsi="Times New Roman" w:cs="Times New Roman"/>
          <w:sz w:val="24"/>
          <w:szCs w:val="28"/>
          <w:lang w:val="en-GB"/>
        </w:rPr>
      </w:pPr>
    </w:p>
    <w:p w14:paraId="7A10B0D2" w14:textId="77777777" w:rsidR="00FA497E" w:rsidRDefault="00FA497E" w:rsidP="005A1CA6">
      <w:pPr>
        <w:adjustRightInd w:val="0"/>
        <w:snapToGrid w:val="0"/>
        <w:spacing w:line="480" w:lineRule="auto"/>
        <w:rPr>
          <w:rFonts w:ascii="Times New Roman" w:eastAsia="游明朝" w:hAnsi="Times New Roman" w:cs="Times New Roman"/>
          <w:sz w:val="24"/>
          <w:szCs w:val="28"/>
          <w:lang w:val="en-GB"/>
        </w:rPr>
      </w:pPr>
    </w:p>
    <w:p w14:paraId="50725C54" w14:textId="77777777" w:rsidR="00FA497E" w:rsidRPr="00214A5C" w:rsidRDefault="00FA497E" w:rsidP="00214A5C">
      <w:pPr>
        <w:adjustRightInd w:val="0"/>
        <w:snapToGrid w:val="0"/>
        <w:spacing w:line="480" w:lineRule="auto"/>
        <w:rPr>
          <w:rFonts w:ascii="Times New Roman" w:eastAsia="游明朝" w:hAnsi="Times New Roman" w:cs="Times New Roman"/>
          <w:sz w:val="24"/>
          <w:szCs w:val="28"/>
          <w:lang w:val="en-GB"/>
        </w:rPr>
      </w:pPr>
    </w:p>
    <w:p w14:paraId="56942A96" w14:textId="609159AE" w:rsidR="00D43250" w:rsidRDefault="00D43250" w:rsidP="00214A5C">
      <w:pPr>
        <w:adjustRightInd w:val="0"/>
        <w:snapToGrid w:val="0"/>
        <w:spacing w:line="480" w:lineRule="auto"/>
        <w:rPr>
          <w:rFonts w:ascii="Times New Roman" w:hAnsi="Times New Roman" w:cs="Times New Roman"/>
          <w:color w:val="000000" w:themeColor="text1"/>
          <w:sz w:val="24"/>
          <w:szCs w:val="24"/>
          <w:lang w:val="en-GB"/>
        </w:rPr>
      </w:pPr>
      <w:r w:rsidRPr="000221F4">
        <w:rPr>
          <w:rFonts w:ascii="Times New Roman" w:hAnsi="Times New Roman" w:cs="Times New Roman"/>
          <w:b/>
          <w:bCs/>
          <w:sz w:val="24"/>
          <w:szCs w:val="24"/>
          <w:lang w:val="en-GB"/>
        </w:rPr>
        <w:lastRenderedPageBreak/>
        <w:t xml:space="preserve">Table </w:t>
      </w:r>
      <w:r w:rsidR="00B5392E">
        <w:rPr>
          <w:rFonts w:ascii="Times New Roman" w:hAnsi="Times New Roman" w:cs="Times New Roman"/>
          <w:b/>
          <w:bCs/>
          <w:sz w:val="24"/>
          <w:szCs w:val="24"/>
          <w:lang w:val="en-GB"/>
        </w:rPr>
        <w:t>S</w:t>
      </w:r>
      <w:r>
        <w:rPr>
          <w:rFonts w:ascii="Times New Roman" w:hAnsi="Times New Roman" w:cs="Times New Roman"/>
          <w:b/>
          <w:bCs/>
          <w:sz w:val="24"/>
          <w:szCs w:val="24"/>
          <w:lang w:val="en-GB"/>
        </w:rPr>
        <w:t>4</w:t>
      </w:r>
      <w:r w:rsidRPr="000221F4">
        <w:rPr>
          <w:rFonts w:ascii="Times New Roman" w:hAnsi="Times New Roman" w:cs="Times New Roman"/>
          <w:b/>
          <w:bCs/>
          <w:sz w:val="24"/>
          <w:szCs w:val="24"/>
          <w:lang w:val="en-GB"/>
        </w:rPr>
        <w:t>.</w:t>
      </w:r>
      <w:r w:rsidRPr="000221F4">
        <w:rPr>
          <w:rFonts w:ascii="Times New Roman" w:hAnsi="Times New Roman" w:cs="Times New Roman"/>
          <w:sz w:val="24"/>
          <w:szCs w:val="24"/>
          <w:lang w:val="en-GB"/>
        </w:rPr>
        <w:t xml:space="preserve"> </w:t>
      </w:r>
      <w:r w:rsidRPr="000221F4">
        <w:rPr>
          <w:rFonts w:ascii="Times New Roman" w:hAnsi="Times New Roman" w:cs="Times New Roman"/>
          <w:color w:val="000000" w:themeColor="text1"/>
          <w:sz w:val="24"/>
          <w:szCs w:val="24"/>
          <w:lang w:val="en-GB"/>
        </w:rPr>
        <w:t xml:space="preserve">The minimum required </w:t>
      </w:r>
      <w:r w:rsidRPr="005530C3">
        <w:rPr>
          <w:rFonts w:ascii="Times New Roman" w:hAnsi="Times New Roman" w:cs="Times New Roman"/>
          <w:i/>
          <w:iCs/>
          <w:color w:val="000000" w:themeColor="text1"/>
          <w:sz w:val="24"/>
          <w:szCs w:val="24"/>
          <w:lang w:val="en-GB"/>
        </w:rPr>
        <w:t>E</w:t>
      </w:r>
      <w:r w:rsidRPr="000221F4">
        <w:rPr>
          <w:rFonts w:ascii="Times New Roman" w:hAnsi="Times New Roman" w:cs="Times New Roman"/>
          <w:color w:val="000000" w:themeColor="text1"/>
          <w:sz w:val="24"/>
          <w:szCs w:val="24"/>
          <w:lang w:val="en-GB"/>
        </w:rPr>
        <w:t>-value in primary analysis</w:t>
      </w:r>
    </w:p>
    <w:p w14:paraId="432A5E00" w14:textId="77777777" w:rsidR="00866192" w:rsidRPr="00214A5C" w:rsidRDefault="00866192" w:rsidP="00214A5C">
      <w:pPr>
        <w:adjustRightInd w:val="0"/>
        <w:snapToGrid w:val="0"/>
        <w:spacing w:line="480" w:lineRule="auto"/>
        <w:rPr>
          <w:rFonts w:ascii="Times New Roman" w:eastAsia="游明朝" w:hAnsi="Times New Roman" w:cs="Times New Roman"/>
          <w:sz w:val="24"/>
          <w:szCs w:val="28"/>
          <w:lang w:val="en-GB"/>
        </w:rPr>
      </w:pPr>
    </w:p>
    <w:tbl>
      <w:tblPr>
        <w:tblW w:w="5000" w:type="pct"/>
        <w:tblCellMar>
          <w:left w:w="99" w:type="dxa"/>
          <w:right w:w="99" w:type="dxa"/>
        </w:tblCellMar>
        <w:tblLook w:val="04A0" w:firstRow="1" w:lastRow="0" w:firstColumn="1" w:lastColumn="0" w:noHBand="0" w:noVBand="1"/>
      </w:tblPr>
      <w:tblGrid>
        <w:gridCol w:w="3531"/>
        <w:gridCol w:w="2066"/>
        <w:gridCol w:w="3250"/>
        <w:gridCol w:w="2545"/>
        <w:gridCol w:w="4006"/>
      </w:tblGrid>
      <w:tr w:rsidR="00D43250" w14:paraId="0818FB15" w14:textId="77777777" w:rsidTr="00D43250">
        <w:trPr>
          <w:trHeight w:val="375"/>
        </w:trPr>
        <w:tc>
          <w:tcPr>
            <w:tcW w:w="2086" w:type="pct"/>
            <w:tcBorders>
              <w:top w:val="single" w:sz="4" w:space="0" w:color="auto"/>
              <w:left w:val="nil"/>
              <w:bottom w:val="single" w:sz="4" w:space="0" w:color="auto"/>
              <w:right w:val="nil"/>
            </w:tcBorders>
            <w:shd w:val="clear" w:color="auto" w:fill="auto"/>
            <w:noWrap/>
            <w:vAlign w:val="center"/>
            <w:hideMark/>
          </w:tcPr>
          <w:p w14:paraId="0D32A505" w14:textId="77777777" w:rsidR="00D43250" w:rsidRPr="000221F4" w:rsidRDefault="00D43250" w:rsidP="00214A5C">
            <w:pPr>
              <w:widowControl/>
              <w:adjustRightInd w:val="0"/>
              <w:snapToGrid w:val="0"/>
              <w:spacing w:line="276" w:lineRule="auto"/>
              <w:jc w:val="left"/>
              <w:rPr>
                <w:rFonts w:ascii="Times New Roman" w:eastAsia="游ゴシック" w:hAnsi="Times New Roman" w:cs="Times New Roman"/>
                <w:color w:val="000000"/>
                <w:kern w:val="0"/>
                <w:sz w:val="24"/>
                <w:szCs w:val="24"/>
                <w:lang w:val="en-GB"/>
              </w:rPr>
            </w:pPr>
          </w:p>
        </w:tc>
        <w:tc>
          <w:tcPr>
            <w:tcW w:w="1457" w:type="pct"/>
            <w:gridSpan w:val="2"/>
            <w:tcBorders>
              <w:top w:val="single" w:sz="4" w:space="0" w:color="auto"/>
              <w:left w:val="nil"/>
              <w:bottom w:val="single" w:sz="4" w:space="0" w:color="auto"/>
              <w:right w:val="nil"/>
            </w:tcBorders>
            <w:shd w:val="clear" w:color="auto" w:fill="auto"/>
            <w:noWrap/>
            <w:vAlign w:val="center"/>
            <w:hideMark/>
          </w:tcPr>
          <w:p w14:paraId="6AF17333" w14:textId="0B373413" w:rsidR="00D43250" w:rsidRPr="000221F4"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4"/>
                <w:szCs w:val="24"/>
                <w:lang w:val="en-GB"/>
              </w:rPr>
            </w:pPr>
            <w:r w:rsidRPr="000221F4">
              <w:rPr>
                <w:rFonts w:ascii="Times New Roman" w:eastAsia="游ゴシック" w:hAnsi="Times New Roman" w:cs="Times New Roman"/>
                <w:color w:val="000000"/>
                <w:kern w:val="0"/>
                <w:sz w:val="24"/>
                <w:szCs w:val="24"/>
                <w:lang w:val="en-GB"/>
              </w:rPr>
              <w:t xml:space="preserve">Pulse methylprednisolone </w:t>
            </w:r>
            <w:r w:rsidR="00866192">
              <w:rPr>
                <w:rFonts w:ascii="Times New Roman" w:eastAsia="游ゴシック" w:hAnsi="Times New Roman" w:cs="Times New Roman"/>
                <w:color w:val="000000"/>
                <w:kern w:val="0"/>
                <w:sz w:val="24"/>
                <w:szCs w:val="24"/>
                <w:lang w:val="en-GB"/>
              </w:rPr>
              <w:t>therapy</w:t>
            </w:r>
            <w:r w:rsidRPr="000221F4">
              <w:rPr>
                <w:rFonts w:ascii="Times New Roman" w:eastAsia="游ゴシック" w:hAnsi="Times New Roman" w:cs="Times New Roman"/>
                <w:color w:val="000000"/>
                <w:kern w:val="0"/>
                <w:sz w:val="24"/>
                <w:szCs w:val="24"/>
                <w:lang w:val="en-GB"/>
              </w:rPr>
              <w:t xml:space="preserve"> (</w:t>
            </w:r>
            <w:r w:rsidR="00866192" w:rsidRPr="00866192">
              <w:rPr>
                <w:rFonts w:ascii="Times New Roman" w:eastAsia="Yu Gothic UI" w:hAnsi="Times New Roman" w:cs="Times New Roman"/>
                <w:color w:val="000000"/>
                <w:kern w:val="0"/>
                <w:sz w:val="24"/>
                <w:szCs w:val="24"/>
                <w:lang w:val="en-GB"/>
              </w:rPr>
              <w:t>≥</w:t>
            </w:r>
            <w:r w:rsidRPr="000221F4">
              <w:rPr>
                <w:rFonts w:ascii="Times New Roman" w:eastAsia="游ゴシック" w:hAnsi="Times New Roman" w:cs="Times New Roman"/>
                <w:color w:val="000000"/>
                <w:kern w:val="0"/>
                <w:sz w:val="24"/>
                <w:szCs w:val="24"/>
                <w:lang w:val="en-GB"/>
              </w:rPr>
              <w:t xml:space="preserve">500 mg </w:t>
            </w:r>
            <w:r w:rsidR="00866192">
              <w:rPr>
                <w:rFonts w:ascii="Times New Roman" w:eastAsia="游ゴシック" w:hAnsi="Times New Roman" w:cs="Times New Roman"/>
                <w:color w:val="000000"/>
                <w:kern w:val="0"/>
                <w:sz w:val="24"/>
                <w:szCs w:val="24"/>
                <w:lang w:val="en-GB"/>
              </w:rPr>
              <w:t>per day</w:t>
            </w:r>
            <w:r w:rsidRPr="000221F4">
              <w:rPr>
                <w:rFonts w:ascii="Times New Roman" w:eastAsia="游ゴシック" w:hAnsi="Times New Roman" w:cs="Times New Roman"/>
                <w:color w:val="000000"/>
                <w:kern w:val="0"/>
                <w:sz w:val="24"/>
                <w:szCs w:val="24"/>
                <w:lang w:val="en-GB"/>
              </w:rPr>
              <w:t>)</w:t>
            </w:r>
          </w:p>
        </w:tc>
        <w:tc>
          <w:tcPr>
            <w:tcW w:w="1457" w:type="pct"/>
            <w:gridSpan w:val="2"/>
            <w:tcBorders>
              <w:top w:val="single" w:sz="4" w:space="0" w:color="auto"/>
              <w:left w:val="nil"/>
              <w:bottom w:val="single" w:sz="4" w:space="0" w:color="auto"/>
              <w:right w:val="nil"/>
            </w:tcBorders>
            <w:shd w:val="clear" w:color="auto" w:fill="auto"/>
            <w:noWrap/>
            <w:vAlign w:val="center"/>
            <w:hideMark/>
          </w:tcPr>
          <w:p w14:paraId="4BDD692F" w14:textId="49896AB1" w:rsidR="00D43250" w:rsidRPr="000221F4"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4"/>
                <w:szCs w:val="24"/>
                <w:lang w:val="en-GB"/>
              </w:rPr>
            </w:pPr>
            <w:r w:rsidRPr="000221F4">
              <w:rPr>
                <w:rFonts w:ascii="Times New Roman" w:hAnsi="Times New Roman" w:cs="Times New Roman"/>
                <w:sz w:val="24"/>
                <w:szCs w:val="24"/>
                <w:lang w:val="en-GB"/>
              </w:rPr>
              <w:t xml:space="preserve">Intermediate/high dose of </w:t>
            </w:r>
            <w:r w:rsidR="00866192">
              <w:rPr>
                <w:rFonts w:ascii="Times New Roman" w:eastAsia="Arial Unicode MS" w:hAnsi="Times New Roman" w:cs="Times New Roman"/>
                <w:color w:val="000000"/>
                <w:kern w:val="0"/>
                <w:sz w:val="22"/>
                <w:lang w:val="en-GB"/>
              </w:rPr>
              <w:t>m</w:t>
            </w:r>
            <w:r w:rsidR="00866192" w:rsidRPr="00214A5C">
              <w:rPr>
                <w:rFonts w:ascii="Times New Roman" w:eastAsia="Arial Unicode MS" w:hAnsi="Times New Roman" w:cs="Times New Roman"/>
                <w:color w:val="000000"/>
                <w:kern w:val="0"/>
                <w:sz w:val="22"/>
                <w:lang w:val="en-GB"/>
              </w:rPr>
              <w:t>ethylprednisolone</w:t>
            </w:r>
            <w:r w:rsidRPr="000221F4">
              <w:rPr>
                <w:rFonts w:ascii="Times New Roman" w:hAnsi="Times New Roman" w:cs="Times New Roman"/>
                <w:sz w:val="24"/>
                <w:szCs w:val="24"/>
                <w:lang w:val="en-GB"/>
              </w:rPr>
              <w:t xml:space="preserve"> (40</w:t>
            </w:r>
            <w:r w:rsidR="00B5392E">
              <w:rPr>
                <w:rFonts w:ascii="Times New Roman" w:hAnsi="Times New Roman" w:cs="Times New Roman"/>
                <w:sz w:val="24"/>
                <w:szCs w:val="24"/>
                <w:lang w:val="en-GB"/>
              </w:rPr>
              <w:t>–</w:t>
            </w:r>
            <w:r w:rsidRPr="000221F4">
              <w:rPr>
                <w:rFonts w:ascii="Times New Roman" w:hAnsi="Times New Roman" w:cs="Times New Roman"/>
                <w:sz w:val="24"/>
                <w:szCs w:val="24"/>
                <w:lang w:val="en-GB"/>
              </w:rPr>
              <w:t>250 mg</w:t>
            </w:r>
            <w:r w:rsidR="00866192">
              <w:rPr>
                <w:rFonts w:ascii="Times New Roman" w:hAnsi="Times New Roman" w:cs="Times New Roman"/>
                <w:sz w:val="24"/>
                <w:szCs w:val="24"/>
                <w:lang w:val="en-GB"/>
              </w:rPr>
              <w:t xml:space="preserve"> per day</w:t>
            </w:r>
            <w:r w:rsidRPr="000221F4">
              <w:rPr>
                <w:rFonts w:ascii="Times New Roman" w:hAnsi="Times New Roman" w:cs="Times New Roman"/>
                <w:sz w:val="24"/>
                <w:szCs w:val="24"/>
                <w:lang w:val="en-GB"/>
              </w:rPr>
              <w:t>)</w:t>
            </w:r>
          </w:p>
        </w:tc>
      </w:tr>
      <w:tr w:rsidR="00D43250" w14:paraId="3AD88184" w14:textId="77777777" w:rsidTr="00D43250">
        <w:trPr>
          <w:trHeight w:val="375"/>
        </w:trPr>
        <w:tc>
          <w:tcPr>
            <w:tcW w:w="2086" w:type="pct"/>
            <w:tcBorders>
              <w:top w:val="nil"/>
              <w:left w:val="nil"/>
              <w:bottom w:val="single" w:sz="4" w:space="0" w:color="auto"/>
              <w:right w:val="nil"/>
            </w:tcBorders>
            <w:shd w:val="clear" w:color="auto" w:fill="auto"/>
            <w:noWrap/>
            <w:vAlign w:val="center"/>
            <w:hideMark/>
          </w:tcPr>
          <w:p w14:paraId="41650149" w14:textId="77777777" w:rsidR="00D43250" w:rsidRPr="00214A5C" w:rsidRDefault="00D43250" w:rsidP="00214A5C">
            <w:pPr>
              <w:widowControl/>
              <w:adjustRightInd w:val="0"/>
              <w:snapToGrid w:val="0"/>
              <w:spacing w:line="276" w:lineRule="auto"/>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Subjects</w:t>
            </w:r>
          </w:p>
        </w:tc>
        <w:tc>
          <w:tcPr>
            <w:tcW w:w="566" w:type="pct"/>
            <w:tcBorders>
              <w:top w:val="nil"/>
              <w:left w:val="nil"/>
              <w:bottom w:val="single" w:sz="4" w:space="0" w:color="auto"/>
              <w:right w:val="nil"/>
            </w:tcBorders>
            <w:shd w:val="clear" w:color="auto" w:fill="auto"/>
            <w:noWrap/>
            <w:vAlign w:val="center"/>
            <w:hideMark/>
          </w:tcPr>
          <w:p w14:paraId="5AEF313F"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iMV-free</w:t>
            </w:r>
          </w:p>
        </w:tc>
        <w:tc>
          <w:tcPr>
            <w:tcW w:w="891" w:type="pct"/>
            <w:tcBorders>
              <w:top w:val="nil"/>
              <w:left w:val="nil"/>
              <w:bottom w:val="single" w:sz="4" w:space="0" w:color="auto"/>
              <w:right w:val="nil"/>
            </w:tcBorders>
            <w:shd w:val="clear" w:color="auto" w:fill="auto"/>
            <w:noWrap/>
            <w:vAlign w:val="center"/>
            <w:hideMark/>
          </w:tcPr>
          <w:p w14:paraId="25413506"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iMV-receiving</w:t>
            </w:r>
          </w:p>
        </w:tc>
        <w:tc>
          <w:tcPr>
            <w:tcW w:w="566" w:type="pct"/>
            <w:tcBorders>
              <w:top w:val="nil"/>
              <w:left w:val="nil"/>
              <w:bottom w:val="single" w:sz="4" w:space="0" w:color="auto"/>
              <w:right w:val="nil"/>
            </w:tcBorders>
            <w:shd w:val="clear" w:color="auto" w:fill="auto"/>
            <w:noWrap/>
            <w:vAlign w:val="center"/>
            <w:hideMark/>
          </w:tcPr>
          <w:p w14:paraId="519BF9AD"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iMV-free</w:t>
            </w:r>
          </w:p>
        </w:tc>
        <w:tc>
          <w:tcPr>
            <w:tcW w:w="891" w:type="pct"/>
            <w:tcBorders>
              <w:top w:val="nil"/>
              <w:left w:val="nil"/>
              <w:bottom w:val="single" w:sz="4" w:space="0" w:color="auto"/>
              <w:right w:val="nil"/>
            </w:tcBorders>
            <w:shd w:val="clear" w:color="auto" w:fill="auto"/>
            <w:noWrap/>
            <w:vAlign w:val="center"/>
            <w:hideMark/>
          </w:tcPr>
          <w:p w14:paraId="67C63B29"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iMV-receiving</w:t>
            </w:r>
          </w:p>
        </w:tc>
      </w:tr>
      <w:tr w:rsidR="00D43250" w14:paraId="0430A863" w14:textId="77777777" w:rsidTr="00D43250">
        <w:trPr>
          <w:trHeight w:val="375"/>
        </w:trPr>
        <w:tc>
          <w:tcPr>
            <w:tcW w:w="2086" w:type="pct"/>
            <w:tcBorders>
              <w:top w:val="single" w:sz="4" w:space="0" w:color="auto"/>
              <w:left w:val="nil"/>
              <w:bottom w:val="single" w:sz="4" w:space="0" w:color="auto"/>
              <w:right w:val="nil"/>
            </w:tcBorders>
            <w:shd w:val="clear" w:color="auto" w:fill="auto"/>
            <w:noWrap/>
            <w:vAlign w:val="center"/>
            <w:hideMark/>
          </w:tcPr>
          <w:p w14:paraId="1EED74D4" w14:textId="77777777" w:rsidR="00D43250" w:rsidRPr="00214A5C" w:rsidRDefault="00D43250" w:rsidP="00214A5C">
            <w:pPr>
              <w:widowControl/>
              <w:adjustRightInd w:val="0"/>
              <w:snapToGrid w:val="0"/>
              <w:spacing w:line="276" w:lineRule="auto"/>
              <w:jc w:val="left"/>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MSM-HR</w:t>
            </w:r>
          </w:p>
        </w:tc>
        <w:tc>
          <w:tcPr>
            <w:tcW w:w="566" w:type="pct"/>
            <w:tcBorders>
              <w:top w:val="single" w:sz="4" w:space="0" w:color="auto"/>
              <w:left w:val="nil"/>
              <w:bottom w:val="single" w:sz="4" w:space="0" w:color="auto"/>
              <w:right w:val="nil"/>
            </w:tcBorders>
            <w:shd w:val="clear" w:color="auto" w:fill="auto"/>
            <w:noWrap/>
            <w:vAlign w:val="center"/>
            <w:hideMark/>
          </w:tcPr>
          <w:p w14:paraId="16A7B49F"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3.38</w:t>
            </w:r>
          </w:p>
        </w:tc>
        <w:tc>
          <w:tcPr>
            <w:tcW w:w="891" w:type="pct"/>
            <w:tcBorders>
              <w:top w:val="single" w:sz="4" w:space="0" w:color="auto"/>
              <w:left w:val="nil"/>
              <w:bottom w:val="single" w:sz="4" w:space="0" w:color="auto"/>
              <w:right w:val="nil"/>
            </w:tcBorders>
            <w:shd w:val="clear" w:color="auto" w:fill="auto"/>
            <w:noWrap/>
            <w:vAlign w:val="center"/>
            <w:hideMark/>
          </w:tcPr>
          <w:p w14:paraId="3AC8F5CE"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0.59</w:t>
            </w:r>
          </w:p>
        </w:tc>
        <w:tc>
          <w:tcPr>
            <w:tcW w:w="566" w:type="pct"/>
            <w:tcBorders>
              <w:top w:val="single" w:sz="4" w:space="0" w:color="auto"/>
              <w:left w:val="nil"/>
              <w:bottom w:val="single" w:sz="4" w:space="0" w:color="auto"/>
              <w:right w:val="nil"/>
            </w:tcBorders>
            <w:shd w:val="clear" w:color="auto" w:fill="auto"/>
            <w:noWrap/>
            <w:vAlign w:val="center"/>
            <w:hideMark/>
          </w:tcPr>
          <w:p w14:paraId="4A8AA299"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2.38</w:t>
            </w:r>
          </w:p>
        </w:tc>
        <w:tc>
          <w:tcPr>
            <w:tcW w:w="891" w:type="pct"/>
            <w:tcBorders>
              <w:top w:val="single" w:sz="4" w:space="0" w:color="auto"/>
              <w:left w:val="nil"/>
              <w:bottom w:val="single" w:sz="4" w:space="0" w:color="auto"/>
              <w:right w:val="nil"/>
            </w:tcBorders>
            <w:shd w:val="clear" w:color="auto" w:fill="auto"/>
            <w:noWrap/>
            <w:vAlign w:val="center"/>
            <w:hideMark/>
          </w:tcPr>
          <w:p w14:paraId="438C9B5A"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0.80</w:t>
            </w:r>
          </w:p>
        </w:tc>
      </w:tr>
      <w:tr w:rsidR="00D43250" w14:paraId="0C54087F" w14:textId="77777777" w:rsidTr="00D43250">
        <w:trPr>
          <w:trHeight w:val="375"/>
        </w:trPr>
        <w:tc>
          <w:tcPr>
            <w:tcW w:w="2086" w:type="pct"/>
            <w:tcBorders>
              <w:top w:val="single" w:sz="4" w:space="0" w:color="auto"/>
              <w:left w:val="nil"/>
              <w:bottom w:val="single" w:sz="4" w:space="0" w:color="auto"/>
              <w:right w:val="nil"/>
            </w:tcBorders>
            <w:shd w:val="clear" w:color="auto" w:fill="auto"/>
            <w:noWrap/>
            <w:vAlign w:val="center"/>
            <w:hideMark/>
          </w:tcPr>
          <w:p w14:paraId="59B88587" w14:textId="20DEE4CE" w:rsidR="00D43250" w:rsidRPr="00214A5C" w:rsidRDefault="00D43250" w:rsidP="00214A5C">
            <w:pPr>
              <w:widowControl/>
              <w:adjustRightInd w:val="0"/>
              <w:snapToGrid w:val="0"/>
              <w:spacing w:line="276" w:lineRule="auto"/>
              <w:jc w:val="left"/>
              <w:rPr>
                <w:rFonts w:ascii="Times New Roman" w:eastAsia="游ゴシック" w:hAnsi="Times New Roman" w:cs="Times New Roman"/>
                <w:color w:val="000000"/>
                <w:kern w:val="0"/>
                <w:sz w:val="22"/>
                <w:lang w:val="en-GB"/>
              </w:rPr>
            </w:pPr>
            <w:r w:rsidRPr="00866192">
              <w:rPr>
                <w:rFonts w:ascii="Times New Roman" w:eastAsia="游ゴシック" w:hAnsi="Times New Roman" w:cs="Times New Roman"/>
                <w:i/>
                <w:iCs/>
                <w:color w:val="000000"/>
                <w:kern w:val="0"/>
                <w:sz w:val="22"/>
                <w:lang w:val="en-GB"/>
              </w:rPr>
              <w:t>E</w:t>
            </w:r>
            <w:r w:rsidRPr="00214A5C">
              <w:rPr>
                <w:rFonts w:ascii="Times New Roman" w:eastAsia="游ゴシック" w:hAnsi="Times New Roman" w:cs="Times New Roman"/>
                <w:color w:val="000000"/>
                <w:kern w:val="0"/>
                <w:sz w:val="22"/>
                <w:lang w:val="en-GB"/>
              </w:rPr>
              <w:t>-</w:t>
            </w:r>
            <w:r w:rsidR="00B5392E" w:rsidRPr="00214A5C">
              <w:rPr>
                <w:rFonts w:ascii="Times New Roman" w:eastAsia="游ゴシック" w:hAnsi="Times New Roman" w:cs="Times New Roman"/>
                <w:color w:val="000000"/>
                <w:kern w:val="0"/>
                <w:sz w:val="22"/>
                <w:lang w:val="en-GB"/>
              </w:rPr>
              <w:t>v</w:t>
            </w:r>
            <w:r w:rsidRPr="00214A5C">
              <w:rPr>
                <w:rFonts w:ascii="Times New Roman" w:eastAsia="游ゴシック" w:hAnsi="Times New Roman" w:cs="Times New Roman"/>
                <w:color w:val="000000"/>
                <w:kern w:val="0"/>
                <w:sz w:val="22"/>
                <w:lang w:val="en-GB"/>
              </w:rPr>
              <w:t>alue</w:t>
            </w:r>
            <w:r w:rsidR="00B5392E" w:rsidRPr="00214A5C">
              <w:rPr>
                <w:rFonts w:ascii="Times New Roman" w:eastAsia="游ゴシック" w:hAnsi="Times New Roman" w:cs="Times New Roman"/>
                <w:color w:val="000000"/>
                <w:kern w:val="0"/>
                <w:sz w:val="22"/>
                <w:vertAlign w:val="superscript"/>
                <w:lang w:val="en-GB"/>
              </w:rPr>
              <w:t>a</w:t>
            </w:r>
            <w:r w:rsidRPr="00214A5C">
              <w:rPr>
                <w:rFonts w:ascii="Times New Roman" w:eastAsia="游ゴシック" w:hAnsi="Times New Roman" w:cs="Times New Roman"/>
                <w:color w:val="000000"/>
                <w:kern w:val="0"/>
                <w:sz w:val="22"/>
                <w:lang w:val="en-GB"/>
              </w:rPr>
              <w:t>, HR</w:t>
            </w:r>
          </w:p>
        </w:tc>
        <w:tc>
          <w:tcPr>
            <w:tcW w:w="566" w:type="pct"/>
            <w:tcBorders>
              <w:top w:val="single" w:sz="4" w:space="0" w:color="auto"/>
              <w:left w:val="nil"/>
              <w:bottom w:val="single" w:sz="4" w:space="0" w:color="auto"/>
              <w:right w:val="nil"/>
            </w:tcBorders>
            <w:shd w:val="clear" w:color="auto" w:fill="auto"/>
            <w:noWrap/>
            <w:vAlign w:val="center"/>
            <w:hideMark/>
          </w:tcPr>
          <w:p w14:paraId="16E7624A"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6.62</w:t>
            </w:r>
          </w:p>
        </w:tc>
        <w:tc>
          <w:tcPr>
            <w:tcW w:w="891" w:type="pct"/>
            <w:tcBorders>
              <w:top w:val="single" w:sz="4" w:space="0" w:color="auto"/>
              <w:left w:val="nil"/>
              <w:bottom w:val="single" w:sz="4" w:space="0" w:color="auto"/>
              <w:right w:val="nil"/>
            </w:tcBorders>
            <w:shd w:val="clear" w:color="auto" w:fill="auto"/>
            <w:noWrap/>
            <w:vAlign w:val="center"/>
            <w:hideMark/>
          </w:tcPr>
          <w:p w14:paraId="45B266FB"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2.78</w:t>
            </w:r>
          </w:p>
        </w:tc>
        <w:tc>
          <w:tcPr>
            <w:tcW w:w="566" w:type="pct"/>
            <w:tcBorders>
              <w:top w:val="single" w:sz="4" w:space="0" w:color="auto"/>
              <w:left w:val="nil"/>
              <w:bottom w:val="single" w:sz="4" w:space="0" w:color="auto"/>
              <w:right w:val="nil"/>
            </w:tcBorders>
            <w:shd w:val="clear" w:color="auto" w:fill="auto"/>
            <w:noWrap/>
            <w:vAlign w:val="center"/>
            <w:hideMark/>
          </w:tcPr>
          <w:p w14:paraId="68258A91"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4.19</w:t>
            </w:r>
          </w:p>
        </w:tc>
        <w:tc>
          <w:tcPr>
            <w:tcW w:w="891" w:type="pct"/>
            <w:tcBorders>
              <w:top w:val="single" w:sz="4" w:space="0" w:color="auto"/>
              <w:left w:val="nil"/>
              <w:bottom w:val="single" w:sz="4" w:space="0" w:color="auto"/>
              <w:right w:val="nil"/>
            </w:tcBorders>
            <w:shd w:val="clear" w:color="auto" w:fill="auto"/>
            <w:noWrap/>
            <w:vAlign w:val="center"/>
            <w:hideMark/>
          </w:tcPr>
          <w:p w14:paraId="0341BF49" w14:textId="77777777" w:rsidR="00D43250" w:rsidRPr="00214A5C" w:rsidRDefault="00D43250" w:rsidP="00214A5C">
            <w:pPr>
              <w:widowControl/>
              <w:adjustRightInd w:val="0"/>
              <w:snapToGrid w:val="0"/>
              <w:spacing w:line="276" w:lineRule="auto"/>
              <w:jc w:val="center"/>
              <w:rPr>
                <w:rFonts w:ascii="Times New Roman" w:eastAsia="游ゴシック" w:hAnsi="Times New Roman" w:cs="Times New Roman"/>
                <w:color w:val="000000"/>
                <w:kern w:val="0"/>
                <w:sz w:val="22"/>
                <w:lang w:val="en-GB"/>
              </w:rPr>
            </w:pPr>
            <w:r w:rsidRPr="00214A5C">
              <w:rPr>
                <w:rFonts w:ascii="Times New Roman" w:eastAsia="游ゴシック" w:hAnsi="Times New Roman" w:cs="Times New Roman"/>
                <w:color w:val="000000"/>
                <w:kern w:val="0"/>
                <w:sz w:val="22"/>
                <w:lang w:val="en-GB"/>
              </w:rPr>
              <w:t>1.10</w:t>
            </w:r>
          </w:p>
        </w:tc>
      </w:tr>
    </w:tbl>
    <w:p w14:paraId="256154AD" w14:textId="2E833888" w:rsidR="00D43250" w:rsidRPr="00214A5C" w:rsidRDefault="00B5392E" w:rsidP="00214A5C">
      <w:pPr>
        <w:adjustRightInd w:val="0"/>
        <w:snapToGrid w:val="0"/>
        <w:rPr>
          <w:rFonts w:ascii="Times New Roman" w:hAnsi="Times New Roman" w:cs="Times New Roman"/>
          <w:color w:val="000000" w:themeColor="text1"/>
          <w:szCs w:val="21"/>
          <w:lang w:val="en-GB"/>
        </w:rPr>
      </w:pPr>
      <w:r w:rsidRPr="00214A5C">
        <w:rPr>
          <w:rFonts w:ascii="Times New Roman" w:hAnsi="Times New Roman" w:cs="Times New Roman"/>
          <w:color w:val="000000" w:themeColor="text1"/>
          <w:szCs w:val="21"/>
          <w:vertAlign w:val="superscript"/>
          <w:lang w:val="en-GB"/>
        </w:rPr>
        <w:t>a</w:t>
      </w:r>
      <w:r w:rsidR="003666F2" w:rsidRPr="00214A5C">
        <w:rPr>
          <w:rFonts w:ascii="Times New Roman" w:hAnsi="Times New Roman" w:cs="Times New Roman"/>
          <w:color w:val="000000" w:themeColor="text1"/>
          <w:szCs w:val="21"/>
          <w:vertAlign w:val="superscript"/>
          <w:lang w:val="en-GB"/>
        </w:rPr>
        <w:t xml:space="preserve"> </w:t>
      </w:r>
      <w:r w:rsidR="00D43250" w:rsidRPr="00214A5C">
        <w:rPr>
          <w:rFonts w:ascii="Times New Roman" w:hAnsi="Times New Roman" w:cs="Times New Roman"/>
          <w:color w:val="000000" w:themeColor="text1"/>
          <w:szCs w:val="21"/>
          <w:lang w:val="en-GB"/>
        </w:rPr>
        <w:t xml:space="preserve">The </w:t>
      </w:r>
      <w:r w:rsidR="00D43250" w:rsidRPr="00866192">
        <w:rPr>
          <w:rFonts w:ascii="Times New Roman" w:hAnsi="Times New Roman" w:cs="Times New Roman"/>
          <w:i/>
          <w:iCs/>
          <w:color w:val="000000" w:themeColor="text1"/>
          <w:szCs w:val="21"/>
          <w:lang w:val="en-GB"/>
        </w:rPr>
        <w:t>E</w:t>
      </w:r>
      <w:r w:rsidR="00D43250" w:rsidRPr="00214A5C">
        <w:rPr>
          <w:rFonts w:ascii="Times New Roman" w:hAnsi="Times New Roman" w:cs="Times New Roman"/>
          <w:color w:val="000000" w:themeColor="text1"/>
          <w:szCs w:val="21"/>
          <w:lang w:val="en-GB"/>
        </w:rPr>
        <w:t>-value is the minimum required HR that unmeasured confounders need to move the MSM-HRs for the risk of in-hospital mortality in Table 4 to null.</w:t>
      </w:r>
    </w:p>
    <w:p w14:paraId="77036A62" w14:textId="72A9873E" w:rsidR="00295CEF" w:rsidRPr="003666F2" w:rsidRDefault="00D43250" w:rsidP="003666F2">
      <w:pPr>
        <w:rPr>
          <w:szCs w:val="21"/>
        </w:rPr>
      </w:pPr>
      <w:r w:rsidRPr="00214A5C">
        <w:rPr>
          <w:rFonts w:ascii="Times New Roman" w:hAnsi="Times New Roman" w:cs="Times New Roman"/>
          <w:color w:val="000000" w:themeColor="text1"/>
          <w:szCs w:val="21"/>
          <w:lang w:val="en-GB"/>
        </w:rPr>
        <w:t xml:space="preserve">iMV: </w:t>
      </w:r>
      <w:r w:rsidRPr="00214A5C">
        <w:rPr>
          <w:rFonts w:ascii="Times New Roman" w:hAnsi="Times New Roman" w:cs="Times New Roman"/>
          <w:color w:val="222222"/>
          <w:szCs w:val="21"/>
          <w:lang w:val="en-GB"/>
        </w:rPr>
        <w:t xml:space="preserve">invasive </w:t>
      </w:r>
      <w:r w:rsidR="00B5392E" w:rsidRPr="00214A5C">
        <w:rPr>
          <w:rFonts w:ascii="Times New Roman" w:hAnsi="Times New Roman" w:cs="Times New Roman"/>
          <w:color w:val="222222"/>
          <w:szCs w:val="21"/>
          <w:lang w:val="en-GB"/>
        </w:rPr>
        <w:t>m</w:t>
      </w:r>
      <w:r w:rsidRPr="00214A5C">
        <w:rPr>
          <w:rFonts w:ascii="Times New Roman" w:hAnsi="Times New Roman" w:cs="Times New Roman"/>
          <w:color w:val="222222"/>
          <w:szCs w:val="21"/>
          <w:lang w:val="en-GB"/>
        </w:rPr>
        <w:t xml:space="preserve">echanical </w:t>
      </w:r>
      <w:r w:rsidR="00B5392E" w:rsidRPr="00214A5C">
        <w:rPr>
          <w:rFonts w:ascii="Times New Roman" w:hAnsi="Times New Roman" w:cs="Times New Roman"/>
          <w:color w:val="222222"/>
          <w:szCs w:val="21"/>
          <w:lang w:val="en-GB"/>
        </w:rPr>
        <w:t>v</w:t>
      </w:r>
      <w:r w:rsidRPr="00214A5C">
        <w:rPr>
          <w:rFonts w:ascii="Times New Roman" w:hAnsi="Times New Roman" w:cs="Times New Roman"/>
          <w:color w:val="222222"/>
          <w:szCs w:val="21"/>
          <w:lang w:val="en-GB"/>
        </w:rPr>
        <w:t>entilation</w:t>
      </w:r>
      <w:r w:rsidR="00B5392E" w:rsidRPr="00214A5C">
        <w:rPr>
          <w:rFonts w:ascii="Times New Roman" w:hAnsi="Times New Roman" w:cs="Times New Roman"/>
          <w:color w:val="222222"/>
          <w:szCs w:val="21"/>
          <w:lang w:val="en-GB"/>
        </w:rPr>
        <w:t>;</w:t>
      </w:r>
      <w:r w:rsidRPr="00214A5C">
        <w:rPr>
          <w:rFonts w:ascii="Times New Roman" w:hAnsi="Times New Roman" w:cs="Times New Roman"/>
          <w:color w:val="222222"/>
          <w:szCs w:val="21"/>
          <w:lang w:val="en-GB"/>
        </w:rPr>
        <w:t xml:space="preserve"> MSM: </w:t>
      </w:r>
      <w:r w:rsidR="00B5392E" w:rsidRPr="00214A5C">
        <w:rPr>
          <w:rFonts w:ascii="Times New Roman" w:hAnsi="Times New Roman" w:cs="Times New Roman"/>
          <w:color w:val="222222"/>
          <w:szCs w:val="21"/>
          <w:lang w:val="en-GB"/>
        </w:rPr>
        <w:t>m</w:t>
      </w:r>
      <w:r w:rsidRPr="00214A5C">
        <w:rPr>
          <w:rFonts w:ascii="Times New Roman" w:hAnsi="Times New Roman" w:cs="Times New Roman"/>
          <w:color w:val="222222"/>
          <w:szCs w:val="21"/>
          <w:lang w:val="en-GB"/>
        </w:rPr>
        <w:t xml:space="preserve">arginal </w:t>
      </w:r>
      <w:r w:rsidR="00B5392E" w:rsidRPr="00214A5C">
        <w:rPr>
          <w:rFonts w:ascii="Times New Roman" w:hAnsi="Times New Roman" w:cs="Times New Roman"/>
          <w:color w:val="222222"/>
          <w:szCs w:val="21"/>
          <w:lang w:val="en-GB"/>
        </w:rPr>
        <w:t>s</w:t>
      </w:r>
      <w:r w:rsidRPr="00214A5C">
        <w:rPr>
          <w:rFonts w:ascii="Times New Roman" w:hAnsi="Times New Roman" w:cs="Times New Roman"/>
          <w:color w:val="222222"/>
          <w:szCs w:val="21"/>
          <w:lang w:val="en-GB"/>
        </w:rPr>
        <w:t xml:space="preserve">tructural </w:t>
      </w:r>
      <w:r w:rsidR="00B5392E" w:rsidRPr="00214A5C">
        <w:rPr>
          <w:rFonts w:ascii="Times New Roman" w:hAnsi="Times New Roman" w:cs="Times New Roman"/>
          <w:color w:val="222222"/>
          <w:szCs w:val="21"/>
          <w:lang w:val="en-GB"/>
        </w:rPr>
        <w:t>m</w:t>
      </w:r>
      <w:r w:rsidRPr="00214A5C">
        <w:rPr>
          <w:rFonts w:ascii="Times New Roman" w:hAnsi="Times New Roman" w:cs="Times New Roman"/>
          <w:color w:val="222222"/>
          <w:szCs w:val="21"/>
          <w:lang w:val="en-GB"/>
        </w:rPr>
        <w:t>odel</w:t>
      </w:r>
      <w:r w:rsidR="00B5392E" w:rsidRPr="00214A5C">
        <w:rPr>
          <w:rFonts w:ascii="Times New Roman" w:hAnsi="Times New Roman" w:cs="Times New Roman"/>
          <w:color w:val="222222"/>
          <w:szCs w:val="21"/>
          <w:lang w:val="en-GB"/>
        </w:rPr>
        <w:t>;</w:t>
      </w:r>
      <w:r w:rsidRPr="00214A5C">
        <w:rPr>
          <w:rFonts w:ascii="Times New Roman" w:hAnsi="Times New Roman" w:cs="Times New Roman"/>
          <w:color w:val="222222"/>
          <w:szCs w:val="21"/>
          <w:lang w:val="en-GB"/>
        </w:rPr>
        <w:t xml:space="preserve"> HR: </w:t>
      </w:r>
      <w:r w:rsidR="00B5392E" w:rsidRPr="00214A5C">
        <w:rPr>
          <w:rFonts w:ascii="Times New Roman" w:hAnsi="Times New Roman" w:cs="Times New Roman"/>
          <w:color w:val="222222"/>
          <w:szCs w:val="21"/>
          <w:lang w:val="en-GB"/>
        </w:rPr>
        <w:t>h</w:t>
      </w:r>
      <w:r w:rsidRPr="00214A5C">
        <w:rPr>
          <w:rFonts w:ascii="Times New Roman" w:hAnsi="Times New Roman" w:cs="Times New Roman"/>
          <w:color w:val="222222"/>
          <w:szCs w:val="21"/>
          <w:lang w:val="en-GB"/>
        </w:rPr>
        <w:t xml:space="preserve">azard </w:t>
      </w:r>
      <w:r w:rsidR="00B5392E" w:rsidRPr="00214A5C">
        <w:rPr>
          <w:rFonts w:ascii="Times New Roman" w:hAnsi="Times New Roman" w:cs="Times New Roman"/>
          <w:color w:val="222222"/>
          <w:szCs w:val="21"/>
          <w:lang w:val="en-GB"/>
        </w:rPr>
        <w:t>r</w:t>
      </w:r>
      <w:r w:rsidRPr="00214A5C">
        <w:rPr>
          <w:rFonts w:ascii="Times New Roman" w:hAnsi="Times New Roman" w:cs="Times New Roman"/>
          <w:color w:val="222222"/>
          <w:szCs w:val="21"/>
          <w:lang w:val="en-GB"/>
        </w:rPr>
        <w:t>atio</w:t>
      </w:r>
    </w:p>
    <w:sectPr w:rsidR="00295CEF" w:rsidRPr="003666F2" w:rsidSect="00B76E73">
      <w:pgSz w:w="16838" w:h="11906" w:orient="landscape"/>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9F126" w14:textId="77777777" w:rsidR="00B87AD4" w:rsidRDefault="00B87AD4" w:rsidP="005A1CA6">
      <w:r>
        <w:separator/>
      </w:r>
    </w:p>
  </w:endnote>
  <w:endnote w:type="continuationSeparator" w:id="0">
    <w:p w14:paraId="4D6EEC98" w14:textId="77777777" w:rsidR="00B87AD4" w:rsidRDefault="00B87AD4" w:rsidP="005A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altName w:val="BIZ UDPゴシック"/>
    <w:panose1 w:val="020B0604020202020204"/>
    <w:charset w:val="80"/>
    <w:family w:val="modern"/>
    <w:pitch w:val="variable"/>
    <w:sig w:usb0="F7FFAFFF" w:usb1="E9DFFFFF" w:usb2="0000003F" w:usb3="00000000" w:csb0="003F01F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3A26" w14:textId="77777777" w:rsidR="00B87AD4" w:rsidRDefault="00B87AD4" w:rsidP="005A1CA6">
      <w:r>
        <w:separator/>
      </w:r>
    </w:p>
  </w:footnote>
  <w:footnote w:type="continuationSeparator" w:id="0">
    <w:p w14:paraId="6377EFE2" w14:textId="77777777" w:rsidR="00B87AD4" w:rsidRDefault="00B87AD4" w:rsidP="005A1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zNzI0NTO3sDAxMzZV0lEKTi0uzszPAykwrQUABlITDiwAAAA="/>
  </w:docVars>
  <w:rsids>
    <w:rsidRoot w:val="00D43250"/>
    <w:rsid w:val="00014973"/>
    <w:rsid w:val="000253F8"/>
    <w:rsid w:val="00081086"/>
    <w:rsid w:val="00093717"/>
    <w:rsid w:val="000E67EF"/>
    <w:rsid w:val="000E6F98"/>
    <w:rsid w:val="00127934"/>
    <w:rsid w:val="00164F6A"/>
    <w:rsid w:val="001A3408"/>
    <w:rsid w:val="00214A5C"/>
    <w:rsid w:val="00270F4E"/>
    <w:rsid w:val="00295CEF"/>
    <w:rsid w:val="002E3CA6"/>
    <w:rsid w:val="00353B27"/>
    <w:rsid w:val="003666F2"/>
    <w:rsid w:val="004A0B02"/>
    <w:rsid w:val="004C40E9"/>
    <w:rsid w:val="005530C3"/>
    <w:rsid w:val="00562D4E"/>
    <w:rsid w:val="005A1CA6"/>
    <w:rsid w:val="005F1F10"/>
    <w:rsid w:val="00656797"/>
    <w:rsid w:val="007561C6"/>
    <w:rsid w:val="007C73D0"/>
    <w:rsid w:val="00866192"/>
    <w:rsid w:val="009366A9"/>
    <w:rsid w:val="0099477D"/>
    <w:rsid w:val="009E6CCE"/>
    <w:rsid w:val="009F4547"/>
    <w:rsid w:val="00A534E3"/>
    <w:rsid w:val="00AB01BF"/>
    <w:rsid w:val="00B5392E"/>
    <w:rsid w:val="00B87AD4"/>
    <w:rsid w:val="00BC3BEA"/>
    <w:rsid w:val="00BE4FB7"/>
    <w:rsid w:val="00C71BB3"/>
    <w:rsid w:val="00D31E71"/>
    <w:rsid w:val="00D36A15"/>
    <w:rsid w:val="00D43250"/>
    <w:rsid w:val="00D46A89"/>
    <w:rsid w:val="00D84B14"/>
    <w:rsid w:val="00DA6889"/>
    <w:rsid w:val="00F03D94"/>
    <w:rsid w:val="00FA497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366A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250"/>
    <w:pPr>
      <w:widowControl w:val="0"/>
      <w:jc w:val="both"/>
    </w:pPr>
    <w:rPr>
      <w:kern w:val="2"/>
      <w:sz w:val="21"/>
      <w:szCs w:val="2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explanation">
    <w:name w:val="content-explanation"/>
    <w:basedOn w:val="a0"/>
    <w:rsid w:val="00D43250"/>
  </w:style>
  <w:style w:type="paragraph" w:styleId="a3">
    <w:name w:val="Balloon Text"/>
    <w:basedOn w:val="a"/>
    <w:link w:val="a4"/>
    <w:uiPriority w:val="99"/>
    <w:semiHidden/>
    <w:unhideWhenUsed/>
    <w:rsid w:val="00D43250"/>
    <w:rPr>
      <w:rFonts w:ascii="Times New Roman" w:hAnsi="Times New Roman"/>
      <w:sz w:val="18"/>
      <w:szCs w:val="18"/>
    </w:rPr>
  </w:style>
  <w:style w:type="character" w:customStyle="1" w:styleId="a4">
    <w:name w:val="吹き出し (文字)"/>
    <w:basedOn w:val="a0"/>
    <w:link w:val="a3"/>
    <w:uiPriority w:val="99"/>
    <w:semiHidden/>
    <w:rsid w:val="00D43250"/>
    <w:rPr>
      <w:rFonts w:ascii="Times New Roman" w:hAnsi="Times New Roman"/>
      <w:kern w:val="2"/>
      <w:sz w:val="18"/>
      <w:szCs w:val="18"/>
      <w:lang w:val="en-US" w:eastAsia="ja-JP"/>
    </w:rPr>
  </w:style>
  <w:style w:type="paragraph" w:styleId="a5">
    <w:name w:val="Revision"/>
    <w:hidden/>
    <w:uiPriority w:val="99"/>
    <w:semiHidden/>
    <w:rsid w:val="005A1CA6"/>
    <w:rPr>
      <w:kern w:val="2"/>
      <w:sz w:val="21"/>
      <w:szCs w:val="22"/>
      <w:lang w:val="en-US" w:eastAsia="ja-JP"/>
    </w:rPr>
  </w:style>
  <w:style w:type="paragraph" w:styleId="a6">
    <w:name w:val="header"/>
    <w:basedOn w:val="a"/>
    <w:link w:val="a7"/>
    <w:uiPriority w:val="99"/>
    <w:unhideWhenUsed/>
    <w:rsid w:val="005A1CA6"/>
    <w:pPr>
      <w:tabs>
        <w:tab w:val="center" w:pos="4252"/>
        <w:tab w:val="right" w:pos="8504"/>
      </w:tabs>
      <w:snapToGrid w:val="0"/>
    </w:pPr>
  </w:style>
  <w:style w:type="character" w:customStyle="1" w:styleId="a7">
    <w:name w:val="ヘッダー (文字)"/>
    <w:basedOn w:val="a0"/>
    <w:link w:val="a6"/>
    <w:uiPriority w:val="99"/>
    <w:rsid w:val="005A1CA6"/>
    <w:rPr>
      <w:kern w:val="2"/>
      <w:sz w:val="21"/>
      <w:szCs w:val="22"/>
      <w:lang w:val="en-US" w:eastAsia="ja-JP"/>
    </w:rPr>
  </w:style>
  <w:style w:type="paragraph" w:styleId="a8">
    <w:name w:val="footer"/>
    <w:basedOn w:val="a"/>
    <w:link w:val="a9"/>
    <w:uiPriority w:val="99"/>
    <w:unhideWhenUsed/>
    <w:rsid w:val="005A1CA6"/>
    <w:pPr>
      <w:tabs>
        <w:tab w:val="center" w:pos="4252"/>
        <w:tab w:val="right" w:pos="8504"/>
      </w:tabs>
      <w:snapToGrid w:val="0"/>
    </w:pPr>
  </w:style>
  <w:style w:type="character" w:customStyle="1" w:styleId="a9">
    <w:name w:val="フッター (文字)"/>
    <w:basedOn w:val="a0"/>
    <w:link w:val="a8"/>
    <w:uiPriority w:val="99"/>
    <w:rsid w:val="005A1CA6"/>
    <w:rPr>
      <w:kern w:val="2"/>
      <w:sz w:val="21"/>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2023-02-03T09:05:00Z</dcterms:created>
  <dcterms:modified xsi:type="dcterms:W3CDTF">2023-02-03T09:05:00Z</dcterms:modified>
</cp:coreProperties>
</file>