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5C5536" w14:textId="77777777" w:rsidR="008E66E7" w:rsidRDefault="008E66E7" w:rsidP="005B75A7">
      <w:pPr>
        <w:widowControl/>
        <w:adjustRightInd w:val="0"/>
        <w:snapToGrid w:val="0"/>
        <w:jc w:val="left"/>
        <w:rPr>
          <w:rFonts w:ascii="Times New Roman" w:hAnsi="Times New Roman" w:cs="Times New Roman"/>
          <w:b/>
          <w:bCs/>
          <w:sz w:val="24"/>
          <w:szCs w:val="24"/>
          <w:lang w:val="en-GB"/>
        </w:rPr>
      </w:pPr>
      <w:bookmarkStart w:id="0" w:name="_Hlk124356687"/>
      <w:r>
        <w:rPr>
          <w:rFonts w:ascii="Times New Roman" w:hAnsi="Times New Roman" w:cs="Times New Roman"/>
          <w:b/>
          <w:bCs/>
          <w:sz w:val="24"/>
          <w:szCs w:val="24"/>
          <w:lang w:val="en-GB"/>
        </w:rPr>
        <w:t>Additional File 2</w:t>
      </w:r>
    </w:p>
    <w:p w14:paraId="4E97F593" w14:textId="2C0F1318" w:rsidR="00124803" w:rsidRPr="001835F5" w:rsidRDefault="00124803" w:rsidP="005B75A7">
      <w:pPr>
        <w:widowControl/>
        <w:adjustRightInd w:val="0"/>
        <w:snapToGrid w:val="0"/>
        <w:jc w:val="left"/>
        <w:rPr>
          <w:rFonts w:ascii="Times New Roman" w:hAnsi="Times New Roman" w:cs="Times New Roman"/>
          <w:sz w:val="24"/>
          <w:szCs w:val="24"/>
          <w:lang w:val="en-GB"/>
        </w:rPr>
      </w:pPr>
      <w:r w:rsidRPr="004A5A0C">
        <w:rPr>
          <w:rFonts w:ascii="Times New Roman" w:hAnsi="Times New Roman" w:cs="Times New Roman"/>
          <w:b/>
          <w:bCs/>
          <w:sz w:val="24"/>
          <w:szCs w:val="24"/>
          <w:lang w:val="en-GB"/>
        </w:rPr>
        <w:t xml:space="preserve">Supplementary Text. </w:t>
      </w:r>
      <w:r w:rsidRPr="001835F5">
        <w:rPr>
          <w:rFonts w:ascii="Times New Roman" w:hAnsi="Times New Roman" w:cs="Times New Roman"/>
          <w:sz w:val="24"/>
          <w:szCs w:val="24"/>
          <w:lang w:val="en-GB"/>
        </w:rPr>
        <w:t>Construction of the marginal structure model analysis</w:t>
      </w:r>
    </w:p>
    <w:p w14:paraId="36B4E8D6" w14:textId="77777777" w:rsidR="00124803" w:rsidRPr="000221F4" w:rsidRDefault="00124803" w:rsidP="005B75A7">
      <w:pPr>
        <w:widowControl/>
        <w:adjustRightInd w:val="0"/>
        <w:snapToGrid w:val="0"/>
        <w:jc w:val="left"/>
        <w:rPr>
          <w:rFonts w:ascii="Times New Roman" w:hAnsi="Times New Roman" w:cs="Times New Roman"/>
          <w:sz w:val="24"/>
          <w:szCs w:val="24"/>
          <w:lang w:val="en-GB"/>
        </w:rPr>
      </w:pPr>
    </w:p>
    <w:p w14:paraId="55552AD0" w14:textId="25CF0D61" w:rsidR="00124803" w:rsidRPr="000221F4" w:rsidRDefault="00124803" w:rsidP="005B75A7">
      <w:pPr>
        <w:widowControl/>
        <w:adjustRightInd w:val="0"/>
        <w:snapToGrid w:val="0"/>
        <w:jc w:val="left"/>
        <w:rPr>
          <w:rFonts w:ascii="Times New Roman" w:hAnsi="Times New Roman" w:cs="Times New Roman"/>
          <w:sz w:val="24"/>
          <w:szCs w:val="24"/>
          <w:lang w:val="en-GB"/>
        </w:rPr>
      </w:pPr>
      <w:r w:rsidRPr="000221F4">
        <w:rPr>
          <w:rFonts w:ascii="Times New Roman" w:hAnsi="Times New Roman" w:cs="Times New Roman"/>
          <w:sz w:val="24"/>
          <w:szCs w:val="24"/>
          <w:lang w:val="en-GB"/>
        </w:rPr>
        <w:t xml:space="preserve">We used cloning, censoring, and weighting to construct a weighted marginal structural model, which </w:t>
      </w:r>
      <w:r w:rsidR="008E66E7">
        <w:rPr>
          <w:rFonts w:ascii="Times New Roman" w:hAnsi="Times New Roman" w:cs="Times New Roman"/>
          <w:sz w:val="24"/>
          <w:szCs w:val="24"/>
          <w:lang w:val="en-GB"/>
        </w:rPr>
        <w:t>enables</w:t>
      </w:r>
      <w:r w:rsidR="008E66E7" w:rsidRPr="000221F4">
        <w:rPr>
          <w:rFonts w:ascii="Times New Roman" w:hAnsi="Times New Roman" w:cs="Times New Roman"/>
          <w:sz w:val="24"/>
          <w:szCs w:val="24"/>
          <w:lang w:val="en-GB"/>
        </w:rPr>
        <w:t xml:space="preserve"> </w:t>
      </w:r>
      <w:r w:rsidRPr="000221F4">
        <w:rPr>
          <w:rFonts w:ascii="Times New Roman" w:hAnsi="Times New Roman" w:cs="Times New Roman"/>
          <w:sz w:val="24"/>
          <w:szCs w:val="24"/>
          <w:lang w:val="en-GB"/>
        </w:rPr>
        <w:t>elimination of immortal time bias in the estimation and comparison of relative risk</w:t>
      </w:r>
      <w:sdt>
        <w:sdtPr>
          <w:rPr>
            <w:rFonts w:ascii="Times New Roman" w:hAnsi="Times New Roman" w:cs="Times New Roman"/>
            <w:sz w:val="24"/>
            <w:szCs w:val="24"/>
            <w:vertAlign w:val="superscript"/>
            <w:lang w:val="en-GB"/>
          </w:rPr>
          <w:tag w:val="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"/>
          <w:id w:val="-1529173399"/>
          <w:placeholder>
            <w:docPart w:val="60BECFA9236BD144BCFC44FD4C9200F1"/>
          </w:placeholder>
        </w:sdtPr>
        <w:sdtEndPr/>
        <w:sdtContent>
          <w:r w:rsidRPr="000221F4">
            <w:rPr>
              <w:rFonts w:eastAsia="Times New Roman"/>
              <w:vertAlign w:val="superscript"/>
              <w:lang w:val="en-GB"/>
            </w:rPr>
            <w:t>1–3</w:t>
          </w:r>
        </w:sdtContent>
      </w:sdt>
      <w:r w:rsidRPr="000221F4">
        <w:rPr>
          <w:rFonts w:ascii="Times New Roman" w:hAnsi="Times New Roman" w:cs="Times New Roman"/>
          <w:sz w:val="24"/>
          <w:szCs w:val="24"/>
          <w:lang w:val="en-GB"/>
        </w:rPr>
        <w:t xml:space="preserve">. </w:t>
      </w:r>
    </w:p>
    <w:p w14:paraId="3F585BEF" w14:textId="77777777" w:rsidR="00124803" w:rsidRPr="000221F4" w:rsidRDefault="00124803" w:rsidP="005B75A7">
      <w:pPr>
        <w:widowControl/>
        <w:adjustRightInd w:val="0"/>
        <w:snapToGrid w:val="0"/>
        <w:jc w:val="left"/>
        <w:rPr>
          <w:rFonts w:ascii="Times New Roman" w:hAnsi="Times New Roman" w:cs="Times New Roman"/>
          <w:sz w:val="24"/>
          <w:szCs w:val="24"/>
          <w:lang w:val="en-GB"/>
        </w:rPr>
      </w:pPr>
    </w:p>
    <w:p w14:paraId="5DDD491C" w14:textId="1163D63F" w:rsidR="008E66E7" w:rsidRDefault="00124803" w:rsidP="005B75A7">
      <w:pPr>
        <w:widowControl/>
        <w:adjustRightInd w:val="0"/>
        <w:snapToGrid w:val="0"/>
        <w:jc w:val="left"/>
        <w:rPr>
          <w:rFonts w:ascii="Times New Roman" w:hAnsi="Times New Roman" w:cs="Times New Roman"/>
          <w:sz w:val="24"/>
          <w:szCs w:val="24"/>
          <w:lang w:val="en-GB"/>
        </w:rPr>
      </w:pPr>
      <w:r w:rsidRPr="00A84A59">
        <w:rPr>
          <w:rFonts w:ascii="Times New Roman" w:hAnsi="Times New Roman" w:cs="Times New Roman"/>
          <w:sz w:val="24"/>
          <w:szCs w:val="24"/>
          <w:lang w:val="en-GB"/>
        </w:rPr>
        <w:t xml:space="preserve">In step one, we created a clone of each original patient (original </w:t>
      </w:r>
      <w:proofErr w:type="spellStart"/>
      <w:r w:rsidRPr="00A84A59">
        <w:rPr>
          <w:rFonts w:ascii="Times New Roman" w:hAnsi="Times New Roman" w:cs="Times New Roman"/>
          <w:sz w:val="24"/>
          <w:szCs w:val="24"/>
          <w:lang w:val="en-GB"/>
        </w:rPr>
        <w:t>patient:clone</w:t>
      </w:r>
      <w:proofErr w:type="spellEnd"/>
      <w:r w:rsidRPr="00A84A59">
        <w:rPr>
          <w:rFonts w:ascii="Times New Roman" w:hAnsi="Times New Roman" w:cs="Times New Roman"/>
          <w:sz w:val="24"/>
          <w:szCs w:val="24"/>
          <w:lang w:val="en-GB"/>
        </w:rPr>
        <w:t xml:space="preserve"> = 1:1) and assigned </w:t>
      </w:r>
      <w:r w:rsidR="008E66E7">
        <w:rPr>
          <w:rFonts w:ascii="Times New Roman" w:hAnsi="Times New Roman" w:cs="Times New Roman"/>
          <w:sz w:val="24"/>
          <w:szCs w:val="24"/>
          <w:lang w:val="en-GB"/>
        </w:rPr>
        <w:t>the</w:t>
      </w:r>
      <w:r w:rsidRPr="00A84A59">
        <w:rPr>
          <w:rFonts w:ascii="Times New Roman" w:hAnsi="Times New Roman" w:cs="Times New Roman"/>
          <w:sz w:val="24"/>
          <w:szCs w:val="24"/>
          <w:lang w:val="en-GB"/>
        </w:rPr>
        <w:t xml:space="preserve"> clone to the </w:t>
      </w:r>
      <w:r w:rsidR="008E66E7">
        <w:rPr>
          <w:rFonts w:ascii="Times New Roman" w:hAnsi="Times New Roman" w:cs="Times New Roman"/>
          <w:sz w:val="24"/>
          <w:szCs w:val="24"/>
          <w:lang w:val="en-GB"/>
        </w:rPr>
        <w:t>opposite</w:t>
      </w:r>
      <w:r w:rsidR="008E66E7" w:rsidRPr="00A84A59">
        <w:rPr>
          <w:rFonts w:ascii="Times New Roman" w:hAnsi="Times New Roman" w:cs="Times New Roman"/>
          <w:sz w:val="24"/>
          <w:szCs w:val="24"/>
          <w:lang w:val="en-GB"/>
        </w:rPr>
        <w:t xml:space="preserve"> </w:t>
      </w:r>
      <w:r w:rsidRPr="00A84A59">
        <w:rPr>
          <w:rFonts w:ascii="Times New Roman" w:hAnsi="Times New Roman" w:cs="Times New Roman"/>
          <w:sz w:val="24"/>
          <w:szCs w:val="24"/>
          <w:lang w:val="en-GB"/>
        </w:rPr>
        <w:t>treatment arm from th</w:t>
      </w:r>
      <w:r w:rsidR="008E66E7">
        <w:rPr>
          <w:rFonts w:ascii="Times New Roman" w:hAnsi="Times New Roman" w:cs="Times New Roman"/>
          <w:sz w:val="24"/>
          <w:szCs w:val="24"/>
          <w:lang w:val="en-GB"/>
        </w:rPr>
        <w:t>at of</w:t>
      </w:r>
      <w:r w:rsidRPr="00A84A59">
        <w:rPr>
          <w:rFonts w:ascii="Times New Roman" w:hAnsi="Times New Roman" w:cs="Times New Roman"/>
          <w:sz w:val="24"/>
          <w:szCs w:val="24"/>
          <w:lang w:val="en-GB"/>
        </w:rPr>
        <w:t xml:space="preserve"> </w:t>
      </w:r>
      <w:r w:rsidR="008E66E7">
        <w:rPr>
          <w:rFonts w:ascii="Times New Roman" w:hAnsi="Times New Roman" w:cs="Times New Roman"/>
          <w:sz w:val="24"/>
          <w:szCs w:val="24"/>
          <w:lang w:val="en-GB"/>
        </w:rPr>
        <w:t>the</w:t>
      </w:r>
      <w:r w:rsidRPr="00A84A59">
        <w:rPr>
          <w:rFonts w:ascii="Times New Roman" w:hAnsi="Times New Roman" w:cs="Times New Roman"/>
          <w:sz w:val="24"/>
          <w:szCs w:val="24"/>
          <w:lang w:val="en-GB"/>
        </w:rPr>
        <w:t xml:space="preserve"> original patient. For example, if </w:t>
      </w:r>
      <w:r w:rsidR="008E66E7">
        <w:rPr>
          <w:rFonts w:ascii="Times New Roman" w:hAnsi="Times New Roman" w:cs="Times New Roman"/>
          <w:sz w:val="24"/>
          <w:szCs w:val="24"/>
          <w:lang w:val="en-GB"/>
        </w:rPr>
        <w:t>the</w:t>
      </w:r>
      <w:r w:rsidRPr="00A84A59">
        <w:rPr>
          <w:rFonts w:ascii="Times New Roman" w:hAnsi="Times New Roman" w:cs="Times New Roman"/>
          <w:sz w:val="24"/>
          <w:szCs w:val="24"/>
          <w:lang w:val="en-GB"/>
        </w:rPr>
        <w:t xml:space="preserve"> original patient </w:t>
      </w:r>
      <w:r w:rsidR="008E66E7">
        <w:rPr>
          <w:rFonts w:ascii="Times New Roman" w:hAnsi="Times New Roman" w:cs="Times New Roman"/>
          <w:sz w:val="24"/>
          <w:szCs w:val="24"/>
          <w:lang w:val="en-GB"/>
        </w:rPr>
        <w:t>received</w:t>
      </w:r>
      <w:r w:rsidRPr="00A84A59">
        <w:rPr>
          <w:rFonts w:ascii="Times New Roman" w:hAnsi="Times New Roman" w:cs="Times New Roman"/>
          <w:sz w:val="24"/>
          <w:szCs w:val="24"/>
          <w:lang w:val="en-GB"/>
        </w:rPr>
        <w:t xml:space="preserve"> pulse therapy</w:t>
      </w:r>
      <w:r w:rsidR="008E66E7">
        <w:rPr>
          <w:rFonts w:ascii="Times New Roman" w:hAnsi="Times New Roman" w:cs="Times New Roman"/>
          <w:sz w:val="24"/>
          <w:szCs w:val="24"/>
          <w:lang w:val="en-GB"/>
        </w:rPr>
        <w:t xml:space="preserve">, the </w:t>
      </w:r>
      <w:r w:rsidRPr="00A84A59">
        <w:rPr>
          <w:rFonts w:ascii="Times New Roman" w:hAnsi="Times New Roman" w:cs="Times New Roman"/>
          <w:sz w:val="24"/>
          <w:szCs w:val="24"/>
          <w:lang w:val="en-GB"/>
        </w:rPr>
        <w:t xml:space="preserve">clone </w:t>
      </w:r>
      <w:r w:rsidR="008E66E7">
        <w:rPr>
          <w:rFonts w:ascii="Times New Roman" w:hAnsi="Times New Roman" w:cs="Times New Roman"/>
          <w:sz w:val="24"/>
          <w:szCs w:val="24"/>
          <w:lang w:val="en-GB"/>
        </w:rPr>
        <w:t>was</w:t>
      </w:r>
      <w:r w:rsidRPr="00A84A59">
        <w:rPr>
          <w:rFonts w:ascii="Times New Roman" w:hAnsi="Times New Roman" w:cs="Times New Roman"/>
          <w:sz w:val="24"/>
          <w:szCs w:val="24"/>
          <w:lang w:val="en-GB"/>
        </w:rPr>
        <w:t xml:space="preserve"> assigned </w:t>
      </w:r>
      <w:r w:rsidR="008E66E7">
        <w:rPr>
          <w:rFonts w:ascii="Times New Roman" w:hAnsi="Times New Roman" w:cs="Times New Roman"/>
          <w:sz w:val="24"/>
          <w:szCs w:val="24"/>
          <w:lang w:val="en-GB"/>
        </w:rPr>
        <w:t xml:space="preserve">to </w:t>
      </w:r>
      <w:r w:rsidRPr="00A84A59">
        <w:rPr>
          <w:rFonts w:ascii="Times New Roman" w:hAnsi="Times New Roman" w:cs="Times New Roman"/>
          <w:sz w:val="24"/>
          <w:szCs w:val="24"/>
          <w:lang w:val="en-GB"/>
        </w:rPr>
        <w:t xml:space="preserve">not </w:t>
      </w:r>
      <w:r w:rsidR="008E66E7">
        <w:rPr>
          <w:rFonts w:ascii="Times New Roman" w:hAnsi="Times New Roman" w:cs="Times New Roman"/>
          <w:sz w:val="24"/>
          <w:szCs w:val="24"/>
          <w:lang w:val="en-GB"/>
        </w:rPr>
        <w:t xml:space="preserve">receive </w:t>
      </w:r>
      <w:r w:rsidRPr="00A84A59">
        <w:rPr>
          <w:rFonts w:ascii="Times New Roman" w:hAnsi="Times New Roman" w:cs="Times New Roman"/>
          <w:sz w:val="24"/>
          <w:szCs w:val="24"/>
          <w:lang w:val="en-GB"/>
        </w:rPr>
        <w:t>pulse therapy</w:t>
      </w:r>
      <w:r w:rsidR="008E66E7">
        <w:rPr>
          <w:rFonts w:ascii="Times New Roman" w:hAnsi="Times New Roman" w:cs="Times New Roman"/>
          <w:sz w:val="24"/>
          <w:szCs w:val="24"/>
          <w:lang w:val="en-GB"/>
        </w:rPr>
        <w:t>, and</w:t>
      </w:r>
      <w:r w:rsidRPr="00A84A59">
        <w:rPr>
          <w:rFonts w:ascii="Times New Roman" w:hAnsi="Times New Roman" w:cs="Times New Roman"/>
          <w:sz w:val="24"/>
          <w:szCs w:val="24"/>
          <w:lang w:val="en-GB"/>
        </w:rPr>
        <w:t xml:space="preserve"> </w:t>
      </w:r>
      <w:r w:rsidR="008E66E7">
        <w:rPr>
          <w:rFonts w:ascii="Times New Roman" w:hAnsi="Times New Roman" w:cs="Times New Roman"/>
          <w:sz w:val="24"/>
          <w:szCs w:val="24"/>
          <w:lang w:val="en-GB"/>
        </w:rPr>
        <w:t>vice versa</w:t>
      </w:r>
      <w:r w:rsidRPr="00A84A59">
        <w:rPr>
          <w:rFonts w:ascii="Times New Roman" w:hAnsi="Times New Roman" w:cs="Times New Roman"/>
          <w:sz w:val="24"/>
          <w:szCs w:val="24"/>
          <w:lang w:val="en-GB"/>
        </w:rPr>
        <w:t xml:space="preserve">. In step two, we censored follow-up of original patients and their </w:t>
      </w:r>
      <w:r w:rsidR="008E66E7">
        <w:rPr>
          <w:rFonts w:ascii="Times New Roman" w:hAnsi="Times New Roman" w:cs="Times New Roman"/>
          <w:sz w:val="24"/>
          <w:szCs w:val="24"/>
          <w:lang w:val="en-GB"/>
        </w:rPr>
        <w:t>according to</w:t>
      </w:r>
      <w:r w:rsidRPr="00A84A59">
        <w:rPr>
          <w:rFonts w:ascii="Times New Roman" w:hAnsi="Times New Roman" w:cs="Times New Roman"/>
          <w:sz w:val="24"/>
          <w:szCs w:val="24"/>
          <w:lang w:val="en-GB"/>
        </w:rPr>
        <w:t xml:space="preserve"> the date of discharge, death, or final follow-up at 31</w:t>
      </w:r>
      <w:r w:rsidR="008E66E7">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December </w:t>
      </w:r>
      <w:r w:rsidRPr="00A84A59">
        <w:rPr>
          <w:rFonts w:ascii="Times New Roman" w:hAnsi="Times New Roman" w:cs="Times New Roman"/>
          <w:sz w:val="24"/>
          <w:szCs w:val="24"/>
          <w:lang w:val="en-GB"/>
        </w:rPr>
        <w:t xml:space="preserve">2021. </w:t>
      </w:r>
      <w:r w:rsidR="008E66E7">
        <w:rPr>
          <w:rFonts w:ascii="Times New Roman" w:hAnsi="Times New Roman" w:cs="Times New Roman"/>
          <w:sz w:val="24"/>
          <w:szCs w:val="24"/>
          <w:lang w:val="en-GB"/>
        </w:rPr>
        <w:t>Additionally, o</w:t>
      </w:r>
      <w:r w:rsidRPr="00A84A59">
        <w:rPr>
          <w:rFonts w:ascii="Times New Roman" w:hAnsi="Times New Roman" w:cs="Times New Roman"/>
          <w:sz w:val="24"/>
          <w:szCs w:val="24"/>
          <w:lang w:val="en-GB"/>
        </w:rPr>
        <w:t xml:space="preserve">nly clones were censored at the date when </w:t>
      </w:r>
      <w:r w:rsidR="008E66E7">
        <w:rPr>
          <w:rFonts w:ascii="Times New Roman" w:hAnsi="Times New Roman" w:cs="Times New Roman"/>
          <w:sz w:val="24"/>
          <w:szCs w:val="24"/>
          <w:lang w:val="en-GB"/>
        </w:rPr>
        <w:t xml:space="preserve">the corresponding </w:t>
      </w:r>
      <w:r w:rsidRPr="00A84A59">
        <w:rPr>
          <w:rFonts w:ascii="Times New Roman" w:hAnsi="Times New Roman" w:cs="Times New Roman"/>
          <w:sz w:val="24"/>
          <w:szCs w:val="24"/>
          <w:lang w:val="en-GB"/>
        </w:rPr>
        <w:t>original patients received pulse therapy. Although such censoring is likely to be informative, it would still lead to selection bias</w:t>
      </w:r>
      <w:r w:rsidR="008E66E7">
        <w:rPr>
          <w:rFonts w:ascii="Times New Roman" w:hAnsi="Times New Roman" w:cs="Times New Roman"/>
          <w:sz w:val="24"/>
          <w:szCs w:val="24"/>
          <w:lang w:val="en-GB"/>
        </w:rPr>
        <w:t>,</w:t>
      </w:r>
      <w:r w:rsidRPr="00A84A59">
        <w:rPr>
          <w:rFonts w:ascii="Times New Roman" w:hAnsi="Times New Roman" w:cs="Times New Roman"/>
          <w:sz w:val="24"/>
          <w:szCs w:val="24"/>
          <w:lang w:val="en-GB"/>
        </w:rPr>
        <w:t xml:space="preserve"> including immortal time bias, lead time bias, and survivor bias. Therefore, in step three, </w:t>
      </w:r>
      <w:r w:rsidR="008E66E7">
        <w:rPr>
          <w:rFonts w:ascii="Times New Roman" w:hAnsi="Times New Roman" w:cs="Times New Roman"/>
          <w:sz w:val="24"/>
          <w:szCs w:val="24"/>
          <w:lang w:val="en-GB"/>
        </w:rPr>
        <w:t>we (</w:t>
      </w:r>
      <w:r w:rsidRPr="00A84A59">
        <w:rPr>
          <w:rFonts w:ascii="Times New Roman" w:hAnsi="Times New Roman" w:cs="Times New Roman"/>
          <w:sz w:val="24"/>
          <w:szCs w:val="24"/>
          <w:lang w:val="en-GB"/>
        </w:rPr>
        <w:t>1)</w:t>
      </w:r>
      <w:r w:rsidR="008E66E7">
        <w:rPr>
          <w:rFonts w:ascii="Times New Roman" w:hAnsi="Times New Roman" w:cs="Times New Roman"/>
          <w:sz w:val="24"/>
          <w:szCs w:val="24"/>
          <w:lang w:val="en-GB"/>
        </w:rPr>
        <w:t xml:space="preserve"> </w:t>
      </w:r>
      <w:r w:rsidRPr="00A84A59">
        <w:rPr>
          <w:rFonts w:ascii="Times New Roman" w:hAnsi="Times New Roman" w:cs="Times New Roman"/>
          <w:sz w:val="24"/>
          <w:szCs w:val="24"/>
          <w:lang w:val="en-GB"/>
        </w:rPr>
        <w:t xml:space="preserve">calculated the individual probability weights of not being censored for each day based on patient demographics, history of comorbidities, hospital admission status, and other </w:t>
      </w:r>
      <w:r w:rsidR="008E66E7">
        <w:rPr>
          <w:rFonts w:ascii="Times New Roman" w:hAnsi="Times New Roman" w:cs="Times New Roman"/>
          <w:sz w:val="24"/>
          <w:szCs w:val="24"/>
          <w:lang w:val="en-GB"/>
        </w:rPr>
        <w:t xml:space="preserve">time-varying </w:t>
      </w:r>
      <w:r w:rsidRPr="00A84A59">
        <w:rPr>
          <w:rFonts w:ascii="Times New Roman" w:hAnsi="Times New Roman" w:cs="Times New Roman"/>
          <w:sz w:val="24"/>
          <w:szCs w:val="24"/>
          <w:lang w:val="en-GB"/>
        </w:rPr>
        <w:t>clinical interventions</w:t>
      </w:r>
      <w:r w:rsidR="008E66E7">
        <w:rPr>
          <w:rFonts w:ascii="Times New Roman" w:hAnsi="Times New Roman" w:cs="Times New Roman"/>
          <w:sz w:val="24"/>
          <w:szCs w:val="24"/>
          <w:lang w:val="en-GB"/>
        </w:rPr>
        <w:t>; and</w:t>
      </w:r>
      <w:r w:rsidRPr="00A84A59">
        <w:rPr>
          <w:rFonts w:ascii="Times New Roman" w:hAnsi="Times New Roman" w:cs="Times New Roman"/>
          <w:sz w:val="24"/>
          <w:szCs w:val="24"/>
          <w:lang w:val="en-GB"/>
        </w:rPr>
        <w:t xml:space="preserve"> </w:t>
      </w:r>
      <w:r w:rsidR="008E66E7">
        <w:rPr>
          <w:rFonts w:ascii="Times New Roman" w:hAnsi="Times New Roman" w:cs="Times New Roman"/>
          <w:sz w:val="24"/>
          <w:szCs w:val="24"/>
          <w:lang w:val="en-GB"/>
        </w:rPr>
        <w:t>(</w:t>
      </w:r>
      <w:r w:rsidRPr="00A84A59">
        <w:rPr>
          <w:rFonts w:ascii="Times New Roman" w:hAnsi="Times New Roman" w:cs="Times New Roman"/>
          <w:sz w:val="24"/>
          <w:szCs w:val="24"/>
          <w:lang w:val="en-GB"/>
        </w:rPr>
        <w:t>2)</w:t>
      </w:r>
      <w:r w:rsidR="008E66E7">
        <w:rPr>
          <w:rFonts w:ascii="Times New Roman" w:hAnsi="Times New Roman" w:cs="Times New Roman"/>
          <w:sz w:val="24"/>
          <w:szCs w:val="24"/>
          <w:lang w:val="en-GB"/>
        </w:rPr>
        <w:t xml:space="preserve"> </w:t>
      </w:r>
      <w:r w:rsidRPr="00A84A59">
        <w:rPr>
          <w:rFonts w:ascii="Times New Roman" w:hAnsi="Times New Roman" w:cs="Times New Roman"/>
          <w:sz w:val="24"/>
          <w:szCs w:val="24"/>
          <w:lang w:val="en-GB"/>
        </w:rPr>
        <w:t>examined hazard ratios using weighted marginal structural models.</w:t>
      </w:r>
      <w:r w:rsidRPr="000221F4">
        <w:rPr>
          <w:rFonts w:ascii="Times New Roman" w:hAnsi="Times New Roman" w:cs="Times New Roman"/>
          <w:sz w:val="24"/>
          <w:szCs w:val="24"/>
          <w:lang w:val="en-GB"/>
        </w:rPr>
        <w:t xml:space="preserve"> </w:t>
      </w:r>
    </w:p>
    <w:p w14:paraId="3BCBA8A8" w14:textId="16B98C2A" w:rsidR="00124803" w:rsidRPr="000221F4" w:rsidRDefault="00124803" w:rsidP="005B75A7">
      <w:pPr>
        <w:widowControl/>
        <w:adjustRightInd w:val="0"/>
        <w:snapToGrid w:val="0"/>
        <w:ind w:firstLine="720"/>
        <w:jc w:val="left"/>
        <w:rPr>
          <w:rFonts w:ascii="Times New Roman" w:hAnsi="Times New Roman" w:cs="Times New Roman"/>
          <w:sz w:val="24"/>
          <w:szCs w:val="24"/>
          <w:lang w:val="en-GB"/>
        </w:rPr>
      </w:pPr>
      <w:r w:rsidRPr="000221F4">
        <w:rPr>
          <w:rFonts w:ascii="Times New Roman" w:hAnsi="Times New Roman" w:cs="Times New Roman"/>
          <w:sz w:val="24"/>
          <w:szCs w:val="24"/>
          <w:lang w:val="en-GB"/>
        </w:rPr>
        <w:t xml:space="preserve">To estimate the probability of each patient not being censored </w:t>
      </w:r>
      <w:r w:rsidR="008E66E7">
        <w:rPr>
          <w:rFonts w:ascii="Times New Roman" w:hAnsi="Times New Roman" w:cs="Times New Roman"/>
          <w:sz w:val="24"/>
          <w:szCs w:val="24"/>
          <w:lang w:val="en-GB"/>
        </w:rPr>
        <w:t>until</w:t>
      </w:r>
      <w:r w:rsidRPr="000221F4">
        <w:rPr>
          <w:rFonts w:ascii="Times New Roman" w:hAnsi="Times New Roman" w:cs="Times New Roman"/>
          <w:sz w:val="24"/>
          <w:szCs w:val="24"/>
          <w:lang w:val="en-GB"/>
        </w:rPr>
        <w:t xml:space="preserve"> day </w:t>
      </w:r>
      <w:r w:rsidRPr="000221F4">
        <w:rPr>
          <w:rFonts w:ascii="Times New Roman" w:hAnsi="Times New Roman" w:cs="Times New Roman"/>
          <w:i/>
          <w:iCs/>
          <w:sz w:val="24"/>
          <w:szCs w:val="24"/>
          <w:lang w:val="en-GB"/>
        </w:rPr>
        <w:t>X</w:t>
      </w:r>
      <w:r w:rsidRPr="000221F4">
        <w:rPr>
          <w:rFonts w:ascii="Times New Roman" w:hAnsi="Times New Roman" w:cs="Times New Roman"/>
          <w:sz w:val="24"/>
          <w:szCs w:val="24"/>
          <w:lang w:val="en-GB"/>
        </w:rPr>
        <w:t xml:space="preserve">, the estimated probabilities of not being censored on day </w:t>
      </w:r>
      <w:r w:rsidRPr="000221F4">
        <w:rPr>
          <w:rFonts w:ascii="Times New Roman" w:hAnsi="Times New Roman" w:cs="Times New Roman"/>
          <w:i/>
          <w:iCs/>
          <w:sz w:val="24"/>
          <w:szCs w:val="24"/>
          <w:lang w:val="en-GB"/>
        </w:rPr>
        <w:t>X</w:t>
      </w:r>
      <w:r w:rsidR="008E66E7">
        <w:rPr>
          <w:rFonts w:ascii="Times New Roman" w:hAnsi="Times New Roman" w:cs="Times New Roman"/>
          <w:i/>
          <w:iCs/>
          <w:sz w:val="24"/>
          <w:szCs w:val="24"/>
          <w:lang w:val="en-GB"/>
        </w:rPr>
        <w:t xml:space="preserve"> – </w:t>
      </w:r>
      <w:r w:rsidRPr="000221F4">
        <w:rPr>
          <w:rFonts w:ascii="Times New Roman" w:hAnsi="Times New Roman" w:cs="Times New Roman"/>
          <w:i/>
          <w:iCs/>
          <w:sz w:val="24"/>
          <w:szCs w:val="24"/>
          <w:lang w:val="en-GB"/>
        </w:rPr>
        <w:t>1</w:t>
      </w:r>
      <w:r w:rsidRPr="000221F4">
        <w:rPr>
          <w:rFonts w:ascii="Times New Roman" w:hAnsi="Times New Roman" w:cs="Times New Roman"/>
          <w:sz w:val="24"/>
          <w:szCs w:val="24"/>
          <w:lang w:val="en-GB"/>
        </w:rPr>
        <w:t xml:space="preserve"> was multiplied by that at </w:t>
      </w:r>
      <w:r w:rsidRPr="000221F4">
        <w:rPr>
          <w:rFonts w:ascii="Times New Roman" w:hAnsi="Times New Roman" w:cs="Times New Roman"/>
          <w:i/>
          <w:iCs/>
          <w:sz w:val="24"/>
          <w:szCs w:val="24"/>
          <w:lang w:val="en-GB"/>
        </w:rPr>
        <w:t>X</w:t>
      </w:r>
      <w:r w:rsidRPr="000221F4">
        <w:rPr>
          <w:rFonts w:ascii="Times New Roman" w:hAnsi="Times New Roman" w:cs="Times New Roman"/>
          <w:sz w:val="24"/>
          <w:szCs w:val="24"/>
          <w:lang w:val="en-GB"/>
        </w:rPr>
        <w:t xml:space="preserve">. </w:t>
      </w:r>
      <w:r w:rsidR="008E66E7">
        <w:rPr>
          <w:rFonts w:ascii="Times New Roman" w:hAnsi="Times New Roman" w:cs="Times New Roman"/>
          <w:sz w:val="24"/>
          <w:szCs w:val="24"/>
          <w:lang w:val="en-GB"/>
        </w:rPr>
        <w:t>W</w:t>
      </w:r>
      <w:r w:rsidRPr="000221F4">
        <w:rPr>
          <w:rFonts w:ascii="Times New Roman" w:hAnsi="Times New Roman" w:cs="Times New Roman"/>
          <w:sz w:val="24"/>
          <w:szCs w:val="24"/>
          <w:lang w:val="en-GB"/>
        </w:rPr>
        <w:t xml:space="preserve">e used </w:t>
      </w:r>
      <w:r>
        <w:rPr>
          <w:rFonts w:ascii="Times New Roman" w:hAnsi="Times New Roman" w:cs="Times New Roman"/>
          <w:sz w:val="24"/>
          <w:szCs w:val="24"/>
          <w:lang w:val="en-GB"/>
        </w:rPr>
        <w:t xml:space="preserve">the </w:t>
      </w:r>
      <w:r w:rsidRPr="000221F4">
        <w:rPr>
          <w:rFonts w:ascii="Times New Roman" w:hAnsi="Times New Roman" w:cs="Times New Roman"/>
          <w:sz w:val="24"/>
          <w:szCs w:val="24"/>
          <w:lang w:val="en-GB"/>
        </w:rPr>
        <w:t>stabili</w:t>
      </w:r>
      <w:r>
        <w:rPr>
          <w:rFonts w:ascii="Times New Roman" w:hAnsi="Times New Roman" w:cs="Times New Roman"/>
          <w:sz w:val="24"/>
          <w:szCs w:val="24"/>
          <w:lang w:val="en-GB"/>
        </w:rPr>
        <w:t>sed</w:t>
      </w:r>
      <w:r w:rsidRPr="000221F4">
        <w:rPr>
          <w:rFonts w:ascii="Times New Roman" w:hAnsi="Times New Roman" w:cs="Times New Roman"/>
          <w:sz w:val="24"/>
          <w:szCs w:val="24"/>
          <w:lang w:val="en-GB"/>
        </w:rPr>
        <w:t xml:space="preserve"> inversed probability weight</w:t>
      </w:r>
      <w:r w:rsidRPr="00723AF7">
        <w:rPr>
          <w:rFonts w:ascii="Times New Roman" w:hAnsi="Times New Roman" w:cs="Times New Roman"/>
          <w:b/>
          <w:bCs/>
          <w:i/>
          <w:iCs/>
          <w:sz w:val="24"/>
          <w:szCs w:val="24"/>
          <w:lang w:val="en-GB"/>
        </w:rPr>
        <w:t xml:space="preserve"> </w:t>
      </w:r>
      <w:r w:rsidRPr="00B359BC">
        <w:rPr>
          <w:rFonts w:ascii="Times New Roman" w:hAnsi="Times New Roman" w:cs="Times New Roman"/>
          <w:b/>
          <w:bCs/>
          <w:sz w:val="24"/>
          <w:szCs w:val="24"/>
          <w:lang w:val="en-GB"/>
        </w:rPr>
        <w:t>(Figure</w:t>
      </w:r>
      <w:r w:rsidR="008E66E7">
        <w:rPr>
          <w:rFonts w:ascii="Times New Roman" w:hAnsi="Times New Roman" w:cs="Times New Roman"/>
          <w:b/>
          <w:bCs/>
          <w:sz w:val="24"/>
          <w:szCs w:val="24"/>
          <w:lang w:val="en-GB"/>
        </w:rPr>
        <w:t>s</w:t>
      </w:r>
      <w:r w:rsidRPr="00B359BC">
        <w:rPr>
          <w:rFonts w:ascii="Times New Roman" w:hAnsi="Times New Roman" w:cs="Times New Roman"/>
          <w:b/>
          <w:bCs/>
          <w:sz w:val="24"/>
          <w:szCs w:val="24"/>
          <w:lang w:val="en-GB"/>
        </w:rPr>
        <w:t xml:space="preserve"> 1</w:t>
      </w:r>
      <w:r w:rsidR="008E66E7">
        <w:rPr>
          <w:rFonts w:ascii="Times New Roman" w:hAnsi="Times New Roman" w:cs="Times New Roman"/>
          <w:b/>
          <w:bCs/>
          <w:sz w:val="24"/>
          <w:szCs w:val="24"/>
          <w:lang w:val="en-GB"/>
        </w:rPr>
        <w:t>–</w:t>
      </w:r>
      <w:r w:rsidRPr="00B359BC">
        <w:rPr>
          <w:rFonts w:ascii="Times New Roman" w:hAnsi="Times New Roman" w:cs="Times New Roman"/>
          <w:b/>
          <w:bCs/>
          <w:sz w:val="24"/>
          <w:szCs w:val="24"/>
          <w:lang w:val="en-GB"/>
        </w:rPr>
        <w:t>2)</w:t>
      </w:r>
      <w:r w:rsidRPr="00B359BC">
        <w:rPr>
          <w:rFonts w:ascii="Times New Roman" w:hAnsi="Times New Roman" w:cs="Times New Roman"/>
          <w:sz w:val="24"/>
          <w:szCs w:val="24"/>
          <w:lang w:val="en-GB"/>
        </w:rPr>
        <w:t>.</w:t>
      </w:r>
      <w:r w:rsidRPr="000221F4">
        <w:rPr>
          <w:rFonts w:ascii="Times New Roman" w:hAnsi="Times New Roman" w:cs="Times New Roman"/>
          <w:sz w:val="24"/>
          <w:szCs w:val="24"/>
          <w:lang w:val="en-GB"/>
        </w:rPr>
        <w:t xml:space="preserve"> </w:t>
      </w:r>
      <w:r w:rsidRPr="000221F4">
        <w:rPr>
          <w:rFonts w:ascii="Times New Roman" w:hAnsi="Times New Roman" w:cs="Times New Roman"/>
          <w:sz w:val="24"/>
          <w:szCs w:val="24"/>
          <w:shd w:val="clear" w:color="auto" w:fill="FCFCFC"/>
          <w:lang w:val="en-GB"/>
        </w:rPr>
        <w:t>Stabili</w:t>
      </w:r>
      <w:r>
        <w:rPr>
          <w:rFonts w:ascii="Times New Roman" w:hAnsi="Times New Roman" w:cs="Times New Roman"/>
          <w:sz w:val="24"/>
          <w:szCs w:val="24"/>
          <w:shd w:val="clear" w:color="auto" w:fill="FCFCFC"/>
          <w:lang w:val="en-GB"/>
        </w:rPr>
        <w:t>sed</w:t>
      </w:r>
      <w:r w:rsidRPr="000221F4">
        <w:rPr>
          <w:rFonts w:ascii="Times New Roman" w:hAnsi="Times New Roman" w:cs="Times New Roman"/>
          <w:sz w:val="24"/>
          <w:szCs w:val="24"/>
          <w:shd w:val="clear" w:color="auto" w:fill="FCFCFC"/>
          <w:lang w:val="en-GB"/>
        </w:rPr>
        <w:t xml:space="preserve"> inve</w:t>
      </w:r>
      <w:r>
        <w:rPr>
          <w:rFonts w:ascii="Times New Roman" w:hAnsi="Times New Roman" w:cs="Times New Roman"/>
          <w:sz w:val="24"/>
          <w:szCs w:val="24"/>
          <w:shd w:val="clear" w:color="auto" w:fill="FCFCFC"/>
          <w:lang w:val="en-GB"/>
        </w:rPr>
        <w:t>rs</w:t>
      </w:r>
      <w:r w:rsidRPr="000221F4">
        <w:rPr>
          <w:rFonts w:ascii="Times New Roman" w:hAnsi="Times New Roman" w:cs="Times New Roman"/>
          <w:sz w:val="24"/>
          <w:szCs w:val="24"/>
          <w:shd w:val="clear" w:color="auto" w:fill="FCFCFC"/>
          <w:lang w:val="en-GB"/>
        </w:rPr>
        <w:t xml:space="preserve">ed probability weighting </w:t>
      </w:r>
      <w:r w:rsidR="008E66E7">
        <w:rPr>
          <w:rFonts w:ascii="Times New Roman" w:hAnsi="Times New Roman" w:cs="Times New Roman"/>
          <w:sz w:val="24"/>
          <w:szCs w:val="24"/>
          <w:shd w:val="clear" w:color="auto" w:fill="FCFCFC"/>
          <w:lang w:val="en-GB"/>
        </w:rPr>
        <w:t>enables</w:t>
      </w:r>
      <w:r w:rsidRPr="000221F4">
        <w:rPr>
          <w:rFonts w:ascii="Times New Roman" w:hAnsi="Times New Roman" w:cs="Times New Roman"/>
          <w:sz w:val="24"/>
          <w:szCs w:val="24"/>
          <w:shd w:val="clear" w:color="auto" w:fill="FCFCFC"/>
          <w:lang w:val="en-GB"/>
        </w:rPr>
        <w:t xml:space="preserve"> producing narrower confidence intervals</w:t>
      </w:r>
      <w:r w:rsidR="008E66E7">
        <w:rPr>
          <w:rFonts w:ascii="Times New Roman" w:hAnsi="Times New Roman" w:cs="Times New Roman"/>
          <w:sz w:val="24"/>
          <w:szCs w:val="24"/>
          <w:shd w:val="clear" w:color="auto" w:fill="FCFCFC"/>
          <w:lang w:val="en-GB"/>
        </w:rPr>
        <w:t xml:space="preserve"> along</w:t>
      </w:r>
      <w:r w:rsidRPr="000221F4">
        <w:rPr>
          <w:rFonts w:ascii="Times New Roman" w:hAnsi="Times New Roman" w:cs="Times New Roman"/>
          <w:sz w:val="24"/>
          <w:szCs w:val="24"/>
          <w:shd w:val="clear" w:color="auto" w:fill="FCFCFC"/>
          <w:lang w:val="en-GB"/>
        </w:rPr>
        <w:t xml:space="preserve"> with better coverage rates than non-stabili</w:t>
      </w:r>
      <w:r>
        <w:rPr>
          <w:rFonts w:ascii="Times New Roman" w:hAnsi="Times New Roman" w:cs="Times New Roman"/>
          <w:sz w:val="24"/>
          <w:szCs w:val="24"/>
          <w:shd w:val="clear" w:color="auto" w:fill="FCFCFC"/>
          <w:lang w:val="en-GB"/>
        </w:rPr>
        <w:t>sed</w:t>
      </w:r>
      <w:r w:rsidRPr="000221F4">
        <w:rPr>
          <w:rFonts w:ascii="Times New Roman" w:hAnsi="Times New Roman" w:cs="Times New Roman"/>
          <w:sz w:val="24"/>
          <w:szCs w:val="24"/>
          <w:shd w:val="clear" w:color="auto" w:fill="FCFCFC"/>
          <w:lang w:val="en-GB"/>
        </w:rPr>
        <w:t xml:space="preserve"> weights</w:t>
      </w:r>
      <w:sdt>
        <w:sdtPr>
          <w:rPr>
            <w:rFonts w:ascii="Times New Roman" w:hAnsi="Times New Roman" w:cs="Times New Roman"/>
            <w:sz w:val="24"/>
            <w:szCs w:val="24"/>
            <w:shd w:val="clear" w:color="auto" w:fill="FCFCFC"/>
            <w:vertAlign w:val="superscript"/>
            <w:lang w:val="en-GB"/>
          </w:rPr>
          <w:tag w:val="MENDELEY_CITATION_v3_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"/>
          <w:id w:val="1112942241"/>
          <w:placeholder>
            <w:docPart w:val="60BECFA9236BD144BCFC44FD4C9200F1"/>
          </w:placeholder>
        </w:sdtPr>
        <w:sdtEndPr/>
        <w:sdtContent>
          <w:r w:rsidRPr="000221F4">
            <w:rPr>
              <w:rFonts w:ascii="Times New Roman" w:hAnsi="Times New Roman" w:cs="Times New Roman"/>
              <w:sz w:val="24"/>
              <w:szCs w:val="24"/>
              <w:shd w:val="clear" w:color="auto" w:fill="FCFCFC"/>
              <w:vertAlign w:val="superscript"/>
              <w:lang w:val="en-GB"/>
            </w:rPr>
            <w:t>4</w:t>
          </w:r>
        </w:sdtContent>
      </w:sdt>
      <w:r w:rsidRPr="000221F4">
        <w:rPr>
          <w:rFonts w:ascii="Times New Roman" w:hAnsi="Times New Roman" w:cs="Times New Roman"/>
          <w:sz w:val="24"/>
          <w:szCs w:val="24"/>
          <w:lang w:val="en-GB"/>
        </w:rPr>
        <w:t>. Stabili</w:t>
      </w:r>
      <w:r>
        <w:rPr>
          <w:rFonts w:ascii="Times New Roman" w:hAnsi="Times New Roman" w:cs="Times New Roman"/>
          <w:sz w:val="24"/>
          <w:szCs w:val="24"/>
          <w:lang w:val="en-GB"/>
        </w:rPr>
        <w:t>sed</w:t>
      </w:r>
      <w:r w:rsidRPr="000221F4">
        <w:rPr>
          <w:rFonts w:ascii="Times New Roman" w:hAnsi="Times New Roman" w:cs="Times New Roman"/>
          <w:sz w:val="24"/>
          <w:szCs w:val="24"/>
          <w:lang w:val="en-GB"/>
        </w:rPr>
        <w:t xml:space="preserve"> inversed probability weights were derived using the probability for time to not being censored and time to pulse methylprednisolone therapy. The probability of pulse methylprednisolone therapy was examined using the same approach </w:t>
      </w:r>
      <w:r w:rsidR="008E66E7">
        <w:rPr>
          <w:rFonts w:ascii="Times New Roman" w:hAnsi="Times New Roman" w:cs="Times New Roman"/>
          <w:sz w:val="24"/>
          <w:szCs w:val="24"/>
          <w:lang w:val="en-GB"/>
        </w:rPr>
        <w:t xml:space="preserve">described </w:t>
      </w:r>
      <w:r w:rsidRPr="000221F4">
        <w:rPr>
          <w:rFonts w:ascii="Times New Roman" w:hAnsi="Times New Roman" w:cs="Times New Roman"/>
          <w:sz w:val="24"/>
          <w:szCs w:val="24"/>
          <w:lang w:val="en-GB"/>
        </w:rPr>
        <w:t>above. Further, we truncated two side outliers of probability weights close to mean probability weight of 1.00.</w:t>
      </w:r>
      <w:r w:rsidRPr="000221F4">
        <w:rPr>
          <w:rFonts w:ascii="Times New Roman" w:hAnsi="Times New Roman" w:cs="Times New Roman"/>
          <w:sz w:val="24"/>
          <w:szCs w:val="24"/>
          <w:vertAlign w:val="superscript"/>
          <w:lang w:val="en-GB"/>
        </w:rPr>
        <w:t xml:space="preserve"> </w:t>
      </w:r>
      <w:sdt>
        <w:sdtPr>
          <w:rPr>
            <w:rFonts w:ascii="Times New Roman" w:hAnsi="Times New Roman" w:cs="Times New Roman"/>
            <w:sz w:val="24"/>
            <w:szCs w:val="24"/>
            <w:vertAlign w:val="superscript"/>
            <w:lang w:val="en-GB"/>
          </w:rPr>
          <w:tag w:val="MENDELEY_CITATION_v3_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"/>
          <w:id w:val="429095854"/>
          <w:placeholder>
            <w:docPart w:val="7ADFCDB2A4D8734E8A4E6B57B7835F02"/>
          </w:placeholder>
        </w:sdtPr>
        <w:sdtEndPr/>
        <w:sdtContent>
          <w:r w:rsidRPr="000221F4">
            <w:rPr>
              <w:rFonts w:eastAsia="Times New Roman"/>
              <w:vertAlign w:val="superscript"/>
              <w:lang w:val="en-GB"/>
            </w:rPr>
            <w:t>5</w:t>
          </w:r>
        </w:sdtContent>
      </w:sdt>
      <w:r w:rsidRPr="000221F4">
        <w:rPr>
          <w:rFonts w:ascii="Times New Roman" w:hAnsi="Times New Roman" w:cs="Times New Roman"/>
          <w:sz w:val="24"/>
          <w:szCs w:val="24"/>
          <w:lang w:val="en-GB"/>
        </w:rPr>
        <w:t xml:space="preserve"> The probability weights higher than the 99th percentile value were fixed at the value of the 99th percentile, whereas weights lower than the 1st percentile value were fixed at the value of </w:t>
      </w:r>
      <w:r w:rsidR="008E66E7">
        <w:rPr>
          <w:rFonts w:ascii="Times New Roman" w:hAnsi="Times New Roman" w:cs="Times New Roman"/>
          <w:sz w:val="24"/>
          <w:szCs w:val="24"/>
          <w:lang w:val="en-GB"/>
        </w:rPr>
        <w:t xml:space="preserve">the </w:t>
      </w:r>
      <w:r w:rsidRPr="000221F4">
        <w:rPr>
          <w:rFonts w:ascii="Times New Roman" w:hAnsi="Times New Roman" w:cs="Times New Roman"/>
          <w:sz w:val="24"/>
          <w:szCs w:val="24"/>
          <w:lang w:val="en-GB"/>
        </w:rPr>
        <w:t xml:space="preserve">1st percentile. Finally, we </w:t>
      </w:r>
      <w:r w:rsidR="008E66E7">
        <w:rPr>
          <w:rFonts w:ascii="Times New Roman" w:hAnsi="Times New Roman" w:cs="Times New Roman"/>
          <w:sz w:val="24"/>
          <w:szCs w:val="24"/>
          <w:lang w:val="en-GB"/>
        </w:rPr>
        <w:t>included</w:t>
      </w:r>
      <w:r w:rsidR="008E66E7" w:rsidRPr="000221F4">
        <w:rPr>
          <w:rFonts w:ascii="Times New Roman" w:hAnsi="Times New Roman" w:cs="Times New Roman"/>
          <w:sz w:val="24"/>
          <w:szCs w:val="24"/>
          <w:lang w:val="en-GB"/>
        </w:rPr>
        <w:t xml:space="preserve"> </w:t>
      </w:r>
      <w:r w:rsidR="008E66E7">
        <w:rPr>
          <w:rFonts w:ascii="Times New Roman" w:hAnsi="Times New Roman" w:cs="Times New Roman"/>
          <w:sz w:val="24"/>
          <w:szCs w:val="24"/>
          <w:lang w:val="en-GB"/>
        </w:rPr>
        <w:t>the</w:t>
      </w:r>
      <w:r w:rsidRPr="000221F4">
        <w:rPr>
          <w:rFonts w:ascii="Times New Roman" w:hAnsi="Times New Roman" w:cs="Times New Roman"/>
          <w:sz w:val="24"/>
          <w:szCs w:val="24"/>
          <w:lang w:val="en-GB"/>
        </w:rPr>
        <w:t xml:space="preserve"> stabili</w:t>
      </w:r>
      <w:r>
        <w:rPr>
          <w:rFonts w:ascii="Times New Roman" w:hAnsi="Times New Roman" w:cs="Times New Roman"/>
          <w:sz w:val="24"/>
          <w:szCs w:val="24"/>
          <w:lang w:val="en-GB"/>
        </w:rPr>
        <w:t>sed</w:t>
      </w:r>
      <w:r w:rsidRPr="000221F4">
        <w:rPr>
          <w:rFonts w:ascii="Times New Roman" w:hAnsi="Times New Roman" w:cs="Times New Roman"/>
          <w:sz w:val="24"/>
          <w:szCs w:val="24"/>
          <w:lang w:val="en-GB"/>
        </w:rPr>
        <w:t xml:space="preserve"> inversed probability weight to the Cox propo</w:t>
      </w:r>
      <w:r>
        <w:rPr>
          <w:rFonts w:ascii="Times New Roman" w:hAnsi="Times New Roman" w:cs="Times New Roman"/>
          <w:sz w:val="24"/>
          <w:szCs w:val="24"/>
          <w:lang w:val="en-GB"/>
        </w:rPr>
        <w:t>rtional</w:t>
      </w:r>
      <w:r w:rsidRPr="000221F4">
        <w:rPr>
          <w:rFonts w:ascii="Times New Roman" w:hAnsi="Times New Roman" w:cs="Times New Roman"/>
          <w:sz w:val="24"/>
          <w:szCs w:val="24"/>
          <w:lang w:val="en-GB"/>
        </w:rPr>
        <w:t xml:space="preserve"> regression model based on the assessment for pulse methylprednisolone therapy and risk of in-hospital mortality.</w:t>
      </w:r>
    </w:p>
    <w:bookmarkEnd w:id="0"/>
    <w:p w14:paraId="0F11FDCA" w14:textId="77777777" w:rsidR="00124803" w:rsidRPr="000221F4" w:rsidRDefault="00124803" w:rsidP="005B75A7">
      <w:pPr>
        <w:widowControl/>
        <w:adjustRightInd w:val="0"/>
        <w:snapToGrid w:val="0"/>
        <w:jc w:val="left"/>
        <w:rPr>
          <w:rFonts w:ascii="Times New Roman" w:hAnsi="Times New Roman" w:cs="Times New Roman"/>
          <w:sz w:val="24"/>
          <w:szCs w:val="24"/>
          <w:lang w:val="en-GB"/>
        </w:rPr>
      </w:pPr>
    </w:p>
    <w:p w14:paraId="4041F02C" w14:textId="77777777" w:rsidR="00124803" w:rsidRPr="000221F4" w:rsidRDefault="00124803" w:rsidP="005B75A7">
      <w:pPr>
        <w:widowControl/>
        <w:adjustRightInd w:val="0"/>
        <w:snapToGrid w:val="0"/>
        <w:jc w:val="left"/>
        <w:rPr>
          <w:rFonts w:ascii="Times New Roman" w:eastAsia="Times New Roman" w:hAnsi="Times New Roman" w:cs="Times New Roman"/>
          <w:sz w:val="24"/>
          <w:szCs w:val="28"/>
          <w:lang w:val="en-GB"/>
        </w:rPr>
      </w:pPr>
      <w:r w:rsidRPr="000221F4">
        <w:rPr>
          <w:rFonts w:ascii="Times New Roman" w:hAnsi="Times New Roman" w:cs="Times New Roman"/>
          <w:sz w:val="24"/>
          <w:szCs w:val="24"/>
          <w:lang w:val="en-GB"/>
        </w:rPr>
        <w:t>References:</w:t>
      </w:r>
    </w:p>
    <w:p w14:paraId="3CA78DE5" w14:textId="77777777" w:rsidR="00124803" w:rsidRPr="000221F4" w:rsidRDefault="00124803" w:rsidP="005B75A7">
      <w:pPr>
        <w:widowControl/>
        <w:autoSpaceDE w:val="0"/>
        <w:autoSpaceDN w:val="0"/>
        <w:adjustRightInd w:val="0"/>
        <w:snapToGrid w:val="0"/>
        <w:ind w:hanging="640"/>
        <w:jc w:val="left"/>
        <w:rPr>
          <w:rFonts w:eastAsia="Times New Roman"/>
          <w:kern w:val="0"/>
          <w:sz w:val="24"/>
          <w:szCs w:val="24"/>
          <w:lang w:val="en-GB"/>
        </w:rPr>
      </w:pPr>
      <w:r w:rsidRPr="000221F4">
        <w:rPr>
          <w:rFonts w:eastAsia="Times New Roman"/>
          <w:lang w:val="en-GB"/>
        </w:rPr>
        <w:t>1</w:t>
      </w:r>
      <w:r w:rsidRPr="000221F4">
        <w:rPr>
          <w:rFonts w:eastAsia="Times New Roman"/>
          <w:lang w:val="en-GB"/>
        </w:rPr>
        <w:tab/>
      </w:r>
      <w:proofErr w:type="spellStart"/>
      <w:r w:rsidRPr="000221F4">
        <w:rPr>
          <w:rFonts w:eastAsia="Times New Roman"/>
          <w:lang w:val="en-GB"/>
        </w:rPr>
        <w:t>Hernán</w:t>
      </w:r>
      <w:proofErr w:type="spellEnd"/>
      <w:r w:rsidRPr="000221F4">
        <w:rPr>
          <w:rFonts w:eastAsia="Times New Roman"/>
          <w:lang w:val="en-GB"/>
        </w:rPr>
        <w:t xml:space="preserve"> MA. How to estimate the effect of treatment duration on survival outcomes using observational data. </w:t>
      </w:r>
      <w:r w:rsidRPr="000221F4">
        <w:rPr>
          <w:rFonts w:eastAsia="Times New Roman"/>
          <w:i/>
          <w:iCs/>
          <w:lang w:val="en-GB"/>
        </w:rPr>
        <w:t>BMJ</w:t>
      </w:r>
      <w:r w:rsidRPr="000221F4">
        <w:rPr>
          <w:rFonts w:eastAsia="Times New Roman"/>
          <w:lang w:val="en-GB"/>
        </w:rPr>
        <w:t xml:space="preserve"> 2018; </w:t>
      </w:r>
      <w:r w:rsidRPr="000221F4">
        <w:rPr>
          <w:rFonts w:eastAsia="Times New Roman"/>
          <w:b/>
          <w:bCs/>
          <w:lang w:val="en-GB"/>
        </w:rPr>
        <w:t>360</w:t>
      </w:r>
      <w:r w:rsidRPr="000221F4">
        <w:rPr>
          <w:rFonts w:eastAsia="Times New Roman"/>
          <w:lang w:val="en-GB"/>
        </w:rPr>
        <w:t>: k182.</w:t>
      </w:r>
    </w:p>
    <w:p w14:paraId="02FB4FBB" w14:textId="77777777" w:rsidR="00124803" w:rsidRPr="000221F4" w:rsidRDefault="00124803" w:rsidP="005B75A7">
      <w:pPr>
        <w:autoSpaceDE w:val="0"/>
        <w:autoSpaceDN w:val="0"/>
        <w:adjustRightInd w:val="0"/>
        <w:snapToGrid w:val="0"/>
        <w:ind w:hanging="640"/>
        <w:rPr>
          <w:rFonts w:eastAsia="Times New Roman"/>
          <w:lang w:val="en-GB"/>
        </w:rPr>
      </w:pPr>
      <w:r w:rsidRPr="000221F4">
        <w:rPr>
          <w:rFonts w:eastAsia="Times New Roman"/>
          <w:lang w:val="en-GB"/>
        </w:rPr>
        <w:t>2</w:t>
      </w:r>
      <w:r w:rsidRPr="000221F4">
        <w:rPr>
          <w:rFonts w:eastAsia="Times New Roman"/>
          <w:lang w:val="en-GB"/>
        </w:rPr>
        <w:tab/>
      </w:r>
      <w:proofErr w:type="spellStart"/>
      <w:r w:rsidRPr="000221F4">
        <w:rPr>
          <w:rFonts w:eastAsia="Times New Roman"/>
          <w:lang w:val="en-GB"/>
        </w:rPr>
        <w:t>Hernán</w:t>
      </w:r>
      <w:proofErr w:type="spellEnd"/>
      <w:r w:rsidRPr="000221F4">
        <w:rPr>
          <w:rFonts w:eastAsia="Times New Roman"/>
          <w:lang w:val="en-GB"/>
        </w:rPr>
        <w:t xml:space="preserve"> MA, Robins JM. Using Big Data to Emulate a Target Trial When a Randomized Trial Is Not Available. </w:t>
      </w:r>
      <w:r w:rsidRPr="000221F4">
        <w:rPr>
          <w:rFonts w:eastAsia="Times New Roman"/>
          <w:i/>
          <w:iCs/>
          <w:lang w:val="en-GB"/>
        </w:rPr>
        <w:t xml:space="preserve">Am J </w:t>
      </w:r>
      <w:proofErr w:type="spellStart"/>
      <w:r w:rsidRPr="000221F4">
        <w:rPr>
          <w:rFonts w:eastAsia="Times New Roman"/>
          <w:i/>
          <w:iCs/>
          <w:lang w:val="en-GB"/>
        </w:rPr>
        <w:t>Epidemiol</w:t>
      </w:r>
      <w:proofErr w:type="spellEnd"/>
      <w:r w:rsidRPr="000221F4">
        <w:rPr>
          <w:rFonts w:eastAsia="Times New Roman"/>
          <w:lang w:val="en-GB"/>
        </w:rPr>
        <w:t xml:space="preserve"> 2016; </w:t>
      </w:r>
      <w:r w:rsidRPr="000221F4">
        <w:rPr>
          <w:rFonts w:eastAsia="Times New Roman"/>
          <w:b/>
          <w:bCs/>
          <w:lang w:val="en-GB"/>
        </w:rPr>
        <w:t>183</w:t>
      </w:r>
      <w:r w:rsidRPr="000221F4">
        <w:rPr>
          <w:rFonts w:eastAsia="Times New Roman"/>
          <w:lang w:val="en-GB"/>
        </w:rPr>
        <w:t>: 758–64.</w:t>
      </w:r>
    </w:p>
    <w:p w14:paraId="7E2E5B9F" w14:textId="77777777" w:rsidR="00124803" w:rsidRPr="000221F4" w:rsidRDefault="00124803" w:rsidP="005B75A7">
      <w:pPr>
        <w:autoSpaceDE w:val="0"/>
        <w:autoSpaceDN w:val="0"/>
        <w:adjustRightInd w:val="0"/>
        <w:snapToGrid w:val="0"/>
        <w:ind w:hanging="640"/>
        <w:rPr>
          <w:rFonts w:eastAsia="Times New Roman"/>
          <w:lang w:val="en-GB"/>
        </w:rPr>
      </w:pPr>
      <w:r w:rsidRPr="000221F4">
        <w:rPr>
          <w:rFonts w:eastAsia="Times New Roman"/>
          <w:lang w:val="en-GB"/>
        </w:rPr>
        <w:t>3</w:t>
      </w:r>
      <w:r w:rsidRPr="000221F4">
        <w:rPr>
          <w:rFonts w:eastAsia="Times New Roman"/>
          <w:lang w:val="en-GB"/>
        </w:rPr>
        <w:tab/>
        <w:t xml:space="preserve">Cotton CA, </w:t>
      </w:r>
      <w:proofErr w:type="spellStart"/>
      <w:r w:rsidRPr="000221F4">
        <w:rPr>
          <w:rFonts w:eastAsia="Times New Roman"/>
          <w:lang w:val="en-GB"/>
        </w:rPr>
        <w:t>Heagerty</w:t>
      </w:r>
      <w:proofErr w:type="spellEnd"/>
      <w:r w:rsidRPr="000221F4">
        <w:rPr>
          <w:rFonts w:eastAsia="Times New Roman"/>
          <w:lang w:val="en-GB"/>
        </w:rPr>
        <w:t xml:space="preserve"> PJ. </w:t>
      </w:r>
      <w:r w:rsidRPr="000221F4">
        <w:rPr>
          <w:rFonts w:eastAsia="Times New Roman"/>
          <w:i/>
          <w:iCs/>
          <w:lang w:val="en-GB"/>
        </w:rPr>
        <w:t>https://doi.org/101214/14-AOAS774</w:t>
      </w:r>
      <w:r w:rsidRPr="000221F4">
        <w:rPr>
          <w:rFonts w:eastAsia="Times New Roman"/>
          <w:lang w:val="en-GB"/>
        </w:rPr>
        <w:t xml:space="preserve"> 2014; </w:t>
      </w:r>
      <w:r w:rsidRPr="000221F4">
        <w:rPr>
          <w:rFonts w:eastAsia="Times New Roman"/>
          <w:b/>
          <w:bCs/>
          <w:lang w:val="en-GB"/>
        </w:rPr>
        <w:t>8</w:t>
      </w:r>
      <w:r w:rsidRPr="000221F4">
        <w:rPr>
          <w:rFonts w:eastAsia="Times New Roman"/>
          <w:lang w:val="en-GB"/>
        </w:rPr>
        <w:t>: 2356–77.</w:t>
      </w:r>
    </w:p>
    <w:p w14:paraId="537DE6C9" w14:textId="77777777" w:rsidR="00124803" w:rsidRPr="000221F4" w:rsidRDefault="00124803" w:rsidP="005B75A7">
      <w:pPr>
        <w:autoSpaceDE w:val="0"/>
        <w:autoSpaceDN w:val="0"/>
        <w:adjustRightInd w:val="0"/>
        <w:snapToGrid w:val="0"/>
        <w:ind w:hanging="640"/>
        <w:rPr>
          <w:rFonts w:eastAsia="Times New Roman"/>
          <w:lang w:val="en-GB"/>
        </w:rPr>
      </w:pPr>
      <w:r w:rsidRPr="000221F4">
        <w:rPr>
          <w:rFonts w:eastAsia="Times New Roman"/>
          <w:lang w:val="en-GB"/>
        </w:rPr>
        <w:t>4</w:t>
      </w:r>
      <w:r w:rsidRPr="000221F4">
        <w:rPr>
          <w:rFonts w:eastAsia="Times New Roman"/>
          <w:lang w:val="en-GB"/>
        </w:rPr>
        <w:tab/>
        <w:t xml:space="preserve">Robins JM, </w:t>
      </w:r>
      <w:proofErr w:type="spellStart"/>
      <w:r w:rsidRPr="000221F4">
        <w:rPr>
          <w:rFonts w:eastAsia="Times New Roman"/>
          <w:lang w:val="en-GB"/>
        </w:rPr>
        <w:t>Hernán</w:t>
      </w:r>
      <w:proofErr w:type="spellEnd"/>
      <w:r w:rsidRPr="000221F4">
        <w:rPr>
          <w:rFonts w:eastAsia="Times New Roman"/>
          <w:lang w:val="en-GB"/>
        </w:rPr>
        <w:t xml:space="preserve"> MÁ, </w:t>
      </w:r>
      <w:proofErr w:type="spellStart"/>
      <w:r w:rsidRPr="000221F4">
        <w:rPr>
          <w:rFonts w:eastAsia="Times New Roman"/>
          <w:lang w:val="en-GB"/>
        </w:rPr>
        <w:t>Brumback</w:t>
      </w:r>
      <w:proofErr w:type="spellEnd"/>
      <w:r w:rsidRPr="000221F4">
        <w:rPr>
          <w:rFonts w:eastAsia="Times New Roman"/>
          <w:lang w:val="en-GB"/>
        </w:rPr>
        <w:t xml:space="preserve"> B. Marginal structural models and causal inference in epidemiology. </w:t>
      </w:r>
      <w:r w:rsidRPr="000221F4">
        <w:rPr>
          <w:rFonts w:eastAsia="Times New Roman"/>
          <w:i/>
          <w:iCs/>
          <w:lang w:val="en-GB"/>
        </w:rPr>
        <w:t>Epidemiology</w:t>
      </w:r>
      <w:r w:rsidRPr="000221F4">
        <w:rPr>
          <w:rFonts w:eastAsia="Times New Roman"/>
          <w:lang w:val="en-GB"/>
        </w:rPr>
        <w:t xml:space="preserve"> 2000; </w:t>
      </w:r>
      <w:r w:rsidRPr="000221F4">
        <w:rPr>
          <w:rFonts w:eastAsia="Times New Roman"/>
          <w:b/>
          <w:bCs/>
          <w:lang w:val="en-GB"/>
        </w:rPr>
        <w:t>11</w:t>
      </w:r>
      <w:r w:rsidRPr="000221F4">
        <w:rPr>
          <w:rFonts w:eastAsia="Times New Roman"/>
          <w:lang w:val="en-GB"/>
        </w:rPr>
        <w:t>: 550–60.</w:t>
      </w:r>
    </w:p>
    <w:p w14:paraId="200B9FE3" w14:textId="77777777" w:rsidR="00124803" w:rsidRPr="000221F4" w:rsidRDefault="00124803" w:rsidP="005B75A7">
      <w:pPr>
        <w:autoSpaceDE w:val="0"/>
        <w:autoSpaceDN w:val="0"/>
        <w:adjustRightInd w:val="0"/>
        <w:snapToGrid w:val="0"/>
        <w:ind w:hanging="640"/>
        <w:rPr>
          <w:rFonts w:eastAsia="Times New Roman"/>
          <w:lang w:val="en-GB"/>
        </w:rPr>
      </w:pPr>
      <w:r w:rsidRPr="000221F4">
        <w:rPr>
          <w:rFonts w:eastAsia="Times New Roman"/>
          <w:lang w:val="en-GB"/>
        </w:rPr>
        <w:t>5</w:t>
      </w:r>
      <w:r w:rsidRPr="000221F4">
        <w:rPr>
          <w:rFonts w:eastAsia="Times New Roman"/>
          <w:lang w:val="en-GB"/>
        </w:rPr>
        <w:tab/>
        <w:t xml:space="preserve">Cole SR, </w:t>
      </w:r>
      <w:proofErr w:type="spellStart"/>
      <w:r w:rsidRPr="000221F4">
        <w:rPr>
          <w:rFonts w:eastAsia="Times New Roman"/>
          <w:lang w:val="en-GB"/>
        </w:rPr>
        <w:t>Hernán</w:t>
      </w:r>
      <w:proofErr w:type="spellEnd"/>
      <w:r w:rsidRPr="000221F4">
        <w:rPr>
          <w:rFonts w:eastAsia="Times New Roman"/>
          <w:lang w:val="en-GB"/>
        </w:rPr>
        <w:t xml:space="preserve"> MA. Constructing Inverse Probability Weights for Marginal Structural Models. </w:t>
      </w:r>
      <w:r w:rsidRPr="000221F4">
        <w:rPr>
          <w:rFonts w:eastAsia="Times New Roman"/>
          <w:i/>
          <w:iCs/>
          <w:lang w:val="en-GB"/>
        </w:rPr>
        <w:t xml:space="preserve">Am J </w:t>
      </w:r>
      <w:proofErr w:type="spellStart"/>
      <w:r w:rsidRPr="000221F4">
        <w:rPr>
          <w:rFonts w:eastAsia="Times New Roman"/>
          <w:i/>
          <w:iCs/>
          <w:lang w:val="en-GB"/>
        </w:rPr>
        <w:t>Epidemiol</w:t>
      </w:r>
      <w:proofErr w:type="spellEnd"/>
      <w:r w:rsidRPr="000221F4">
        <w:rPr>
          <w:rFonts w:eastAsia="Times New Roman"/>
          <w:lang w:val="en-GB"/>
        </w:rPr>
        <w:t xml:space="preserve"> 2008; </w:t>
      </w:r>
      <w:r w:rsidRPr="000221F4">
        <w:rPr>
          <w:rFonts w:eastAsia="Times New Roman"/>
          <w:b/>
          <w:bCs/>
          <w:lang w:val="en-GB"/>
        </w:rPr>
        <w:t>168</w:t>
      </w:r>
      <w:r w:rsidRPr="000221F4">
        <w:rPr>
          <w:rFonts w:eastAsia="Times New Roman"/>
          <w:lang w:val="en-GB"/>
        </w:rPr>
        <w:t>: 656–64.</w:t>
      </w:r>
    </w:p>
    <w:p w14:paraId="4FE98397" w14:textId="77777777" w:rsidR="00295CEF" w:rsidRPr="005B75A7" w:rsidRDefault="00295CEF">
      <w:pPr>
        <w:rPr>
          <w:rFonts w:eastAsia="游明朝"/>
        </w:rPr>
      </w:pPr>
    </w:p>
    <w:sectPr w:rsidR="00295CEF" w:rsidRPr="005B75A7" w:rsidSect="0065679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5B6289" w14:textId="77777777" w:rsidR="003724FD" w:rsidRDefault="003724FD" w:rsidP="003724FD">
      <w:r>
        <w:separator/>
      </w:r>
    </w:p>
  </w:endnote>
  <w:endnote w:type="continuationSeparator" w:id="0">
    <w:p w14:paraId="0E548992" w14:textId="77777777" w:rsidR="003724FD" w:rsidRDefault="003724FD" w:rsidP="003724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Microsoft YaHei"/>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DengXian Light">
    <w:altName w:val="Microsoft YaHei"/>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42690F" w14:textId="77777777" w:rsidR="003724FD" w:rsidRDefault="003724FD" w:rsidP="003724FD">
      <w:r>
        <w:separator/>
      </w:r>
    </w:p>
  </w:footnote>
  <w:footnote w:type="continuationSeparator" w:id="0">
    <w:p w14:paraId="5E61938B" w14:textId="77777777" w:rsidR="003724FD" w:rsidRDefault="003724FD" w:rsidP="003724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bordersDoNotSurroundHeader/>
  <w:bordersDoNotSurroundFooter/>
  <w:proofState w:spelling="clean" w:grammar="clean"/>
  <w:defaultTabStop w:val="720"/>
  <w:characterSpacingControl w:val="doNotCompress"/>
  <w:hdrShapeDefaults>
    <o:shapedefaults v:ext="edit" spidmax="8193">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DAzMzU3MTU3NjYxMzFW0lEKTi0uzszPAykwqQUA8oHuniwAAAA="/>
  </w:docVars>
  <w:rsids>
    <w:rsidRoot w:val="00124803"/>
    <w:rsid w:val="000E6F98"/>
    <w:rsid w:val="00124803"/>
    <w:rsid w:val="001E0C7F"/>
    <w:rsid w:val="00295CEF"/>
    <w:rsid w:val="003724FD"/>
    <w:rsid w:val="00471D52"/>
    <w:rsid w:val="00483FE4"/>
    <w:rsid w:val="004C66C9"/>
    <w:rsid w:val="005B75A7"/>
    <w:rsid w:val="005F1F10"/>
    <w:rsid w:val="00656797"/>
    <w:rsid w:val="006E629B"/>
    <w:rsid w:val="008E66E7"/>
    <w:rsid w:val="00D242CB"/>
    <w:rsid w:val="00F03D94"/>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1CCE04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CA"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4803"/>
    <w:pPr>
      <w:widowControl w:val="0"/>
      <w:jc w:val="both"/>
    </w:pPr>
    <w:rPr>
      <w:kern w:val="2"/>
      <w:sz w:val="21"/>
      <w:szCs w:val="22"/>
      <w:lang w:val="en-US"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24803"/>
    <w:pPr>
      <w:widowControl/>
      <w:jc w:val="left"/>
    </w:pPr>
    <w:rPr>
      <w:rFonts w:ascii="Times New Roman" w:hAnsi="Times New Roman"/>
      <w:kern w:val="0"/>
      <w:sz w:val="18"/>
      <w:szCs w:val="18"/>
      <w:lang w:val="en-CA" w:eastAsia="zh-CN"/>
    </w:rPr>
  </w:style>
  <w:style w:type="character" w:customStyle="1" w:styleId="a4">
    <w:name w:val="吹き出し (文字)"/>
    <w:basedOn w:val="a0"/>
    <w:link w:val="a3"/>
    <w:uiPriority w:val="99"/>
    <w:semiHidden/>
    <w:rsid w:val="00124803"/>
    <w:rPr>
      <w:rFonts w:ascii="Times New Roman" w:hAnsi="Times New Roman"/>
      <w:sz w:val="18"/>
      <w:szCs w:val="18"/>
    </w:rPr>
  </w:style>
  <w:style w:type="paragraph" w:styleId="a5">
    <w:name w:val="Revision"/>
    <w:hidden/>
    <w:uiPriority w:val="99"/>
    <w:semiHidden/>
    <w:rsid w:val="003724FD"/>
    <w:rPr>
      <w:kern w:val="2"/>
      <w:sz w:val="21"/>
      <w:szCs w:val="22"/>
      <w:lang w:val="en-US" w:eastAsia="ja-JP"/>
    </w:rPr>
  </w:style>
  <w:style w:type="paragraph" w:styleId="a6">
    <w:name w:val="header"/>
    <w:basedOn w:val="a"/>
    <w:link w:val="a7"/>
    <w:uiPriority w:val="99"/>
    <w:unhideWhenUsed/>
    <w:rsid w:val="003724FD"/>
    <w:pPr>
      <w:tabs>
        <w:tab w:val="center" w:pos="4252"/>
        <w:tab w:val="right" w:pos="8504"/>
      </w:tabs>
      <w:snapToGrid w:val="0"/>
    </w:pPr>
  </w:style>
  <w:style w:type="character" w:customStyle="1" w:styleId="a7">
    <w:name w:val="ヘッダー (文字)"/>
    <w:basedOn w:val="a0"/>
    <w:link w:val="a6"/>
    <w:uiPriority w:val="99"/>
    <w:rsid w:val="003724FD"/>
    <w:rPr>
      <w:kern w:val="2"/>
      <w:sz w:val="21"/>
      <w:szCs w:val="22"/>
      <w:lang w:val="en-US" w:eastAsia="ja-JP"/>
    </w:rPr>
  </w:style>
  <w:style w:type="paragraph" w:styleId="a8">
    <w:name w:val="footer"/>
    <w:basedOn w:val="a"/>
    <w:link w:val="a9"/>
    <w:uiPriority w:val="99"/>
    <w:unhideWhenUsed/>
    <w:rsid w:val="003724FD"/>
    <w:pPr>
      <w:tabs>
        <w:tab w:val="center" w:pos="4252"/>
        <w:tab w:val="right" w:pos="8504"/>
      </w:tabs>
      <w:snapToGrid w:val="0"/>
    </w:pPr>
  </w:style>
  <w:style w:type="character" w:customStyle="1" w:styleId="a9">
    <w:name w:val="フッター (文字)"/>
    <w:basedOn w:val="a0"/>
    <w:link w:val="a8"/>
    <w:uiPriority w:val="99"/>
    <w:rsid w:val="003724FD"/>
    <w:rPr>
      <w:kern w:val="2"/>
      <w:sz w:val="21"/>
      <w:szCs w:val="22"/>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0BECFA9236BD144BCFC44FD4C9200F1"/>
        <w:category>
          <w:name w:val="General"/>
          <w:gallery w:val="placeholder"/>
        </w:category>
        <w:types>
          <w:type w:val="bbPlcHdr"/>
        </w:types>
        <w:behaviors>
          <w:behavior w:val="content"/>
        </w:behaviors>
        <w:guid w:val="{ADF634AC-AA2C-994F-9266-21C337786A7E}"/>
      </w:docPartPr>
      <w:docPartBody>
        <w:p w:rsidR="00683154" w:rsidRDefault="00975570" w:rsidP="00975570">
          <w:pPr>
            <w:pStyle w:val="60BECFA9236BD144BCFC44FD4C9200F1"/>
          </w:pPr>
          <w:r w:rsidRPr="006C322B">
            <w:rPr>
              <w:rStyle w:val="a3"/>
            </w:rPr>
            <w:t>ここをクリックまたはタップしてテキストを入力してください。</w:t>
          </w:r>
        </w:p>
      </w:docPartBody>
    </w:docPart>
    <w:docPart>
      <w:docPartPr>
        <w:name w:val="7ADFCDB2A4D8734E8A4E6B57B7835F02"/>
        <w:category>
          <w:name w:val="General"/>
          <w:gallery w:val="placeholder"/>
        </w:category>
        <w:types>
          <w:type w:val="bbPlcHdr"/>
        </w:types>
        <w:behaviors>
          <w:behavior w:val="content"/>
        </w:behaviors>
        <w:guid w:val="{678825E2-FA97-E243-B6D2-EF604C5C96A6}"/>
      </w:docPartPr>
      <w:docPartBody>
        <w:p w:rsidR="00683154" w:rsidRDefault="00975570" w:rsidP="00975570">
          <w:pPr>
            <w:pStyle w:val="7ADFCDB2A4D8734E8A4E6B57B7835F02"/>
          </w:pPr>
          <w:r w:rsidRPr="008218FE">
            <w:rPr>
              <w:rStyle w:val="a3"/>
            </w:rPr>
            <w:t>ここをクリックまたはタップしてテキストを入力してください。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Microsoft YaHei"/>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DengXian Light">
    <w:altName w:val="Microsoft YaHei"/>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570"/>
    <w:rsid w:val="00683154"/>
    <w:rsid w:val="00975570"/>
    <w:rsid w:val="00977209"/>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CA"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75570"/>
    <w:rPr>
      <w:color w:val="808080"/>
    </w:rPr>
  </w:style>
  <w:style w:type="paragraph" w:customStyle="1" w:styleId="60BECFA9236BD144BCFC44FD4C9200F1">
    <w:name w:val="60BECFA9236BD144BCFC44FD4C9200F1"/>
    <w:rsid w:val="00975570"/>
  </w:style>
  <w:style w:type="paragraph" w:customStyle="1" w:styleId="7ADFCDB2A4D8734E8A4E6B57B7835F02">
    <w:name w:val="7ADFCDB2A4D8734E8A4E6B57B7835F02"/>
    <w:rsid w:val="009755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467</Words>
  <Characters>2664</Characters>
  <Application>Microsoft Office Word</Application>
  <DocSecurity>0</DocSecurity>
  <Lines>22</Lines>
  <Paragraphs>6</Paragraphs>
  <ScaleCrop>false</ScaleCrop>
  <Company/>
  <LinksUpToDate>false</LinksUpToDate>
  <CharactersWithSpaces>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2023-01-20T08:18:00Z</dcterms:created>
  <dcterms:modified xsi:type="dcterms:W3CDTF">2023-01-20T08:55:00Z</dcterms:modified>
</cp:coreProperties>
</file>