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4F404B" w14:textId="77777777" w:rsidR="004B0277" w:rsidRDefault="004B02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</w:p>
    <w:p w14:paraId="31623C56" w14:textId="77777777" w:rsidR="004B0277" w:rsidRDefault="00747C19">
      <w:pPr>
        <w:ind w:firstLine="708"/>
        <w:rPr>
          <w:b/>
          <w:color w:val="2E75B5"/>
          <w:sz w:val="32"/>
          <w:szCs w:val="32"/>
        </w:rPr>
      </w:pPr>
      <w:r>
        <w:rPr>
          <w:b/>
          <w:color w:val="2E75B5"/>
          <w:sz w:val="32"/>
          <w:szCs w:val="32"/>
        </w:rPr>
        <w:t>Electronic Supplementary Material</w:t>
      </w:r>
    </w:p>
    <w:p w14:paraId="20B186D6" w14:textId="77777777" w:rsidR="004B0277" w:rsidRDefault="004B0277">
      <w:pPr>
        <w:ind w:firstLine="708"/>
        <w:rPr>
          <w:b/>
          <w:sz w:val="28"/>
          <w:szCs w:val="28"/>
        </w:rPr>
      </w:pPr>
    </w:p>
    <w:p w14:paraId="558E802E" w14:textId="77777777" w:rsidR="004B0277" w:rsidRDefault="00747C19">
      <w:pPr>
        <w:ind w:firstLine="708"/>
        <w:rPr>
          <w:b/>
          <w:sz w:val="28"/>
          <w:szCs w:val="28"/>
        </w:rPr>
      </w:pPr>
      <w:r>
        <w:rPr>
          <w:noProof/>
          <w:lang w:val="it-IT"/>
        </w:rPr>
        <w:drawing>
          <wp:inline distT="19050" distB="19050" distL="19050" distR="19050" wp14:anchorId="79A540C7" wp14:editId="53B315CB">
            <wp:extent cx="4970701" cy="3310727"/>
            <wp:effectExtent l="0" t="0" r="0" b="0"/>
            <wp:docPr id="66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70701" cy="331072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6D846A4" w14:textId="77777777" w:rsidR="004B0277" w:rsidRDefault="00747C19">
      <w:pPr>
        <w:rPr>
          <w:b/>
          <w:sz w:val="24"/>
          <w:szCs w:val="24"/>
        </w:rPr>
      </w:pPr>
      <w:r>
        <w:rPr>
          <w:b/>
          <w:sz w:val="24"/>
          <w:szCs w:val="24"/>
        </w:rPr>
        <w:t>ESM Figure E1</w:t>
      </w:r>
      <w:r>
        <w:rPr>
          <w:sz w:val="24"/>
          <w:szCs w:val="24"/>
        </w:rPr>
        <w:t xml:space="preserve">. Percentage difference in corrected flow time in responders (FR) and non-responders (NFR) during </w:t>
      </w:r>
      <w:proofErr w:type="spellStart"/>
      <w:r>
        <w:rPr>
          <w:sz w:val="24"/>
          <w:szCs w:val="24"/>
        </w:rPr>
        <w:t>EEOt</w:t>
      </w:r>
      <w:proofErr w:type="spellEnd"/>
      <w:r>
        <w:rPr>
          <w:sz w:val="24"/>
          <w:szCs w:val="24"/>
        </w:rPr>
        <w:t xml:space="preserve"> and after fluid challenge</w:t>
      </w:r>
      <w:r>
        <w:rPr>
          <w:b/>
          <w:sz w:val="24"/>
          <w:szCs w:val="24"/>
        </w:rPr>
        <w:t>.</w:t>
      </w:r>
    </w:p>
    <w:p w14:paraId="421AEAED" w14:textId="77777777" w:rsidR="004B0277" w:rsidRDefault="004B0277">
      <w:pPr>
        <w:ind w:firstLine="708"/>
        <w:rPr>
          <w:b/>
          <w:sz w:val="28"/>
          <w:szCs w:val="28"/>
        </w:rPr>
      </w:pPr>
    </w:p>
    <w:p w14:paraId="1DB36EC6" w14:textId="77777777" w:rsidR="004B0277" w:rsidRDefault="004B0277">
      <w:pPr>
        <w:ind w:firstLine="708"/>
        <w:rPr>
          <w:b/>
          <w:sz w:val="28"/>
          <w:szCs w:val="28"/>
        </w:rPr>
      </w:pPr>
    </w:p>
    <w:p w14:paraId="07AD7242" w14:textId="77777777" w:rsidR="004B0277" w:rsidRDefault="004B0277">
      <w:pPr>
        <w:ind w:firstLine="708"/>
        <w:rPr>
          <w:b/>
          <w:sz w:val="28"/>
          <w:szCs w:val="28"/>
        </w:rPr>
      </w:pPr>
    </w:p>
    <w:p w14:paraId="2404F6AA" w14:textId="77777777" w:rsidR="004B0277" w:rsidRDefault="004B0277">
      <w:pPr>
        <w:ind w:firstLine="708"/>
        <w:rPr>
          <w:b/>
          <w:sz w:val="28"/>
          <w:szCs w:val="28"/>
        </w:rPr>
      </w:pPr>
    </w:p>
    <w:p w14:paraId="6D77A36F" w14:textId="77777777" w:rsidR="004B0277" w:rsidRDefault="004B0277">
      <w:pPr>
        <w:ind w:firstLine="708"/>
        <w:rPr>
          <w:b/>
          <w:sz w:val="28"/>
          <w:szCs w:val="28"/>
        </w:rPr>
      </w:pPr>
    </w:p>
    <w:p w14:paraId="21C5C4B3" w14:textId="77777777" w:rsidR="004B0277" w:rsidRDefault="004B0277">
      <w:pPr>
        <w:ind w:firstLine="708"/>
        <w:rPr>
          <w:b/>
          <w:sz w:val="28"/>
          <w:szCs w:val="28"/>
        </w:rPr>
      </w:pPr>
    </w:p>
    <w:p w14:paraId="3B17C5BE" w14:textId="77777777" w:rsidR="004B0277" w:rsidRDefault="004B0277">
      <w:pPr>
        <w:ind w:firstLine="708"/>
        <w:rPr>
          <w:b/>
          <w:sz w:val="28"/>
          <w:szCs w:val="28"/>
        </w:rPr>
      </w:pPr>
    </w:p>
    <w:p w14:paraId="1A09E524" w14:textId="77777777" w:rsidR="004B0277" w:rsidRDefault="004B0277">
      <w:pPr>
        <w:rPr>
          <w:b/>
          <w:sz w:val="28"/>
          <w:szCs w:val="28"/>
        </w:rPr>
      </w:pPr>
    </w:p>
    <w:p w14:paraId="08A844C3" w14:textId="77777777" w:rsidR="004B0277" w:rsidRDefault="004B0277"/>
    <w:p w14:paraId="3A62A689" w14:textId="77777777" w:rsidR="004B0277" w:rsidRDefault="004B0277"/>
    <w:p w14:paraId="759BAA5C" w14:textId="77777777" w:rsidR="004B0277" w:rsidRDefault="004B0277"/>
    <w:p w14:paraId="6FE38E65" w14:textId="77777777" w:rsidR="004B0277" w:rsidRDefault="004B0277">
      <w:pPr>
        <w:rPr>
          <w:sz w:val="24"/>
          <w:szCs w:val="24"/>
        </w:rPr>
      </w:pPr>
    </w:p>
    <w:p w14:paraId="07DAA604" w14:textId="77777777" w:rsidR="004B0277" w:rsidRDefault="004B0277">
      <w:pPr>
        <w:rPr>
          <w:sz w:val="24"/>
          <w:szCs w:val="24"/>
        </w:rPr>
      </w:pPr>
    </w:p>
    <w:p w14:paraId="6A1F9B87" w14:textId="77777777" w:rsidR="004B0277" w:rsidRDefault="00747C19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A</w:t>
      </w:r>
    </w:p>
    <w:p w14:paraId="599E6D19" w14:textId="77777777" w:rsidR="004B0277" w:rsidRDefault="004B0277">
      <w:pPr>
        <w:rPr>
          <w:sz w:val="24"/>
          <w:szCs w:val="24"/>
        </w:rPr>
      </w:pPr>
    </w:p>
    <w:p w14:paraId="2DCC36DE" w14:textId="77777777" w:rsidR="004B0277" w:rsidRDefault="004B0277">
      <w:pPr>
        <w:rPr>
          <w:sz w:val="24"/>
          <w:szCs w:val="24"/>
        </w:rPr>
      </w:pPr>
    </w:p>
    <w:p w14:paraId="0E61B3E0" w14:textId="77777777" w:rsidR="004B0277" w:rsidRDefault="004B0277">
      <w:pPr>
        <w:rPr>
          <w:sz w:val="24"/>
          <w:szCs w:val="24"/>
        </w:rPr>
      </w:pPr>
    </w:p>
    <w:p w14:paraId="553E47F4" w14:textId="77777777" w:rsidR="004B0277" w:rsidRDefault="004B0277">
      <w:pPr>
        <w:rPr>
          <w:sz w:val="24"/>
          <w:szCs w:val="24"/>
        </w:rPr>
      </w:pPr>
    </w:p>
    <w:p w14:paraId="515B4297" w14:textId="77777777" w:rsidR="004B0277" w:rsidRDefault="004B0277">
      <w:pPr>
        <w:rPr>
          <w:sz w:val="24"/>
          <w:szCs w:val="24"/>
        </w:rPr>
      </w:pPr>
    </w:p>
    <w:p w14:paraId="35168AB9" w14:textId="77777777" w:rsidR="004B0277" w:rsidRDefault="004B0277">
      <w:pPr>
        <w:rPr>
          <w:sz w:val="24"/>
          <w:szCs w:val="24"/>
        </w:rPr>
      </w:pPr>
    </w:p>
    <w:p w14:paraId="3CD4BC51" w14:textId="77777777" w:rsidR="004B0277" w:rsidRDefault="004B0277">
      <w:pPr>
        <w:rPr>
          <w:sz w:val="24"/>
          <w:szCs w:val="24"/>
        </w:rPr>
      </w:pPr>
    </w:p>
    <w:p w14:paraId="4849327D" w14:textId="77777777" w:rsidR="004B0277" w:rsidRDefault="004B0277">
      <w:pPr>
        <w:rPr>
          <w:sz w:val="24"/>
          <w:szCs w:val="24"/>
        </w:rPr>
      </w:pPr>
    </w:p>
    <w:p w14:paraId="3B22AEB1" w14:textId="77777777" w:rsidR="004B0277" w:rsidRDefault="004B0277">
      <w:pPr>
        <w:rPr>
          <w:sz w:val="24"/>
          <w:szCs w:val="24"/>
        </w:rPr>
      </w:pPr>
    </w:p>
    <w:p w14:paraId="3C948881" w14:textId="77777777" w:rsidR="004B0277" w:rsidRDefault="004B0277">
      <w:pPr>
        <w:rPr>
          <w:sz w:val="24"/>
          <w:szCs w:val="24"/>
        </w:rPr>
      </w:pPr>
    </w:p>
    <w:p w14:paraId="29458C4A" w14:textId="77777777" w:rsidR="004B0277" w:rsidRDefault="004B0277">
      <w:pPr>
        <w:rPr>
          <w:sz w:val="24"/>
          <w:szCs w:val="24"/>
        </w:rPr>
      </w:pPr>
    </w:p>
    <w:p w14:paraId="6C23BB09" w14:textId="77777777" w:rsidR="004B0277" w:rsidRDefault="00747C19">
      <w:pPr>
        <w:rPr>
          <w:sz w:val="24"/>
          <w:szCs w:val="24"/>
        </w:rPr>
      </w:pPr>
      <w:r>
        <w:rPr>
          <w:noProof/>
          <w:lang w:val="it-IT"/>
        </w:rPr>
        <w:drawing>
          <wp:anchor distT="0" distB="0" distL="114300" distR="114300" simplePos="0" relativeHeight="251658240" behindDoc="0" locked="0" layoutInCell="1" hidden="0" allowOverlap="1" wp14:anchorId="1857DE32" wp14:editId="7DF3E8A5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4917831" cy="3824552"/>
            <wp:effectExtent l="0" t="0" r="0" b="0"/>
            <wp:wrapSquare wrapText="bothSides" distT="0" distB="0" distL="114300" distR="114300"/>
            <wp:docPr id="6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17831" cy="382455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1CB4567" w14:textId="77777777" w:rsidR="004B0277" w:rsidRDefault="00747C19">
      <w:pPr>
        <w:rPr>
          <w:sz w:val="24"/>
          <w:szCs w:val="24"/>
        </w:rPr>
      </w:pPr>
      <w:r>
        <w:rPr>
          <w:noProof/>
          <w:lang w:val="it-IT"/>
        </w:rPr>
        <w:drawing>
          <wp:anchor distT="0" distB="0" distL="114300" distR="114300" simplePos="0" relativeHeight="251659264" behindDoc="0" locked="0" layoutInCell="1" hidden="0" allowOverlap="1" wp14:anchorId="113102E5" wp14:editId="2048D5E6">
            <wp:simplePos x="0" y="0"/>
            <wp:positionH relativeFrom="column">
              <wp:posOffset>-420</wp:posOffset>
            </wp:positionH>
            <wp:positionV relativeFrom="paragraph">
              <wp:posOffset>-1480</wp:posOffset>
            </wp:positionV>
            <wp:extent cx="4953000" cy="3869055"/>
            <wp:effectExtent l="0" t="0" r="0" b="0"/>
            <wp:wrapSquare wrapText="bothSides" distT="0" distB="0" distL="114300" distR="114300"/>
            <wp:docPr id="64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38690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E324114" w14:textId="77777777" w:rsidR="004B0277" w:rsidRDefault="00747C19">
      <w:pPr>
        <w:rPr>
          <w:b/>
          <w:sz w:val="32"/>
          <w:szCs w:val="32"/>
        </w:rPr>
      </w:pPr>
      <w:r>
        <w:rPr>
          <w:b/>
          <w:sz w:val="32"/>
          <w:szCs w:val="32"/>
        </w:rPr>
        <w:t>B</w:t>
      </w:r>
    </w:p>
    <w:p w14:paraId="48F7931A" w14:textId="77777777" w:rsidR="004B0277" w:rsidRDefault="004B0277">
      <w:pPr>
        <w:rPr>
          <w:sz w:val="24"/>
          <w:szCs w:val="24"/>
        </w:rPr>
      </w:pPr>
    </w:p>
    <w:p w14:paraId="5CD3296E" w14:textId="77777777" w:rsidR="004B0277" w:rsidRDefault="004B0277">
      <w:pPr>
        <w:rPr>
          <w:sz w:val="24"/>
          <w:szCs w:val="24"/>
        </w:rPr>
      </w:pPr>
    </w:p>
    <w:p w14:paraId="2BE94AC3" w14:textId="77777777" w:rsidR="004B0277" w:rsidRDefault="004B0277">
      <w:pPr>
        <w:rPr>
          <w:sz w:val="24"/>
          <w:szCs w:val="24"/>
        </w:rPr>
      </w:pPr>
    </w:p>
    <w:p w14:paraId="2FE5E099" w14:textId="77777777" w:rsidR="004B0277" w:rsidRDefault="004B0277">
      <w:pPr>
        <w:rPr>
          <w:sz w:val="24"/>
          <w:szCs w:val="24"/>
        </w:rPr>
      </w:pPr>
    </w:p>
    <w:p w14:paraId="20E62B8B" w14:textId="77777777" w:rsidR="004B0277" w:rsidRDefault="004B0277">
      <w:pPr>
        <w:rPr>
          <w:sz w:val="24"/>
          <w:szCs w:val="24"/>
        </w:rPr>
      </w:pPr>
    </w:p>
    <w:p w14:paraId="392144CB" w14:textId="77777777" w:rsidR="004B0277" w:rsidRDefault="004B0277">
      <w:pPr>
        <w:rPr>
          <w:sz w:val="24"/>
          <w:szCs w:val="24"/>
        </w:rPr>
      </w:pPr>
    </w:p>
    <w:p w14:paraId="4C58FCA8" w14:textId="77777777" w:rsidR="004B0277" w:rsidRDefault="004B0277">
      <w:pPr>
        <w:rPr>
          <w:sz w:val="24"/>
          <w:szCs w:val="24"/>
        </w:rPr>
      </w:pPr>
    </w:p>
    <w:p w14:paraId="0CE19BDD" w14:textId="77777777" w:rsidR="004B0277" w:rsidRDefault="004B0277">
      <w:pPr>
        <w:rPr>
          <w:sz w:val="24"/>
          <w:szCs w:val="24"/>
        </w:rPr>
      </w:pPr>
    </w:p>
    <w:p w14:paraId="4625372A" w14:textId="77777777" w:rsidR="004B0277" w:rsidRDefault="004B0277">
      <w:pPr>
        <w:rPr>
          <w:sz w:val="24"/>
          <w:szCs w:val="24"/>
        </w:rPr>
      </w:pPr>
    </w:p>
    <w:p w14:paraId="1CC223D9" w14:textId="77777777" w:rsidR="004B0277" w:rsidRDefault="004B0277">
      <w:pPr>
        <w:rPr>
          <w:sz w:val="24"/>
          <w:szCs w:val="24"/>
        </w:rPr>
      </w:pPr>
    </w:p>
    <w:p w14:paraId="5EE5EA49" w14:textId="77777777" w:rsidR="004B0277" w:rsidRDefault="004B0277">
      <w:pPr>
        <w:rPr>
          <w:sz w:val="24"/>
          <w:szCs w:val="24"/>
        </w:rPr>
      </w:pPr>
    </w:p>
    <w:p w14:paraId="3559E409" w14:textId="77777777" w:rsidR="004B0277" w:rsidRDefault="00747C19">
      <w:pPr>
        <w:rPr>
          <w:sz w:val="24"/>
          <w:szCs w:val="24"/>
        </w:rPr>
        <w:sectPr w:rsidR="004B0277">
          <w:pgSz w:w="11906" w:h="16838"/>
          <w:pgMar w:top="1417" w:right="1134" w:bottom="1134" w:left="1134" w:header="708" w:footer="708" w:gutter="0"/>
          <w:pgNumType w:start="1"/>
          <w:cols w:space="720"/>
        </w:sectPr>
      </w:pPr>
      <w:r>
        <w:rPr>
          <w:b/>
          <w:sz w:val="24"/>
          <w:szCs w:val="24"/>
        </w:rPr>
        <w:t>ESM Figure E2.</w:t>
      </w:r>
      <w:r>
        <w:rPr>
          <w:sz w:val="24"/>
          <w:szCs w:val="24"/>
        </w:rPr>
        <w:t xml:space="preserve"> Linear correlation between the percentage changes in CDPV (</w:t>
      </w:r>
      <w:r>
        <w:rPr>
          <w:b/>
          <w:sz w:val="24"/>
          <w:szCs w:val="24"/>
        </w:rPr>
        <w:t>A</w:t>
      </w:r>
      <w:r>
        <w:rPr>
          <w:sz w:val="24"/>
          <w:szCs w:val="24"/>
        </w:rPr>
        <w:t xml:space="preserve">) or </w:t>
      </w:r>
      <w:proofErr w:type="spellStart"/>
      <w:r>
        <w:rPr>
          <w:sz w:val="24"/>
          <w:szCs w:val="24"/>
        </w:rPr>
        <w:t>cFT</w:t>
      </w:r>
      <w:proofErr w:type="spellEnd"/>
      <w:r>
        <w:rPr>
          <w:sz w:val="24"/>
          <w:szCs w:val="24"/>
        </w:rPr>
        <w:t xml:space="preserve"> (</w:t>
      </w:r>
      <w:r>
        <w:rPr>
          <w:b/>
          <w:sz w:val="24"/>
          <w:szCs w:val="24"/>
        </w:rPr>
        <w:t>B</w:t>
      </w:r>
      <w:r>
        <w:rPr>
          <w:sz w:val="24"/>
          <w:szCs w:val="24"/>
        </w:rPr>
        <w:t xml:space="preserve">) and percentage changes in CI during the </w:t>
      </w:r>
      <w:proofErr w:type="spellStart"/>
      <w:r>
        <w:rPr>
          <w:sz w:val="24"/>
          <w:szCs w:val="24"/>
        </w:rPr>
        <w:t>EEOt</w:t>
      </w:r>
      <w:proofErr w:type="spellEnd"/>
      <w:r>
        <w:rPr>
          <w:sz w:val="24"/>
          <w:szCs w:val="24"/>
        </w:rPr>
        <w:t>.</w:t>
      </w:r>
    </w:p>
    <w:p w14:paraId="548E0E3A" w14:textId="77777777" w:rsidR="004B0277" w:rsidRDefault="004B0277"/>
    <w:p w14:paraId="68C4A28E" w14:textId="77777777" w:rsidR="004B0277" w:rsidRDefault="004B0277"/>
    <w:tbl>
      <w:tblPr>
        <w:tblStyle w:val="a5"/>
        <w:tblW w:w="144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48"/>
        <w:gridCol w:w="7248"/>
      </w:tblGrid>
      <w:tr w:rsidR="004B0277" w14:paraId="57E70269" w14:textId="77777777">
        <w:trPr>
          <w:trHeight w:val="361"/>
        </w:trPr>
        <w:tc>
          <w:tcPr>
            <w:tcW w:w="14496" w:type="dxa"/>
            <w:gridSpan w:val="2"/>
          </w:tcPr>
          <w:p w14:paraId="5A9D1978" w14:textId="77777777" w:rsidR="004B0277" w:rsidRDefault="00747C19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CDPV</w:t>
            </w:r>
          </w:p>
        </w:tc>
      </w:tr>
      <w:tr w:rsidR="004B0277" w14:paraId="01B7C8A8" w14:textId="77777777">
        <w:trPr>
          <w:trHeight w:val="361"/>
        </w:trPr>
        <w:tc>
          <w:tcPr>
            <w:tcW w:w="7248" w:type="dxa"/>
          </w:tcPr>
          <w:p w14:paraId="54544C9C" w14:textId="77777777" w:rsidR="004B0277" w:rsidRDefault="00747C1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Responders</w:t>
            </w:r>
          </w:p>
        </w:tc>
        <w:tc>
          <w:tcPr>
            <w:tcW w:w="7248" w:type="dxa"/>
          </w:tcPr>
          <w:p w14:paraId="410BEE0A" w14:textId="77777777" w:rsidR="004B0277" w:rsidRDefault="00747C1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Non-responders</w:t>
            </w:r>
          </w:p>
        </w:tc>
      </w:tr>
      <w:tr w:rsidR="004B0277" w14:paraId="79756582" w14:textId="77777777">
        <w:trPr>
          <w:trHeight w:val="3796"/>
        </w:trPr>
        <w:tc>
          <w:tcPr>
            <w:tcW w:w="7248" w:type="dxa"/>
          </w:tcPr>
          <w:p w14:paraId="02999267" w14:textId="77777777" w:rsidR="004B0277" w:rsidRDefault="00747C19">
            <w:r>
              <w:rPr>
                <w:noProof/>
                <w:color w:val="000000"/>
                <w:lang w:val="it-IT"/>
              </w:rPr>
              <w:drawing>
                <wp:inline distT="0" distB="0" distL="0" distR="0" wp14:anchorId="25428FB4" wp14:editId="058FBA3F">
                  <wp:extent cx="4344990" cy="2771804"/>
                  <wp:effectExtent l="0" t="0" r="0" b="0"/>
                  <wp:docPr id="68" name="image3.png" descr="https://lh5.googleusercontent.com/CShw_uCohvLKk4tQ6fMwzDk2O_2KhR_kzASL6uC3og0Rlm-T7T4Pkhd2SaT_nUQje7XsAVWmuEkgnsJq2NlF1OQTmoDGn3agztGhw0cTrgw3toKp4HXfsuPbAaDA9EkDiqx7f0YFI7VhT9JLheeL0ydE9WlSXASTevvuVazWapMjUhMEhOQa-6jFzIbkNLvnPXkkxs9Lb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https://lh5.googleusercontent.com/CShw_uCohvLKk4tQ6fMwzDk2O_2KhR_kzASL6uC3og0Rlm-T7T4Pkhd2SaT_nUQje7XsAVWmuEkgnsJq2NlF1OQTmoDGn3agztGhw0cTrgw3toKp4HXfsuPbAaDA9EkDiqx7f0YFI7VhT9JLheeL0ydE9WlSXASTevvuVazWapMjUhMEhOQa-6jFzIbkNLvnPXkkxs9Lb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4990" cy="277180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8" w:type="dxa"/>
          </w:tcPr>
          <w:p w14:paraId="589223D4" w14:textId="77777777" w:rsidR="004B0277" w:rsidRDefault="00747C19">
            <w:r>
              <w:rPr>
                <w:noProof/>
                <w:color w:val="000000"/>
                <w:lang w:val="it-IT"/>
              </w:rPr>
              <w:drawing>
                <wp:inline distT="0" distB="0" distL="0" distR="0" wp14:anchorId="75E8ABCB" wp14:editId="7A1391B0">
                  <wp:extent cx="4324049" cy="2767942"/>
                  <wp:effectExtent l="0" t="0" r="0" b="0"/>
                  <wp:docPr id="67" name="image10.png" descr="https://lh5.googleusercontent.com/isbn9dKMZ01Nc1B7bj52269OizJo9Cml49FqpGwGyC5jNvx8lJpI4pHy1LV8N-p-YP8CfotXd0ElbphtALXBxXnHtMToHAYEDGqQpGM_3fRcm5vg_A84s3NiWl5ZUDceUu1-sbNy8ubl17M9U5uOQNC-znk6T6Jfv6rXrIdoljAxg6xzc6RQIIISRxHc0d1vI22BRtw8k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 descr="https://lh5.googleusercontent.com/isbn9dKMZ01Nc1B7bj52269OizJo9Cml49FqpGwGyC5jNvx8lJpI4pHy1LV8N-p-YP8CfotXd0ElbphtALXBxXnHtMToHAYEDGqQpGM_3fRcm5vg_A84s3NiWl5ZUDceUu1-sbNy8ubl17M9U5uOQNC-znk6T6Jfv6rXrIdoljAxg6xzc6RQIIISRxHc0d1vI22BRtw8k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4049" cy="276794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0277" w14:paraId="1C7A6243" w14:textId="77777777">
        <w:trPr>
          <w:trHeight w:val="454"/>
        </w:trPr>
        <w:tc>
          <w:tcPr>
            <w:tcW w:w="7248" w:type="dxa"/>
          </w:tcPr>
          <w:p w14:paraId="27C41B32" w14:textId="77777777" w:rsidR="004B0277" w:rsidRDefault="00747C19">
            <w:pPr>
              <w:jc w:val="center"/>
              <w:rPr>
                <w:color w:val="000000"/>
              </w:rPr>
            </w:pPr>
            <w:r>
              <w:t>r = 0.405* [95%CI = 0.046; 0.733]</w:t>
            </w:r>
          </w:p>
        </w:tc>
        <w:tc>
          <w:tcPr>
            <w:tcW w:w="7248" w:type="dxa"/>
          </w:tcPr>
          <w:p w14:paraId="29542774" w14:textId="77777777" w:rsidR="004B0277" w:rsidRDefault="00747C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 = 0.268 [95%CI =-0.147; 0. 600]</w:t>
            </w:r>
          </w:p>
        </w:tc>
      </w:tr>
    </w:tbl>
    <w:p w14:paraId="1E186501" w14:textId="77777777" w:rsidR="004B0277" w:rsidRDefault="00747C19">
      <w:pPr>
        <w:spacing w:before="240"/>
        <w:rPr>
          <w:sz w:val="24"/>
          <w:szCs w:val="24"/>
        </w:rPr>
      </w:pPr>
      <w:r>
        <w:rPr>
          <w:b/>
          <w:sz w:val="24"/>
          <w:szCs w:val="24"/>
        </w:rPr>
        <w:t>ESM Figure E3.</w:t>
      </w:r>
      <w:r>
        <w:rPr>
          <w:sz w:val="24"/>
          <w:szCs w:val="24"/>
        </w:rPr>
        <w:t xml:space="preserve"> Repeated measures correlation for CDPV in responders (left chart: </w:t>
      </w:r>
      <w:r>
        <w:rPr>
          <w:b/>
          <w:sz w:val="24"/>
          <w:szCs w:val="24"/>
        </w:rPr>
        <w:t>A</w:t>
      </w:r>
      <w:r>
        <w:rPr>
          <w:sz w:val="24"/>
          <w:szCs w:val="24"/>
        </w:rPr>
        <w:t xml:space="preserve">) and non-responders (right chart: </w:t>
      </w:r>
      <w:r>
        <w:rPr>
          <w:b/>
          <w:sz w:val="24"/>
          <w:szCs w:val="24"/>
        </w:rPr>
        <w:t>B</w:t>
      </w:r>
      <w:r>
        <w:rPr>
          <w:sz w:val="24"/>
          <w:szCs w:val="24"/>
        </w:rPr>
        <w:t xml:space="preserve">). </w:t>
      </w:r>
      <w:proofErr w:type="gramStart"/>
      <w:r>
        <w:rPr>
          <w:sz w:val="24"/>
          <w:szCs w:val="24"/>
        </w:rPr>
        <w:t>In</w:t>
      </w:r>
      <w:proofErr w:type="gramEnd"/>
      <w:r>
        <w:rPr>
          <w:sz w:val="24"/>
          <w:szCs w:val="24"/>
        </w:rPr>
        <w:t xml:space="preserve"> each chart, the first data point corresponds to the correlation between the percentage change in CDPV and the percentage change in CI at </w:t>
      </w:r>
      <w:proofErr w:type="spellStart"/>
      <w:r>
        <w:rPr>
          <w:sz w:val="24"/>
          <w:szCs w:val="24"/>
        </w:rPr>
        <w:t>EEOt</w:t>
      </w:r>
      <w:proofErr w:type="spellEnd"/>
      <w:r>
        <w:rPr>
          <w:sz w:val="24"/>
          <w:szCs w:val="24"/>
        </w:rPr>
        <w:t xml:space="preserve">. The second data point corresponds to the correlation between the percentage change in CDPV and the percentage change in CI at the fluid challenge. Each patient (or measurement) corresponds to a different color. </w:t>
      </w:r>
    </w:p>
    <w:p w14:paraId="28E7A7D7" w14:textId="77777777" w:rsidR="004B0277" w:rsidRDefault="004B0277">
      <w:pPr>
        <w:rPr>
          <w:sz w:val="24"/>
          <w:szCs w:val="24"/>
        </w:rPr>
      </w:pPr>
    </w:p>
    <w:p w14:paraId="5A1E99BA" w14:textId="77777777" w:rsidR="004B0277" w:rsidRDefault="004B0277">
      <w:pPr>
        <w:rPr>
          <w:sz w:val="24"/>
          <w:szCs w:val="24"/>
        </w:rPr>
      </w:pPr>
    </w:p>
    <w:p w14:paraId="62FC5E5E" w14:textId="77777777" w:rsidR="004B0277" w:rsidRDefault="004B0277"/>
    <w:tbl>
      <w:tblPr>
        <w:tblStyle w:val="a6"/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25"/>
        <w:gridCol w:w="7229"/>
      </w:tblGrid>
      <w:tr w:rsidR="004B0277" w14:paraId="21BEBD07" w14:textId="77777777">
        <w:trPr>
          <w:trHeight w:val="361"/>
        </w:trPr>
        <w:tc>
          <w:tcPr>
            <w:tcW w:w="14454" w:type="dxa"/>
            <w:gridSpan w:val="2"/>
          </w:tcPr>
          <w:p w14:paraId="06BD2846" w14:textId="77777777" w:rsidR="004B0277" w:rsidRDefault="00747C19">
            <w:pPr>
              <w:jc w:val="center"/>
              <w:rPr>
                <w:b/>
              </w:rPr>
            </w:pPr>
            <w:proofErr w:type="spellStart"/>
            <w:r>
              <w:rPr>
                <w:b/>
                <w:sz w:val="24"/>
                <w:szCs w:val="24"/>
              </w:rPr>
              <w:lastRenderedPageBreak/>
              <w:t>cFT</w:t>
            </w:r>
            <w:proofErr w:type="spellEnd"/>
          </w:p>
        </w:tc>
      </w:tr>
      <w:tr w:rsidR="004B0277" w14:paraId="7BF95348" w14:textId="77777777">
        <w:trPr>
          <w:trHeight w:val="361"/>
        </w:trPr>
        <w:tc>
          <w:tcPr>
            <w:tcW w:w="7225" w:type="dxa"/>
          </w:tcPr>
          <w:p w14:paraId="2D6686D7" w14:textId="77777777" w:rsidR="004B0277" w:rsidRDefault="00747C1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Responders</w:t>
            </w:r>
          </w:p>
        </w:tc>
        <w:tc>
          <w:tcPr>
            <w:tcW w:w="7229" w:type="dxa"/>
          </w:tcPr>
          <w:p w14:paraId="514FC304" w14:textId="77777777" w:rsidR="004B0277" w:rsidRDefault="00747C1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Non-responders</w:t>
            </w:r>
          </w:p>
        </w:tc>
      </w:tr>
      <w:tr w:rsidR="004B0277" w14:paraId="4FB29F23" w14:textId="77777777">
        <w:trPr>
          <w:trHeight w:val="4109"/>
        </w:trPr>
        <w:tc>
          <w:tcPr>
            <w:tcW w:w="7225" w:type="dxa"/>
          </w:tcPr>
          <w:p w14:paraId="26FCE167" w14:textId="77777777" w:rsidR="004B0277" w:rsidRDefault="00747C19">
            <w:r>
              <w:rPr>
                <w:noProof/>
                <w:color w:val="000000"/>
                <w:lang w:val="it-IT"/>
              </w:rPr>
              <w:drawing>
                <wp:inline distT="0" distB="0" distL="0" distR="0" wp14:anchorId="5BC91262" wp14:editId="4BD326C6">
                  <wp:extent cx="4332173" cy="2777419"/>
                  <wp:effectExtent l="0" t="0" r="0" b="0"/>
                  <wp:docPr id="70" name="image8.png" descr="https://lh3.googleusercontent.com/A5MjZvZGjMoXT446z5gsdGdmDNLKDsUHTtWVIwh6BkYPGISl3DwbIN8aaqqF7GWdOyfPTcTWVtDyrnDU7xF3eG7UwAyA6-jWnDlhQb5tQEG7JSwdLK0Om8D42Oskg3vYCreRFkSNf_9yT1Cbizrr98Lf36wq9uCjZafrUdEagaKaHEdMQAFZ4gYMb79jKw1dg5CiIVE7Uw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 descr="https://lh3.googleusercontent.com/A5MjZvZGjMoXT446z5gsdGdmDNLKDsUHTtWVIwh6BkYPGISl3DwbIN8aaqqF7GWdOyfPTcTWVtDyrnDU7xF3eG7UwAyA6-jWnDlhQb5tQEG7JSwdLK0Om8D42Oskg3vYCreRFkSNf_9yT1Cbizrr98Lf36wq9uCjZafrUdEagaKaHEdMQAFZ4gYMb79jKw1dg5CiIVE7Uw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32173" cy="277741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</w:tcPr>
          <w:p w14:paraId="4E5FE3CA" w14:textId="77777777" w:rsidR="004B0277" w:rsidRDefault="00747C19">
            <w:r>
              <w:rPr>
                <w:noProof/>
                <w:color w:val="000000"/>
                <w:lang w:val="it-IT"/>
              </w:rPr>
              <w:drawing>
                <wp:inline distT="0" distB="0" distL="0" distR="0" wp14:anchorId="7E83465A" wp14:editId="0D2EF564">
                  <wp:extent cx="4385665" cy="2771987"/>
                  <wp:effectExtent l="0" t="0" r="0" b="0"/>
                  <wp:docPr id="69" name="image4.png" descr="https://lh5.googleusercontent.com/6fads6HFxz17P2ECz4FjhDJADCP0DYIVL2EuQUsgI0LlWxBzub3AvRb1fMx-l3BVVFFGNY65tXNeJC04Kp10V5AFGXOvVlEsapSxYKEq7MrTUG_ocesIBshPUkdP_wy58NCNPZVoNFpWbo0Fnb4O4ZvRU8oUQEZJGPdXLlc-TohOrgkL3CpmLRTOrimVt4QlRzEvmbG4vQ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https://lh5.googleusercontent.com/6fads6HFxz17P2ECz4FjhDJADCP0DYIVL2EuQUsgI0LlWxBzub3AvRb1fMx-l3BVVFFGNY65tXNeJC04Kp10V5AFGXOvVlEsapSxYKEq7MrTUG_ocesIBshPUkdP_wy58NCNPZVoNFpWbo0Fnb4O4ZvRU8oUQEZJGPdXLlc-TohOrgkL3CpmLRTOrimVt4QlRzEvmbG4vQ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5665" cy="277198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0277" w14:paraId="6F7AFAD7" w14:textId="77777777">
        <w:trPr>
          <w:trHeight w:val="429"/>
        </w:trPr>
        <w:tc>
          <w:tcPr>
            <w:tcW w:w="7225" w:type="dxa"/>
          </w:tcPr>
          <w:p w14:paraId="128FEAFE" w14:textId="77777777" w:rsidR="004B0277" w:rsidRDefault="00747C19">
            <w:pPr>
              <w:jc w:val="center"/>
              <w:rPr>
                <w:color w:val="000000"/>
              </w:rPr>
            </w:pPr>
            <w:r>
              <w:t>r= 0.628** [95%CI = 0.257; 0.838]</w:t>
            </w:r>
          </w:p>
        </w:tc>
        <w:tc>
          <w:tcPr>
            <w:tcW w:w="7229" w:type="dxa"/>
          </w:tcPr>
          <w:p w14:paraId="3636CD9E" w14:textId="77777777" w:rsidR="004B0277" w:rsidRDefault="00747C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 = 0.148 [95%CI = -0.262; 0.520]</w:t>
            </w:r>
          </w:p>
        </w:tc>
      </w:tr>
    </w:tbl>
    <w:p w14:paraId="5BF5FF24" w14:textId="77777777" w:rsidR="004B0277" w:rsidRDefault="004B0277">
      <w:pPr>
        <w:rPr>
          <w:b/>
        </w:rPr>
      </w:pPr>
    </w:p>
    <w:p w14:paraId="0749FDCB" w14:textId="77777777" w:rsidR="004B0277" w:rsidRDefault="00747C19">
      <w:pPr>
        <w:rPr>
          <w:sz w:val="24"/>
          <w:szCs w:val="24"/>
        </w:rPr>
      </w:pPr>
      <w:r>
        <w:rPr>
          <w:b/>
          <w:sz w:val="24"/>
          <w:szCs w:val="24"/>
        </w:rPr>
        <w:t>ESM Figure E4</w:t>
      </w:r>
      <w:r>
        <w:rPr>
          <w:sz w:val="24"/>
          <w:szCs w:val="24"/>
        </w:rPr>
        <w:t xml:space="preserve">. Repeated measures correlation for </w:t>
      </w:r>
      <w:proofErr w:type="spellStart"/>
      <w:r>
        <w:rPr>
          <w:sz w:val="24"/>
          <w:szCs w:val="24"/>
        </w:rPr>
        <w:t>cFT</w:t>
      </w:r>
      <w:proofErr w:type="spellEnd"/>
      <w:r>
        <w:rPr>
          <w:sz w:val="24"/>
          <w:szCs w:val="24"/>
        </w:rPr>
        <w:t xml:space="preserve"> in responders (left chart: </w:t>
      </w:r>
      <w:r>
        <w:rPr>
          <w:b/>
          <w:sz w:val="24"/>
          <w:szCs w:val="24"/>
        </w:rPr>
        <w:t>A</w:t>
      </w:r>
      <w:r>
        <w:rPr>
          <w:sz w:val="24"/>
          <w:szCs w:val="24"/>
        </w:rPr>
        <w:t xml:space="preserve">) and non-responders (right chart: </w:t>
      </w:r>
      <w:r>
        <w:rPr>
          <w:b/>
          <w:sz w:val="24"/>
          <w:szCs w:val="24"/>
        </w:rPr>
        <w:t>B</w:t>
      </w:r>
      <w:r>
        <w:rPr>
          <w:sz w:val="24"/>
          <w:szCs w:val="24"/>
        </w:rPr>
        <w:t xml:space="preserve">). </w:t>
      </w:r>
      <w:proofErr w:type="gramStart"/>
      <w:r>
        <w:rPr>
          <w:sz w:val="24"/>
          <w:szCs w:val="24"/>
        </w:rPr>
        <w:t>In</w:t>
      </w:r>
      <w:proofErr w:type="gramEnd"/>
      <w:r>
        <w:rPr>
          <w:sz w:val="24"/>
          <w:szCs w:val="24"/>
        </w:rPr>
        <w:t xml:space="preserve"> each chart, the first data point corresponds to the correlation between the percentage change in </w:t>
      </w:r>
      <w:proofErr w:type="spellStart"/>
      <w:r>
        <w:rPr>
          <w:sz w:val="24"/>
          <w:szCs w:val="24"/>
        </w:rPr>
        <w:t>cFT</w:t>
      </w:r>
      <w:proofErr w:type="spellEnd"/>
      <w:r>
        <w:rPr>
          <w:sz w:val="24"/>
          <w:szCs w:val="24"/>
        </w:rPr>
        <w:t xml:space="preserve"> and the percentage change in CI at </w:t>
      </w:r>
      <w:proofErr w:type="spellStart"/>
      <w:r>
        <w:rPr>
          <w:sz w:val="24"/>
          <w:szCs w:val="24"/>
        </w:rPr>
        <w:t>EEOt</w:t>
      </w:r>
      <w:proofErr w:type="spellEnd"/>
      <w:r>
        <w:rPr>
          <w:sz w:val="24"/>
          <w:szCs w:val="24"/>
        </w:rPr>
        <w:t xml:space="preserve">. The second data point corresponds to the correlation between the percentage change in </w:t>
      </w:r>
      <w:proofErr w:type="spellStart"/>
      <w:r>
        <w:rPr>
          <w:sz w:val="24"/>
          <w:szCs w:val="24"/>
        </w:rPr>
        <w:t>cFT</w:t>
      </w:r>
      <w:proofErr w:type="spellEnd"/>
      <w:r>
        <w:rPr>
          <w:sz w:val="24"/>
          <w:szCs w:val="24"/>
        </w:rPr>
        <w:t xml:space="preserve"> and the percentage change in CI at the fluid challenge. Each patient (or measurement) corresponds to a different color.</w:t>
      </w:r>
    </w:p>
    <w:p w14:paraId="3C9A15EF" w14:textId="77777777" w:rsidR="004B0277" w:rsidRDefault="004B0277"/>
    <w:p w14:paraId="7E484CB5" w14:textId="77777777" w:rsidR="004B0277" w:rsidRDefault="004B0277">
      <w:pPr>
        <w:sectPr w:rsidR="004B0277">
          <w:pgSz w:w="16838" w:h="11906" w:orient="landscape"/>
          <w:pgMar w:top="1134" w:right="1417" w:bottom="1134" w:left="1134" w:header="708" w:footer="708" w:gutter="0"/>
          <w:pgNumType w:start="1"/>
          <w:cols w:space="720"/>
        </w:sectPr>
      </w:pPr>
    </w:p>
    <w:p w14:paraId="36B3C89F" w14:textId="77777777" w:rsidR="004B0277" w:rsidRDefault="004B02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bookmarkStart w:id="0" w:name="_GoBack"/>
      <w:bookmarkEnd w:id="0"/>
    </w:p>
    <w:tbl>
      <w:tblPr>
        <w:tblStyle w:val="a7"/>
        <w:tblW w:w="9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4"/>
        <w:gridCol w:w="4814"/>
      </w:tblGrid>
      <w:tr w:rsidR="004B0277" w14:paraId="4BFDE8C2" w14:textId="77777777">
        <w:tc>
          <w:tcPr>
            <w:tcW w:w="9628" w:type="dxa"/>
            <w:gridSpan w:val="2"/>
          </w:tcPr>
          <w:p w14:paraId="2A2441D2" w14:textId="312DFEAE" w:rsidR="004B0277" w:rsidRDefault="00994B8D" w:rsidP="00994B8D">
            <w:pPr>
              <w:jc w:val="both"/>
              <w:rPr>
                <w:b/>
              </w:rPr>
            </w:pPr>
            <w:r>
              <w:rPr>
                <w:b/>
              </w:rPr>
              <w:t xml:space="preserve">A. </w:t>
            </w:r>
            <w:r w:rsidR="00747C19">
              <w:rPr>
                <w:b/>
              </w:rPr>
              <w:t xml:space="preserve">During </w:t>
            </w:r>
            <w:proofErr w:type="spellStart"/>
            <w:r w:rsidR="00747C19">
              <w:rPr>
                <w:b/>
              </w:rPr>
              <w:t>EEOt</w:t>
            </w:r>
            <w:proofErr w:type="spellEnd"/>
          </w:p>
        </w:tc>
      </w:tr>
      <w:tr w:rsidR="004B0277" w14:paraId="40D10E03" w14:textId="77777777">
        <w:tc>
          <w:tcPr>
            <w:tcW w:w="4814" w:type="dxa"/>
          </w:tcPr>
          <w:p w14:paraId="66D741A7" w14:textId="77777777" w:rsidR="004B0277" w:rsidRDefault="00B84570">
            <w:r w:rsidRPr="00B84570">
              <w:rPr>
                <w:noProof/>
                <w:lang w:val="it-IT"/>
              </w:rPr>
              <w:drawing>
                <wp:inline distT="0" distB="0" distL="0" distR="0" wp14:anchorId="5D88B932" wp14:editId="61359206">
                  <wp:extent cx="2919730" cy="2639378"/>
                  <wp:effectExtent l="0" t="0" r="0" b="8890"/>
                  <wp:docPr id="9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magine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/>
                          <a:srcRect t="4646"/>
                          <a:stretch/>
                        </pic:blipFill>
                        <pic:spPr bwMode="auto">
                          <a:xfrm>
                            <a:off x="0" y="0"/>
                            <a:ext cx="2919730" cy="26393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6AFE8213" w14:textId="77777777" w:rsidR="004B0277" w:rsidRDefault="00B84570">
            <w:r>
              <w:rPr>
                <w:noProof/>
                <w:lang w:val="it-IT"/>
              </w:rPr>
              <w:drawing>
                <wp:inline distT="0" distB="0" distL="0" distR="0" wp14:anchorId="5F2FC85E" wp14:editId="4726B655">
                  <wp:extent cx="2919730" cy="2636520"/>
                  <wp:effectExtent l="0" t="0" r="0" b="0"/>
                  <wp:docPr id="8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magine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/>
                          <a:srcRect t="9484"/>
                          <a:stretch/>
                        </pic:blipFill>
                        <pic:spPr>
                          <a:xfrm>
                            <a:off x="0" y="0"/>
                            <a:ext cx="2919730" cy="2636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0277" w14:paraId="1ED95D4E" w14:textId="77777777">
        <w:tc>
          <w:tcPr>
            <w:tcW w:w="4814" w:type="dxa"/>
          </w:tcPr>
          <w:p w14:paraId="2F134D5A" w14:textId="77777777" w:rsidR="00140D33" w:rsidRDefault="00140D33" w:rsidP="00140D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Category 1: 32%</w:t>
            </w:r>
          </w:p>
          <w:p w14:paraId="128B3B62" w14:textId="77777777" w:rsidR="00140D33" w:rsidRDefault="00140D33" w:rsidP="00140D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Category 2: 9%</w:t>
            </w:r>
          </w:p>
          <w:p w14:paraId="0271CF3C" w14:textId="77777777" w:rsidR="004B0277" w:rsidRDefault="00140D33" w:rsidP="00140D33">
            <w:pPr>
              <w:rPr>
                <w:b/>
              </w:rPr>
            </w:pPr>
            <w:r>
              <w:rPr>
                <w:sz w:val="16"/>
                <w:szCs w:val="16"/>
              </w:rPr>
              <w:t>Category 3: 7%</w:t>
            </w:r>
          </w:p>
        </w:tc>
        <w:tc>
          <w:tcPr>
            <w:tcW w:w="4814" w:type="dxa"/>
          </w:tcPr>
          <w:p w14:paraId="6327DFDA" w14:textId="77777777" w:rsidR="004B0277" w:rsidRDefault="00747C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Category 1: 52%</w:t>
            </w:r>
          </w:p>
          <w:p w14:paraId="0BC38ABD" w14:textId="77777777" w:rsidR="004B0277" w:rsidRDefault="00747C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Category 2: 9%</w:t>
            </w:r>
          </w:p>
          <w:p w14:paraId="67AE2549" w14:textId="77777777" w:rsidR="004B0277" w:rsidRDefault="00747C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sz w:val="16"/>
                <w:szCs w:val="16"/>
              </w:rPr>
              <w:t>Category 3: 0%</w:t>
            </w:r>
          </w:p>
        </w:tc>
      </w:tr>
      <w:tr w:rsidR="004B0277" w14:paraId="27747495" w14:textId="77777777">
        <w:tc>
          <w:tcPr>
            <w:tcW w:w="9628" w:type="dxa"/>
            <w:gridSpan w:val="2"/>
          </w:tcPr>
          <w:p w14:paraId="13DD2F83" w14:textId="77777777" w:rsidR="004B0277" w:rsidRDefault="00747C19">
            <w:r>
              <w:rPr>
                <w:b/>
              </w:rPr>
              <w:t>B. After fluid Challenge</w:t>
            </w:r>
          </w:p>
        </w:tc>
      </w:tr>
      <w:tr w:rsidR="004B0277" w14:paraId="458BDDCB" w14:textId="77777777">
        <w:tc>
          <w:tcPr>
            <w:tcW w:w="4814" w:type="dxa"/>
          </w:tcPr>
          <w:p w14:paraId="39A93040" w14:textId="77777777" w:rsidR="004B0277" w:rsidRDefault="00140D33">
            <w:r w:rsidRPr="00140D33">
              <w:rPr>
                <w:noProof/>
                <w:lang w:val="it-IT"/>
              </w:rPr>
              <w:drawing>
                <wp:inline distT="0" distB="0" distL="0" distR="0" wp14:anchorId="332DC235" wp14:editId="7D80313C">
                  <wp:extent cx="2919730" cy="2656205"/>
                  <wp:effectExtent l="0" t="0" r="0" b="0"/>
                  <wp:docPr id="2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magine 5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656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2AACE2F7" w14:textId="77777777" w:rsidR="004B0277" w:rsidRDefault="00140D33">
            <w:r w:rsidRPr="00140D33">
              <w:rPr>
                <w:noProof/>
                <w:lang w:val="it-IT"/>
              </w:rPr>
              <w:drawing>
                <wp:inline distT="0" distB="0" distL="0" distR="0" wp14:anchorId="39EDBDAA" wp14:editId="7091E7C4">
                  <wp:extent cx="2919730" cy="2652395"/>
                  <wp:effectExtent l="0" t="0" r="0" b="0"/>
                  <wp:docPr id="6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magine 5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652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0277" w14:paraId="1133A523" w14:textId="77777777">
        <w:tc>
          <w:tcPr>
            <w:tcW w:w="4814" w:type="dxa"/>
          </w:tcPr>
          <w:p w14:paraId="21C89A33" w14:textId="77777777" w:rsidR="00140D33" w:rsidRDefault="00140D33" w:rsidP="00140D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Category 1: 18%</w:t>
            </w:r>
          </w:p>
          <w:p w14:paraId="27D06E1F" w14:textId="77777777" w:rsidR="00140D33" w:rsidRDefault="00140D33" w:rsidP="00140D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Category 2: 7%</w:t>
            </w:r>
          </w:p>
          <w:p w14:paraId="021D5BB4" w14:textId="77777777" w:rsidR="004B0277" w:rsidRDefault="00140D33" w:rsidP="00140D33">
            <w:pPr>
              <w:rPr>
                <w:b/>
              </w:rPr>
            </w:pPr>
            <w:r>
              <w:rPr>
                <w:sz w:val="16"/>
                <w:szCs w:val="16"/>
              </w:rPr>
              <w:t>Category 3: 20%</w:t>
            </w:r>
          </w:p>
        </w:tc>
        <w:tc>
          <w:tcPr>
            <w:tcW w:w="4814" w:type="dxa"/>
          </w:tcPr>
          <w:p w14:paraId="3B53C3F6" w14:textId="77777777" w:rsidR="00140D33" w:rsidRDefault="00140D33" w:rsidP="00140D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Category 1: 16%</w:t>
            </w:r>
          </w:p>
          <w:p w14:paraId="1791775C" w14:textId="77777777" w:rsidR="00140D33" w:rsidRDefault="00140D33" w:rsidP="00140D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Category 2: 16%</w:t>
            </w:r>
          </w:p>
          <w:p w14:paraId="429CB760" w14:textId="77777777" w:rsidR="004B0277" w:rsidRDefault="00140D33" w:rsidP="00140D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>
              <w:rPr>
                <w:sz w:val="16"/>
                <w:szCs w:val="16"/>
              </w:rPr>
              <w:t>Category 3: 7%</w:t>
            </w:r>
          </w:p>
        </w:tc>
      </w:tr>
    </w:tbl>
    <w:p w14:paraId="621C99FB" w14:textId="73244779" w:rsidR="00050A5B" w:rsidRDefault="00050A5B"/>
    <w:p w14:paraId="51D6D4A8" w14:textId="77777777" w:rsidR="00050A5B" w:rsidRDefault="00050A5B">
      <w:r>
        <w:br w:type="page"/>
      </w:r>
    </w:p>
    <w:p w14:paraId="4B9D787E" w14:textId="77777777" w:rsidR="00050A5B" w:rsidRDefault="00050A5B"/>
    <w:tbl>
      <w:tblPr>
        <w:tblStyle w:val="a7"/>
        <w:tblW w:w="9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4"/>
        <w:gridCol w:w="4814"/>
      </w:tblGrid>
      <w:tr w:rsidR="004B0277" w14:paraId="566451AC" w14:textId="77777777">
        <w:tc>
          <w:tcPr>
            <w:tcW w:w="9628" w:type="dxa"/>
            <w:gridSpan w:val="2"/>
          </w:tcPr>
          <w:p w14:paraId="0552D93B" w14:textId="77777777" w:rsidR="004B0277" w:rsidRDefault="00747C19">
            <w:pPr>
              <w:rPr>
                <w:b/>
              </w:rPr>
            </w:pPr>
            <w:r>
              <w:rPr>
                <w:b/>
              </w:rPr>
              <w:t xml:space="preserve">C. Changes in </w:t>
            </w:r>
            <w:proofErr w:type="spellStart"/>
            <w:r>
              <w:rPr>
                <w:b/>
              </w:rPr>
              <w:t>cFT</w:t>
            </w:r>
            <w:proofErr w:type="spellEnd"/>
            <w:r>
              <w:rPr>
                <w:b/>
              </w:rPr>
              <w:t xml:space="preserve"> or CDPV during </w:t>
            </w:r>
            <w:proofErr w:type="spellStart"/>
            <w:r>
              <w:rPr>
                <w:b/>
              </w:rPr>
              <w:t>EEOt</w:t>
            </w:r>
            <w:proofErr w:type="spellEnd"/>
            <w:r>
              <w:rPr>
                <w:b/>
              </w:rPr>
              <w:t xml:space="preserve"> vs. changes in CI after fluid challenge</w:t>
            </w:r>
          </w:p>
        </w:tc>
      </w:tr>
      <w:tr w:rsidR="004B0277" w14:paraId="77789C9F" w14:textId="77777777">
        <w:tc>
          <w:tcPr>
            <w:tcW w:w="4814" w:type="dxa"/>
          </w:tcPr>
          <w:p w14:paraId="619E17E3" w14:textId="77777777" w:rsidR="004B0277" w:rsidRDefault="00140D33">
            <w:r w:rsidRPr="00140D33">
              <w:rPr>
                <w:noProof/>
                <w:lang w:val="it-IT"/>
              </w:rPr>
              <w:drawing>
                <wp:inline distT="0" distB="0" distL="0" distR="0" wp14:anchorId="28752F35" wp14:editId="32A0D866">
                  <wp:extent cx="2919730" cy="2628265"/>
                  <wp:effectExtent l="0" t="0" r="0" b="635"/>
                  <wp:docPr id="4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magine 5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628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09074898" w14:textId="77777777" w:rsidR="004B0277" w:rsidRDefault="00140D33">
            <w:r w:rsidRPr="00140D33">
              <w:rPr>
                <w:noProof/>
                <w:lang w:val="it-IT"/>
              </w:rPr>
              <w:drawing>
                <wp:inline distT="0" distB="0" distL="0" distR="0" wp14:anchorId="5F9A9A38" wp14:editId="491B3607">
                  <wp:extent cx="2919730" cy="2652395"/>
                  <wp:effectExtent l="0" t="0" r="0" b="0"/>
                  <wp:docPr id="7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magine 6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652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0D33" w14:paraId="447B0038" w14:textId="77777777">
        <w:tc>
          <w:tcPr>
            <w:tcW w:w="4814" w:type="dxa"/>
          </w:tcPr>
          <w:p w14:paraId="691D82CF" w14:textId="77777777" w:rsidR="00140D33" w:rsidRDefault="00140D33" w:rsidP="00140D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Category 1: 16%</w:t>
            </w:r>
          </w:p>
          <w:p w14:paraId="2C303390" w14:textId="77777777" w:rsidR="00140D33" w:rsidRDefault="00140D33" w:rsidP="00140D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Category 2: 14%</w:t>
            </w:r>
          </w:p>
          <w:p w14:paraId="5036F886" w14:textId="77777777" w:rsidR="00140D33" w:rsidRDefault="00140D33" w:rsidP="00140D33">
            <w:r>
              <w:rPr>
                <w:sz w:val="16"/>
                <w:szCs w:val="16"/>
              </w:rPr>
              <w:t>Category 3: 14%</w:t>
            </w:r>
          </w:p>
        </w:tc>
        <w:tc>
          <w:tcPr>
            <w:tcW w:w="4814" w:type="dxa"/>
          </w:tcPr>
          <w:p w14:paraId="67E90505" w14:textId="77777777" w:rsidR="00140D33" w:rsidRDefault="00140D33" w:rsidP="00140D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Category 1: 23%</w:t>
            </w:r>
          </w:p>
          <w:p w14:paraId="71727092" w14:textId="77777777" w:rsidR="00140D33" w:rsidRDefault="00140D33" w:rsidP="00140D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Category 2: 2%</w:t>
            </w:r>
          </w:p>
          <w:p w14:paraId="4E55967C" w14:textId="77777777" w:rsidR="00140D33" w:rsidRDefault="00140D33" w:rsidP="00140D33">
            <w:r>
              <w:rPr>
                <w:sz w:val="16"/>
                <w:szCs w:val="16"/>
              </w:rPr>
              <w:t>Category 3: 0%</w:t>
            </w:r>
          </w:p>
        </w:tc>
      </w:tr>
    </w:tbl>
    <w:p w14:paraId="3DC430C5" w14:textId="0FE5952D" w:rsidR="004B0277" w:rsidRDefault="00747C19" w:rsidP="00050A5B">
      <w:pPr>
        <w:spacing w:before="240"/>
        <w:rPr>
          <w:sz w:val="24"/>
          <w:szCs w:val="24"/>
        </w:rPr>
      </w:pPr>
      <w:r>
        <w:rPr>
          <w:b/>
          <w:sz w:val="24"/>
          <w:szCs w:val="24"/>
        </w:rPr>
        <w:t>ESM Figure E5</w:t>
      </w:r>
      <w:r>
        <w:rPr>
          <w:sz w:val="24"/>
          <w:szCs w:val="24"/>
        </w:rPr>
        <w:t xml:space="preserve">. Four-quadrant plots showing </w:t>
      </w:r>
      <w:r w:rsidR="00050A5B">
        <w:rPr>
          <w:sz w:val="24"/>
          <w:szCs w:val="24"/>
        </w:rPr>
        <w:t xml:space="preserve">clinical </w:t>
      </w:r>
      <w:r>
        <w:rPr>
          <w:sz w:val="24"/>
          <w:szCs w:val="24"/>
        </w:rPr>
        <w:t xml:space="preserve">concordance between the percentage change in CDPV (left) or </w:t>
      </w:r>
      <w:proofErr w:type="spellStart"/>
      <w:r>
        <w:rPr>
          <w:sz w:val="24"/>
          <w:szCs w:val="24"/>
        </w:rPr>
        <w:t>cFT</w:t>
      </w:r>
      <w:proofErr w:type="spellEnd"/>
      <w:r>
        <w:rPr>
          <w:sz w:val="24"/>
          <w:szCs w:val="24"/>
        </w:rPr>
        <w:t xml:space="preserve"> (right) vs. the percentage change in CI during </w:t>
      </w:r>
      <w:proofErr w:type="spellStart"/>
      <w:r>
        <w:rPr>
          <w:sz w:val="24"/>
          <w:szCs w:val="24"/>
        </w:rPr>
        <w:t>EEOt</w:t>
      </w:r>
      <w:proofErr w:type="spellEnd"/>
      <w:r>
        <w:rPr>
          <w:sz w:val="24"/>
          <w:szCs w:val="24"/>
        </w:rPr>
        <w:t xml:space="preserve"> (</w:t>
      </w:r>
      <w:r w:rsidRPr="00050A5B">
        <w:rPr>
          <w:b/>
          <w:bCs/>
          <w:sz w:val="24"/>
          <w:szCs w:val="24"/>
        </w:rPr>
        <w:t>A</w:t>
      </w:r>
      <w:r>
        <w:rPr>
          <w:sz w:val="24"/>
          <w:szCs w:val="24"/>
        </w:rPr>
        <w:t>)</w:t>
      </w:r>
      <w:r w:rsidR="00050A5B">
        <w:rPr>
          <w:sz w:val="24"/>
          <w:szCs w:val="24"/>
        </w:rPr>
        <w:t xml:space="preserve"> and</w:t>
      </w:r>
      <w:r>
        <w:rPr>
          <w:sz w:val="24"/>
          <w:szCs w:val="24"/>
        </w:rPr>
        <w:t xml:space="preserve"> after fluid challenge (</w:t>
      </w:r>
      <w:r w:rsidRPr="00050A5B">
        <w:rPr>
          <w:b/>
          <w:bCs/>
          <w:sz w:val="24"/>
          <w:szCs w:val="24"/>
        </w:rPr>
        <w:t>B</w:t>
      </w:r>
      <w:r>
        <w:rPr>
          <w:sz w:val="24"/>
          <w:szCs w:val="24"/>
        </w:rPr>
        <w:t xml:space="preserve">). The plots in chart </w:t>
      </w:r>
      <w:r w:rsidRPr="00050A5B">
        <w:rPr>
          <w:b/>
          <w:bCs/>
          <w:sz w:val="24"/>
          <w:szCs w:val="24"/>
        </w:rPr>
        <w:t>C</w:t>
      </w:r>
      <w:r>
        <w:rPr>
          <w:sz w:val="24"/>
          <w:szCs w:val="24"/>
        </w:rPr>
        <w:t xml:space="preserve"> show the concordance between the percentage change in </w:t>
      </w:r>
      <w:proofErr w:type="spellStart"/>
      <w:r>
        <w:rPr>
          <w:sz w:val="24"/>
          <w:szCs w:val="24"/>
        </w:rPr>
        <w:t>cFT</w:t>
      </w:r>
      <w:proofErr w:type="spellEnd"/>
      <w:r>
        <w:rPr>
          <w:sz w:val="24"/>
          <w:szCs w:val="24"/>
        </w:rPr>
        <w:t xml:space="preserve"> or CDPV during </w:t>
      </w:r>
      <w:proofErr w:type="spellStart"/>
      <w:r>
        <w:rPr>
          <w:sz w:val="24"/>
          <w:szCs w:val="24"/>
        </w:rPr>
        <w:t>EEOt</w:t>
      </w:r>
      <w:proofErr w:type="spellEnd"/>
      <w:r>
        <w:rPr>
          <w:sz w:val="24"/>
          <w:szCs w:val="24"/>
        </w:rPr>
        <w:t xml:space="preserve"> vs. the percentage change in CI after a fluid challenge. </w:t>
      </w:r>
    </w:p>
    <w:p w14:paraId="75989D9C" w14:textId="036A480F" w:rsidR="00050A5B" w:rsidRPr="00050A5B" w:rsidRDefault="00050A5B" w:rsidP="00050A5B">
      <w:pPr>
        <w:spacing w:before="240"/>
        <w:rPr>
          <w:sz w:val="24"/>
          <w:szCs w:val="24"/>
          <w:highlight w:val="yellow"/>
        </w:rPr>
      </w:pPr>
      <w:r>
        <w:rPr>
          <w:sz w:val="24"/>
          <w:szCs w:val="24"/>
        </w:rPr>
        <w:t xml:space="preserve">The data points represent measurements where the percentage change of Doppler variables had the same direction and extent. Changes </w:t>
      </w:r>
      <w:proofErr w:type="gramStart"/>
      <w:r>
        <w:rPr>
          <w:sz w:val="24"/>
          <w:szCs w:val="24"/>
        </w:rPr>
        <w:t>are divided</w:t>
      </w:r>
      <w:proofErr w:type="gramEnd"/>
      <w:r>
        <w:rPr>
          <w:sz w:val="24"/>
          <w:szCs w:val="24"/>
        </w:rPr>
        <w:t xml:space="preserve"> into the following categories: </w:t>
      </w:r>
      <w:r>
        <w:rPr>
          <w:i/>
          <w:iCs/>
          <w:sz w:val="24"/>
          <w:szCs w:val="24"/>
        </w:rPr>
        <w:t xml:space="preserve">Category 1 </w:t>
      </w:r>
      <w:r>
        <w:rPr>
          <w:sz w:val="24"/>
          <w:szCs w:val="24"/>
        </w:rPr>
        <w:t>(non-significant change)</w:t>
      </w:r>
      <w:r>
        <w:rPr>
          <w:i/>
          <w:iCs/>
          <w:sz w:val="24"/>
          <w:szCs w:val="24"/>
        </w:rPr>
        <w:t>:</w:t>
      </w:r>
      <w:r>
        <w:rPr>
          <w:sz w:val="24"/>
          <w:szCs w:val="24"/>
        </w:rPr>
        <w:t xml:space="preserve"> ∆CI ± 5% or less. </w:t>
      </w:r>
      <w:r w:rsidRPr="00050A5B">
        <w:rPr>
          <w:i/>
          <w:iCs/>
          <w:sz w:val="24"/>
          <w:szCs w:val="24"/>
        </w:rPr>
        <w:t>Category 2</w:t>
      </w:r>
      <w:r>
        <w:rPr>
          <w:sz w:val="24"/>
          <w:szCs w:val="24"/>
        </w:rPr>
        <w:t xml:space="preserve"> (moderate change): </w:t>
      </w:r>
      <w:r w:rsidRPr="00050A5B">
        <w:rPr>
          <w:sz w:val="24"/>
          <w:szCs w:val="24"/>
        </w:rPr>
        <w:t>∆CI</w:t>
      </w:r>
      <w:r>
        <w:rPr>
          <w:sz w:val="24"/>
          <w:szCs w:val="24"/>
        </w:rPr>
        <w:t xml:space="preserve"> 5-15%. </w:t>
      </w:r>
      <w:r>
        <w:rPr>
          <w:i/>
          <w:iCs/>
          <w:sz w:val="24"/>
          <w:szCs w:val="24"/>
        </w:rPr>
        <w:t>Category 3</w:t>
      </w:r>
      <w:r>
        <w:rPr>
          <w:sz w:val="24"/>
          <w:szCs w:val="24"/>
        </w:rPr>
        <w:t xml:space="preserve">: </w:t>
      </w:r>
      <w:r w:rsidRPr="00050A5B">
        <w:rPr>
          <w:sz w:val="24"/>
          <w:szCs w:val="24"/>
        </w:rPr>
        <w:t>∆CI</w:t>
      </w:r>
      <w:r>
        <w:rPr>
          <w:sz w:val="24"/>
          <w:szCs w:val="24"/>
        </w:rPr>
        <w:t xml:space="preserve"> 15% or more. </w:t>
      </w:r>
      <w:r>
        <w:rPr>
          <w:i/>
          <w:iCs/>
          <w:sz w:val="24"/>
          <w:szCs w:val="24"/>
        </w:rPr>
        <w:t xml:space="preserve"> </w:t>
      </w:r>
      <w:r w:rsidR="00FC3B8C">
        <w:rPr>
          <w:sz w:val="24"/>
          <w:szCs w:val="24"/>
        </w:rPr>
        <w:t>P</w:t>
      </w:r>
      <w:r w:rsidR="00FC3B8C" w:rsidRPr="00FC3B8C">
        <w:rPr>
          <w:sz w:val="24"/>
          <w:szCs w:val="24"/>
        </w:rPr>
        <w:t xml:space="preserve">er </w:t>
      </w:r>
      <w:r w:rsidR="00FC3B8C">
        <w:rPr>
          <w:sz w:val="24"/>
          <w:szCs w:val="24"/>
        </w:rPr>
        <w:t xml:space="preserve">each </w:t>
      </w:r>
      <w:r w:rsidR="00FC3B8C" w:rsidRPr="00FC3B8C">
        <w:rPr>
          <w:sz w:val="24"/>
          <w:szCs w:val="24"/>
        </w:rPr>
        <w:t>category</w:t>
      </w:r>
      <w:r w:rsidR="00FC3B8C">
        <w:rPr>
          <w:sz w:val="24"/>
          <w:szCs w:val="24"/>
        </w:rPr>
        <w:t>,</w:t>
      </w:r>
      <w:r w:rsidR="00FC3B8C" w:rsidRPr="00FC3B8C">
        <w:rPr>
          <w:sz w:val="24"/>
          <w:szCs w:val="24"/>
        </w:rPr>
        <w:t xml:space="preserve"> </w:t>
      </w:r>
      <w:r w:rsidR="00FC3B8C">
        <w:rPr>
          <w:sz w:val="24"/>
          <w:szCs w:val="24"/>
        </w:rPr>
        <w:t>t</w:t>
      </w:r>
      <w:r>
        <w:rPr>
          <w:sz w:val="24"/>
          <w:szCs w:val="24"/>
        </w:rPr>
        <w:t xml:space="preserve">he percentage of points </w:t>
      </w:r>
      <w:r w:rsidR="00FC3B8C">
        <w:rPr>
          <w:sz w:val="24"/>
          <w:szCs w:val="24"/>
        </w:rPr>
        <w:t xml:space="preserve">over the total </w:t>
      </w:r>
      <w:proofErr w:type="gramStart"/>
      <w:r>
        <w:rPr>
          <w:sz w:val="24"/>
          <w:szCs w:val="24"/>
        </w:rPr>
        <w:t>is reported</w:t>
      </w:r>
      <w:proofErr w:type="gramEnd"/>
      <w:r>
        <w:rPr>
          <w:sz w:val="24"/>
          <w:szCs w:val="24"/>
        </w:rPr>
        <w:t xml:space="preserve">. The remaining </w:t>
      </w:r>
      <w:r w:rsidR="00FC3B8C">
        <w:rPr>
          <w:sz w:val="24"/>
          <w:szCs w:val="24"/>
        </w:rPr>
        <w:t xml:space="preserve">percentages in each plot </w:t>
      </w:r>
      <w:r w:rsidR="005161F4">
        <w:rPr>
          <w:sz w:val="24"/>
          <w:szCs w:val="24"/>
        </w:rPr>
        <w:t>correspond to</w:t>
      </w:r>
      <w:r w:rsidR="00FC3B8C">
        <w:rPr>
          <w:sz w:val="24"/>
          <w:szCs w:val="24"/>
        </w:rPr>
        <w:t xml:space="preserve"> measurements where the changes in Doppler variables or CI had not the same direction and/or extent (data points not shown). </w:t>
      </w:r>
    </w:p>
    <w:p w14:paraId="2A8FD9E6" w14:textId="77777777" w:rsidR="004B0277" w:rsidRDefault="00747C19">
      <w:pPr>
        <w:rPr>
          <w:highlight w:val="yellow"/>
        </w:rPr>
      </w:pPr>
      <w:r>
        <w:br w:type="page"/>
      </w:r>
    </w:p>
    <w:p w14:paraId="6BA70858" w14:textId="77777777" w:rsidR="004B0277" w:rsidRDefault="004B0277">
      <w:pPr>
        <w:rPr>
          <w:highlight w:val="yellow"/>
        </w:rPr>
      </w:pPr>
    </w:p>
    <w:p w14:paraId="01F8163A" w14:textId="77777777" w:rsidR="004B0277" w:rsidRDefault="00747C19">
      <w:r>
        <w:rPr>
          <w:noProof/>
          <w:lang w:val="it-IT"/>
        </w:rPr>
        <w:drawing>
          <wp:inline distT="0" distB="0" distL="0" distR="0" wp14:anchorId="33F482A9" wp14:editId="4645583F">
            <wp:extent cx="6120130" cy="4590415"/>
            <wp:effectExtent l="0" t="0" r="0" b="0"/>
            <wp:docPr id="75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5796518" w14:textId="77777777" w:rsidR="004B0277" w:rsidRDefault="00747C19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ESM Figure E6. </w:t>
      </w:r>
      <w:r>
        <w:rPr>
          <w:sz w:val="24"/>
          <w:szCs w:val="24"/>
        </w:rPr>
        <w:t xml:space="preserve">ROC curve of </w:t>
      </w:r>
      <w:proofErr w:type="spellStart"/>
      <w:r>
        <w:rPr>
          <w:sz w:val="24"/>
          <w:szCs w:val="24"/>
        </w:rPr>
        <w:t>EEOt</w:t>
      </w:r>
      <w:proofErr w:type="spellEnd"/>
      <w:r>
        <w:rPr>
          <w:sz w:val="24"/>
          <w:szCs w:val="24"/>
        </w:rPr>
        <w:t xml:space="preserve">-induced changes in </w:t>
      </w:r>
      <w:proofErr w:type="spellStart"/>
      <w:r>
        <w:rPr>
          <w:sz w:val="24"/>
          <w:szCs w:val="24"/>
        </w:rPr>
        <w:t>cFT</w:t>
      </w:r>
      <w:proofErr w:type="spellEnd"/>
      <w:r>
        <w:rPr>
          <w:sz w:val="24"/>
          <w:szCs w:val="24"/>
        </w:rPr>
        <w:t xml:space="preserve"> for predicting fluid responsiveness.</w:t>
      </w:r>
    </w:p>
    <w:p w14:paraId="3D282223" w14:textId="77777777" w:rsidR="004B0277" w:rsidRDefault="004B0277">
      <w:pPr>
        <w:rPr>
          <w:sz w:val="24"/>
          <w:szCs w:val="24"/>
        </w:rPr>
      </w:pPr>
    </w:p>
    <w:p w14:paraId="47B27015" w14:textId="77777777" w:rsidR="004B0277" w:rsidRDefault="004B0277"/>
    <w:p w14:paraId="2382A787" w14:textId="77777777" w:rsidR="004B0277" w:rsidRDefault="004B0277"/>
    <w:p w14:paraId="6661ADF9" w14:textId="77777777" w:rsidR="004B0277" w:rsidRDefault="004B0277"/>
    <w:p w14:paraId="4C5C11AF" w14:textId="77777777" w:rsidR="004B0277" w:rsidRDefault="004B0277"/>
    <w:p w14:paraId="031F3374" w14:textId="77777777" w:rsidR="004B0277" w:rsidRDefault="004B0277"/>
    <w:p w14:paraId="5F05AA8D" w14:textId="77777777" w:rsidR="004B0277" w:rsidRDefault="004B0277"/>
    <w:p w14:paraId="776CD304" w14:textId="77777777" w:rsidR="004B0277" w:rsidRDefault="004B0277"/>
    <w:p w14:paraId="24E83199" w14:textId="77777777" w:rsidR="004B0277" w:rsidRDefault="004B0277"/>
    <w:p w14:paraId="7AC378D8" w14:textId="77777777" w:rsidR="004B0277" w:rsidRDefault="004B0277"/>
    <w:p w14:paraId="37FFF480" w14:textId="77777777" w:rsidR="004B0277" w:rsidRDefault="004B0277"/>
    <w:p w14:paraId="71539A0E" w14:textId="77777777" w:rsidR="004B0277" w:rsidRDefault="00747C19">
      <w:pPr>
        <w:rPr>
          <w:color w:val="000000"/>
        </w:rPr>
      </w:pPr>
      <w:r>
        <w:br w:type="page"/>
      </w:r>
    </w:p>
    <w:p w14:paraId="2F49F6D6" w14:textId="77777777" w:rsidR="004B0277" w:rsidRDefault="00747C19">
      <w:r>
        <w:rPr>
          <w:noProof/>
          <w:lang w:val="it-IT"/>
        </w:rPr>
        <w:lastRenderedPageBreak/>
        <w:drawing>
          <wp:inline distT="0" distB="0" distL="0" distR="0" wp14:anchorId="6D575455" wp14:editId="4A4B2CDA">
            <wp:extent cx="5401787" cy="3911148"/>
            <wp:effectExtent l="0" t="0" r="0" b="0"/>
            <wp:docPr id="76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1787" cy="39111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38F2B03" w14:textId="77777777" w:rsidR="004B0277" w:rsidRDefault="004B0277"/>
    <w:p w14:paraId="6671DF90" w14:textId="77777777" w:rsidR="004B0277" w:rsidRDefault="00747C19">
      <w:r>
        <w:rPr>
          <w:noProof/>
          <w:lang w:val="it-IT"/>
        </w:rPr>
        <w:drawing>
          <wp:inline distT="0" distB="0" distL="0" distR="0" wp14:anchorId="4104774B" wp14:editId="636158C0">
            <wp:extent cx="5421128" cy="3903317"/>
            <wp:effectExtent l="0" t="0" r="0" b="0"/>
            <wp:docPr id="77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21128" cy="390331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99A9079" w14:textId="25A2FAEF" w:rsidR="004B0277" w:rsidRDefault="00747C19">
      <w:pPr>
        <w:rPr>
          <w:sz w:val="24"/>
          <w:szCs w:val="24"/>
        </w:rPr>
      </w:pPr>
      <w:r>
        <w:rPr>
          <w:b/>
          <w:sz w:val="24"/>
          <w:szCs w:val="24"/>
        </w:rPr>
        <w:t>ESM Figure E7</w:t>
      </w:r>
      <w:r>
        <w:rPr>
          <w:sz w:val="24"/>
          <w:szCs w:val="24"/>
        </w:rPr>
        <w:t xml:space="preserve">. Changes in CDPV during </w:t>
      </w:r>
      <w:proofErr w:type="spellStart"/>
      <w:r>
        <w:rPr>
          <w:sz w:val="24"/>
          <w:szCs w:val="24"/>
        </w:rPr>
        <w:t>EEOt</w:t>
      </w:r>
      <w:proofErr w:type="spellEnd"/>
      <w:r>
        <w:rPr>
          <w:sz w:val="24"/>
          <w:szCs w:val="24"/>
        </w:rPr>
        <w:t xml:space="preserve"> (</w:t>
      </w:r>
      <w:r w:rsidRPr="005161F4">
        <w:rPr>
          <w:b/>
          <w:bCs/>
          <w:sz w:val="24"/>
          <w:szCs w:val="24"/>
        </w:rPr>
        <w:t>A</w:t>
      </w:r>
      <w:r>
        <w:rPr>
          <w:sz w:val="24"/>
          <w:szCs w:val="24"/>
        </w:rPr>
        <w:t>) and after fluid challenge (</w:t>
      </w:r>
      <w:r w:rsidRPr="005161F4">
        <w:rPr>
          <w:b/>
          <w:bCs/>
          <w:sz w:val="24"/>
          <w:szCs w:val="24"/>
        </w:rPr>
        <w:t>B</w:t>
      </w:r>
      <w:r>
        <w:rPr>
          <w:sz w:val="24"/>
          <w:szCs w:val="24"/>
        </w:rPr>
        <w:t>) in non-responders and responders. Values are in cm/s. The black horizontal line is the median, while the upper and lower green lines represent the 25th and 75th percentile.</w:t>
      </w:r>
    </w:p>
    <w:sectPr w:rsidR="004B0277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943900"/>
    <w:multiLevelType w:val="multilevel"/>
    <w:tmpl w:val="C6E621C6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1D212C"/>
    <w:multiLevelType w:val="multilevel"/>
    <w:tmpl w:val="AF62B6E6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7FEE33CC"/>
    <w:multiLevelType w:val="multilevel"/>
    <w:tmpl w:val="8C40DED4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AyMLMwNjU1MDcxNjFX0lEKTi0uzszPAykwrAUAvk7wyiwAAAA="/>
  </w:docVars>
  <w:rsids>
    <w:rsidRoot w:val="004B0277"/>
    <w:rsid w:val="00050A5B"/>
    <w:rsid w:val="00140D33"/>
    <w:rsid w:val="002606FE"/>
    <w:rsid w:val="004B0277"/>
    <w:rsid w:val="005161F4"/>
    <w:rsid w:val="00747C19"/>
    <w:rsid w:val="007A0589"/>
    <w:rsid w:val="00994B8D"/>
    <w:rsid w:val="00B84570"/>
    <w:rsid w:val="00FC3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D0E6B"/>
  <w15:docId w15:val="{C9BB6753-5BB2-4F83-A5F3-FD191BF14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C4803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Grigliatabella">
    <w:name w:val="Table Grid"/>
    <w:basedOn w:val="Tabellanormale"/>
    <w:uiPriority w:val="39"/>
    <w:rsid w:val="007D2C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idascalia">
    <w:name w:val="caption"/>
    <w:basedOn w:val="Normale"/>
    <w:next w:val="Normale"/>
    <w:uiPriority w:val="35"/>
    <w:unhideWhenUsed/>
    <w:qFormat/>
    <w:rsid w:val="007D2CC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Testosegnaposto">
    <w:name w:val="Placeholder Text"/>
    <w:basedOn w:val="Carpredefinitoparagrafo"/>
    <w:uiPriority w:val="99"/>
    <w:semiHidden/>
    <w:rsid w:val="00CC44BC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75A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75A13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16353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6353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6353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6353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6353B"/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BE53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E534D"/>
  </w:style>
  <w:style w:type="paragraph" w:styleId="Pidipagina">
    <w:name w:val="footer"/>
    <w:basedOn w:val="Normale"/>
    <w:link w:val="PidipaginaCarattere"/>
    <w:uiPriority w:val="99"/>
    <w:unhideWhenUsed/>
    <w:rsid w:val="00BE53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E534D"/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lanormale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ellanormale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ellanormale"/>
    <w:pPr>
      <w:spacing w:after="0" w:line="240" w:lineRule="auto"/>
    </w:pPr>
    <w:tblPr>
      <w:tblStyleRowBandSize w:val="1"/>
      <w:tblStyleColBandSize w:val="1"/>
    </w:tblPr>
  </w:style>
  <w:style w:type="paragraph" w:styleId="Paragrafoelenco">
    <w:name w:val="List Paragraph"/>
    <w:basedOn w:val="Normale"/>
    <w:uiPriority w:val="34"/>
    <w:qFormat/>
    <w:rsid w:val="00135C94"/>
    <w:pPr>
      <w:ind w:left="720"/>
      <w:contextualSpacing/>
    </w:pPr>
  </w:style>
  <w:style w:type="table" w:customStyle="1" w:styleId="a2">
    <w:basedOn w:val="Tabellanormale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ellanormale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ellanormale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ellanormale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Tabellanormale"/>
    <w:pPr>
      <w:spacing w:after="0" w:line="240" w:lineRule="auto"/>
    </w:pPr>
    <w:tblPr>
      <w:tblStyleRowBandSize w:val="1"/>
      <w:tblStyleColBandSize w:val="1"/>
    </w:tblPr>
  </w:style>
  <w:style w:type="table" w:customStyle="1" w:styleId="a7">
    <w:basedOn w:val="Tabellanormale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Rg2UWAqe5ak/EL6GEF3+1sMkCTw==">AMUW2mXKqBJFCJW+pIHvceGcgAzWpoXqFni7TuXcRXpQZQiZVbIvPwSv9h8074j2yydpDBWkpiDKeIa6YRWxynulRHYq/83JRa6Tt94O5oCEmHvalbsg3ZI=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482</Words>
  <Characters>2751</Characters>
  <Application>Microsoft Office Word</Application>
  <DocSecurity>0</DocSecurity>
  <Lines>22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Carcagnì</dc:creator>
  <cp:lastModifiedBy>Sonia D'Arrigo</cp:lastModifiedBy>
  <cp:revision>3</cp:revision>
  <dcterms:created xsi:type="dcterms:W3CDTF">2023-01-15T09:50:00Z</dcterms:created>
  <dcterms:modified xsi:type="dcterms:W3CDTF">2023-01-15T10:11:00Z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edde473e108629369e1a00c8a2d2396e362458e14a43feac1c014dd277896cb9</vt:lpwstr>
  </property>
</Properties>
</file>