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1251C" w14:textId="77777777" w:rsidR="00420BAC" w:rsidRPr="009007A0" w:rsidRDefault="0054280D" w:rsidP="00BF711D">
      <w:pPr>
        <w:rPr>
          <w:rFonts w:ascii="Times New Roman" w:hAnsi="Times New Roman"/>
          <w:lang w:val="en-GB"/>
        </w:rPr>
      </w:pPr>
      <w:r w:rsidRPr="009007A0">
        <w:rPr>
          <w:rFonts w:ascii="Times New Roman" w:hAnsi="Times New Roman"/>
          <w:lang w:val="en-GB"/>
        </w:rPr>
        <w:t xml:space="preserve">Supplementary materials to </w:t>
      </w:r>
    </w:p>
    <w:p w14:paraId="5E39482F" w14:textId="77777777" w:rsidR="0054280D" w:rsidRPr="009007A0" w:rsidRDefault="0054280D" w:rsidP="00BF711D">
      <w:pPr>
        <w:jc w:val="center"/>
        <w:outlineLvl w:val="0"/>
        <w:rPr>
          <w:rFonts w:ascii="Times New Roman" w:hAnsi="Times New Roman"/>
          <w:b/>
          <w:bCs/>
          <w:sz w:val="24"/>
          <w:lang w:val="en-GB"/>
        </w:rPr>
      </w:pPr>
    </w:p>
    <w:p w14:paraId="57446918" w14:textId="5CD0C7E0" w:rsidR="00CD20B3" w:rsidRPr="009007A0" w:rsidRDefault="00F43292" w:rsidP="00BF711D">
      <w:pPr>
        <w:rPr>
          <w:rFonts w:cs="Arial"/>
          <w:b/>
          <w:bCs/>
          <w:i/>
          <w:sz w:val="24"/>
          <w:lang w:val="en-GB"/>
        </w:rPr>
      </w:pPr>
      <w:r w:rsidRPr="009007A0">
        <w:rPr>
          <w:rFonts w:cs="Arial"/>
          <w:b/>
          <w:bCs/>
          <w:sz w:val="24"/>
          <w:lang w:val="en-GB"/>
        </w:rPr>
        <w:t xml:space="preserve">Telemedical support for prehospital emergency medical service in severe emergencies: </w:t>
      </w:r>
      <w:r w:rsidRPr="009007A0">
        <w:rPr>
          <w:rFonts w:cs="Arial"/>
          <w:b/>
          <w:bCs/>
          <w:i/>
          <w:sz w:val="24"/>
          <w:lang w:val="en-GB"/>
        </w:rPr>
        <w:t>An open-label randomised non-inferiority clinical trial</w:t>
      </w:r>
    </w:p>
    <w:p w14:paraId="5090B264" w14:textId="77777777" w:rsidR="00F43292" w:rsidRPr="009007A0" w:rsidRDefault="00F43292" w:rsidP="00BF711D">
      <w:pPr>
        <w:rPr>
          <w:rFonts w:ascii="Times New Roman" w:hAnsi="Times New Roman"/>
          <w:bCs/>
          <w:color w:val="000000"/>
          <w:lang w:val="en-GB" w:eastAsia="en-US"/>
        </w:rPr>
      </w:pPr>
    </w:p>
    <w:p w14:paraId="3DB1880B" w14:textId="77777777" w:rsidR="007C581D" w:rsidRPr="009007A0" w:rsidRDefault="007C581D" w:rsidP="007C581D">
      <w:pPr>
        <w:tabs>
          <w:tab w:val="left" w:pos="3828"/>
        </w:tabs>
        <w:rPr>
          <w:bCs/>
          <w:color w:val="000000"/>
          <w:lang w:val="en-GB" w:eastAsia="en-US"/>
        </w:rPr>
      </w:pPr>
      <w:r w:rsidRPr="009007A0">
        <w:rPr>
          <w:bCs/>
          <w:color w:val="000000"/>
          <w:lang w:val="en-GB" w:eastAsia="en-US"/>
        </w:rPr>
        <w:t>Ana Kowark,</w:t>
      </w:r>
      <w:r w:rsidRPr="009007A0">
        <w:rPr>
          <w:bCs/>
          <w:color w:val="000000"/>
          <w:vertAlign w:val="superscript"/>
          <w:lang w:val="en-GB" w:eastAsia="en-US"/>
        </w:rPr>
        <w:t xml:space="preserve">1,2 </w:t>
      </w:r>
      <w:r w:rsidRPr="009007A0">
        <w:rPr>
          <w:bCs/>
          <w:color w:val="000000"/>
          <w:lang w:val="en-GB" w:eastAsia="en-US"/>
        </w:rPr>
        <w:t>* Marc Felzen,</w:t>
      </w:r>
      <w:r w:rsidRPr="009007A0">
        <w:rPr>
          <w:bCs/>
          <w:color w:val="000000"/>
          <w:vertAlign w:val="superscript"/>
          <w:lang w:val="en-GB" w:eastAsia="en-US"/>
        </w:rPr>
        <w:t xml:space="preserve">1 </w:t>
      </w:r>
      <w:r w:rsidRPr="009007A0">
        <w:rPr>
          <w:bCs/>
          <w:color w:val="000000"/>
          <w:lang w:val="en-GB" w:eastAsia="en-US"/>
        </w:rPr>
        <w:t>* Sebastian Ziemann,</w:t>
      </w:r>
      <w:r w:rsidRPr="009007A0">
        <w:rPr>
          <w:bCs/>
          <w:color w:val="000000"/>
          <w:vertAlign w:val="superscript"/>
          <w:lang w:val="en-GB" w:eastAsia="en-US"/>
        </w:rPr>
        <w:t>1</w:t>
      </w:r>
      <w:r w:rsidRPr="009007A0">
        <w:rPr>
          <w:bCs/>
          <w:color w:val="000000"/>
          <w:lang w:val="en-GB" w:eastAsia="en-US"/>
        </w:rPr>
        <w:t xml:space="preserve"> Stephanie Wied,</w:t>
      </w:r>
      <w:r w:rsidRPr="009007A0">
        <w:rPr>
          <w:bCs/>
          <w:color w:val="000000"/>
          <w:vertAlign w:val="superscript"/>
          <w:lang w:val="en-GB" w:eastAsia="en-US"/>
        </w:rPr>
        <w:t>3</w:t>
      </w:r>
      <w:r w:rsidRPr="009007A0">
        <w:rPr>
          <w:bCs/>
          <w:color w:val="000000"/>
          <w:lang w:val="en-GB" w:eastAsia="en-US"/>
        </w:rPr>
        <w:t xml:space="preserve"> Michael Czaplik,</w:t>
      </w:r>
      <w:r w:rsidRPr="009007A0">
        <w:rPr>
          <w:bCs/>
          <w:color w:val="000000"/>
          <w:vertAlign w:val="superscript"/>
          <w:lang w:val="en-GB" w:eastAsia="en-US"/>
        </w:rPr>
        <w:t>1</w:t>
      </w:r>
      <w:r w:rsidRPr="009007A0">
        <w:rPr>
          <w:bCs/>
          <w:color w:val="000000"/>
          <w:lang w:val="en-GB" w:eastAsia="en-US"/>
        </w:rPr>
        <w:t xml:space="preserve"> Stefan K. Beckers,</w:t>
      </w:r>
      <w:r w:rsidRPr="009007A0">
        <w:rPr>
          <w:bCs/>
          <w:color w:val="000000"/>
          <w:vertAlign w:val="superscript"/>
          <w:lang w:val="en-GB" w:eastAsia="en-US"/>
        </w:rPr>
        <w:t>1</w:t>
      </w:r>
      <w:r w:rsidRPr="009007A0">
        <w:rPr>
          <w:bCs/>
          <w:color w:val="000000"/>
          <w:lang w:val="en-GB" w:eastAsia="en-US"/>
        </w:rPr>
        <w:t xml:space="preserve"> Jörg Christian Brokmann,</w:t>
      </w:r>
      <w:r w:rsidRPr="009007A0">
        <w:rPr>
          <w:bCs/>
          <w:color w:val="000000"/>
          <w:vertAlign w:val="superscript"/>
          <w:lang w:val="en-GB" w:eastAsia="en-US"/>
        </w:rPr>
        <w:t>4</w:t>
      </w:r>
      <w:r w:rsidRPr="009007A0">
        <w:rPr>
          <w:bCs/>
          <w:color w:val="000000"/>
          <w:lang w:val="en-GB" w:eastAsia="en-US"/>
        </w:rPr>
        <w:t xml:space="preserve"> Ralf-Dieter Hilgers,</w:t>
      </w:r>
      <w:r w:rsidRPr="009007A0">
        <w:rPr>
          <w:bCs/>
          <w:color w:val="000000"/>
          <w:vertAlign w:val="superscript"/>
          <w:lang w:val="en-GB" w:eastAsia="en-US"/>
        </w:rPr>
        <w:t xml:space="preserve"> 3§</w:t>
      </w:r>
      <w:r w:rsidRPr="009007A0">
        <w:rPr>
          <w:bCs/>
          <w:color w:val="000000"/>
          <w:lang w:val="en-GB" w:eastAsia="en-US"/>
        </w:rPr>
        <w:t xml:space="preserve"> Rolf Rossaint,</w:t>
      </w:r>
      <w:r w:rsidRPr="009007A0">
        <w:rPr>
          <w:bCs/>
          <w:color w:val="000000"/>
          <w:vertAlign w:val="superscript"/>
          <w:lang w:val="en-GB" w:eastAsia="en-US"/>
        </w:rPr>
        <w:t>1 * §</w:t>
      </w:r>
      <w:r w:rsidRPr="009007A0">
        <w:rPr>
          <w:bCs/>
          <w:color w:val="000000"/>
          <w:lang w:val="en-GB" w:eastAsia="en-US"/>
        </w:rPr>
        <w:t xml:space="preserve"> on behalf of the TEMS-study group</w:t>
      </w:r>
      <w:r w:rsidRPr="009007A0">
        <w:rPr>
          <w:bCs/>
          <w:color w:val="000000"/>
          <w:vertAlign w:val="superscript"/>
          <w:lang w:val="en-GB" w:eastAsia="en-US"/>
        </w:rPr>
        <w:t>¥</w:t>
      </w:r>
      <w:r w:rsidRPr="009007A0">
        <w:rPr>
          <w:bCs/>
          <w:color w:val="000000"/>
          <w:lang w:val="en-GB" w:eastAsia="en-US"/>
        </w:rPr>
        <w:t xml:space="preserve"> </w:t>
      </w:r>
    </w:p>
    <w:p w14:paraId="5EBCE18A" w14:textId="77777777" w:rsidR="007C581D" w:rsidRPr="009007A0" w:rsidRDefault="007C581D" w:rsidP="007C581D">
      <w:pPr>
        <w:rPr>
          <w:bCs/>
          <w:color w:val="000000"/>
          <w:lang w:val="en-GB" w:eastAsia="en-US"/>
        </w:rPr>
      </w:pPr>
      <w:r w:rsidRPr="009007A0">
        <w:rPr>
          <w:bCs/>
          <w:color w:val="000000"/>
          <w:lang w:val="en-GB" w:eastAsia="en-US"/>
        </w:rPr>
        <w:t>*contributed equally as first authors</w:t>
      </w:r>
    </w:p>
    <w:p w14:paraId="0F255948" w14:textId="77777777" w:rsidR="007C581D" w:rsidRPr="009007A0" w:rsidRDefault="007C581D" w:rsidP="007C581D">
      <w:pPr>
        <w:rPr>
          <w:bCs/>
          <w:color w:val="000000"/>
          <w:lang w:val="en-GB" w:eastAsia="en-US"/>
        </w:rPr>
      </w:pPr>
      <w:r w:rsidRPr="009007A0">
        <w:rPr>
          <w:bCs/>
          <w:color w:val="000000"/>
          <w:vertAlign w:val="superscript"/>
          <w:lang w:val="en-GB" w:eastAsia="en-US"/>
        </w:rPr>
        <w:t>§</w:t>
      </w:r>
      <w:r w:rsidRPr="009007A0">
        <w:rPr>
          <w:bCs/>
          <w:color w:val="000000"/>
          <w:lang w:val="en-GB" w:eastAsia="en-US"/>
        </w:rPr>
        <w:t>contributed equally as last authors</w:t>
      </w:r>
    </w:p>
    <w:p w14:paraId="26DED315" w14:textId="77777777" w:rsidR="007C581D" w:rsidRPr="009007A0" w:rsidRDefault="007C581D" w:rsidP="007C581D">
      <w:pPr>
        <w:outlineLvl w:val="0"/>
        <w:rPr>
          <w:bCs/>
          <w:color w:val="000000"/>
          <w:lang w:val="en-GB" w:eastAsia="en-US"/>
        </w:rPr>
      </w:pPr>
      <w:r w:rsidRPr="009007A0">
        <w:rPr>
          <w:bCs/>
          <w:color w:val="000000"/>
          <w:vertAlign w:val="superscript"/>
          <w:lang w:val="en-GB" w:eastAsia="en-US"/>
        </w:rPr>
        <w:t>*</w:t>
      </w:r>
      <w:r w:rsidRPr="009007A0">
        <w:rPr>
          <w:bCs/>
          <w:color w:val="000000"/>
          <w:lang w:val="en-GB" w:eastAsia="en-US"/>
        </w:rPr>
        <w:t xml:space="preserve">Corresponding author. Email: </w:t>
      </w:r>
      <w:hyperlink r:id="rId8" w:history="1">
        <w:r w:rsidRPr="009007A0">
          <w:rPr>
            <w:rStyle w:val="Hyperlink"/>
            <w:bCs/>
            <w:lang w:val="en-GB" w:eastAsia="en-US"/>
          </w:rPr>
          <w:t>rrossaint@ukaachen.de</w:t>
        </w:r>
      </w:hyperlink>
    </w:p>
    <w:p w14:paraId="4D54A1BF" w14:textId="42CE036A" w:rsidR="007C581D" w:rsidRPr="009007A0" w:rsidRDefault="007C581D" w:rsidP="007C581D">
      <w:pPr>
        <w:outlineLvl w:val="0"/>
        <w:rPr>
          <w:bCs/>
          <w:color w:val="000000"/>
          <w:lang w:val="en-GB" w:eastAsia="en-US"/>
        </w:rPr>
      </w:pPr>
      <w:r w:rsidRPr="009007A0">
        <w:rPr>
          <w:bCs/>
          <w:color w:val="000000"/>
          <w:vertAlign w:val="superscript"/>
          <w:lang w:val="en-GB" w:eastAsia="en-US"/>
        </w:rPr>
        <w:t>¥</w:t>
      </w:r>
      <w:r w:rsidRPr="009007A0">
        <w:rPr>
          <w:bCs/>
          <w:color w:val="000000"/>
          <w:lang w:val="en-GB" w:eastAsia="en-US"/>
        </w:rPr>
        <w:t>TEMS-Study group. All contributing collaborators are listed in the appendix of the main manuscript.</w:t>
      </w:r>
    </w:p>
    <w:p w14:paraId="6C916BCF" w14:textId="77777777" w:rsidR="00BF711D" w:rsidRPr="009007A0" w:rsidRDefault="00BF711D" w:rsidP="00BF711D">
      <w:pPr>
        <w:outlineLvl w:val="0"/>
        <w:rPr>
          <w:rFonts w:ascii="Times New Roman" w:hAnsi="Times New Roman"/>
          <w:b/>
          <w:bCs/>
          <w:color w:val="000000"/>
          <w:lang w:val="en-GB" w:eastAsia="en-US"/>
        </w:rPr>
      </w:pPr>
    </w:p>
    <w:p w14:paraId="742E2A73" w14:textId="77777777" w:rsidR="00346853" w:rsidRPr="009007A0" w:rsidRDefault="00346853" w:rsidP="00BF711D">
      <w:pPr>
        <w:outlineLvl w:val="0"/>
        <w:rPr>
          <w:rFonts w:ascii="Times New Roman" w:hAnsi="Times New Roman"/>
          <w:b/>
          <w:bCs/>
          <w:color w:val="000000"/>
          <w:lang w:val="en-GB" w:eastAsia="en-US"/>
        </w:rPr>
      </w:pPr>
    </w:p>
    <w:p w14:paraId="27483D5C" w14:textId="77777777" w:rsidR="00332E22" w:rsidRPr="009007A0" w:rsidRDefault="00726331" w:rsidP="00BF711D">
      <w:pPr>
        <w:outlineLvl w:val="0"/>
        <w:rPr>
          <w:rFonts w:ascii="Times New Roman" w:hAnsi="Times New Roman"/>
          <w:bCs/>
          <w:color w:val="000000"/>
          <w:lang w:val="en-GB" w:eastAsia="en-US"/>
        </w:rPr>
        <w:sectPr w:rsidR="00332E22" w:rsidRPr="009007A0" w:rsidSect="00332E22">
          <w:headerReference w:type="even" r:id="rId9"/>
          <w:headerReference w:type="default" r:id="rId10"/>
          <w:footerReference w:type="even" r:id="rId11"/>
          <w:footerReference w:type="default" r:id="rId12"/>
          <w:pgSz w:w="11900" w:h="16840"/>
          <w:pgMar w:top="1440" w:right="1800" w:bottom="1440" w:left="1800" w:header="708" w:footer="708" w:gutter="0"/>
          <w:cols w:space="708"/>
          <w:docGrid w:linePitch="360"/>
        </w:sectPr>
      </w:pPr>
      <w:r w:rsidRPr="009007A0">
        <w:rPr>
          <w:rFonts w:ascii="Times New Roman" w:hAnsi="Times New Roman"/>
          <w:b/>
          <w:bCs/>
          <w:color w:val="000000"/>
          <w:lang w:val="en-GB" w:eastAsia="en-US"/>
        </w:rPr>
        <w:t xml:space="preserve">Supplement 1. Study protocol. </w:t>
      </w:r>
      <w:r w:rsidRPr="009007A0">
        <w:rPr>
          <w:rFonts w:ascii="Times New Roman" w:hAnsi="Times New Roman"/>
          <w:bCs/>
          <w:color w:val="000000"/>
          <w:lang w:val="en-GB" w:eastAsia="en-US"/>
        </w:rPr>
        <w:t xml:space="preserve">English translation including protocol changes and dates. </w:t>
      </w:r>
    </w:p>
    <w:p w14:paraId="106A1E54" w14:textId="77777777" w:rsidR="00332E22" w:rsidRPr="009007A0" w:rsidRDefault="00332E22" w:rsidP="00BF711D">
      <w:pPr>
        <w:jc w:val="center"/>
        <w:rPr>
          <w:rFonts w:ascii="Times New Roman" w:hAnsi="Times New Roman"/>
          <w:b/>
          <w:bCs/>
          <w:sz w:val="24"/>
          <w:szCs w:val="24"/>
          <w:lang w:val="en-GB"/>
        </w:rPr>
      </w:pPr>
      <w:r w:rsidRPr="009007A0">
        <w:rPr>
          <w:rFonts w:ascii="Times New Roman" w:hAnsi="Times New Roman"/>
          <w:b/>
          <w:bCs/>
          <w:sz w:val="24"/>
          <w:szCs w:val="24"/>
          <w:lang w:val="en-GB"/>
        </w:rPr>
        <w:lastRenderedPageBreak/>
        <w:t>Telemedical support for pre-hospital Emergency Medical Service (TEMS-trial):</w:t>
      </w:r>
    </w:p>
    <w:p w14:paraId="4BC7DFCE" w14:textId="144A9EF6" w:rsidR="00BF711D" w:rsidRPr="009007A0" w:rsidRDefault="009007A0" w:rsidP="00BF711D">
      <w:pPr>
        <w:jc w:val="center"/>
        <w:rPr>
          <w:rFonts w:ascii="Times New Roman" w:hAnsi="Times New Roman"/>
          <w:bCs/>
          <w:sz w:val="24"/>
          <w:szCs w:val="24"/>
          <w:lang w:val="en-GB"/>
        </w:rPr>
      </w:pPr>
      <w:r>
        <w:rPr>
          <w:rFonts w:ascii="Times New Roman" w:hAnsi="Times New Roman"/>
          <w:b/>
          <w:bCs/>
          <w:sz w:val="24"/>
          <w:szCs w:val="24"/>
          <w:lang w:val="en-GB"/>
        </w:rPr>
        <w:t>study protocol for a randomis</w:t>
      </w:r>
      <w:r w:rsidR="00332E22" w:rsidRPr="009007A0">
        <w:rPr>
          <w:rFonts w:ascii="Times New Roman" w:hAnsi="Times New Roman"/>
          <w:b/>
          <w:bCs/>
          <w:sz w:val="24"/>
          <w:szCs w:val="24"/>
          <w:lang w:val="en-GB"/>
        </w:rPr>
        <w:t>ed controlled trial</w:t>
      </w:r>
      <w:r w:rsidR="00332E22" w:rsidRPr="009007A0">
        <w:rPr>
          <w:rFonts w:ascii="Times New Roman" w:hAnsi="Times New Roman"/>
          <w:bCs/>
          <w:sz w:val="24"/>
          <w:szCs w:val="24"/>
          <w:lang w:val="en-GB"/>
        </w:rPr>
        <w:t xml:space="preserve"> </w:t>
      </w:r>
    </w:p>
    <w:p w14:paraId="521A3A08" w14:textId="4DE1C68A" w:rsidR="00332E22" w:rsidRPr="009007A0" w:rsidRDefault="00BF711D" w:rsidP="00BF711D">
      <w:pPr>
        <w:jc w:val="center"/>
        <w:rPr>
          <w:rFonts w:ascii="Times New Roman" w:hAnsi="Times New Roman"/>
          <w:bCs/>
          <w:sz w:val="20"/>
          <w:szCs w:val="20"/>
          <w:lang w:val="en-GB"/>
        </w:rPr>
      </w:pPr>
      <w:r w:rsidRPr="009007A0">
        <w:rPr>
          <w:rFonts w:ascii="Times New Roman" w:hAnsi="Times New Roman"/>
          <w:bCs/>
          <w:sz w:val="20"/>
          <w:szCs w:val="20"/>
          <w:lang w:val="en-GB"/>
        </w:rPr>
        <w:t>(English translation)</w:t>
      </w:r>
    </w:p>
    <w:p w14:paraId="3B598D09" w14:textId="77777777" w:rsidR="00332E22" w:rsidRPr="009007A0" w:rsidRDefault="00332E22" w:rsidP="00BF711D">
      <w:pPr>
        <w:jc w:val="center"/>
        <w:rPr>
          <w:rFonts w:ascii="Times New Roman" w:hAnsi="Times New Roman"/>
          <w:bCs/>
          <w:sz w:val="20"/>
          <w:szCs w:val="20"/>
          <w:lang w:val="en-GB"/>
        </w:rPr>
      </w:pPr>
    </w:p>
    <w:p w14:paraId="758476AC" w14:textId="28F94915" w:rsidR="00332E22" w:rsidRPr="009007A0" w:rsidRDefault="00F1309D" w:rsidP="00BF711D">
      <w:pPr>
        <w:jc w:val="center"/>
        <w:rPr>
          <w:rFonts w:ascii="Times New Roman" w:hAnsi="Times New Roman"/>
          <w:b/>
          <w:bCs/>
          <w:sz w:val="20"/>
          <w:szCs w:val="20"/>
          <w:lang w:val="en-GB"/>
        </w:rPr>
      </w:pPr>
      <w:r w:rsidRPr="009007A0">
        <w:rPr>
          <w:rFonts w:ascii="Times New Roman" w:hAnsi="Times New Roman"/>
          <w:b/>
          <w:bCs/>
          <w:sz w:val="20"/>
          <w:szCs w:val="20"/>
          <w:lang w:val="en-GB"/>
        </w:rPr>
        <w:t>Translated p</w:t>
      </w:r>
      <w:r w:rsidR="00332E22" w:rsidRPr="009007A0">
        <w:rPr>
          <w:rFonts w:ascii="Times New Roman" w:hAnsi="Times New Roman"/>
          <w:b/>
          <w:bCs/>
          <w:sz w:val="20"/>
          <w:szCs w:val="20"/>
          <w:lang w:val="en-GB"/>
        </w:rPr>
        <w:t xml:space="preserve">rotocol version </w:t>
      </w:r>
      <w:r w:rsidR="00733208" w:rsidRPr="009007A0">
        <w:rPr>
          <w:rFonts w:ascii="Times New Roman" w:hAnsi="Times New Roman"/>
          <w:b/>
          <w:bCs/>
          <w:sz w:val="20"/>
          <w:szCs w:val="20"/>
          <w:lang w:val="en-GB"/>
        </w:rPr>
        <w:t xml:space="preserve">6 </w:t>
      </w:r>
    </w:p>
    <w:p w14:paraId="2283657D" w14:textId="3BABB110" w:rsidR="00733208" w:rsidRPr="009007A0" w:rsidRDefault="00733208" w:rsidP="00BF711D">
      <w:pPr>
        <w:jc w:val="center"/>
        <w:rPr>
          <w:rFonts w:ascii="Times New Roman" w:hAnsi="Times New Roman"/>
          <w:b/>
          <w:bCs/>
          <w:sz w:val="20"/>
          <w:szCs w:val="20"/>
          <w:lang w:val="en-GB"/>
        </w:rPr>
      </w:pPr>
      <w:r w:rsidRPr="009007A0">
        <w:rPr>
          <w:rFonts w:ascii="Times New Roman" w:hAnsi="Times New Roman"/>
          <w:b/>
          <w:bCs/>
          <w:sz w:val="20"/>
          <w:szCs w:val="20"/>
          <w:lang w:val="en-GB"/>
        </w:rPr>
        <w:t xml:space="preserve">May </w:t>
      </w:r>
      <w:r w:rsidR="00BF711D" w:rsidRPr="009007A0">
        <w:rPr>
          <w:rFonts w:ascii="Times New Roman" w:hAnsi="Times New Roman"/>
          <w:b/>
          <w:bCs/>
          <w:sz w:val="20"/>
          <w:szCs w:val="20"/>
          <w:lang w:val="en-GB"/>
        </w:rPr>
        <w:t xml:space="preserve">11, </w:t>
      </w:r>
      <w:r w:rsidRPr="009007A0">
        <w:rPr>
          <w:rFonts w:ascii="Times New Roman" w:hAnsi="Times New Roman"/>
          <w:b/>
          <w:bCs/>
          <w:sz w:val="20"/>
          <w:szCs w:val="20"/>
          <w:lang w:val="en-GB"/>
        </w:rPr>
        <w:t>2017</w:t>
      </w:r>
    </w:p>
    <w:p w14:paraId="001CB68C" w14:textId="77777777" w:rsidR="00332E22" w:rsidRPr="009007A0" w:rsidRDefault="00332E22" w:rsidP="00BF711D">
      <w:pPr>
        <w:rPr>
          <w:rFonts w:ascii="Times New Roman" w:hAnsi="Times New Roman"/>
          <w:bCs/>
          <w:sz w:val="20"/>
          <w:szCs w:val="20"/>
          <w:lang w:val="en-GB"/>
        </w:rPr>
      </w:pPr>
    </w:p>
    <w:p w14:paraId="3EBF5BE1" w14:textId="77777777" w:rsidR="009A167D" w:rsidRPr="009007A0" w:rsidRDefault="009A167D" w:rsidP="00BF711D">
      <w:pPr>
        <w:rPr>
          <w:rFonts w:ascii="Times New Roman" w:hAnsi="Times New Roman"/>
          <w:b/>
          <w:bCs/>
          <w:sz w:val="20"/>
          <w:szCs w:val="20"/>
          <w:lang w:val="en-GB"/>
        </w:rPr>
      </w:pPr>
    </w:p>
    <w:p w14:paraId="4C12CA69" w14:textId="5FDA6BE3" w:rsidR="00332E22" w:rsidRPr="009007A0" w:rsidRDefault="00733D3F" w:rsidP="00BF711D">
      <w:pPr>
        <w:rPr>
          <w:rFonts w:ascii="Times New Roman" w:hAnsi="Times New Roman"/>
          <w:b/>
          <w:bCs/>
          <w:sz w:val="20"/>
          <w:szCs w:val="20"/>
          <w:lang w:val="en-GB"/>
        </w:rPr>
      </w:pPr>
      <w:r w:rsidRPr="009007A0">
        <w:rPr>
          <w:rFonts w:ascii="Times New Roman" w:hAnsi="Times New Roman"/>
          <w:b/>
          <w:bCs/>
          <w:sz w:val="20"/>
          <w:szCs w:val="20"/>
          <w:lang w:val="en-GB"/>
        </w:rPr>
        <w:t>Authors</w:t>
      </w:r>
    </w:p>
    <w:p w14:paraId="4A873460" w14:textId="77777777" w:rsidR="00733D3F" w:rsidRPr="009007A0" w:rsidRDefault="00733D3F" w:rsidP="00BF711D">
      <w:pPr>
        <w:rPr>
          <w:rFonts w:ascii="Times New Roman" w:hAnsi="Times New Roman"/>
          <w:bCs/>
          <w:sz w:val="20"/>
          <w:szCs w:val="20"/>
          <w:lang w:val="en-GB"/>
        </w:rPr>
      </w:pPr>
      <w:r w:rsidRPr="009007A0">
        <w:rPr>
          <w:rFonts w:ascii="Times New Roman" w:hAnsi="Times New Roman"/>
          <w:bCs/>
          <w:sz w:val="20"/>
          <w:szCs w:val="20"/>
          <w:lang w:val="en-GB"/>
        </w:rPr>
        <w:t>Ana Stevanovic</w:t>
      </w:r>
      <w:r w:rsidRPr="009007A0">
        <w:rPr>
          <w:rFonts w:ascii="Times New Roman" w:hAnsi="Times New Roman"/>
          <w:bCs/>
          <w:sz w:val="20"/>
          <w:szCs w:val="20"/>
          <w:vertAlign w:val="superscript"/>
          <w:lang w:val="en-GB"/>
        </w:rPr>
        <w:t>1</w:t>
      </w:r>
    </w:p>
    <w:p w14:paraId="3FF127FB" w14:textId="77777777" w:rsidR="00733D3F" w:rsidRPr="009007A0" w:rsidRDefault="00733D3F" w:rsidP="00BF711D">
      <w:pPr>
        <w:tabs>
          <w:tab w:val="left" w:pos="6960"/>
        </w:tabs>
        <w:rPr>
          <w:rFonts w:ascii="Times New Roman" w:hAnsi="Times New Roman"/>
          <w:bCs/>
          <w:sz w:val="20"/>
          <w:szCs w:val="20"/>
          <w:lang w:val="en-GB"/>
        </w:rPr>
      </w:pPr>
      <w:r w:rsidRPr="009007A0">
        <w:rPr>
          <w:rFonts w:ascii="Times New Roman" w:hAnsi="Times New Roman"/>
          <w:bCs/>
          <w:sz w:val="20"/>
          <w:szCs w:val="20"/>
          <w:lang w:val="en-GB"/>
        </w:rPr>
        <w:t>E-mail: astevanovic@ukaachen.de</w:t>
      </w:r>
      <w:r w:rsidRPr="009007A0">
        <w:rPr>
          <w:rFonts w:ascii="Times New Roman" w:hAnsi="Times New Roman"/>
          <w:bCs/>
          <w:sz w:val="20"/>
          <w:szCs w:val="20"/>
          <w:lang w:val="en-GB"/>
        </w:rPr>
        <w:tab/>
      </w:r>
    </w:p>
    <w:p w14:paraId="2197B19C"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Stefan Kurt Beckers</w:t>
      </w:r>
      <w:r w:rsidRPr="009007A0">
        <w:rPr>
          <w:rFonts w:ascii="Times New Roman" w:hAnsi="Times New Roman"/>
          <w:bCs/>
          <w:sz w:val="20"/>
          <w:szCs w:val="20"/>
          <w:vertAlign w:val="superscript"/>
          <w:lang w:val="en-GB"/>
        </w:rPr>
        <w:t>1, 2</w:t>
      </w:r>
    </w:p>
    <w:p w14:paraId="538576F3" w14:textId="77777777" w:rsidR="00733D3F" w:rsidRPr="009007A0" w:rsidRDefault="00733D3F" w:rsidP="00BF711D">
      <w:pPr>
        <w:rPr>
          <w:rFonts w:ascii="Times New Roman" w:hAnsi="Times New Roman"/>
          <w:bCs/>
          <w:sz w:val="20"/>
          <w:szCs w:val="20"/>
          <w:lang w:val="en-GB"/>
        </w:rPr>
      </w:pPr>
      <w:r w:rsidRPr="009007A0">
        <w:rPr>
          <w:rFonts w:ascii="Times New Roman" w:hAnsi="Times New Roman"/>
          <w:bCs/>
          <w:sz w:val="20"/>
          <w:szCs w:val="20"/>
          <w:lang w:val="en-GB"/>
        </w:rPr>
        <w:t>E-mail: sbeckers@ukaachen.de</w:t>
      </w:r>
    </w:p>
    <w:p w14:paraId="42313AD8"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Michael Czaplik</w:t>
      </w:r>
      <w:r w:rsidRPr="009007A0">
        <w:rPr>
          <w:rFonts w:ascii="Times New Roman" w:hAnsi="Times New Roman"/>
          <w:bCs/>
          <w:sz w:val="20"/>
          <w:szCs w:val="20"/>
          <w:vertAlign w:val="superscript"/>
          <w:lang w:val="en-GB"/>
        </w:rPr>
        <w:t>1</w:t>
      </w:r>
    </w:p>
    <w:p w14:paraId="75AB3FE4" w14:textId="77777777" w:rsidR="00733D3F" w:rsidRPr="009007A0" w:rsidRDefault="00733D3F" w:rsidP="00BF711D">
      <w:pPr>
        <w:rPr>
          <w:rFonts w:ascii="Times New Roman" w:hAnsi="Times New Roman"/>
          <w:bCs/>
          <w:sz w:val="20"/>
          <w:szCs w:val="20"/>
          <w:lang w:val="en-GB"/>
        </w:rPr>
      </w:pPr>
      <w:r w:rsidRPr="009007A0">
        <w:rPr>
          <w:rFonts w:ascii="Times New Roman" w:hAnsi="Times New Roman"/>
          <w:bCs/>
          <w:sz w:val="20"/>
          <w:szCs w:val="20"/>
          <w:lang w:val="en-GB"/>
        </w:rPr>
        <w:t>E-mail: mczaplik@ukaachen.de</w:t>
      </w:r>
    </w:p>
    <w:p w14:paraId="45BEFC59"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Sebastian Bergrath</w:t>
      </w:r>
      <w:r w:rsidRPr="009007A0">
        <w:rPr>
          <w:rFonts w:ascii="Times New Roman" w:hAnsi="Times New Roman"/>
          <w:bCs/>
          <w:sz w:val="20"/>
          <w:szCs w:val="20"/>
          <w:vertAlign w:val="superscript"/>
          <w:lang w:val="en-GB"/>
        </w:rPr>
        <w:t>1, 2</w:t>
      </w:r>
    </w:p>
    <w:p w14:paraId="4AE3B92C"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E-mail: sbergrath@ukaachen.de</w:t>
      </w:r>
    </w:p>
    <w:p w14:paraId="1D43BAD5"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Mark Coburn</w:t>
      </w:r>
      <w:r w:rsidRPr="009007A0">
        <w:rPr>
          <w:rFonts w:ascii="Times New Roman" w:hAnsi="Times New Roman"/>
          <w:bCs/>
          <w:sz w:val="20"/>
          <w:szCs w:val="20"/>
          <w:vertAlign w:val="superscript"/>
          <w:lang w:val="en-GB"/>
        </w:rPr>
        <w:t>1</w:t>
      </w:r>
    </w:p>
    <w:p w14:paraId="4A633BCB" w14:textId="77777777" w:rsidR="00733D3F" w:rsidRPr="009007A0" w:rsidRDefault="00733D3F" w:rsidP="00BF711D">
      <w:pPr>
        <w:rPr>
          <w:rFonts w:ascii="Times New Roman" w:hAnsi="Times New Roman"/>
          <w:bCs/>
          <w:sz w:val="20"/>
          <w:szCs w:val="20"/>
          <w:lang w:val="en-GB"/>
        </w:rPr>
      </w:pPr>
      <w:r w:rsidRPr="009007A0">
        <w:rPr>
          <w:rFonts w:ascii="Times New Roman" w:hAnsi="Times New Roman"/>
          <w:bCs/>
          <w:sz w:val="20"/>
          <w:szCs w:val="20"/>
          <w:lang w:val="en-GB"/>
        </w:rPr>
        <w:t xml:space="preserve">E-mail: mcoburn@ukaachen.de </w:t>
      </w:r>
    </w:p>
    <w:p w14:paraId="5BF9C059"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Jörg Christian Brokmann</w:t>
      </w:r>
      <w:r w:rsidRPr="009007A0">
        <w:rPr>
          <w:rFonts w:ascii="Times New Roman" w:hAnsi="Times New Roman"/>
          <w:bCs/>
          <w:sz w:val="20"/>
          <w:szCs w:val="20"/>
          <w:vertAlign w:val="superscript"/>
          <w:lang w:val="en-GB"/>
        </w:rPr>
        <w:t>3</w:t>
      </w:r>
    </w:p>
    <w:p w14:paraId="1754FBDD"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E-mail: jbrokmann@ukaachen.de</w:t>
      </w:r>
    </w:p>
    <w:p w14:paraId="324F057C"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Ralf-Dieter Hilgers</w:t>
      </w:r>
      <w:r w:rsidRPr="009007A0">
        <w:rPr>
          <w:rFonts w:ascii="Times New Roman" w:hAnsi="Times New Roman"/>
          <w:bCs/>
          <w:sz w:val="20"/>
          <w:szCs w:val="20"/>
          <w:vertAlign w:val="superscript"/>
          <w:lang w:val="en-GB"/>
        </w:rPr>
        <w:t>4</w:t>
      </w:r>
    </w:p>
    <w:p w14:paraId="1C92225E"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E-mail: rhilgers@ukaachen.de</w:t>
      </w:r>
    </w:p>
    <w:p w14:paraId="2D3D2C18" w14:textId="77777777" w:rsidR="00733D3F" w:rsidRPr="009007A0" w:rsidRDefault="00733D3F" w:rsidP="00BF711D">
      <w:pPr>
        <w:outlineLvl w:val="0"/>
        <w:rPr>
          <w:rFonts w:ascii="Times New Roman" w:hAnsi="Times New Roman"/>
          <w:bCs/>
          <w:sz w:val="20"/>
          <w:szCs w:val="20"/>
          <w:lang w:val="en-GB"/>
        </w:rPr>
      </w:pPr>
      <w:r w:rsidRPr="009007A0">
        <w:rPr>
          <w:rFonts w:ascii="Times New Roman" w:hAnsi="Times New Roman"/>
          <w:bCs/>
          <w:sz w:val="20"/>
          <w:szCs w:val="20"/>
          <w:lang w:val="en-GB"/>
        </w:rPr>
        <w:t>Rolf Rossaint</w:t>
      </w:r>
      <w:r w:rsidRPr="009007A0">
        <w:rPr>
          <w:rFonts w:ascii="Times New Roman" w:hAnsi="Times New Roman"/>
          <w:bCs/>
          <w:sz w:val="20"/>
          <w:szCs w:val="20"/>
          <w:vertAlign w:val="superscript"/>
          <w:lang w:val="en-GB"/>
        </w:rPr>
        <w:t>1</w:t>
      </w:r>
      <w:r w:rsidRPr="009007A0">
        <w:rPr>
          <w:rFonts w:ascii="Times New Roman" w:hAnsi="Times New Roman"/>
          <w:b/>
          <w:bCs/>
          <w:sz w:val="20"/>
          <w:szCs w:val="20"/>
          <w:vertAlign w:val="superscript"/>
          <w:lang w:val="en-GB"/>
        </w:rPr>
        <w:t>*</w:t>
      </w:r>
    </w:p>
    <w:p w14:paraId="5992D505" w14:textId="77777777" w:rsidR="00733D3F" w:rsidRPr="009007A0" w:rsidRDefault="00733D3F" w:rsidP="00BF711D">
      <w:pPr>
        <w:rPr>
          <w:rFonts w:ascii="Times New Roman" w:hAnsi="Times New Roman"/>
          <w:bCs/>
          <w:sz w:val="20"/>
          <w:szCs w:val="20"/>
          <w:lang w:val="en-GB"/>
        </w:rPr>
      </w:pPr>
    </w:p>
    <w:p w14:paraId="7102F88E" w14:textId="77777777" w:rsidR="00733D3F" w:rsidRPr="009007A0" w:rsidRDefault="00733D3F" w:rsidP="00BF711D">
      <w:pPr>
        <w:jc w:val="both"/>
        <w:rPr>
          <w:rFonts w:ascii="Times New Roman" w:hAnsi="Times New Roman"/>
          <w:bCs/>
          <w:sz w:val="20"/>
          <w:szCs w:val="20"/>
          <w:lang w:val="en-GB"/>
        </w:rPr>
      </w:pPr>
      <w:r w:rsidRPr="009007A0">
        <w:rPr>
          <w:rFonts w:ascii="Times New Roman" w:hAnsi="Times New Roman"/>
          <w:bCs/>
          <w:sz w:val="20"/>
          <w:szCs w:val="20"/>
          <w:vertAlign w:val="superscript"/>
          <w:lang w:val="en-GB"/>
        </w:rPr>
        <w:t>1</w:t>
      </w:r>
      <w:r w:rsidRPr="009007A0">
        <w:rPr>
          <w:rFonts w:ascii="Times New Roman" w:hAnsi="Times New Roman"/>
          <w:bCs/>
          <w:sz w:val="20"/>
          <w:szCs w:val="20"/>
          <w:lang w:val="en-GB"/>
        </w:rPr>
        <w:t>Department of Anesthesiology, University Hospital RWTH Aachen, Pauwelsstr. 30, 52074 Aachen, Germany</w:t>
      </w:r>
    </w:p>
    <w:p w14:paraId="1A065454" w14:textId="77777777" w:rsidR="00733D3F" w:rsidRPr="009007A0" w:rsidRDefault="00733D3F" w:rsidP="00BF711D">
      <w:pPr>
        <w:jc w:val="both"/>
        <w:rPr>
          <w:rFonts w:ascii="Times New Roman" w:hAnsi="Times New Roman"/>
          <w:bCs/>
          <w:sz w:val="20"/>
          <w:szCs w:val="20"/>
          <w:lang w:val="en-GB"/>
        </w:rPr>
      </w:pPr>
      <w:r w:rsidRPr="009007A0">
        <w:rPr>
          <w:rFonts w:ascii="Times New Roman" w:hAnsi="Times New Roman"/>
          <w:bCs/>
          <w:sz w:val="20"/>
          <w:szCs w:val="20"/>
          <w:vertAlign w:val="superscript"/>
          <w:lang w:val="en-GB"/>
        </w:rPr>
        <w:t>2</w:t>
      </w:r>
      <w:r w:rsidRPr="009007A0">
        <w:rPr>
          <w:rFonts w:ascii="Times New Roman" w:hAnsi="Times New Roman"/>
          <w:sz w:val="20"/>
          <w:szCs w:val="20"/>
          <w:lang w:val="en-GB"/>
        </w:rPr>
        <w:t xml:space="preserve"> </w:t>
      </w:r>
      <w:r w:rsidRPr="009007A0">
        <w:rPr>
          <w:rFonts w:ascii="Times New Roman" w:hAnsi="Times New Roman"/>
          <w:bCs/>
          <w:sz w:val="20"/>
          <w:szCs w:val="20"/>
          <w:lang w:val="en-GB"/>
        </w:rPr>
        <w:t>Emergency Medical Service, Fire Department, Stolberger Str. 155, 52068 Aachen, Germany</w:t>
      </w:r>
    </w:p>
    <w:p w14:paraId="7FDDCDFD" w14:textId="77777777" w:rsidR="00733D3F" w:rsidRPr="009007A0" w:rsidRDefault="00733D3F" w:rsidP="00BF711D">
      <w:pPr>
        <w:jc w:val="both"/>
        <w:outlineLvl w:val="0"/>
        <w:rPr>
          <w:rFonts w:ascii="Times New Roman" w:hAnsi="Times New Roman"/>
          <w:bCs/>
          <w:sz w:val="20"/>
          <w:szCs w:val="20"/>
          <w:lang w:val="en-GB"/>
        </w:rPr>
      </w:pPr>
      <w:r w:rsidRPr="009007A0">
        <w:rPr>
          <w:rFonts w:ascii="Times New Roman" w:hAnsi="Times New Roman"/>
          <w:bCs/>
          <w:sz w:val="20"/>
          <w:szCs w:val="20"/>
          <w:vertAlign w:val="superscript"/>
          <w:lang w:val="en-GB"/>
        </w:rPr>
        <w:t>3</w:t>
      </w:r>
      <w:r w:rsidRPr="009007A0">
        <w:rPr>
          <w:rFonts w:ascii="Times New Roman" w:hAnsi="Times New Roman"/>
          <w:bCs/>
          <w:sz w:val="20"/>
          <w:szCs w:val="20"/>
          <w:lang w:val="en-GB"/>
        </w:rPr>
        <w:t>Emergency Department, University Hospital Aachen, Pauwelsstr. 30, 52074 Aachen, Germany.</w:t>
      </w:r>
    </w:p>
    <w:p w14:paraId="7B345AF1" w14:textId="77777777" w:rsidR="00733D3F" w:rsidRPr="009007A0" w:rsidRDefault="00733D3F" w:rsidP="00BF711D">
      <w:pPr>
        <w:jc w:val="both"/>
        <w:outlineLvl w:val="0"/>
        <w:rPr>
          <w:rFonts w:ascii="Times New Roman" w:hAnsi="Times New Roman"/>
          <w:bCs/>
          <w:sz w:val="20"/>
          <w:szCs w:val="20"/>
          <w:lang w:val="en-GB"/>
        </w:rPr>
      </w:pPr>
      <w:r w:rsidRPr="009007A0">
        <w:rPr>
          <w:rFonts w:ascii="Times New Roman" w:hAnsi="Times New Roman"/>
          <w:bCs/>
          <w:sz w:val="20"/>
          <w:szCs w:val="20"/>
          <w:vertAlign w:val="superscript"/>
          <w:lang w:val="en-GB"/>
        </w:rPr>
        <w:t>4</w:t>
      </w:r>
      <w:r w:rsidRPr="009007A0">
        <w:rPr>
          <w:rFonts w:ascii="Times New Roman" w:hAnsi="Times New Roman"/>
          <w:bCs/>
          <w:sz w:val="20"/>
          <w:szCs w:val="20"/>
          <w:lang w:val="en-GB"/>
        </w:rPr>
        <w:t>Department of Medical Statistics, University Hospital RWTH Aachen, Pauwelsstr. 30, 52074 Aachen, Germany</w:t>
      </w:r>
    </w:p>
    <w:p w14:paraId="0ACF9A74" w14:textId="77777777" w:rsidR="009A167D" w:rsidRPr="009007A0" w:rsidRDefault="009A167D" w:rsidP="00BF711D">
      <w:pPr>
        <w:rPr>
          <w:rFonts w:ascii="Times New Roman" w:hAnsi="Times New Roman"/>
          <w:b/>
          <w:bCs/>
          <w:sz w:val="20"/>
          <w:szCs w:val="20"/>
          <w:lang w:val="en-GB"/>
        </w:rPr>
        <w:sectPr w:rsidR="009A167D" w:rsidRPr="009007A0" w:rsidSect="00332E22">
          <w:headerReference w:type="even" r:id="rId13"/>
          <w:headerReference w:type="default" r:id="rId14"/>
          <w:footerReference w:type="default" r:id="rId15"/>
          <w:pgSz w:w="11900" w:h="16840"/>
          <w:pgMar w:top="1440" w:right="1800" w:bottom="1440" w:left="1800" w:header="708" w:footer="708" w:gutter="0"/>
          <w:cols w:space="708"/>
          <w:docGrid w:linePitch="360"/>
        </w:sectPr>
      </w:pPr>
    </w:p>
    <w:p w14:paraId="5969CA6A" w14:textId="4E46163F" w:rsidR="00733D3F" w:rsidRPr="009007A0" w:rsidRDefault="00733D3F" w:rsidP="00BF711D">
      <w:pPr>
        <w:rPr>
          <w:rFonts w:ascii="Times New Roman" w:hAnsi="Times New Roman"/>
          <w:b/>
          <w:bCs/>
          <w:sz w:val="20"/>
          <w:szCs w:val="20"/>
          <w:lang w:val="en-GB"/>
        </w:rPr>
      </w:pPr>
    </w:p>
    <w:tbl>
      <w:tblPr>
        <w:tblStyle w:val="Tabellenraster"/>
        <w:tblW w:w="0" w:type="auto"/>
        <w:tblLook w:val="04A0" w:firstRow="1" w:lastRow="0" w:firstColumn="1" w:lastColumn="0" w:noHBand="0" w:noVBand="1"/>
      </w:tblPr>
      <w:tblGrid>
        <w:gridCol w:w="3510"/>
        <w:gridCol w:w="5006"/>
      </w:tblGrid>
      <w:tr w:rsidR="009A167D" w:rsidRPr="009007A0" w14:paraId="330B37FA" w14:textId="77777777" w:rsidTr="00722F80">
        <w:tc>
          <w:tcPr>
            <w:tcW w:w="3510" w:type="dxa"/>
          </w:tcPr>
          <w:p w14:paraId="3AFE5205" w14:textId="3E83CA81" w:rsidR="009A167D" w:rsidRPr="009007A0" w:rsidRDefault="006D2D50" w:rsidP="00BF711D">
            <w:pPr>
              <w:rPr>
                <w:rFonts w:ascii="Times New Roman" w:hAnsi="Times New Roman"/>
                <w:b/>
                <w:bCs/>
                <w:sz w:val="20"/>
                <w:szCs w:val="20"/>
                <w:lang w:val="en-GB"/>
              </w:rPr>
            </w:pPr>
            <w:r w:rsidRPr="009007A0">
              <w:rPr>
                <w:rFonts w:ascii="Times New Roman" w:hAnsi="Times New Roman"/>
                <w:b/>
                <w:bCs/>
                <w:sz w:val="20"/>
                <w:szCs w:val="20"/>
                <w:lang w:val="en-GB"/>
              </w:rPr>
              <w:t xml:space="preserve">Originally approved </w:t>
            </w:r>
            <w:r w:rsidR="008935F6" w:rsidRPr="009007A0">
              <w:rPr>
                <w:rFonts w:ascii="Times New Roman" w:hAnsi="Times New Roman"/>
                <w:b/>
                <w:bCs/>
                <w:sz w:val="20"/>
                <w:szCs w:val="20"/>
                <w:lang w:val="en-GB"/>
              </w:rPr>
              <w:t xml:space="preserve">protocol </w:t>
            </w:r>
            <w:r w:rsidRPr="009007A0">
              <w:rPr>
                <w:rFonts w:ascii="Times New Roman" w:hAnsi="Times New Roman"/>
                <w:b/>
                <w:bCs/>
                <w:sz w:val="20"/>
                <w:szCs w:val="20"/>
                <w:lang w:val="en-GB"/>
              </w:rPr>
              <w:t xml:space="preserve">version </w:t>
            </w:r>
          </w:p>
        </w:tc>
        <w:tc>
          <w:tcPr>
            <w:tcW w:w="5006" w:type="dxa"/>
          </w:tcPr>
          <w:p w14:paraId="499D4FCD" w14:textId="22E15DE5" w:rsidR="009A167D" w:rsidRPr="009007A0" w:rsidRDefault="008935F6" w:rsidP="00BF711D">
            <w:pPr>
              <w:rPr>
                <w:rFonts w:ascii="Times New Roman" w:hAnsi="Times New Roman"/>
                <w:b/>
                <w:bCs/>
                <w:sz w:val="20"/>
                <w:szCs w:val="20"/>
                <w:lang w:val="en-GB"/>
              </w:rPr>
            </w:pPr>
            <w:r w:rsidRPr="009007A0">
              <w:rPr>
                <w:rFonts w:ascii="Times New Roman" w:hAnsi="Times New Roman"/>
                <w:b/>
                <w:bCs/>
                <w:sz w:val="20"/>
                <w:szCs w:val="20"/>
                <w:lang w:val="en-GB"/>
              </w:rPr>
              <w:t>Date approval by ethics committee; No.</w:t>
            </w:r>
          </w:p>
        </w:tc>
      </w:tr>
      <w:tr w:rsidR="009A167D" w:rsidRPr="009007A0" w14:paraId="396C5212" w14:textId="77777777" w:rsidTr="00722F80">
        <w:tc>
          <w:tcPr>
            <w:tcW w:w="3510" w:type="dxa"/>
          </w:tcPr>
          <w:p w14:paraId="506F36C1" w14:textId="37ABECE3" w:rsidR="009A167D" w:rsidRPr="009007A0" w:rsidRDefault="006D2D50" w:rsidP="00BF711D">
            <w:pPr>
              <w:rPr>
                <w:rFonts w:ascii="Times New Roman" w:hAnsi="Times New Roman"/>
                <w:bCs/>
                <w:sz w:val="20"/>
                <w:szCs w:val="20"/>
                <w:lang w:val="en-GB"/>
              </w:rPr>
            </w:pPr>
            <w:r w:rsidRPr="009007A0">
              <w:rPr>
                <w:rFonts w:ascii="Times New Roman" w:hAnsi="Times New Roman"/>
                <w:bCs/>
                <w:sz w:val="20"/>
                <w:szCs w:val="20"/>
                <w:lang w:val="en-GB"/>
              </w:rPr>
              <w:t>Version 3; November 11,</w:t>
            </w:r>
            <w:r w:rsidR="008778F2" w:rsidRPr="009007A0">
              <w:rPr>
                <w:rFonts w:ascii="Times New Roman" w:hAnsi="Times New Roman"/>
                <w:bCs/>
                <w:sz w:val="20"/>
                <w:szCs w:val="20"/>
                <w:lang w:val="en-GB"/>
              </w:rPr>
              <w:t xml:space="preserve"> </w:t>
            </w:r>
            <w:r w:rsidRPr="009007A0">
              <w:rPr>
                <w:rFonts w:ascii="Times New Roman" w:hAnsi="Times New Roman"/>
                <w:bCs/>
                <w:sz w:val="20"/>
                <w:szCs w:val="20"/>
                <w:lang w:val="en-GB"/>
              </w:rPr>
              <w:t>2015</w:t>
            </w:r>
          </w:p>
        </w:tc>
        <w:tc>
          <w:tcPr>
            <w:tcW w:w="5006" w:type="dxa"/>
          </w:tcPr>
          <w:p w14:paraId="55946826" w14:textId="5D705C28" w:rsidR="009A167D" w:rsidRPr="009007A0" w:rsidRDefault="008935F6" w:rsidP="00BF711D">
            <w:pPr>
              <w:rPr>
                <w:rFonts w:ascii="Times New Roman" w:hAnsi="Times New Roman"/>
                <w:bCs/>
                <w:sz w:val="20"/>
                <w:szCs w:val="20"/>
                <w:lang w:val="en-GB"/>
              </w:rPr>
            </w:pPr>
            <w:r w:rsidRPr="009007A0">
              <w:rPr>
                <w:rFonts w:ascii="Times New Roman" w:hAnsi="Times New Roman"/>
                <w:bCs/>
                <w:sz w:val="20"/>
                <w:szCs w:val="20"/>
                <w:lang w:val="en-GB"/>
              </w:rPr>
              <w:t>November 25, 2015; EK 170/15</w:t>
            </w:r>
          </w:p>
        </w:tc>
      </w:tr>
    </w:tbl>
    <w:p w14:paraId="59AB925C" w14:textId="77777777" w:rsidR="008778F2" w:rsidRPr="009007A0" w:rsidRDefault="008778F2" w:rsidP="00BF711D">
      <w:pPr>
        <w:rPr>
          <w:rFonts w:ascii="Times New Roman" w:hAnsi="Times New Roman"/>
          <w:lang w:val="en-GB"/>
        </w:rPr>
      </w:pPr>
    </w:p>
    <w:tbl>
      <w:tblPr>
        <w:tblStyle w:val="Tabellenraster"/>
        <w:tblW w:w="0" w:type="auto"/>
        <w:tblLook w:val="04A0" w:firstRow="1" w:lastRow="0" w:firstColumn="1" w:lastColumn="0" w:noHBand="0" w:noVBand="1"/>
      </w:tblPr>
      <w:tblGrid>
        <w:gridCol w:w="3510"/>
        <w:gridCol w:w="5006"/>
      </w:tblGrid>
      <w:tr w:rsidR="009A167D" w:rsidRPr="009007A0" w14:paraId="7E603190" w14:textId="77777777" w:rsidTr="00722F80">
        <w:tc>
          <w:tcPr>
            <w:tcW w:w="3510" w:type="dxa"/>
          </w:tcPr>
          <w:p w14:paraId="0B955555" w14:textId="506859B3" w:rsidR="009A167D" w:rsidRPr="009007A0" w:rsidRDefault="006D2D50" w:rsidP="00BF711D">
            <w:pPr>
              <w:rPr>
                <w:rFonts w:ascii="Times New Roman" w:hAnsi="Times New Roman"/>
                <w:b/>
                <w:bCs/>
                <w:sz w:val="20"/>
                <w:szCs w:val="20"/>
                <w:lang w:val="en-GB"/>
              </w:rPr>
            </w:pPr>
            <w:r w:rsidRPr="009007A0">
              <w:rPr>
                <w:rFonts w:ascii="Times New Roman" w:hAnsi="Times New Roman"/>
                <w:b/>
                <w:bCs/>
                <w:sz w:val="20"/>
                <w:szCs w:val="20"/>
                <w:lang w:val="en-GB"/>
              </w:rPr>
              <w:t>Protocol changes</w:t>
            </w:r>
          </w:p>
        </w:tc>
        <w:tc>
          <w:tcPr>
            <w:tcW w:w="5006" w:type="dxa"/>
          </w:tcPr>
          <w:p w14:paraId="7AF75AB8" w14:textId="312947F2" w:rsidR="009A167D" w:rsidRPr="009007A0" w:rsidRDefault="006D2D50" w:rsidP="00BF711D">
            <w:pPr>
              <w:rPr>
                <w:rFonts w:ascii="Times New Roman" w:hAnsi="Times New Roman"/>
                <w:bCs/>
                <w:sz w:val="20"/>
                <w:szCs w:val="20"/>
                <w:lang w:val="en-GB"/>
              </w:rPr>
            </w:pPr>
            <w:r w:rsidRPr="009007A0">
              <w:rPr>
                <w:rFonts w:ascii="Times New Roman" w:hAnsi="Times New Roman"/>
                <w:b/>
                <w:bCs/>
                <w:sz w:val="20"/>
                <w:szCs w:val="20"/>
                <w:lang w:val="en-GB"/>
              </w:rPr>
              <w:t>Summary of changes</w:t>
            </w:r>
          </w:p>
        </w:tc>
      </w:tr>
      <w:tr w:rsidR="009A167D" w:rsidRPr="009007A0" w14:paraId="11ABC9E1" w14:textId="77777777" w:rsidTr="00722F80">
        <w:tc>
          <w:tcPr>
            <w:tcW w:w="3510" w:type="dxa"/>
          </w:tcPr>
          <w:p w14:paraId="4B5A50BB" w14:textId="0BAB390D" w:rsidR="009A167D" w:rsidRPr="009007A0" w:rsidRDefault="006C2FAB" w:rsidP="00BF711D">
            <w:pPr>
              <w:rPr>
                <w:rFonts w:ascii="Times New Roman" w:hAnsi="Times New Roman"/>
                <w:bCs/>
                <w:sz w:val="20"/>
                <w:szCs w:val="20"/>
                <w:lang w:val="en-GB"/>
              </w:rPr>
            </w:pPr>
            <w:r w:rsidRPr="009007A0">
              <w:rPr>
                <w:rFonts w:ascii="Times New Roman" w:hAnsi="Times New Roman"/>
                <w:bCs/>
                <w:sz w:val="20"/>
                <w:szCs w:val="20"/>
                <w:lang w:val="en-GB"/>
              </w:rPr>
              <w:t xml:space="preserve">Version 4; </w:t>
            </w:r>
            <w:r w:rsidR="008778F2" w:rsidRPr="009007A0">
              <w:rPr>
                <w:rFonts w:ascii="Times New Roman" w:hAnsi="Times New Roman"/>
                <w:bCs/>
                <w:sz w:val="20"/>
                <w:szCs w:val="20"/>
                <w:lang w:val="en-GB"/>
              </w:rPr>
              <w:t>June 13, 2016</w:t>
            </w:r>
          </w:p>
        </w:tc>
        <w:tc>
          <w:tcPr>
            <w:tcW w:w="5006" w:type="dxa"/>
          </w:tcPr>
          <w:p w14:paraId="62D7F3AB" w14:textId="14F4DAF0" w:rsidR="009A167D" w:rsidRPr="009007A0" w:rsidRDefault="000B2B65" w:rsidP="00BF711D">
            <w:pPr>
              <w:rPr>
                <w:rFonts w:ascii="Times New Roman" w:hAnsi="Times New Roman"/>
                <w:bCs/>
                <w:sz w:val="20"/>
                <w:szCs w:val="20"/>
                <w:lang w:val="en-GB"/>
              </w:rPr>
            </w:pPr>
            <w:r w:rsidRPr="009007A0">
              <w:rPr>
                <w:rFonts w:ascii="Times New Roman" w:hAnsi="Times New Roman"/>
                <w:bCs/>
                <w:sz w:val="20"/>
                <w:szCs w:val="20"/>
                <w:lang w:val="en-GB"/>
              </w:rPr>
              <w:t xml:space="preserve">- </w:t>
            </w:r>
            <w:r w:rsidR="00367FC8" w:rsidRPr="009007A0">
              <w:rPr>
                <w:rFonts w:ascii="Times New Roman" w:hAnsi="Times New Roman"/>
                <w:bCs/>
                <w:sz w:val="20"/>
                <w:szCs w:val="20"/>
                <w:lang w:val="en-GB"/>
              </w:rPr>
              <w:t>90 days follow-up was added</w:t>
            </w:r>
            <w:r w:rsidRPr="009007A0">
              <w:rPr>
                <w:rFonts w:ascii="Times New Roman" w:hAnsi="Times New Roman"/>
                <w:bCs/>
                <w:sz w:val="20"/>
                <w:szCs w:val="20"/>
                <w:lang w:val="en-GB"/>
              </w:rPr>
              <w:t>.</w:t>
            </w:r>
          </w:p>
        </w:tc>
      </w:tr>
      <w:tr w:rsidR="009A167D" w:rsidRPr="009007A0" w14:paraId="78837888" w14:textId="77777777" w:rsidTr="00722F80">
        <w:tc>
          <w:tcPr>
            <w:tcW w:w="3510" w:type="dxa"/>
          </w:tcPr>
          <w:p w14:paraId="066C7FA7" w14:textId="3D00F1AF" w:rsidR="009A167D" w:rsidRPr="009007A0" w:rsidRDefault="008778F2" w:rsidP="00BF711D">
            <w:pPr>
              <w:rPr>
                <w:rFonts w:ascii="Times New Roman" w:hAnsi="Times New Roman"/>
                <w:bCs/>
                <w:sz w:val="20"/>
                <w:szCs w:val="20"/>
                <w:lang w:val="en-GB"/>
              </w:rPr>
            </w:pPr>
            <w:r w:rsidRPr="009007A0">
              <w:rPr>
                <w:rFonts w:ascii="Times New Roman" w:hAnsi="Times New Roman"/>
                <w:bCs/>
                <w:sz w:val="20"/>
                <w:szCs w:val="20"/>
                <w:lang w:val="en-GB"/>
              </w:rPr>
              <w:t>Version 5</w:t>
            </w:r>
            <w:r w:rsidR="00C462A8" w:rsidRPr="009007A0">
              <w:rPr>
                <w:rFonts w:ascii="Times New Roman" w:hAnsi="Times New Roman"/>
                <w:bCs/>
                <w:sz w:val="20"/>
                <w:szCs w:val="20"/>
                <w:lang w:val="en-GB"/>
              </w:rPr>
              <w:t xml:space="preserve">; </w:t>
            </w:r>
            <w:r w:rsidR="000B2B65" w:rsidRPr="009007A0">
              <w:rPr>
                <w:rFonts w:ascii="Times New Roman" w:hAnsi="Times New Roman"/>
                <w:bCs/>
                <w:sz w:val="20"/>
                <w:szCs w:val="20"/>
                <w:lang w:val="en-GB"/>
              </w:rPr>
              <w:t>September 2, 2016</w:t>
            </w:r>
          </w:p>
        </w:tc>
        <w:tc>
          <w:tcPr>
            <w:tcW w:w="5006" w:type="dxa"/>
          </w:tcPr>
          <w:p w14:paraId="12CB4E86" w14:textId="41879D44" w:rsidR="009A167D" w:rsidRPr="009007A0" w:rsidRDefault="00B7411F" w:rsidP="00BF711D">
            <w:pPr>
              <w:rPr>
                <w:rFonts w:ascii="Times New Roman" w:hAnsi="Times New Roman"/>
                <w:bCs/>
                <w:sz w:val="20"/>
                <w:szCs w:val="20"/>
                <w:lang w:val="en-GB"/>
              </w:rPr>
            </w:pPr>
            <w:r w:rsidRPr="009007A0">
              <w:rPr>
                <w:rFonts w:ascii="Times New Roman" w:hAnsi="Times New Roman"/>
                <w:bCs/>
                <w:sz w:val="20"/>
                <w:szCs w:val="20"/>
                <w:lang w:val="en-GB"/>
              </w:rPr>
              <w:t xml:space="preserve">- </w:t>
            </w:r>
            <w:r w:rsidR="00230700" w:rsidRPr="009007A0">
              <w:rPr>
                <w:rFonts w:ascii="Times New Roman" w:hAnsi="Times New Roman"/>
                <w:bCs/>
                <w:sz w:val="20"/>
                <w:szCs w:val="20"/>
                <w:lang w:val="en-GB"/>
              </w:rPr>
              <w:t>1.5-2 months lasting “R</w:t>
            </w:r>
            <w:r w:rsidR="0016615C" w:rsidRPr="009007A0">
              <w:rPr>
                <w:rFonts w:ascii="Times New Roman" w:hAnsi="Times New Roman"/>
                <w:bCs/>
                <w:sz w:val="20"/>
                <w:szCs w:val="20"/>
                <w:lang w:val="en-GB"/>
              </w:rPr>
              <w:t xml:space="preserve">un-in” </w:t>
            </w:r>
            <w:r w:rsidR="00230700" w:rsidRPr="009007A0">
              <w:rPr>
                <w:rFonts w:ascii="Times New Roman" w:hAnsi="Times New Roman"/>
                <w:bCs/>
                <w:sz w:val="20"/>
                <w:szCs w:val="20"/>
                <w:lang w:val="en-GB"/>
              </w:rPr>
              <w:t>phase was prepended</w:t>
            </w:r>
            <w:r w:rsidR="000B2B65" w:rsidRPr="009007A0">
              <w:rPr>
                <w:rFonts w:ascii="Times New Roman" w:hAnsi="Times New Roman"/>
                <w:bCs/>
                <w:sz w:val="20"/>
                <w:szCs w:val="20"/>
                <w:lang w:val="en-GB"/>
              </w:rPr>
              <w:t>.</w:t>
            </w:r>
          </w:p>
          <w:p w14:paraId="6844A342" w14:textId="04D81B68" w:rsidR="000B2B65" w:rsidRPr="009007A0" w:rsidRDefault="000B2B65" w:rsidP="00BF711D">
            <w:pPr>
              <w:rPr>
                <w:rFonts w:ascii="Times New Roman" w:hAnsi="Times New Roman"/>
                <w:bCs/>
                <w:sz w:val="20"/>
                <w:szCs w:val="20"/>
                <w:lang w:val="en-GB"/>
              </w:rPr>
            </w:pPr>
            <w:r w:rsidRPr="009007A0">
              <w:rPr>
                <w:rFonts w:ascii="Times New Roman" w:hAnsi="Times New Roman"/>
                <w:bCs/>
                <w:sz w:val="20"/>
                <w:szCs w:val="20"/>
                <w:lang w:val="en-GB"/>
              </w:rPr>
              <w:t xml:space="preserve">-  </w:t>
            </w:r>
            <w:r w:rsidR="00D42340" w:rsidRPr="009007A0">
              <w:rPr>
                <w:rFonts w:ascii="Times New Roman" w:hAnsi="Times New Roman"/>
                <w:bCs/>
                <w:sz w:val="20"/>
                <w:szCs w:val="20"/>
                <w:lang w:val="en-GB"/>
              </w:rPr>
              <w:t>Added r</w:t>
            </w:r>
            <w:r w:rsidRPr="009007A0">
              <w:rPr>
                <w:rFonts w:ascii="Times New Roman" w:hAnsi="Times New Roman"/>
                <w:bCs/>
                <w:sz w:val="20"/>
                <w:szCs w:val="20"/>
                <w:lang w:val="en-GB"/>
              </w:rPr>
              <w:t xml:space="preserve">etrospective analysis of all EMS cases, which were excluded according to the exclusion criteria and treated by a conventional EMS physician during the study </w:t>
            </w:r>
            <w:r w:rsidR="00B05A09" w:rsidRPr="009007A0">
              <w:rPr>
                <w:rFonts w:ascii="Times New Roman" w:hAnsi="Times New Roman"/>
                <w:bCs/>
                <w:sz w:val="20"/>
                <w:szCs w:val="20"/>
                <w:lang w:val="en-GB"/>
              </w:rPr>
              <w:t>period</w:t>
            </w:r>
            <w:r w:rsidRPr="009007A0">
              <w:rPr>
                <w:rFonts w:ascii="Times New Roman" w:hAnsi="Times New Roman"/>
                <w:bCs/>
                <w:sz w:val="20"/>
                <w:szCs w:val="20"/>
                <w:lang w:val="en-GB"/>
              </w:rPr>
              <w:t xml:space="preserve">. </w:t>
            </w:r>
          </w:p>
          <w:p w14:paraId="35205482" w14:textId="32AC72AF" w:rsidR="00752450" w:rsidRPr="009007A0" w:rsidRDefault="00752450" w:rsidP="00BF711D">
            <w:pPr>
              <w:rPr>
                <w:rFonts w:ascii="Times New Roman" w:hAnsi="Times New Roman"/>
                <w:bCs/>
                <w:sz w:val="20"/>
                <w:szCs w:val="20"/>
                <w:lang w:val="en-GB"/>
              </w:rPr>
            </w:pPr>
            <w:r w:rsidRPr="009007A0">
              <w:rPr>
                <w:rFonts w:ascii="Times New Roman" w:hAnsi="Times New Roman"/>
                <w:bCs/>
                <w:sz w:val="20"/>
                <w:szCs w:val="20"/>
                <w:lang w:val="en-GB"/>
              </w:rPr>
              <w:t>- Extension of the main study period to 8-10 months with the earliest beginning after December 01, 2016</w:t>
            </w:r>
            <w:r w:rsidR="003328D8" w:rsidRPr="009007A0">
              <w:rPr>
                <w:rFonts w:ascii="Times New Roman" w:hAnsi="Times New Roman"/>
                <w:bCs/>
                <w:sz w:val="20"/>
                <w:szCs w:val="20"/>
                <w:lang w:val="en-GB"/>
              </w:rPr>
              <w:t>.</w:t>
            </w:r>
          </w:p>
          <w:p w14:paraId="1E65AA5F" w14:textId="3D51FF15" w:rsidR="000323B5" w:rsidRPr="009007A0" w:rsidRDefault="000323B5" w:rsidP="00BF711D">
            <w:pPr>
              <w:rPr>
                <w:rFonts w:ascii="Times New Roman" w:hAnsi="Times New Roman"/>
                <w:bCs/>
                <w:sz w:val="20"/>
                <w:szCs w:val="20"/>
                <w:lang w:val="en-GB"/>
              </w:rPr>
            </w:pPr>
            <w:r w:rsidRPr="009007A0">
              <w:rPr>
                <w:rFonts w:ascii="Times New Roman" w:hAnsi="Times New Roman"/>
                <w:bCs/>
                <w:sz w:val="20"/>
                <w:szCs w:val="20"/>
                <w:lang w:val="en-GB"/>
              </w:rPr>
              <w:t>- Addition that the retrospective analysis is performed pseudonym</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ed and without patient informed consent. </w:t>
            </w:r>
          </w:p>
          <w:p w14:paraId="0B69E504" w14:textId="341E0E2B" w:rsidR="00B7411F" w:rsidRPr="009007A0" w:rsidRDefault="00564C7D" w:rsidP="00BF711D">
            <w:pPr>
              <w:rPr>
                <w:rFonts w:ascii="Times New Roman" w:hAnsi="Times New Roman"/>
                <w:bCs/>
                <w:sz w:val="20"/>
                <w:szCs w:val="20"/>
                <w:lang w:val="en-GB"/>
              </w:rPr>
            </w:pPr>
            <w:r w:rsidRPr="009007A0">
              <w:rPr>
                <w:rFonts w:ascii="Times New Roman" w:hAnsi="Times New Roman"/>
                <w:bCs/>
                <w:sz w:val="20"/>
                <w:szCs w:val="20"/>
                <w:lang w:val="en-GB"/>
              </w:rPr>
              <w:t>- Addition of Dr. Ana Stevanovic as an investigator.</w:t>
            </w:r>
          </w:p>
        </w:tc>
      </w:tr>
      <w:tr w:rsidR="009A167D" w:rsidRPr="009007A0" w14:paraId="70D9D263" w14:textId="77777777" w:rsidTr="00722F80">
        <w:tc>
          <w:tcPr>
            <w:tcW w:w="3510" w:type="dxa"/>
          </w:tcPr>
          <w:p w14:paraId="66B3EE71" w14:textId="4AEF904E" w:rsidR="009A167D" w:rsidRPr="009007A0" w:rsidRDefault="003328D8" w:rsidP="00BF711D">
            <w:pPr>
              <w:rPr>
                <w:rFonts w:ascii="Times New Roman" w:hAnsi="Times New Roman"/>
                <w:bCs/>
                <w:sz w:val="20"/>
                <w:szCs w:val="20"/>
                <w:lang w:val="en-GB"/>
              </w:rPr>
            </w:pPr>
            <w:r w:rsidRPr="009007A0">
              <w:rPr>
                <w:rFonts w:ascii="Times New Roman" w:hAnsi="Times New Roman"/>
                <w:bCs/>
                <w:sz w:val="20"/>
                <w:szCs w:val="20"/>
                <w:lang w:val="en-GB"/>
              </w:rPr>
              <w:t>Version 6; May 11, 2017</w:t>
            </w:r>
          </w:p>
        </w:tc>
        <w:tc>
          <w:tcPr>
            <w:tcW w:w="5006" w:type="dxa"/>
          </w:tcPr>
          <w:p w14:paraId="59D1A28B" w14:textId="77777777" w:rsidR="009A167D" w:rsidRPr="009007A0" w:rsidRDefault="007F39AA" w:rsidP="00BF711D">
            <w:pPr>
              <w:rPr>
                <w:rFonts w:ascii="Times New Roman" w:hAnsi="Times New Roman"/>
                <w:bCs/>
                <w:sz w:val="20"/>
                <w:szCs w:val="20"/>
                <w:lang w:val="en-GB"/>
              </w:rPr>
            </w:pPr>
            <w:r w:rsidRPr="009007A0">
              <w:rPr>
                <w:rFonts w:ascii="Times New Roman" w:hAnsi="Times New Roman"/>
                <w:bCs/>
                <w:sz w:val="20"/>
                <w:szCs w:val="20"/>
                <w:lang w:val="en-GB"/>
              </w:rPr>
              <w:t xml:space="preserve">- New sample size calculation was added. </w:t>
            </w:r>
            <w:r w:rsidR="00630D33" w:rsidRPr="009007A0">
              <w:rPr>
                <w:rFonts w:ascii="Times New Roman" w:hAnsi="Times New Roman"/>
                <w:bCs/>
                <w:sz w:val="20"/>
                <w:szCs w:val="20"/>
                <w:lang w:val="en-GB"/>
              </w:rPr>
              <w:t xml:space="preserve">New sample size comprises 3344 patients. </w:t>
            </w:r>
          </w:p>
          <w:p w14:paraId="1CD7A335" w14:textId="77777777" w:rsidR="0076478C" w:rsidRPr="009007A0" w:rsidRDefault="0076478C" w:rsidP="00BF711D">
            <w:pPr>
              <w:rPr>
                <w:rFonts w:ascii="Times New Roman" w:hAnsi="Times New Roman"/>
                <w:bCs/>
                <w:sz w:val="20"/>
                <w:szCs w:val="20"/>
                <w:lang w:val="en-GB"/>
              </w:rPr>
            </w:pPr>
            <w:r w:rsidRPr="009007A0">
              <w:rPr>
                <w:rFonts w:ascii="Times New Roman" w:hAnsi="Times New Roman"/>
                <w:bCs/>
                <w:sz w:val="20"/>
                <w:szCs w:val="20"/>
                <w:lang w:val="en-GB"/>
              </w:rPr>
              <w:t>- “Non-inferiority” wording was specified</w:t>
            </w:r>
            <w:r w:rsidR="003450B7" w:rsidRPr="009007A0">
              <w:rPr>
                <w:rFonts w:ascii="Times New Roman" w:hAnsi="Times New Roman"/>
                <w:bCs/>
                <w:sz w:val="20"/>
                <w:szCs w:val="20"/>
                <w:lang w:val="en-GB"/>
              </w:rPr>
              <w:t xml:space="preserve"> in the objectives. </w:t>
            </w:r>
          </w:p>
          <w:p w14:paraId="229E454A" w14:textId="2172BAD7" w:rsidR="003450B7" w:rsidRPr="009007A0" w:rsidRDefault="003450B7" w:rsidP="00BF711D">
            <w:pPr>
              <w:rPr>
                <w:rFonts w:ascii="Times New Roman" w:hAnsi="Times New Roman"/>
                <w:bCs/>
                <w:sz w:val="20"/>
                <w:szCs w:val="20"/>
                <w:lang w:val="en-GB"/>
              </w:rPr>
            </w:pPr>
            <w:r w:rsidRPr="009007A0">
              <w:rPr>
                <w:rFonts w:ascii="Times New Roman" w:hAnsi="Times New Roman"/>
                <w:bCs/>
                <w:sz w:val="20"/>
                <w:szCs w:val="20"/>
                <w:lang w:val="en-GB"/>
              </w:rPr>
              <w:t xml:space="preserve">- It was specified that the </w:t>
            </w:r>
            <w:r w:rsidR="00651C08" w:rsidRPr="009007A0">
              <w:rPr>
                <w:rFonts w:ascii="Times New Roman" w:hAnsi="Times New Roman"/>
                <w:bCs/>
                <w:sz w:val="20"/>
                <w:szCs w:val="20"/>
                <w:lang w:val="en-GB"/>
              </w:rPr>
              <w:t xml:space="preserve">data </w:t>
            </w:r>
            <w:r w:rsidRPr="009007A0">
              <w:rPr>
                <w:rFonts w:ascii="Times New Roman" w:hAnsi="Times New Roman"/>
                <w:bCs/>
                <w:sz w:val="20"/>
                <w:szCs w:val="20"/>
                <w:lang w:val="en-GB"/>
              </w:rPr>
              <w:t xml:space="preserve">safety board </w:t>
            </w:r>
            <w:r w:rsidR="00651C08" w:rsidRPr="009007A0">
              <w:rPr>
                <w:rFonts w:ascii="Times New Roman" w:hAnsi="Times New Roman"/>
                <w:bCs/>
                <w:sz w:val="20"/>
                <w:szCs w:val="20"/>
                <w:lang w:val="en-GB"/>
              </w:rPr>
              <w:t>members receive</w:t>
            </w:r>
            <w:r w:rsidRPr="009007A0">
              <w:rPr>
                <w:rFonts w:ascii="Times New Roman" w:hAnsi="Times New Roman"/>
                <w:bCs/>
                <w:sz w:val="20"/>
                <w:szCs w:val="20"/>
                <w:lang w:val="en-GB"/>
              </w:rPr>
              <w:t xml:space="preserve"> blinded data, unless the total number of adverse events exceeds 6%. </w:t>
            </w:r>
          </w:p>
          <w:p w14:paraId="552D4AC0" w14:textId="77777777" w:rsidR="00651C08" w:rsidRPr="009007A0" w:rsidRDefault="00651C08" w:rsidP="00BF711D">
            <w:pPr>
              <w:rPr>
                <w:rFonts w:ascii="Times New Roman" w:hAnsi="Times New Roman"/>
                <w:bCs/>
                <w:sz w:val="20"/>
                <w:szCs w:val="20"/>
                <w:lang w:val="en-GB"/>
              </w:rPr>
            </w:pPr>
            <w:r w:rsidRPr="009007A0">
              <w:rPr>
                <w:rFonts w:ascii="Times New Roman" w:hAnsi="Times New Roman"/>
                <w:bCs/>
                <w:sz w:val="20"/>
                <w:szCs w:val="20"/>
                <w:lang w:val="en-GB"/>
              </w:rPr>
              <w:t xml:space="preserve">- The </w:t>
            </w:r>
            <w:r w:rsidR="00F01778" w:rsidRPr="009007A0">
              <w:rPr>
                <w:rFonts w:ascii="Times New Roman" w:hAnsi="Times New Roman"/>
                <w:bCs/>
                <w:sz w:val="20"/>
                <w:szCs w:val="20"/>
                <w:lang w:val="en-GB"/>
              </w:rPr>
              <w:t>number of needed patients for the first and second interim analysis was</w:t>
            </w:r>
            <w:r w:rsidRPr="009007A0">
              <w:rPr>
                <w:rFonts w:ascii="Times New Roman" w:hAnsi="Times New Roman"/>
                <w:bCs/>
                <w:sz w:val="20"/>
                <w:szCs w:val="20"/>
                <w:lang w:val="en-GB"/>
              </w:rPr>
              <w:t xml:space="preserve"> adapted according to the new sample size. </w:t>
            </w:r>
          </w:p>
          <w:p w14:paraId="1FCF5AC4" w14:textId="60C2DE3A" w:rsidR="00F31A08" w:rsidRPr="009007A0" w:rsidRDefault="00F31A08" w:rsidP="00BF711D">
            <w:pPr>
              <w:rPr>
                <w:rFonts w:ascii="Times New Roman" w:hAnsi="Times New Roman"/>
                <w:bCs/>
                <w:sz w:val="20"/>
                <w:szCs w:val="20"/>
                <w:lang w:val="en-GB"/>
              </w:rPr>
            </w:pPr>
            <w:r w:rsidRPr="009007A0">
              <w:rPr>
                <w:rFonts w:ascii="Times New Roman" w:hAnsi="Times New Roman"/>
                <w:bCs/>
                <w:sz w:val="20"/>
                <w:szCs w:val="20"/>
                <w:lang w:val="en-GB"/>
              </w:rPr>
              <w:t>- Change of random</w:t>
            </w:r>
            <w:r w:rsidR="009007A0">
              <w:rPr>
                <w:rFonts w:ascii="Times New Roman" w:hAnsi="Times New Roman"/>
                <w:bCs/>
                <w:sz w:val="20"/>
                <w:szCs w:val="20"/>
                <w:lang w:val="en-GB"/>
              </w:rPr>
              <w:t>is</w:t>
            </w:r>
            <w:r w:rsidRPr="009007A0">
              <w:rPr>
                <w:rFonts w:ascii="Times New Roman" w:hAnsi="Times New Roman"/>
                <w:bCs/>
                <w:sz w:val="20"/>
                <w:szCs w:val="20"/>
                <w:lang w:val="en-GB"/>
              </w:rPr>
              <w:t>ation process into an automat</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ed process, which is implemented in the dispatching software.  </w:t>
            </w:r>
          </w:p>
        </w:tc>
      </w:tr>
    </w:tbl>
    <w:p w14:paraId="053E1C4C" w14:textId="77777777" w:rsidR="00835AB0" w:rsidRPr="009007A0" w:rsidRDefault="00835AB0" w:rsidP="00BF711D">
      <w:pPr>
        <w:rPr>
          <w:rFonts w:ascii="Times New Roman" w:hAnsi="Times New Roman"/>
          <w:b/>
          <w:bCs/>
          <w:sz w:val="20"/>
          <w:szCs w:val="20"/>
          <w:lang w:val="en-GB"/>
        </w:rPr>
        <w:sectPr w:rsidR="00835AB0" w:rsidRPr="009007A0" w:rsidSect="00332E22">
          <w:pgSz w:w="11900" w:h="16840"/>
          <w:pgMar w:top="1440" w:right="1800" w:bottom="1440" w:left="1800" w:header="708" w:footer="708" w:gutter="0"/>
          <w:cols w:space="708"/>
          <w:docGrid w:linePitch="360"/>
        </w:sectPr>
      </w:pPr>
    </w:p>
    <w:p w14:paraId="59651002" w14:textId="664F24A8" w:rsidR="009A167D" w:rsidRPr="009007A0" w:rsidRDefault="009A167D" w:rsidP="00BF711D">
      <w:pPr>
        <w:rPr>
          <w:rFonts w:ascii="Times New Roman" w:hAnsi="Times New Roman"/>
          <w:b/>
          <w:bCs/>
          <w:sz w:val="20"/>
          <w:szCs w:val="20"/>
          <w:lang w:val="en-GB"/>
        </w:rPr>
      </w:pPr>
    </w:p>
    <w:p w14:paraId="07EBFC1C" w14:textId="77777777" w:rsidR="00332E22" w:rsidRPr="009007A0" w:rsidRDefault="00332E22" w:rsidP="00BF711D">
      <w:pPr>
        <w:outlineLvl w:val="0"/>
        <w:rPr>
          <w:rFonts w:ascii="Times New Roman" w:hAnsi="Times New Roman"/>
          <w:b/>
          <w:sz w:val="24"/>
          <w:szCs w:val="20"/>
          <w:lang w:val="en-GB"/>
        </w:rPr>
      </w:pPr>
      <w:r w:rsidRPr="009007A0">
        <w:rPr>
          <w:rFonts w:ascii="Times New Roman" w:hAnsi="Times New Roman"/>
          <w:b/>
          <w:sz w:val="24"/>
          <w:szCs w:val="20"/>
          <w:lang w:val="en-GB"/>
        </w:rPr>
        <w:t xml:space="preserve">Abstract </w:t>
      </w:r>
    </w:p>
    <w:p w14:paraId="0333691C" w14:textId="77777777" w:rsidR="00332E22" w:rsidRPr="009007A0" w:rsidRDefault="00332E22" w:rsidP="00BF711D">
      <w:pPr>
        <w:outlineLvl w:val="0"/>
        <w:rPr>
          <w:rFonts w:ascii="Times New Roman" w:hAnsi="Times New Roman"/>
          <w:b/>
          <w:bCs/>
          <w:sz w:val="20"/>
          <w:szCs w:val="20"/>
          <w:lang w:val="en-GB"/>
        </w:rPr>
      </w:pPr>
      <w:r w:rsidRPr="009007A0">
        <w:rPr>
          <w:rFonts w:ascii="Times New Roman" w:hAnsi="Times New Roman"/>
          <w:b/>
          <w:bCs/>
          <w:sz w:val="20"/>
          <w:szCs w:val="20"/>
          <w:lang w:val="en-GB"/>
        </w:rPr>
        <w:t xml:space="preserve">Background </w:t>
      </w:r>
    </w:p>
    <w:p w14:paraId="66540DB8" w14:textId="21EB9833"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Increasing number of emergency calls, shortages of </w:t>
      </w:r>
      <w:r w:rsidRPr="009007A0">
        <w:rPr>
          <w:rFonts w:ascii="Times New Roman" w:hAnsi="Times New Roman"/>
          <w:bCs/>
          <w:sz w:val="20"/>
          <w:szCs w:val="20"/>
          <w:lang w:val="en-GB"/>
        </w:rPr>
        <w:t xml:space="preserve">Emergency Medical Service (EMS) physicians and </w:t>
      </w:r>
      <w:r w:rsidRPr="009007A0">
        <w:rPr>
          <w:rFonts w:ascii="Times New Roman" w:hAnsi="Times New Roman"/>
          <w:sz w:val="20"/>
          <w:szCs w:val="20"/>
          <w:lang w:val="en-GB"/>
        </w:rPr>
        <w:t xml:space="preserve">prolonged emergency response times with delay and regional different quality of treatment by EMS physicians, require an improvement of this system. Telemedical solutions were shown to be beneficial in different emergency projects, focused on specific disease patterns. Our previous pilot studies have shown that the implementation of a holistic pre-hospital EMS teleconsultation system, </w:t>
      </w:r>
      <w:r w:rsidRPr="009007A0">
        <w:rPr>
          <w:rFonts w:ascii="Times New Roman" w:hAnsi="Times New Roman"/>
          <w:bCs/>
          <w:sz w:val="20"/>
          <w:szCs w:val="20"/>
          <w:lang w:val="en-GB"/>
        </w:rPr>
        <w:t>between paramedics and experienced tele-EMS physicians,</w:t>
      </w:r>
      <w:r w:rsidRPr="009007A0">
        <w:rPr>
          <w:rFonts w:ascii="Times New Roman" w:hAnsi="Times New Roman"/>
          <w:sz w:val="20"/>
          <w:szCs w:val="20"/>
          <w:lang w:val="en-GB"/>
        </w:rPr>
        <w:t xml:space="preserve"> is safe and feasible in different emergency situations. </w:t>
      </w:r>
      <w:r w:rsidRPr="009007A0">
        <w:rPr>
          <w:rFonts w:ascii="Times New Roman" w:hAnsi="Times New Roman"/>
          <w:bCs/>
          <w:sz w:val="20"/>
          <w:szCs w:val="20"/>
          <w:lang w:val="en-GB"/>
        </w:rPr>
        <w:t>We aim to extend the clinical indications for this teleconsultation system. We hypothes</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 that the use of a tele-EMS physician is non-inferior in </w:t>
      </w:r>
      <w:r w:rsidRPr="009007A0">
        <w:rPr>
          <w:rFonts w:ascii="Times New Roman" w:hAnsi="Times New Roman"/>
          <w:sz w:val="20"/>
          <w:szCs w:val="20"/>
          <w:lang w:val="en-GB"/>
        </w:rPr>
        <w:t xml:space="preserve">regard to the occurrence of system-induced patient adverse events and superior in regard of secondary outcome parameters such as guideline-conform treatment- and documentation-quality when compared to the conventional EMS physician treatment. </w:t>
      </w:r>
    </w:p>
    <w:p w14:paraId="419F2EAD" w14:textId="77777777" w:rsidR="00332E22" w:rsidRPr="009007A0" w:rsidRDefault="00332E22" w:rsidP="00BF711D">
      <w:pPr>
        <w:jc w:val="both"/>
        <w:outlineLvl w:val="0"/>
        <w:rPr>
          <w:rFonts w:ascii="Times New Roman" w:hAnsi="Times New Roman"/>
          <w:bCs/>
          <w:sz w:val="20"/>
          <w:szCs w:val="20"/>
          <w:lang w:val="en-GB"/>
        </w:rPr>
      </w:pPr>
      <w:r w:rsidRPr="009007A0">
        <w:rPr>
          <w:rFonts w:ascii="Times New Roman" w:hAnsi="Times New Roman"/>
          <w:b/>
          <w:bCs/>
          <w:sz w:val="20"/>
          <w:szCs w:val="20"/>
          <w:lang w:val="en-GB"/>
        </w:rPr>
        <w:t xml:space="preserve">Methods/ design </w:t>
      </w:r>
    </w:p>
    <w:p w14:paraId="12CE83BC" w14:textId="62D9ABE0" w:rsidR="00332E22" w:rsidRPr="009007A0" w:rsidRDefault="00332E22" w:rsidP="00BF711D">
      <w:pPr>
        <w:jc w:val="both"/>
        <w:rPr>
          <w:rFonts w:ascii="Times New Roman" w:hAnsi="Times New Roman"/>
          <w:sz w:val="20"/>
          <w:szCs w:val="20"/>
          <w:lang w:val="en-GB"/>
        </w:rPr>
      </w:pPr>
      <w:r w:rsidRPr="009007A0">
        <w:rPr>
          <w:rFonts w:ascii="Times New Roman" w:hAnsi="Times New Roman"/>
          <w:bCs/>
          <w:sz w:val="20"/>
          <w:szCs w:val="20"/>
          <w:lang w:val="en-GB"/>
        </w:rPr>
        <w:t>3344 patients will be included in this single-</w:t>
      </w:r>
      <w:r w:rsidR="009007A0">
        <w:rPr>
          <w:rFonts w:ascii="Times New Roman" w:hAnsi="Times New Roman"/>
          <w:bCs/>
          <w:sz w:val="20"/>
          <w:szCs w:val="20"/>
          <w:lang w:val="en-GB"/>
        </w:rPr>
        <w:t>centre</w:t>
      </w:r>
      <w:r w:rsidRPr="009007A0">
        <w:rPr>
          <w:rFonts w:ascii="Times New Roman" w:hAnsi="Times New Roman"/>
          <w:bCs/>
          <w:sz w:val="20"/>
          <w:szCs w:val="20"/>
          <w:lang w:val="en-GB"/>
        </w:rPr>
        <w:t xml:space="preserve">, </w:t>
      </w:r>
      <w:r w:rsidRPr="009007A0">
        <w:rPr>
          <w:rFonts w:ascii="Times New Roman" w:hAnsi="Times New Roman"/>
          <w:sz w:val="20"/>
          <w:szCs w:val="20"/>
          <w:lang w:val="en-GB"/>
        </w:rPr>
        <w:t xml:space="preserve">open label, </w:t>
      </w:r>
      <w:r w:rsidRPr="009007A0">
        <w:rPr>
          <w:rFonts w:ascii="Times New Roman" w:hAnsi="Times New Roman"/>
          <w:bCs/>
          <w:sz w:val="20"/>
          <w:szCs w:val="20"/>
          <w:lang w:val="en-GB"/>
        </w:rPr>
        <w:t>random</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ed controlled, non-inferiority trial </w:t>
      </w:r>
      <w:r w:rsidRPr="009007A0">
        <w:rPr>
          <w:rFonts w:ascii="Times New Roman" w:hAnsi="Times New Roman"/>
          <w:sz w:val="20"/>
          <w:szCs w:val="20"/>
          <w:lang w:val="en-GB"/>
        </w:rPr>
        <w:t xml:space="preserve">with two parallel arms. According to the inclusion criteria, all emergency cases of adult patients, who require an EMS physician treatment, excluding life-threatening cases, will be randomly assigned by the EMS dispatching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into two groups. 1672 patients in the control-group will be treated by a conventional EMS physician on scene, and 1672 patients in the intervention-group will be treated by paramedics, which are concurrently instructed by the tele-EMS physicians of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The primary outcome measure will include the rate of treatment-specific adverse events depending on the used kind of EMS physician. The secondary outcome measures will record the specific treatment associated quality indicators. </w:t>
      </w:r>
    </w:p>
    <w:p w14:paraId="17A07175" w14:textId="77777777" w:rsidR="00332E22" w:rsidRPr="009007A0" w:rsidRDefault="00332E22" w:rsidP="00BF711D">
      <w:pPr>
        <w:jc w:val="both"/>
        <w:outlineLvl w:val="0"/>
        <w:rPr>
          <w:rFonts w:ascii="Times New Roman" w:hAnsi="Times New Roman"/>
          <w:b/>
          <w:bCs/>
          <w:sz w:val="20"/>
          <w:szCs w:val="20"/>
          <w:lang w:val="en-GB"/>
        </w:rPr>
      </w:pPr>
      <w:r w:rsidRPr="009007A0">
        <w:rPr>
          <w:rFonts w:ascii="Times New Roman" w:hAnsi="Times New Roman"/>
          <w:b/>
          <w:bCs/>
          <w:sz w:val="20"/>
          <w:szCs w:val="20"/>
          <w:lang w:val="en-GB"/>
        </w:rPr>
        <w:t>Discussion</w:t>
      </w:r>
    </w:p>
    <w:p w14:paraId="012D44CA" w14:textId="782A2375" w:rsidR="00332E22" w:rsidRPr="009007A0" w:rsidRDefault="00332E22" w:rsidP="00BF711D">
      <w:pPr>
        <w:pStyle w:val="Textkrper2"/>
        <w:spacing w:line="240" w:lineRule="auto"/>
        <w:ind w:right="-2"/>
        <w:rPr>
          <w:sz w:val="20"/>
          <w:szCs w:val="20"/>
          <w:lang w:val="en-GB"/>
        </w:rPr>
      </w:pPr>
      <w:r w:rsidRPr="009007A0">
        <w:rPr>
          <w:bCs/>
          <w:sz w:val="20"/>
          <w:szCs w:val="20"/>
          <w:lang w:val="en-GB"/>
        </w:rPr>
        <w:t xml:space="preserve">Evidence underlines better quality of supply with telemedicine networks between medical personnel and medical experts in pre-hospital emergency care, as well as in other medical areas. </w:t>
      </w:r>
      <w:r w:rsidRPr="009007A0">
        <w:rPr>
          <w:sz w:val="20"/>
          <w:szCs w:val="20"/>
          <w:lang w:val="en-GB"/>
        </w:rPr>
        <w:t>The worldwide unique EMS teleconsultation system of Aachen was optim</w:t>
      </w:r>
      <w:r w:rsidR="009007A0">
        <w:rPr>
          <w:sz w:val="20"/>
          <w:szCs w:val="20"/>
          <w:lang w:val="en-GB"/>
        </w:rPr>
        <w:t>is</w:t>
      </w:r>
      <w:r w:rsidRPr="009007A0">
        <w:rPr>
          <w:sz w:val="20"/>
          <w:szCs w:val="20"/>
          <w:lang w:val="en-GB"/>
        </w:rPr>
        <w:t>ed and evaluated in pilot-studies and subsequently integrated in the routine use for a broad spectrum of indications. It enabled prompt, safe and efficient patient treatment with optim</w:t>
      </w:r>
      <w:r w:rsidR="009007A0">
        <w:rPr>
          <w:sz w:val="20"/>
          <w:szCs w:val="20"/>
          <w:lang w:val="en-GB"/>
        </w:rPr>
        <w:t>is</w:t>
      </w:r>
      <w:r w:rsidRPr="009007A0">
        <w:rPr>
          <w:sz w:val="20"/>
          <w:szCs w:val="20"/>
          <w:lang w:val="en-GB"/>
        </w:rPr>
        <w:t>ed use of the "resource" EMS physician. T</w:t>
      </w:r>
      <w:r w:rsidRPr="009007A0">
        <w:rPr>
          <w:bCs/>
          <w:sz w:val="20"/>
          <w:szCs w:val="20"/>
          <w:lang w:val="en-GB"/>
        </w:rPr>
        <w:t xml:space="preserve">here is a lack of evidence, whether the advantages of the teleconsultation system could be confirmed in wide-ranging EMS physician indications (excluding life-threatening-emergency calls). </w:t>
      </w:r>
    </w:p>
    <w:p w14:paraId="40B49E19" w14:textId="77777777" w:rsidR="00332E22" w:rsidRPr="009007A0" w:rsidRDefault="00332E22" w:rsidP="00BF711D">
      <w:pPr>
        <w:outlineLvl w:val="0"/>
        <w:rPr>
          <w:rFonts w:ascii="Times New Roman" w:hAnsi="Times New Roman"/>
          <w:b/>
          <w:bCs/>
          <w:sz w:val="20"/>
          <w:szCs w:val="20"/>
          <w:lang w:val="en-GB"/>
        </w:rPr>
      </w:pPr>
      <w:r w:rsidRPr="009007A0">
        <w:rPr>
          <w:rFonts w:ascii="Times New Roman" w:hAnsi="Times New Roman"/>
          <w:b/>
          <w:bCs/>
          <w:sz w:val="20"/>
          <w:szCs w:val="20"/>
          <w:lang w:val="en-GB"/>
        </w:rPr>
        <w:t>Trial registration</w:t>
      </w:r>
    </w:p>
    <w:p w14:paraId="6C21FF12" w14:textId="60057B61" w:rsidR="00332E22" w:rsidRPr="009007A0" w:rsidRDefault="00332E22" w:rsidP="00BF711D">
      <w:pPr>
        <w:outlineLvl w:val="0"/>
        <w:rPr>
          <w:rFonts w:ascii="Times New Roman" w:hAnsi="Times New Roman"/>
          <w:b/>
          <w:bCs/>
          <w:sz w:val="20"/>
          <w:szCs w:val="20"/>
          <w:lang w:val="en-GB"/>
        </w:rPr>
      </w:pPr>
      <w:r w:rsidRPr="009007A0">
        <w:rPr>
          <w:rFonts w:ascii="Times New Roman" w:hAnsi="Times New Roman"/>
          <w:sz w:val="20"/>
          <w:szCs w:val="20"/>
          <w:lang w:val="en-GB"/>
        </w:rPr>
        <w:t xml:space="preserve">ClinicalTrials.gov: NCT02617875, registered November </w:t>
      </w:r>
      <w:r w:rsidR="00BF711D" w:rsidRPr="009007A0">
        <w:rPr>
          <w:rFonts w:ascii="Times New Roman" w:hAnsi="Times New Roman"/>
          <w:sz w:val="20"/>
          <w:szCs w:val="20"/>
          <w:lang w:val="en-GB"/>
        </w:rPr>
        <w:t xml:space="preserve">24, </w:t>
      </w:r>
      <w:r w:rsidRPr="009007A0">
        <w:rPr>
          <w:rFonts w:ascii="Times New Roman" w:hAnsi="Times New Roman"/>
          <w:sz w:val="20"/>
          <w:szCs w:val="20"/>
          <w:lang w:val="en-GB"/>
        </w:rPr>
        <w:t>2015</w:t>
      </w:r>
    </w:p>
    <w:p w14:paraId="1D345FD6" w14:textId="77777777" w:rsidR="00332E22" w:rsidRPr="009007A0" w:rsidRDefault="00332E22" w:rsidP="00BF711D">
      <w:pPr>
        <w:jc w:val="both"/>
        <w:outlineLvl w:val="0"/>
        <w:rPr>
          <w:rFonts w:ascii="Times New Roman" w:hAnsi="Times New Roman"/>
          <w:b/>
          <w:sz w:val="20"/>
          <w:szCs w:val="20"/>
          <w:lang w:val="en-GB"/>
        </w:rPr>
      </w:pPr>
    </w:p>
    <w:p w14:paraId="640924E2" w14:textId="77777777" w:rsidR="00835AB0" w:rsidRPr="009007A0" w:rsidRDefault="00835AB0" w:rsidP="00BF711D">
      <w:pPr>
        <w:jc w:val="both"/>
        <w:outlineLvl w:val="0"/>
        <w:rPr>
          <w:rFonts w:ascii="Times New Roman" w:hAnsi="Times New Roman"/>
          <w:b/>
          <w:sz w:val="20"/>
          <w:szCs w:val="20"/>
          <w:lang w:val="en-GB"/>
        </w:rPr>
        <w:sectPr w:rsidR="00835AB0" w:rsidRPr="009007A0" w:rsidSect="00332E22">
          <w:pgSz w:w="11900" w:h="16840"/>
          <w:pgMar w:top="1440" w:right="1800" w:bottom="1440" w:left="1800" w:header="708" w:footer="708" w:gutter="0"/>
          <w:cols w:space="708"/>
          <w:docGrid w:linePitch="360"/>
        </w:sectPr>
      </w:pPr>
    </w:p>
    <w:p w14:paraId="7D4D48E4" w14:textId="3AD04C3A" w:rsidR="00332E22" w:rsidRPr="009007A0" w:rsidRDefault="00332E22" w:rsidP="00BF711D">
      <w:pPr>
        <w:jc w:val="both"/>
        <w:outlineLvl w:val="0"/>
        <w:rPr>
          <w:rFonts w:ascii="Times New Roman" w:hAnsi="Times New Roman"/>
          <w:b/>
          <w:sz w:val="24"/>
          <w:szCs w:val="20"/>
          <w:lang w:val="en-GB"/>
        </w:rPr>
      </w:pPr>
      <w:r w:rsidRPr="009007A0">
        <w:rPr>
          <w:rFonts w:ascii="Times New Roman" w:hAnsi="Times New Roman"/>
          <w:b/>
          <w:sz w:val="24"/>
          <w:szCs w:val="20"/>
          <w:lang w:val="en-GB"/>
        </w:rPr>
        <w:t>Background</w:t>
      </w:r>
    </w:p>
    <w:p w14:paraId="18F253DB" w14:textId="4794E823"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The German and some other European Emergency Medical Services (EMS) consist of a dual system with two paramedics (professional education of two years) and one EMS physician accompanied by a further paramedic. The emergency call is received by the EMS dispatch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and answered by a specially trained paramedic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YearOnly="0"&gt;&lt;CitationTag&gt;Roessler 2006&lt;/CitationTag&gt;&lt;Prefix&gt;&lt;/Prefix&gt;&lt;Suffix&gt;&lt;/Suffix&gt;&lt;Pages&gt;&lt;/Pages&gt;&lt;record&gt;&lt;rec-number&gt;122&lt;/rec-number&gt;&lt;foreign-keys&gt;&lt;key app="Sente"&gt;Roessler 2006&lt;/key&gt;&lt;/foreign-keys&gt;&lt;ref-type name="Journal Article"&gt;17&lt;/ref-type&gt;&lt;contributors&gt;&lt;authors&gt;&lt;author&gt;Roessler, M.&lt;/author&gt;&lt;author&gt;Zuzan, O.&lt;/author&gt;&lt;/authors&gt;&lt;/contributors&gt;&lt;titles&gt;&lt;title&gt;&lt;style face="normal" font="default" size="100%"&gt;EMS systems in Germany.&lt;/style&gt;&lt;/title&gt;&lt;secondary-title&gt;&lt;style face="normal" font="default" size="100%"&gt;Resuscitation&lt;/style&gt;&lt;/secondary-title&gt;&lt;/titles&gt;&lt;pages&gt;45-9&lt;/pages&gt;&lt;volume&gt;68&lt;/volume&gt;&lt;number&gt;1&lt;/number&gt;&lt;keywords&gt;&lt;keyword&gt;Emergency Medicine&lt;/keyword&gt;&lt;keyword&gt;Emergency Medical Technicians&lt;/keyword&gt;&lt;keyword&gt;Germany&lt;/keyword&gt;&lt;keyword&gt;Emergency Medical Services&lt;/keyword&gt;&lt;keyword&gt;Humans&lt;/keyword&gt;&lt;keyword&gt;Emergency Service, Hospital&lt;/keyword&gt;&lt;/keywords&gt;&lt;dates&gt;&lt;year&gt;2006&lt;/year&gt;&lt;pub-dates&gt;&lt;date&gt;January&lt;/date&gt;&lt;/pub-dates&gt;&lt;/dates&gt;&lt;pub-location&gt;Ireland&lt;/pub-location&gt;&lt;isbn&gt;&lt;/isbn&gt;&lt;issn&gt;0300-9572&lt;/issn&gt;&lt;isbn&gt;0300-9572&lt;/isbn&gt;&lt;doi&gt;10.1016/j.resuscitation.2005.08.004&lt;/doi&gt;&lt;electronic-resource-num&gt;10.1016/j.resuscitation.2005.08.004&lt;/electronic-resource-num&gt;&lt;citation-id&gt;Roessler 2006&lt;/citation-id&gt;&lt;pmid&gt;16401522&lt;/pmid&gt;&lt;accession-num&gt;16401522&lt;/accession-num&gt;&lt;urls&gt;&lt;related-urls&gt;&lt;url&gt;&lt;style face="normal" font="default" size="100%"&gt;file:///Users/peppi/Desktop/Referenzprogramm%20MAC.sente6lib/Contents/Attachments/Roessler,%20M/2006/EMS%20systems%20in%20Germany.webarchive&lt;/style&gt;&lt;/url&gt;&lt;/related-urls&gt;&lt;/urls&gt;&lt;modified-date&gt;2015-12-02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[1]</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who dispatches either solely an ambulance vehicle with paramedics or simultaneously, in life-threatening cases, also an EMS-physician vehicle. This is called the rendezvous system. If only an ambulance vehicle was dispatched, but the on-site patient situation requires an EMS physician (e.g. more life-threatening case, or a special medication like opioid analgesia for severe pain management or a drug to reduce systemic arterial pressure in case of severe arterial hypertension is required), then an EMS physician can be demanded by the paramedics on site. The German nationwide network of ambulance vehicle locations shows a significantly higher density than the emergency physician locations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YearOnly="0"&gt;&lt;CitationTag&gt;201515Pdf&lt;/CitationTag&gt;&lt;Prefix&gt;&lt;/Prefix&gt;&lt;Suffix&gt;&lt;/Suffix&gt;&lt;Pages&gt;&lt;/Pages&gt;&lt;record&gt;&lt;rec-number&gt;123&lt;/rec-number&gt;&lt;foreign-keys&gt;&lt;key app="Sente"&gt;201515Pdf&lt;/key&gt;&lt;/foreign-keys&gt;&lt;ref-type name="Unknown"&gt;13&lt;/ref-type&gt;&lt;titles&gt;&lt;title&gt;&lt;style face="normal" font="default" size="100%"&gt;Leistungen des Rettungsdienstes 2012/2013&lt;/style&gt;&lt;/title&gt;&lt;secondary-title&gt;&lt;style face="normal" font="default" size="100%"&gt;Bundesanstalt für Straßenwesen 2014&lt;/style&gt;&lt;/secondary-title&gt;&lt;/titles&gt;&lt;isbn&gt;&lt;/isbn&gt;&lt;citation-id&gt;201515Pdf&lt;/citation-id&gt;&lt;urls&gt;&lt;related-urls&gt;&lt;url&gt;&lt;style face="normal" font="default" size="100%"&gt;file:///Users/peppi/Desktop/Referenzprogramm%20MAC.sente6lib/Contents/Attachments/!%20Unknown%20Author(s)/!%20Unknown%20Year/2015-15.pdf.pdf&lt;/style&gt;&lt;/url&gt;&lt;/related-urls&gt;&lt;/urls&gt;&lt;modified-date&gt;2015-12-02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w:t>
      </w:r>
      <w:r w:rsidRPr="009007A0">
        <w:rPr>
          <w:rFonts w:ascii="Times New Roman" w:hAnsi="Times New Roman"/>
          <w:sz w:val="20"/>
          <w:szCs w:val="20"/>
          <w:lang w:val="en-GB"/>
        </w:rPr>
        <w:fldChar w:fldCharType="end"/>
      </w:r>
      <w:r w:rsidRPr="009007A0">
        <w:rPr>
          <w:rFonts w:ascii="Times New Roman" w:hAnsi="Times New Roman"/>
          <w:sz w:val="20"/>
          <w:szCs w:val="20"/>
          <w:lang w:val="en-GB"/>
        </w:rPr>
        <w:t>. This is due to the fact that the national law and local regulations of the 16 states of Germany define the maximal time frame for the EMS aid in Germany. Hence, the paramedics usually arrive several minutes earlier than the EMS-physician on the emergency scene. The paramedics have to start with the primary emergency medical care on their own authority, but within the restrictions of the German law and local regulations. The time delay until the arrival of the EMS-physician is more pronounced in rural than in urban areas and can jeopard</w:t>
      </w:r>
      <w:r w:rsidR="009007A0">
        <w:rPr>
          <w:rFonts w:ascii="Times New Roman" w:hAnsi="Times New Roman"/>
          <w:sz w:val="20"/>
          <w:szCs w:val="20"/>
          <w:lang w:val="en-GB"/>
        </w:rPr>
        <w:t>is</w:t>
      </w:r>
      <w:r w:rsidRPr="009007A0">
        <w:rPr>
          <w:rFonts w:ascii="Times New Roman" w:hAnsi="Times New Roman"/>
          <w:sz w:val="20"/>
          <w:szCs w:val="20"/>
          <w:lang w:val="en-GB"/>
        </w:rPr>
        <w:t xml:space="preserve">e the patients by omission of physician dependent treatments. Increasing number of emergency calls, of vacant EMS physician sites due to lack of emergency physicians, and increasing loads of the EMS physicians, hinder the disposability of EMS physician treatment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YearOnly="0"&gt;&lt;CitationTag&gt;Reimann&lt;/CitationTag&gt;&lt;Prefix&gt;&lt;/Prefix&gt;&lt;Suffix&gt;&lt;/Suffix&gt;&lt;Pages&gt;&lt;/Pages&gt;&lt;record&gt;&lt;rec-number&gt;124&lt;/rec-number&gt;&lt;foreign-keys&gt;&lt;key app="Sente"&gt;Reimann&lt;/key&gt;&lt;/foreign-keys&gt;&lt;ref-type name="Journal Article"&gt;17&lt;/ref-type&gt;&lt;contributors&gt;&lt;authors&gt;&lt;author&gt;Reimann, B.&lt;/author&gt;&lt;author&gt;Maier, B C&lt;/author&gt;&lt;author&gt;Lott, R.&lt;/author&gt;&lt;author&gt;Konrad, F.&lt;/author&gt;&lt;/authors&gt;&lt;/contributors&gt;&lt;auth-affiliation&gt;Kreiskrankenhaus Sigmaringen&lt;/auth-affiliation&gt;&lt;titles&gt;&lt;title&gt;&lt;style face="normal" font="default" size="100%"&gt;Gefährdung der Notarztversorgung im ländlichen Gebiet&lt;/style&gt;&lt;/title&gt;&lt;secondary-title&gt;&lt;style face="normal" font="default" size="100%"&gt;Notfall &amp;amp;amp; Rettungsmedizin&lt;/style&gt;&lt;/secondary-title&gt;&lt;/titles&gt;&lt;pages&gt;200-204&lt;/pages&gt;&lt;volume&gt;7&lt;/volume&gt;&lt;number&gt;3&lt;/number&gt;&lt;publisher&gt;Springer-Verlag&lt;/publisher&gt;&lt;isbn&gt;&lt;/isbn&gt;&lt;issn&gt;1436-0578&lt;/issn&gt;&lt;isbn&gt;1436-0578&lt;/isbn&gt;&lt;doi&gt;10.1007/s10049-004-0656-8&lt;/doi&gt;&lt;electronic-resource-num&gt;10.1007/s10049-004-0656-8&lt;/electronic-resource-num&gt;&lt;citation-id&gt;Reimann&lt;/citation-id&gt;&lt;urls&gt;&lt;related-urls&gt;&lt;url&gt;&lt;style face="normal" font="default" size="100%"&gt;http://link.springer.com/content/pdf/10.1007/s10049-004-0656-8.pdf&lt;/style&gt;&lt;/url&gt;&lt;url&gt;&lt;style face="normal" font="default" size="100%"&gt;http://link.springer.com/article/10.1007/s10049-004-0656-8&lt;/style&gt;&lt;/url&gt;&lt;url&gt;&lt;style face="normal" font="default" size="100%"&gt;file:///Users/peppi/Desktop/Referenzprogramm%20MAC.sente6lib/Contents/Attachments/Reimann,%20B/!%20Unknown%20Year/Gefa%CC%88hrdung%20der%20Notarztversorgu.webarchive&lt;/style&gt;&lt;/url&gt;&lt;/related-urls&gt;&lt;/urls&gt;&lt;modified-date&gt;2015-12-02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[3]</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Paramedical teams solely cope 56% of the current emergency calls in Germany, the remaining 44% require an additional EMS physician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YearOnly="0"&gt;&lt;CitationTag&gt;201515Pdf&lt;/CitationTag&gt;&lt;Prefix&gt;&lt;/Prefix&gt;&lt;Suffix&gt;&lt;/Suffix&gt;&lt;Pages&gt;&lt;/Pages&gt;&lt;record&gt;&lt;rec-number&gt;123&lt;/rec-number&gt;&lt;foreign-keys&gt;&lt;key app="Sente"&gt;201515Pdf&lt;/key&gt;&lt;/foreign-keys&gt;&lt;ref-type name="Unknown"&gt;13&lt;/ref-type&gt;&lt;titles&gt;&lt;title&gt;&lt;style face="normal" font="default" size="100%"&gt;Leistungen des Rettungsdienstes 2012/2013&lt;/style&gt;&lt;/title&gt;&lt;secondary-title&gt;&lt;style face="normal" font="default" size="100%"&gt;Bundesanstalt für Straßenwesen 2014&lt;/style&gt;&lt;/secondary-title&gt;&lt;/titles&gt;&lt;isbn&gt;&lt;/isbn&gt;&lt;citation-id&gt;201515Pdf&lt;/citation-id&gt;&lt;urls&gt;&lt;related-urls&gt;&lt;url&gt;&lt;style face="normal" font="default" size="100%"&gt;file:///Users/peppi/Desktop/Referenzprogramm%20MAC.sente6lib/Contents/Attachments/!%20Unknown%20Author(s)/!%20Unknown%20Year/2015-15.pdf.pdf&lt;/style&gt;&lt;/url&gt;&lt;/related-urls&gt;&lt;/urls&gt;&lt;modified-date&gt;2015-12-02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This ratio depends on the region and the ratio shifts to more EMS-physician requirements in rural areas in comparison to urban areas. Furthermore, the arrival time of the EMS physician to the emergency scene has become considerably prolonged in 95% of the emergency cases during the last twenty years in Germany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YearOnly="0"&gt;&lt;CitationTag&gt;Behrendt 2009&lt;/CitationTag&gt;&lt;Prefix&gt;&lt;/Prefix&gt;&lt;Suffix&gt;&lt;/Suffix&gt;&lt;Pages&gt;&lt;/Pages&gt;&lt;record&gt;&lt;rec-number&gt;125&lt;/rec-number&gt;&lt;foreign-keys&gt;&lt;key app="Sente"&gt;Behrendt 2009&lt;/key&gt;&lt;/foreign-keys&gt;&lt;ref-type name="Journal Article"&gt;17&lt;/ref-type&gt;&lt;contributors&gt;&lt;authors&gt;&lt;author&gt;Behrendt, H.&lt;/author&gt;&lt;author&gt;Schmiedel, R.&lt;/author&gt;&lt;author&gt;Auerbach, K.&lt;/author&gt;&lt;/authors&gt;&lt;/contributors&gt;&lt;titles&gt;&lt;title&gt;&lt;style face="normal" font="default" size="100%"&gt;Überblick über die Leistungen des Rettungsdienstes in der Bundesrepublik Deutschland im Zeitraum 2004/05&lt;/style&gt;&lt;/title&gt;&lt;secondary-title&gt;&lt;style face="normal" font="default" size="100%"&gt;Notfall+ Rettungsmedizin&lt;/style&gt;&lt;/secondary-title&gt;&lt;/titles&gt;&lt;pages&gt;383-388&lt;/pages&gt;&lt;volume&gt;12&lt;/volume&gt;&lt;number&gt;5&lt;/number&gt;&lt;dates&gt;&lt;year&gt;2009&lt;/year&gt;&lt;/dates&gt;&lt;publisher&gt;Springer&lt;/publisher&gt;&lt;isbn&gt;&lt;/isbn&gt;&lt;citation-id&gt;Behrendt 2009&lt;/citation-id&gt;&lt;urls&gt;&lt;related-urls&gt;&lt;url&gt;&lt;style face="normal" font="default" size="100%"&gt;file:///Users/peppi/Desktop/Referenzprogramm%20MAC.sente6lib/Contents/Attachments/Behrendt,%20H/2009/U%CC%88berblick%20u%CC%88ber%20die%20Leistungen.webarchive&lt;/style&gt;&lt;/url&gt;&lt;/related-urls&gt;&lt;/urls&gt;&lt;modified-date&gt;2015-12-02 20:58:24 +0100&lt;/modified-date&gt;&lt;/record&gt;&lt;/Cite&gt;&lt;Cite IncludeInBody="1" IncludeInBibliography="1" ExcludeAuth="0" ExcludeYear="0" StripEnclosure="0" SuppressSuperscript="0" YearOnly="0"&gt;&lt;CitationTag&gt;BerichtÜberMaßnahmenAuf&lt;/CitationTag&gt;&lt;Prefix&gt;&lt;/Prefix&gt;&lt;Suffix&gt;&lt;/Suffix&gt;&lt;Pages&gt;&lt;/Pages&gt;&lt;record&gt;&lt;rec-number&gt;126&lt;/rec-number&gt;&lt;foreign-keys&gt;&lt;key app="Sente"&gt;BerichtÜberMaßnahmenAuf&lt;/key&gt;&lt;/foreign-keys&gt;&lt;ref-type name="Unknown"&gt;13&lt;/ref-type&gt;&lt;titles&gt;&lt;title&gt;&lt;style face="normal" font="default" size="100%"&gt;Bericht über Maßnahmen auf dem Gebiet der Unfallverhütung im Straßenverkehr 2012 und 2013&lt;/style&gt;&lt;/title&gt;&lt;secondary-title&gt;&lt;style face="normal" font="default" size="100%"&gt;Deutscher Bundestag 2014; Drucksache 18/2420&lt;/style&gt;&lt;/secondary-title&gt;&lt;/titles&gt;&lt;isbn&gt;&lt;/isbn&gt;&lt;citation-id&gt;BerichtÜberMaßnahmenAuf&lt;/citation-id&gt;&lt;urls&gt;&lt;related-urls&gt;&lt;url&gt;&lt;style face="normal" font="default" size="100%"&gt;file:///Users/peppi/Desktop/Referenzprogramm%20MAC.sente6lib/Contents/Attachments/!%20Unknown%20Author(s)/!%20Unknown%20Year/Deutscher%20Bundestag%202014%3B%20Druc.pdf&lt;/style&gt;&lt;/url&gt;&lt;/related-urls&gt;&lt;/urls&gt;&lt;modified-date&gt;2015-12-02 20:58:24 +0100&lt;/modified-date&gt;&lt;/record&gt;&lt;/Cite&gt;&lt;Cite IncludeInBody="1" IncludeInBibliography="1" ExcludeAuth="0" ExcludeYear="0" StripEnclosure="0" SuppressSuperscript="0" YearOnly="0"&gt;&lt;CitationTag&gt;FürStraßenwesen 2011&lt;/CitationTag&gt;&lt;Prefix&gt;&lt;/Prefix&gt;&lt;Suffix&gt;&lt;/Suffix&gt;&lt;Pages&gt;&lt;/Pages&gt;&lt;record&gt;&lt;rec-number&gt;127&lt;/rec-number&gt;&lt;foreign-keys&gt;&lt;key app="Sente"&gt;FürStraßenwesen 2011&lt;/key&gt;&lt;/foreign-keys&gt;&lt;ref-type name="Journal Article"&gt;17&lt;/ref-type&gt;&lt;contributors&gt;&lt;authors&gt;&lt;author&gt;für Straßenwesen, Bundesanstalt&lt;/author&gt;&lt;/authors&gt;&lt;/contributors&gt;&lt;titles&gt;&lt;title&gt;&lt;style face="normal" font="default" size="100%"&gt;Leistungen des Rettungsdienstes 2008/09&lt;/style&gt;&lt;/title&gt;&lt;secondary-title&gt;&lt;style face="normal" font="default" size="100%"&gt;Berichte der Bundesanstalt für Straßenwesen Mensch und Sicherheit&lt;/style&gt;&lt;/secondary-title&gt;&lt;/titles&gt;&lt;volume&gt;217&lt;/volume&gt;&lt;dates&gt;&lt;year&gt;2011&lt;/year&gt;&lt;/dates&gt;&lt;isbn&gt;&lt;/isbn&gt;&lt;citation-id&gt;FürStraßenwesen 2011&lt;/citation-id&gt;&lt;urls&gt;&lt;related-urls&gt;&lt;url&gt;&lt;style face="normal" font="default" size="100%"&gt;file:///Users/peppi/Desktop/Referenzprogramm%20MAC.sente6lib/Contents/Attachments/fu%CC%88r%20Stra%C3%9Fenwesen,%20B/2011/Leistungen%20des%20Rettungsdienste.webarchive&lt;/style&gt;&lt;/url&gt;&lt;/related-urls&gt;&lt;/urls&gt;&lt;modified-date&gt;2015-12-02 21:28:19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[4-6]</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This time interval increased from 18.9 to 28.2 minutes in the years 1995 to 2012 and it was more than 20 minutes in 17% of the cases in 2012. The obligatory EMS response time in the German state of North Rhine-Westphalia of 8 minutes for the first EMS unit in urban areas, and 12 minutes in rural areas is based on the recommendations according to the law (RettG NRW). These data reveal that the time interval between the arrival of the EMS ambulance and the EMS physician is frequently prolonged. In addition, as recently shown in the German state of Rhineland-Palatinate, some EMS physician sites do not provide continuous operational readiness due to shortages of physicians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YearOnly="0"&gt;&lt;CitationTag&gt;Luiz 2011&lt;/CitationTag&gt;&lt;Prefix&gt;&lt;/Prefix&gt;&lt;Suffix&gt;&lt;/Suffix&gt;&lt;Pages&gt;&lt;/Pages&gt;&lt;record&gt;&lt;rec-number&gt;128&lt;/rec-number&gt;&lt;foreign-keys&gt;&lt;key app="Sente"&gt;Luiz 2011&lt;/key&gt;&lt;/foreign-keys&gt;&lt;ref-type name="Journal Article"&gt;17&lt;/ref-type&gt;&lt;contributors&gt;&lt;authors&gt;&lt;author&gt;Luiz, T.&lt;/author&gt;&lt;author&gt;van Lengen, R H&lt;/author&gt;&lt;author&gt;Wickenkamp, A.&lt;/author&gt;&lt;author&gt;Kranz, T.&lt;/author&gt;&lt;author&gt;Madler, C.&lt;/author&gt;&lt;/authors&gt;&lt;/contributors&gt;&lt;titles&gt;&lt;title&gt;&lt;style face="normal" font="default" size="100%"&gt;[Operational availability of ground-based emergency medical services in Rheinland-Palatinate: state-wide web-based system for collation, display and analysis].&lt;/style&gt;&lt;/title&gt;&lt;secondary-title&gt;&lt;style face="normal" font="default" size="100%"&gt;Anaesthesist&lt;/style&gt;&lt;/secondary-title&gt;&lt;/titles&gt;&lt;pages&gt;421-6&lt;/pages&gt;&lt;volume&gt;60&lt;/volume&gt;&lt;number&gt;5&lt;/number&gt;&lt;keywords&gt;&lt;keyword&gt;Urban Population&lt;/keyword&gt;&lt;keyword&gt;Germany&lt;/keyword&gt;&lt;keyword&gt;Hospitals&lt;/keyword&gt;&lt;keyword&gt;Emergency Medical Services&lt;/keyword&gt;&lt;keyword&gt;Humans&lt;/keyword&gt;&lt;keyword&gt;Internet&lt;/keyword&gt;&lt;keyword&gt;Ambulances&lt;/keyword&gt;&lt;keyword&gt;Geography&lt;/keyword&gt;&lt;keyword&gt;Physicians&lt;/keyword&gt;&lt;keyword&gt;Health Services Accessibility&lt;/keyword&gt;&lt;keyword&gt;Data Collection&lt;/keyword&gt;&lt;keyword&gt;Rural Population&lt;/keyword&gt;&lt;keyword&gt;english abstract&lt;/keyword&gt;&lt;keyword&gt;Medically Underserved Area&lt;/keyword&gt;&lt;/keywords&gt;&lt;dates&gt;&lt;year&gt;2011&lt;/year&gt;&lt;pub-dates&gt;&lt;date&gt;May&lt;/date&gt;&lt;/pub-dates&gt;&lt;/dates&gt;&lt;pub-location&gt;Germany&lt;/pub-location&gt;&lt;isbn&gt;&lt;/isbn&gt;&lt;issn&gt;1432-055X&lt;/issn&gt;&lt;isbn&gt;1432-055X&lt;/isbn&gt;&lt;doi&gt;10.1007/s00101-010-1826-3&lt;/doi&gt;&lt;electronic-resource-num&gt;10.1007/s00101-010-1826-3&lt;/electronic-resource-num&gt;&lt;citation-id&gt;Luiz 2011&lt;/citation-id&gt;&lt;pmid&gt;21184039&lt;/pmid&gt;&lt;accession-num&gt;21184039&lt;/accession-num&gt;&lt;urls&gt;&lt;related-urls&gt;&lt;url&gt;&lt;style face="normal" font="default" size="100%"&gt;file:///Users/peppi/Desktop/Referenzprogramm%20MAC.sente6lib/Contents/Attachments/Luiz,%20T/2011/%5BOperational%20availability%20of%20g.webarchive&lt;/style&gt;&lt;/url&gt;&lt;/related-urls&gt;&lt;/urls&gt;&lt;modified-date&gt;2015-12-02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[7]</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Although there is a lack of systematic data for all German states, it is obvious that similar conditions are throughout present, especially in rural German areas. In these cases EMS physicians from farther away locations or helicopter emergency medical services mostly during the daytime become required. This circumstance further implies prolonged response times of EMS physicians and the solely restricted treatment by paramedics until their arrival. In many cases the paramedics are not able or not allowed to administer adequate aid (i.e. administration of opioids or invasive procedures)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YearOnly="0"&gt;&lt;CitationTag&gt;NotfallNotkompetenzIi&lt;/CitationTag&gt;&lt;Prefix&gt;&lt;/Prefix&gt;&lt;Suffix&gt;&lt;/Suffix&gt;&lt;Pages&gt;&lt;/Pages&gt;&lt;record&gt;&lt;rec-number&gt;129&lt;/rec-number&gt;&lt;foreign-keys&gt;&lt;key app="Sente"&gt;NotfallNotkompetenzIi&lt;/key&gt;&lt;/foreign-keys&gt;&lt;ref-type name="Web page"&gt;13&lt;/ref-type&gt;&lt;titles&gt;&lt;title&gt;&lt;style face="normal" font="default" size="100%"&gt;Notfall: Notkompetenz II&lt;/style&gt;&lt;/title&gt;&lt;/titles&gt;&lt;isbn&gt;&lt;/isbn&gt;&lt;citation-id&gt;NotfallNotkompetenzIi&lt;/citation-id&gt;&lt;urls&gt;&lt;related-urls&gt;&lt;url&gt;&lt;style face="normal" font="default" size="100%"&gt;file:///Users/peppi/Desktop/Referenzprogramm%20MAC.sente6lib/Contents/Attachments/!%20Unknown%20Author(s)/!%20Unknown%20Year/Notfall%20Notkompetenz%20II.webarchive&lt;/style&gt;&lt;/url&gt;&lt;/related-urls&gt;&lt;/urls&gt;&lt;modified-date&gt;2015-12-02 20:58:24 +0100&lt;/modified-date&gt;&lt;access-date&gt;December 2,2015&lt;/access-date&gt;&lt;/record&gt;&lt;/Cite&gt;&lt;/EndNote&gt;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[8]</w:t>
      </w:r>
      <w:r w:rsidRPr="009007A0">
        <w:rPr>
          <w:rFonts w:ascii="Times New Roman" w:hAnsi="Times New Roman"/>
          <w:sz w:val="20"/>
          <w:szCs w:val="20"/>
          <w:lang w:val="en-GB"/>
        </w:rPr>
        <w:fldChar w:fldCharType="end"/>
      </w:r>
      <w:r w:rsidRPr="009007A0">
        <w:rPr>
          <w:rFonts w:ascii="Times New Roman" w:hAnsi="Times New Roman"/>
          <w:sz w:val="20"/>
          <w:szCs w:val="20"/>
          <w:lang w:val="en-GB"/>
        </w:rPr>
        <w:t>.</w:t>
      </w:r>
    </w:p>
    <w:p w14:paraId="2387CA4F"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In summary, Germany has a well established ground based EMS, but five problems remain: </w:t>
      </w:r>
    </w:p>
    <w:p w14:paraId="2B68F2B2" w14:textId="77777777" w:rsidR="00332E22" w:rsidRPr="009007A0" w:rsidRDefault="00332E22" w:rsidP="00BF711D">
      <w:pPr>
        <w:pStyle w:val="Listenabsatz"/>
        <w:numPr>
          <w:ilvl w:val="0"/>
          <w:numId w:val="1"/>
        </w:numPr>
        <w:jc w:val="both"/>
        <w:rPr>
          <w:sz w:val="20"/>
          <w:szCs w:val="20"/>
          <w:lang w:val="en-GB"/>
        </w:rPr>
      </w:pPr>
      <w:r w:rsidRPr="009007A0">
        <w:rPr>
          <w:sz w:val="20"/>
          <w:szCs w:val="20"/>
          <w:lang w:val="en-GB"/>
        </w:rPr>
        <w:t>Prolonged emergency response times with delayed treatments by EMS physicians</w:t>
      </w:r>
    </w:p>
    <w:p w14:paraId="743360C4" w14:textId="77777777" w:rsidR="00332E22" w:rsidRPr="009007A0" w:rsidRDefault="00332E22" w:rsidP="00BF711D">
      <w:pPr>
        <w:pStyle w:val="Listenabsatz"/>
        <w:numPr>
          <w:ilvl w:val="0"/>
          <w:numId w:val="1"/>
        </w:numPr>
        <w:jc w:val="both"/>
        <w:rPr>
          <w:sz w:val="20"/>
          <w:szCs w:val="20"/>
          <w:lang w:val="en-GB"/>
        </w:rPr>
      </w:pPr>
      <w:r w:rsidRPr="009007A0">
        <w:rPr>
          <w:sz w:val="20"/>
          <w:szCs w:val="20"/>
          <w:lang w:val="en-GB"/>
        </w:rPr>
        <w:t>Increasing numbers of emergency calls</w:t>
      </w:r>
    </w:p>
    <w:p w14:paraId="721431B1" w14:textId="77777777" w:rsidR="00332E22" w:rsidRPr="009007A0" w:rsidRDefault="00332E22" w:rsidP="00BF711D">
      <w:pPr>
        <w:pStyle w:val="Listenabsatz"/>
        <w:numPr>
          <w:ilvl w:val="0"/>
          <w:numId w:val="1"/>
        </w:numPr>
        <w:jc w:val="both"/>
        <w:rPr>
          <w:sz w:val="20"/>
          <w:szCs w:val="20"/>
          <w:lang w:val="en-GB"/>
        </w:rPr>
      </w:pPr>
      <w:r w:rsidRPr="009007A0">
        <w:rPr>
          <w:sz w:val="20"/>
          <w:szCs w:val="20"/>
          <w:lang w:val="en-GB"/>
        </w:rPr>
        <w:t>Shortages of EMS physicians</w:t>
      </w:r>
    </w:p>
    <w:p w14:paraId="0BC34220" w14:textId="77777777" w:rsidR="00332E22" w:rsidRPr="009007A0" w:rsidRDefault="00332E22" w:rsidP="00BF711D">
      <w:pPr>
        <w:pStyle w:val="Listenabsatz"/>
        <w:numPr>
          <w:ilvl w:val="0"/>
          <w:numId w:val="1"/>
        </w:numPr>
        <w:jc w:val="both"/>
        <w:rPr>
          <w:sz w:val="20"/>
          <w:szCs w:val="20"/>
          <w:lang w:val="en-GB"/>
        </w:rPr>
      </w:pPr>
      <w:r w:rsidRPr="009007A0">
        <w:rPr>
          <w:sz w:val="20"/>
          <w:szCs w:val="20"/>
          <w:lang w:val="en-GB"/>
        </w:rPr>
        <w:t>Out-dated communication systems</w:t>
      </w:r>
    </w:p>
    <w:p w14:paraId="5CCC6B9D" w14:textId="77777777" w:rsidR="00332E22" w:rsidRPr="009007A0" w:rsidRDefault="00332E22" w:rsidP="00BF711D">
      <w:pPr>
        <w:pStyle w:val="Listenabsatz"/>
        <w:numPr>
          <w:ilvl w:val="0"/>
          <w:numId w:val="1"/>
        </w:numPr>
        <w:jc w:val="both"/>
        <w:rPr>
          <w:sz w:val="20"/>
          <w:szCs w:val="20"/>
          <w:lang w:val="en-GB"/>
        </w:rPr>
      </w:pPr>
      <w:r w:rsidRPr="009007A0">
        <w:rPr>
          <w:sz w:val="20"/>
          <w:szCs w:val="20"/>
          <w:lang w:val="en-GB"/>
        </w:rPr>
        <w:t xml:space="preserve">Regional different and improvable emergency treatment quality </w:t>
      </w:r>
    </w:p>
    <w:p w14:paraId="29494366" w14:textId="77777777" w:rsidR="00332E22" w:rsidRPr="009007A0" w:rsidRDefault="00332E22" w:rsidP="00BF711D">
      <w:pPr>
        <w:jc w:val="both"/>
        <w:outlineLvl w:val="0"/>
        <w:rPr>
          <w:rFonts w:ascii="Times New Roman" w:hAnsi="Times New Roman"/>
          <w:b/>
          <w:sz w:val="20"/>
          <w:szCs w:val="20"/>
          <w:lang w:val="en-GB"/>
        </w:rPr>
      </w:pPr>
    </w:p>
    <w:p w14:paraId="7AAB5FF7"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 xml:space="preserve">Mobile pre-hospital EMS teleconsultation </w:t>
      </w:r>
    </w:p>
    <w:p w14:paraId="1B8D849D" w14:textId="7339B2F0"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Telemedicine networks between medical personnel and medical experts were shown to be beneficial for the quality of supply in many medical fields. National and international teleconsultation is increasingly used for emergency care of stroke patients between hospitals with and without special</w:t>
      </w:r>
      <w:r w:rsidR="009007A0">
        <w:rPr>
          <w:rFonts w:ascii="Times New Roman" w:hAnsi="Times New Roman"/>
          <w:sz w:val="20"/>
          <w:szCs w:val="20"/>
          <w:lang w:val="en-GB"/>
        </w:rPr>
        <w:t>is</w:t>
      </w:r>
      <w:r w:rsidRPr="009007A0">
        <w:rPr>
          <w:rFonts w:ascii="Times New Roman" w:hAnsi="Times New Roman"/>
          <w:sz w:val="20"/>
          <w:szCs w:val="20"/>
          <w:lang w:val="en-GB"/>
        </w:rPr>
        <w:t xml:space="preserve">ed stroke units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YearOnly="0"&gt;&lt;CitationTag&gt;Audebert 2005&lt;/CitationTag&gt;&lt;Prefix&gt;&lt;/Prefix&gt;&lt;Suffix&gt;&lt;/Suffix&gt;&lt;Pages&gt;&lt;/Pages&gt;&lt;record&gt;&lt;rec-number&gt;130&lt;/rec-number&gt;&lt;foreign-keys&gt;&lt;key app="Sente"&gt;Audebert 2005&lt;/key&gt;&lt;/foreign-keys&gt;&lt;ref-type name="Journal Article"&gt;17&lt;/ref-type&gt;&lt;contributors&gt;&lt;authors&gt;&lt;author&gt;Audebert, Heinrich J&lt;/author&gt;&lt;author&gt;Kukla, Christian&lt;/author&gt;&lt;author&gt;Clarmann von Claranau, Stephan&lt;/author&gt;&lt;author&gt;Kühn, Johannes&lt;/author&gt;&lt;author&gt;Vatankhah, Bijan&lt;/author&gt;&lt;author&gt;Schenkel, Johannes&lt;/author&gt;&lt;author&gt;Ickenstein, Guntram W&lt;/author&gt;&lt;author&gt;Haberl, Roman L&lt;/author&gt;&lt;author&gt;Horn, Markus&lt;/author&gt;&lt;author&gt;TEMPiS Group, &lt;/author&gt;&lt;/authors&gt;&lt;/contributors&gt;&lt;titles&gt;&lt;title&gt;&lt;style face="normal" font="default" size="100%"&gt;Telemedicine for safe and extended use of thrombolysis in stroke: the Telemedic Pilot Project for Integrative Stroke Care (TEMPiS) in Bavaria.&lt;/style&gt;&lt;/title&gt;&lt;secondary-title&gt;&lt;style face="normal" font="default" size="100%"&gt;Stroke&lt;/style&gt;&lt;/secondary-title&gt;&lt;/titles&gt;&lt;pages&gt;287-91&lt;/pages&gt;&lt;volume&gt;36&lt;/volume&gt;&lt;number&gt;2&lt;/number&gt;&lt;keywords&gt;&lt;keyword&gt;Aged&lt;/keyword&gt;&lt;keyword&gt;Middle Aged&lt;/keyword&gt;&lt;keyword&gt;Germany&lt;/keyword&gt;&lt;keyword&gt;Thrombolytic Therapy&lt;/keyword&gt;&lt;keyword&gt;Stroke&lt;/keyword&gt;&lt;keyword&gt;Pilot Projects&lt;/keyword&gt;&lt;keyword&gt;Female&lt;/keyword&gt;&lt;keyword&gt;Humans&lt;/keyword&gt;&lt;keyword&gt;Magnetic Resonance Imaging&lt;/keyword&gt;&lt;keyword&gt;Time Factors&lt;/keyword&gt;&lt;keyword&gt;Computers&lt;/keyword&gt;&lt;keyword&gt;research support, non-u.s. gov't&lt;/keyword&gt;&lt;keyword&gt;Tissue Plasminogen Activator&lt;/keyword&gt;&lt;keyword&gt;Tomography, X-Ray Computed&lt;/keyword&gt;&lt;keyword&gt;Cerebral Hemorrhage&lt;/keyword&gt;&lt;keyword&gt;Telemedicine&lt;/keyword&gt;&lt;keyword&gt;Male&lt;/keyword&gt;&lt;keyword&gt;Treatment Outcome&lt;/keyword&gt;&lt;keyword&gt;Remote Consultation&lt;/keyword&gt;&lt;/keywords&gt;&lt;dates&gt;&lt;year&gt;2005&lt;/year&gt;&lt;pub-dates&gt;&lt;date&gt;February&lt;/date&gt;&lt;/pub-dates&gt;&lt;/dates&gt;&lt;pub-location&gt;United States&lt;/pub-location&gt;&lt;isbn&gt;&lt;/isbn&gt;&lt;issn&gt;1524-4628&lt;/issn&gt;&lt;isbn&gt;1524-4628&lt;/isbn&gt;&lt;doi&gt;10.1161/01.STR.0000153015.57892.66&lt;/doi&gt;&lt;electronic-resource-num&gt;10.1161/01.STR.0000153015.57892.66&lt;/electronic-resource-num&gt;&lt;citation-id&gt;Audebert 2005&lt;/citation-id&gt;&lt;pmid&gt;15625294&lt;/pmid&gt;&lt;accession-num&gt;15625294&lt;/accession-num&gt;&lt;urls&gt;&lt;related-urls&gt;&lt;url&gt;&lt;style face="normal" font="default" size="100%"&gt;file:///Users/peppi/Desktop/Referenzprogramm%20MAC.sente6lib/Contents/Attachments/Audebert,%20HJ/2005/Telemedicine%20for%20safe%20and%20exte.webarchive&lt;/style&gt;&lt;/url&gt;&lt;/related-urls&gt;&lt;/urls&gt;&lt;modified-date&gt;2015-12-02 20:58:24 +0100&lt;/modified-date&gt;&lt;/record&gt;&lt;/Cite&gt;&lt;Cite IncludeInBody="1" IncludeInBibliography="1" ExcludeAuth="0" ExcludeYear="0" StripEnclosure="0" SuppressSuperscript="0" YearOnly="0"&gt;&lt;CitationTag&gt;Audebert 2006&lt;/CitationTag&gt;&lt;Prefix&gt;&lt;/Prefix&gt;&lt;Suffix&gt;&lt;/Suffix&gt;&lt;Pages&gt;&lt;/Pages&gt;&lt;record&gt;&lt;rec-number&gt;131&lt;/rec-number&gt;&lt;foreign-keys&gt;&lt;key app="Sente"&gt;Audebert 2006&lt;/key&gt;&lt;/foreign-keys&gt;&lt;ref-type name="Journal Article"&gt;17&lt;/ref-type&gt;&lt;contributors&gt;&lt;authors&gt;&lt;author&gt;Audebert, Heinrich J&lt;/author&gt;&lt;author&gt;Schenkel, Johannes&lt;/author&gt;&lt;author&gt;Heuschmann, Peter U&lt;/author&gt;&lt;author&gt;Bogdahn, Ulrich&lt;/author&gt;&lt;author&gt;Haberl, Roman L&lt;/author&gt;&lt;author&gt;Telemedic Pilot Project for Integrative Stroke Care Group, &lt;/author&gt;&lt;/authors&gt;&lt;/contributors&gt;&lt;titles&gt;&lt;title&gt;&lt;style face="normal" font="default" size="100%"&gt;Effects of the implementation of a telemedical stroke network: the Telemedic Pilot Project for Integrative Stroke Care (TEMPiS) in Bavaria, Germany.&lt;/style&gt;&lt;/title&gt;&lt;secondary-title&gt;&lt;style face="normal" font="default" size="100%"&gt;Lancet Neurol&lt;/style&gt;&lt;/secondary-title&gt;&lt;/titles&gt;&lt;pages&gt;742-8&lt;/pages&gt;&lt;volume&gt;5&lt;/volume&gt;&lt;number&gt;9&lt;/number&gt;&lt;keywords&gt;&lt;keyword&gt;Aged&lt;/keyword&gt;&lt;keyword&gt;Middle Aged&lt;/keyword&gt;&lt;keyword&gt;Germany&lt;/keyword&gt;&lt;keyword&gt;Academic Medical Centers&lt;/keyword&gt;&lt;keyword&gt;Aged, 80 and over&lt;/keyword&gt;&lt;keyword&gt;Stroke&lt;/keyword&gt;&lt;keyword&gt;Hospitals, Community&lt;/keyword&gt;&lt;keyword&gt;Pilot Projects&lt;/keyword&gt;&lt;keyword&gt;Female&lt;/keyword&gt;&lt;keyword&gt;Humans&lt;/keyword&gt;&lt;keyword&gt;Hospital Departments&lt;/keyword&gt;&lt;keyword&gt;research support, non-u.s. gov't&lt;/keyword&gt;&lt;keyword&gt;Quality Indicators, Health Care&lt;/keyword&gt;&lt;keyword&gt;Telemedicine&lt;/keyword&gt;&lt;keyword&gt;Treatment Outcome&lt;/keyword&gt;&lt;keyword&gt;Male&lt;/keyword&gt;&lt;/keywords&gt;&lt;dates&gt;&lt;year&gt;2006&lt;/year&gt;&lt;pub-dates&gt;&lt;date&gt;September&lt;/date&gt;&lt;/pub-dates&gt;&lt;/dates&gt;&lt;pub-location&gt;England&lt;/pub-location&gt;&lt;isbn&gt;&lt;/isbn&gt;&lt;issn&gt;1474-4422&lt;/issn&gt;&lt;isbn&gt;1474-4422&lt;/isbn&gt;&lt;doi&gt;10.1016/S1474-4422(06)70527-0&lt;/doi&gt;&lt;electronic-resource-num&gt;10.1016/S1474-4422(06)70527-0&lt;/electronic-resource-num&gt;&lt;citation-id&gt;Audebert 2006&lt;/citation-id&gt;&lt;pmid&gt;16914402&lt;/pmid&gt;&lt;accession-num&gt;16914402&lt;/accession-num&gt;&lt;urls&gt;&lt;related-urls&gt;&lt;url&gt;&lt;style face="normal" font="default" size="100%"&gt;file:///Users/peppi/Desktop/Referenzprogramm%20MAC.sente6lib/Contents/Attachments/Audebert,%20HJ/2006/Effects%20of%20the%20implementation.webarchive&lt;/style&gt;&lt;/url&gt;&lt;/related-urls&gt;&lt;/urls&gt;&lt;modified-date&gt;2015-12-02 20:58:24 +0100&lt;/modified-date&gt;&lt;/record&gt;&lt;/Cite&gt;&lt;Cite IncludeInBody="1" IncludeInBibliography="1" ExcludeAuth="0" ExcludeYear="0" StripEnclosure="0" SuppressSuperscript="0" YearOnly="0"&gt;&lt;CitationTag&gt;Audebert 2009&lt;/CitationTag&gt;&lt;Prefix&gt;&lt;/Prefix&gt;&lt;Suffix&gt;&lt;/Suffix&gt;&lt;Pages&gt;&lt;/Pages&gt;&lt;record&gt;&lt;rec-number&gt;132&lt;/rec-number&gt;&lt;foreign-keys&gt;&lt;key app="Sente"&gt;Audebert 2009&lt;/key&gt;&lt;/foreign-keys&gt;&lt;ref-type name="Journal Article"&gt;17&lt;/ref-type&gt;&lt;contributors&gt;&lt;authors&gt;&lt;author&gt;Audebert, Heinrich J&lt;/author&gt;&lt;author&gt;Schultes, Kathrin&lt;/author&gt;&lt;author&gt;Tietz, Viola&lt;/author&gt;&lt;author&gt;Heuschmann, Peter U&lt;/author&gt;&lt;author&gt;Bogdahn, Ulrich&lt;/author&gt;&lt;author&gt;Haberl, Roman L&lt;/author&gt;&lt;author&gt;Schenkel, Johannes&lt;/author&gt;&lt;author&gt;Telemedical Project for Integrative Stroke Care (TEMPiS), &lt;/author&gt;&lt;/authors&gt;&lt;/contributors&gt;&lt;titles&gt;&lt;title&gt;&lt;style face="normal" font="default" size="100%"&gt;Long-term effects of specialized stroke care with telemedicine support in community hospitals on behalf of the Telemedical Project for Integrative Stroke Care (TEMPiS).&lt;/style&gt;&lt;/title&gt;&lt;secondary-title&gt;&lt;style face="normal" font="default" size="100%"&gt;Stroke&lt;/style&gt;&lt;/secondary-title&gt;&lt;/titles&gt;&lt;pages&gt;902-8&lt;/pages&gt;&lt;volume&gt;40&lt;/volume&gt;&lt;number&gt;3&lt;/number&gt;&lt;keywords&gt;&lt;keyword&gt;Acute Disease&lt;/keyword&gt;&lt;keyword&gt;Aged&lt;/keyword&gt;&lt;keyword&gt;Disability Evaluation&lt;/keyword&gt;&lt;keyword&gt;Middle Aged&lt;/keyword&gt;&lt;keyword&gt;Community Networks&lt;/keyword&gt;&lt;keyword&gt;Germany&lt;/keyword&gt;&lt;keyword&gt;Aged, 80 and over&lt;/keyword&gt;&lt;keyword&gt;Stroke&lt;/keyword&gt;&lt;keyword&gt;Age Factors&lt;/keyword&gt;&lt;keyword&gt;Comorbidity&lt;/keyword&gt;&lt;keyword&gt;Prospective Studies&lt;/keyword&gt;&lt;keyword&gt;Hospitals, Community&lt;/keyword&gt;&lt;keyword&gt;Female&lt;/keyword&gt;&lt;keyword&gt;Follow-Up Studies&lt;/keyword&gt;&lt;keyword&gt;Humans&lt;/keyword&gt;&lt;keyword&gt;randomized controlled trial&lt;/keyword&gt;&lt;keyword&gt;research support, non-u.s. gov't&lt;/keyword&gt;&lt;keyword&gt;Prognosis&lt;/keyword&gt;&lt;keyword&gt;Telemedicine&lt;/keyword&gt;&lt;keyword&gt;Male&lt;/keyword&gt;&lt;keyword&gt;Remote Consultation&lt;/keyword&gt;&lt;keyword&gt;Treatment Outcome&lt;/keyword&gt;&lt;keyword&gt;Socioeconomic Factors&lt;/keyword&gt;&lt;/keywords&gt;&lt;dates&gt;&lt;year&gt;2009&lt;/year&gt;&lt;pub-dates&gt;&lt;date&gt;March&lt;/date&gt;&lt;/pub-dates&gt;&lt;/dates&gt;&lt;pub-location&gt;United States&lt;/pub-location&gt;&lt;isbn&gt;&lt;/isbn&gt;&lt;issn&gt;1524-4628&lt;/issn&gt;&lt;isbn&gt;1524-4628&lt;/isbn&gt;&lt;doi&gt;10.1161/STROKEAHA.108.529255&lt;/doi&gt;&lt;electronic-resource-num&gt;10.1161/STROKEAHA.108.529255&lt;/electronic-resource-num&gt;&lt;citation-id&gt;Audebert 2009&lt;/citation-id&gt;&lt;pmid&gt;19023095&lt;/pmid&gt;&lt;accession-num&gt;19023095&lt;/accession-num&gt;&lt;urls&gt;&lt;related-urls&gt;&lt;url&gt;&lt;style face="normal" font="default" size="100%"&gt;file:///Users/peppi/Desktop/Referenzprogramm%20MAC.sente6lib/Contents/Attachments/Audebert,%20HJ/2009/Long-term%20effects%20of%20specializ.webarchive&lt;/style&gt;&lt;/url&gt;&lt;/related-urls&gt;&lt;/urls&gt;&lt;modified-date&gt;2015-12-02 20:58:24 +0100&lt;/modified-date&gt;&lt;/record&gt;&lt;/Cite&gt;&lt;Cite IncludeInBody="1" IncludeInBibliography="1" ExcludeAuth="0" ExcludeYear="0" StripEnclosure="0" SuppressSuperscript="0" YearOnly="0"&gt;&lt;CitationTag&gt;Demaerschalk 2010&lt;/CitationTag&gt;&lt;Prefix&gt;&lt;/Prefix&gt;&lt;Suffix&gt;&lt;/Suffix&gt;&lt;Pages&gt;&lt;/Pages&gt;&lt;record&gt;&lt;rec-number&gt;133&lt;/rec-number&gt;&lt;foreign-keys&gt;&lt;key app="Sente"&gt;Demaerschalk 2010&lt;/key&gt;&lt;/foreign-keys&gt;&lt;ref-type name="Journal Article"&gt;17&lt;/ref-type&gt;&lt;contributors&gt;&lt;authors&gt;&lt;author&gt;Demaerschalk, Bart M&lt;/author&gt;&lt;author&gt;Bobrow, Bentley J&lt;/author&gt;&lt;author&gt;Raman, Rema&lt;/author&gt;&lt;author&gt;Kiernan, Terri-Ellen J&lt;/author&gt;&lt;author&gt;Aguilar, Maria I&lt;/author&gt;&lt;author&gt;Ingall, Timothy J&lt;/author&gt;&lt;author&gt;Dodick, David W&lt;/author&gt;&lt;author&gt;Ward, Michael P&lt;/author&gt;&lt;author&gt;Richemont, Phillip C&lt;/author&gt;&lt;author&gt;Brazdys, Karina&lt;/author&gt;&lt;author&gt;Koch, Tiffany C&lt;/author&gt;&lt;author&gt;Miley, Madeline L&lt;/author&gt;&lt;author&gt;Hoffman Snyder, Charlene R&lt;/author&gt;&lt;author&gt;Corday, Doren A&lt;/author&gt;&lt;author&gt;Meyer, Brett C&lt;/author&gt;&lt;author&gt;STRokE DOC AZ TIME Investigators, &lt;/author&gt;&lt;/authors&gt;&lt;/contributors&gt;&lt;titles&gt;&lt;title&gt;&lt;style face="normal" font="default" size="100%"&gt;Stroke team remote evaluation using a digital observation camera in Arizona: the initial mayo clinic experience trial.&lt;/style&gt;&lt;/title&gt;&lt;secondary-title&gt;&lt;style face="normal" font="default" size="100%"&gt;Stroke&lt;/style&gt;&lt;/secondary-title&gt;&lt;/titles&gt;&lt;pages&gt;1251-8&lt;/pages&gt;&lt;volume&gt;41&lt;/volume&gt;&lt;number&gt;6&lt;/number&gt;&lt;keywords&gt;&lt;keyword&gt;Aged&lt;/keyword&gt;&lt;keyword&gt;multicenter study&lt;/keyword&gt;&lt;keyword&gt;Middle Aged&lt;/keyword&gt;&lt;keyword&gt;Arizona&lt;/keyword&gt;&lt;keyword&gt;Thrombolytic Therapy&lt;/keyword&gt;&lt;keyword&gt;Stroke&lt;/keyword&gt;&lt;keyword&gt;Female&lt;/keyword&gt;&lt;keyword&gt;Humans&lt;/keyword&gt;&lt;keyword&gt;Hospitals, Rural&lt;/keyword&gt;&lt;keyword&gt;randomized controlled trial&lt;/keyword&gt;&lt;keyword&gt;research support, non-u.s. gov't&lt;/keyword&gt;&lt;keyword&gt;Cerebral Hemorrhage&lt;/keyword&gt;&lt;keyword&gt;Telemedicine&lt;/keyword&gt;&lt;keyword&gt;Male&lt;/keyword&gt;&lt;keyword&gt;Telephone&lt;/keyword&gt;&lt;/keywords&gt;&lt;dates&gt;&lt;year&gt;2010&lt;/year&gt;&lt;pub-dates&gt;&lt;date&gt;June&lt;/date&gt;&lt;/pub-dates&gt;&lt;/dates&gt;&lt;pub-location&gt;United States&lt;/pub-location&gt;&lt;isbn&gt;&lt;/isbn&gt;&lt;issn&gt;1524-4628&lt;/issn&gt;&lt;isbn&gt;1524-4628&lt;/isbn&gt;&lt;doi&gt;10.1161/STROKEAHA.109.574509&lt;/doi&gt;&lt;electronic-resource-num&gt;10.1161/STROKEAHA.109.574509&lt;/electronic-resource-num&gt;&lt;citation-id&gt;Demaerschalk 2010&lt;/citation-id&gt;&lt;pmid&gt;20431081&lt;/pmid&gt;&lt;accession-num&gt;20431081&lt;/accession-num&gt;&lt;pmcid&gt;PMC2876204&lt;/pmcid&gt;&lt;custom2&gt;PMC2876204&lt;/custom2&gt;&lt;urls&gt;&lt;related-urls&gt;&lt;url&gt;&lt;style face="normal" font="default" size="100%"&gt;file:///Users/peppi/Desktop/Referenzprogramm%20MAC.sente6lib/Contents/Attachments/Demaerschalk,%20BM/2010/Stroke%20team%20remote%20evaluation.webarchive&lt;/style&gt;&lt;/url&gt;&lt;/related-urls&gt;&lt;/urls&gt;&lt;modified-date&gt;2015-12-02 20:58:24 +0100&lt;/modified-date&gt;&lt;/record&gt;&lt;/Cite&gt;&lt;Cite IncludeInBody="1" IncludeInBibliography="1" ExcludeAuth="0" ExcludeYear="0" StripEnclosure="0" SuppressSuperscript="0" YearOnly="0"&gt;&lt;CitationTag&gt;Meyer 2008&lt;/CitationTag&gt;&lt;Prefix&gt;&lt;/Prefix&gt;&lt;Suffix&gt;&lt;/Suffix&gt;&lt;Pages&gt;&lt;/Pages&gt;&lt;record&gt;&lt;rec-number&gt;134&lt;/rec-number&gt;&lt;foreign-keys&gt;&lt;key app="Sente"&gt;Meyer 2008&lt;/key&gt;&lt;/foreign-keys&gt;&lt;ref-type name="Journal Article"&gt;17&lt;/ref-type&gt;&lt;contributors&gt;&lt;authors&gt;&lt;author&gt;Meyer, Brett C&lt;/author&gt;&lt;author&gt;Raman, Rema&lt;/author&gt;&lt;author&gt;Hemmen, Thomas&lt;/author&gt;&lt;author&gt;Obler, Richard&lt;/author&gt;&lt;author&gt;Zivin, Justin A&lt;/author&gt;&lt;author&gt;Rao, Ramesh&lt;/author&gt;&lt;author&gt;Thomas, Ronald G&lt;/author&gt;&lt;author&gt;Lyden, Patrick D&lt;/author&gt;&lt;/authors&gt;&lt;/contributors&gt;&lt;titles&gt;&lt;title&gt;&lt;style face="normal" font="default" size="100%"&gt;Efficacy of site-independent telemedicine in the STRokE DOC trial: a randomised, blinded, prospective study.&lt;/style&gt;&lt;/title&gt;&lt;secondary-title&gt;&lt;style face="normal" font="default" size="100%"&gt;Lancet Neurol&lt;/style&gt;&lt;/secondary-title&gt;&lt;/titles&gt;&lt;pages&gt;787-95&lt;/pages&gt;&lt;volume&gt;7&lt;/volume&gt;&lt;number&gt;9&lt;/number&gt;&lt;keywords&gt;&lt;keyword&gt;Quality Assurance, Health Care&lt;/keyword&gt;&lt;keyword&gt;Aged&lt;/keyword&gt;&lt;keyword&gt;research support, n.i.h., extramural&lt;/keyword&gt;&lt;keyword&gt;Referral and Consultation&lt;/keyword&gt;&lt;keyword&gt;Middle Aged&lt;/keyword&gt;&lt;keyword&gt;research support, u.s. gov't, non-p.h.s.&lt;/keyword&gt;&lt;keyword&gt;Thrombolytic Therapy&lt;/keyword&gt;&lt;keyword&gt;Stroke&lt;/keyword&gt;&lt;keyword&gt;Aged, 80 and over&lt;/keyword&gt;&lt;keyword&gt;Emergency Medical Services&lt;/keyword&gt;&lt;keyword&gt;Prospective Studies&lt;/keyword&gt;&lt;keyword&gt;Double-Blind Method&lt;/keyword&gt;&lt;keyword&gt;Female&lt;/keyword&gt;&lt;keyword&gt;Humans&lt;/keyword&gt;&lt;keyword&gt;Time Factors&lt;/keyword&gt;&lt;keyword&gt;randomized controlled trial&lt;/keyword&gt;&lt;keyword&gt;Videoconferencing&lt;/keyword&gt;&lt;keyword&gt;research support, non-u.s. gov't&lt;/keyword&gt;&lt;keyword&gt;Tissue Plasminogen Activator&lt;/keyword&gt;&lt;keyword&gt;Telemedicine&lt;/keyword&gt;&lt;keyword&gt;Male&lt;/keyword&gt;&lt;keyword&gt;Telephone&lt;/keyword&gt;&lt;keyword&gt;Treatment Outcome&lt;/keyword&gt;&lt;keyword&gt;Fibrinolytic Agents&lt;/keyword&gt;&lt;/keywords&gt;&lt;dates&gt;&lt;year&gt;2008&lt;/year&gt;&lt;pub-dates&gt;&lt;date&gt;September&lt;/date&gt;&lt;/pub-dates&gt;&lt;/dates&gt;&lt;pub-location&gt;England&lt;/pub-location&gt;&lt;isbn&gt;&lt;/isbn&gt;&lt;issn&gt;1474-4422&lt;/issn&gt;&lt;isbn&gt;1474-4422&lt;/isbn&gt;&lt;doi&gt;10.1016/S1474-4422(08)70171-6&lt;/doi&gt;&lt;electronic-resource-num&gt;10.1016/S1474-4422(08)70171-6&lt;/electronic-resource-num&gt;&lt;citation-id&gt;Meyer 2008&lt;/citation-id&gt;&lt;pmid&gt;18676180&lt;/pmid&gt;&lt;accession-num&gt;18676180&lt;/accession-num&gt;&lt;pmcid&gt;PMC2744128&lt;/pmcid&gt;&lt;custom2&gt;PMC2744128&lt;/custom2&gt;&lt;urls&gt;&lt;related-urls&gt;&lt;url&gt;&lt;style face="normal" font="default" size="100%"&gt;file:///Users/peppi/Desktop/Referenzprogramm%20MAC.sente6lib/Contents/Attachments/Meyer,%20BC/2008/Efficacy%20of%20site-independent%20t.webarchive&lt;/style&gt;&lt;/url&gt;&lt;/related-urls&gt;&lt;/urls&gt;&lt;modified-date&gt;2015-12-02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[9-13]</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Hereby it was shown that the real-time use of digital observation cameras was more favorable than the telephone-consultation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YearOnly="0"&gt;&lt;CitationTag&gt;Demaerschalk 2010&lt;/CitationTag&gt;&lt;Prefix&gt;&lt;/Prefix&gt;&lt;Suffix&gt;&lt;/Suffix&gt;&lt;Pages&gt;&lt;/Pages&gt;&lt;record&gt;&lt;rec-number&gt;133&lt;/rec-number&gt;&lt;foreign-keys&gt;&lt;key app="Sente"&gt;Demaerschalk 2010&lt;/key&gt;&lt;/foreign-keys&gt;&lt;ref-type name="Journal Article"&gt;17&lt;/ref-type&gt;&lt;contributors&gt;&lt;authors&gt;&lt;author&gt;Demaerschalk, Bart M&lt;/author&gt;&lt;author&gt;Bobrow, Bentley J&lt;/author&gt;&lt;author&gt;Raman, Rema&lt;/author&gt;&lt;author&gt;Kiernan, Terri-Ellen J&lt;/author&gt;&lt;author&gt;Aguilar, Maria I&lt;/author&gt;&lt;author&gt;Ingall, Timothy J&lt;/author&gt;&lt;author&gt;Dodick, David W&lt;/author&gt;&lt;author&gt;Ward, Michael P&lt;/author&gt;&lt;author&gt;Richemont, Phillip C&lt;/author&gt;&lt;author&gt;Brazdys, Karina&lt;/author&gt;&lt;author&gt;Koch, Tiffany C&lt;/author&gt;&lt;author&gt;Miley, Madeline L&lt;/author&gt;&lt;author&gt;Hoffman Snyder, Charlene R&lt;/author&gt;&lt;author&gt;Corday, Doren A&lt;/author&gt;&lt;author&gt;Meyer, Brett C&lt;/author&gt;&lt;author&gt;STRokE DOC AZ TIME Investigators, &lt;/author&gt;&lt;/authors&gt;&lt;/contributors&gt;&lt;titles&gt;&lt;title&gt;&lt;style face="normal" font="default" size="100%"&gt;Stroke team remote evaluation using a digital observation camera in Arizona: the initial mayo clinic experience trial.&lt;/style&gt;&lt;/title&gt;&lt;secondary-title&gt;&lt;style face="normal" font="default" size="100%"&gt;Stroke&lt;/style&gt;&lt;/secondary-title&gt;&lt;/titles&gt;&lt;pages&gt;1251-8&lt;/pages&gt;&lt;volume&gt;41&lt;/volume&gt;&lt;number&gt;6&lt;/number&gt;&lt;keywords&gt;&lt;keyword&gt;Aged&lt;/keyword&gt;&lt;keyword&gt;multicenter study&lt;/keyword&gt;&lt;keyword&gt;Middle Aged&lt;/keyword&gt;&lt;keyword&gt;Arizona&lt;/keyword&gt;&lt;keyword&gt;Thrombolytic Therapy&lt;/keyword&gt;&lt;keyword&gt;Stroke&lt;/keyword&gt;&lt;keyword&gt;Female&lt;/keyword&gt;&lt;keyword&gt;Humans&lt;/keyword&gt;&lt;keyword&gt;Hospitals, Rural&lt;/keyword&gt;&lt;keyword&gt;randomized controlled trial&lt;/keyword&gt;&lt;keyword&gt;research support, non-u.s. gov't&lt;/keyword&gt;&lt;keyword&gt;Cerebral Hemorrhage&lt;/keyword&gt;&lt;keyword&gt;Telemedicine&lt;/keyword&gt;&lt;keyword&gt;Male&lt;/keyword&gt;&lt;keyword&gt;Telephone&lt;/keyword&gt;&lt;/keywords&gt;&lt;dates&gt;&lt;year&gt;2010&lt;/year&gt;&lt;pub-dates&gt;&lt;date&gt;June&lt;/date&gt;&lt;/pub-dates&gt;&lt;/dates&gt;&lt;pub-location&gt;United States&lt;/pub-location&gt;&lt;isbn&gt;&lt;/isbn&gt;&lt;issn&gt;1524-4628&lt;/issn&gt;&lt;isbn&gt;1524-4628&lt;/isbn&gt;&lt;doi&gt;10.1161/STROKEAHA.109.574509&lt;/doi&gt;&lt;electronic-resource-num&gt;10.1161/STROKEAHA.109.574509&lt;/electronic-resource-num&gt;&lt;citation-id&gt;Demaerschalk 2010&lt;/citation-id&gt;&lt;pmid&gt;20431081&lt;/pmid&gt;&lt;accession-num&gt;20431081&lt;/accession-num&gt;&lt;pmcid&gt;PMC2876204&lt;/pmcid&gt;&lt;custom2&gt;PMC2876204&lt;/custom2&gt;&lt;urls&gt;&lt;related-urls&gt;&lt;url&gt;&lt;style face="normal" font="default" size="100%"&gt;file:///Users/peppi/Desktop/Referenzprogramm%20MAC.sente6lib/Contents/Attachments/Demaerschalk,%20BM/2010/Stroke%20team%20remote%20evaluation.webarchive&lt;/style&gt;&lt;/url&gt;&lt;/related-urls&gt;&lt;/urls&gt;&lt;modified-date&gt;2015-12-02 20:58:24 +0100&lt;/modified-date&gt;&lt;/record&gt;&lt;/Cite&gt;&lt;Cite IncludeInBody="1" IncludeInBibliography="1" ExcludeAuth="0" ExcludeYear="0" StripEnclosure="0" SuppressSuperscript="0" YearOnly="0"&gt;&lt;CitationTag&gt;Meyer 2008&lt;/CitationTag&gt;&lt;Prefix&gt;&lt;/Prefix&gt;&lt;Suffix&gt;&lt;/Suffix&gt;&lt;Pages&gt;&lt;/Pages&gt;&lt;record&gt;&lt;rec-number&gt;134&lt;/rec-number&gt;&lt;foreign-keys&gt;&lt;key app="Sente"&gt;Meyer 2008&lt;/key&gt;&lt;/foreign-keys&gt;&lt;ref-type name="Journal Article"&gt;17&lt;/ref-type&gt;&lt;contributors&gt;&lt;authors&gt;&lt;author&gt;Meyer, Brett C&lt;/author&gt;&lt;author&gt;Raman, Rema&lt;/author&gt;&lt;author&gt;Hemmen, Thomas&lt;/author&gt;&lt;author&gt;Obler, Richard&lt;/author&gt;&lt;author&gt;Zivin, Justin A&lt;/author&gt;&lt;author&gt;Rao, Ramesh&lt;/author&gt;&lt;author&gt;Thomas, Ronald G&lt;/author&gt;&lt;author&gt;Lyden, Patrick D&lt;/author&gt;&lt;/authors&gt;&lt;/contributors&gt;&lt;titles&gt;&lt;title&gt;&lt;style face="normal" font="default" size="100%"&gt;Efficacy of site-independent telemedicine in the STRokE DOC trial: a randomised, blinded, prospective study.&lt;/style&gt;&lt;/title&gt;&lt;secondary-title&gt;&lt;style face="normal" font="default" size="100%"&gt;Lancet Neurol&lt;/style&gt;&lt;/secondary-title&gt;&lt;/titles&gt;&lt;pages&gt;787-95&lt;/pages&gt;&lt;volume&gt;7&lt;/volume&gt;&lt;number&gt;9&lt;/number&gt;&lt;keywords&gt;&lt;keyword&gt;Quality Assurance, Health Care&lt;/keyword&gt;&lt;keyword&gt;Aged&lt;/keyword&gt;&lt;keyword&gt;research support, n.i.h., extramural&lt;/keyword&gt;&lt;keyword&gt;Referral and Consultation&lt;/keyword&gt;&lt;keyword&gt;Middle Aged&lt;/keyword&gt;&lt;keyword&gt;research support, u.s. gov't, non-p.h.s.&lt;/keyword&gt;&lt;keyword&gt;Thrombolytic Therapy&lt;/keyword&gt;&lt;keyword&gt;Stroke&lt;/keyword&gt;&lt;keyword&gt;Aged, 80 and over&lt;/keyword&gt;&lt;keyword&gt;Emergency Medical Services&lt;/keyword&gt;&lt;keyword&gt;Prospective Studies&lt;/keyword&gt;&lt;keyword&gt;Double-Blind Method&lt;/keyword&gt;&lt;keyword&gt;Female&lt;/keyword&gt;&lt;keyword&gt;Humans&lt;/keyword&gt;&lt;keyword&gt;Time Factors&lt;/keyword&gt;&lt;keyword&gt;randomized controlled trial&lt;/keyword&gt;&lt;keyword&gt;Videoconferencing&lt;/keyword&gt;&lt;keyword&gt;research support, non-u.s. gov't&lt;/keyword&gt;&lt;keyword&gt;Tissue Plasminogen Activator&lt;/keyword&gt;&lt;keyword&gt;Telemedicine&lt;/keyword&gt;&lt;keyword&gt;Male&lt;/keyword&gt;&lt;keyword&gt;Telephone&lt;/keyword&gt;&lt;keyword&gt;Treatment Outcome&lt;/keyword&gt;&lt;keyword&gt;Fibrinolytic Agents&lt;/keyword&gt;&lt;/keywords&gt;&lt;dates&gt;&lt;year&gt;2008&lt;/year&gt;&lt;pub-dates&gt;&lt;date&gt;September&lt;/date&gt;&lt;/pub-dates&gt;&lt;/dates&gt;&lt;pub-location&gt;England&lt;/pub-location&gt;&lt;isbn&gt;&lt;/isbn&gt;&lt;issn&gt;1474-4422&lt;/issn&gt;&lt;isbn&gt;1474-4422&lt;/isbn&gt;&lt;doi&gt;10.1016/S1474-4422(08)70171-6&lt;/doi&gt;&lt;electronic-resource-num&gt;10.1016/S1474-4422(08)70171-6&lt;/electronic-resource-num&gt;&lt;citation-id&gt;Meyer 2008&lt;/citation-id&gt;&lt;pmid&gt;18676180&lt;/pmid&gt;&lt;accession-num&gt;18676180&lt;/accession-num&gt;&lt;pmcid&gt;PMC2744128&lt;/pmcid&gt;&lt;custom2&gt;PMC2744128&lt;/custom2&gt;&lt;urls&gt;&lt;related-urls&gt;&lt;url&gt;&lt;style face="normal" font="default" size="100%"&gt;file:///Users/peppi/Desktop/Referenzprogramm%20MAC.sente6lib/Contents/Attachments/Meyer,%20BC/2008/Efficacy%20of%20site-independent%20t.webarchive&lt;/style&gt;&lt;/url&gt;&lt;/related-urls&gt;&lt;/urls&gt;&lt;modified-date&gt;2015-12-02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[12,13]</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Furthermore, transmission of a pre-hospital 12-lead electrocardiogram (ECG) and telephone-consultation with a cardiologist improved the emergency treatment and the outcomes of acute myocardial infarction patients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YearOnly="0"&gt;&lt;CitationTag&gt;Dhruva 2007&lt;/CitationTag&gt;&lt;Prefix&gt;&lt;/Prefix&gt;&lt;Suffix&gt;&lt;/Suffix&gt;&lt;Pages&gt;&lt;/Pages&gt;&lt;record&gt;&lt;rec-number&gt;135&lt;/rec-number&gt;&lt;foreign-keys&gt;&lt;key app="Sente"&gt;Dhruva 2007&lt;/key&gt;&lt;/foreign-keys&gt;&lt;ref-type name="Journal Article"&gt;17&lt;/ref-type&gt;&lt;contributors&gt;&lt;authors&gt;&lt;author&gt;Dhruva, Vivek N&lt;/author&gt;&lt;author&gt;Abdelhadi, Samir I&lt;/author&gt;&lt;author&gt;Anis, Ather&lt;/author&gt;&lt;author&gt;Gluckman, William&lt;/author&gt;&lt;author&gt;Hom, David&lt;/author&gt;&lt;author&gt;Dougan, William&lt;/author&gt;&lt;author&gt;Kaluski, Edo&lt;/author&gt;&lt;author&gt;Haider, Bunyad&lt;/author&gt;&lt;author&gt;Klapholz, Marc&lt;/author&gt;&lt;/authors&gt;&lt;/contributors&gt;&lt;titles&gt;&lt;title&gt;&lt;style face="normal" font="default" size="100%"&gt;ST-Segment Analysis Using Wireless Technology in Acute Myocardial Infarction (STAT-MI) trial.&lt;/style&gt;&lt;/title&gt;&lt;secondary-title&gt;&lt;style face="normal" font="default" size="100%"&gt;J Am Coll Cardiol&lt;/style&gt;&lt;/secondary-title&gt;&lt;/titles&gt;&lt;pages&gt;509-13&lt;/pages&gt;&lt;volume&gt;50&lt;/volume&gt;&lt;number&gt;6&lt;/number&gt;&lt;keywords&gt;&lt;keyword&gt;Electrocardiography&lt;/keyword&gt;&lt;keyword&gt;Aged&lt;/keyword&gt;&lt;keyword&gt;Coronary Angiography&lt;/keyword&gt;&lt;keyword&gt;Middle Aged&lt;/keyword&gt;&lt;keyword&gt;Aged, 80 and over&lt;/keyword&gt;&lt;keyword&gt;clinical trial&lt;/keyword&gt;&lt;keyword&gt;Telemetry&lt;/keyword&gt;&lt;keyword&gt;Female&lt;/keyword&gt;&lt;keyword&gt;Humans&lt;/keyword&gt;&lt;keyword&gt;Emergency Service, Hospital&lt;/keyword&gt;&lt;keyword&gt;Time Factors&lt;/keyword&gt;&lt;keyword&gt;Cardiology Service, Hospital&lt;/keyword&gt;&lt;keyword&gt;research support, non-u.s. gov't&lt;/keyword&gt;&lt;keyword&gt;Computer Communication Networks&lt;/keyword&gt;&lt;keyword&gt;Emergency Medical Service Communication Systems&lt;/keyword&gt;&lt;keyword&gt;Adult&lt;/keyword&gt;&lt;keyword&gt;Myocardial Infarction&lt;/keyword&gt;&lt;keyword&gt;Male&lt;/keyword&gt;&lt;/keywords&gt;&lt;dates&gt;&lt;year&gt;2007&lt;/year&gt;&lt;pub-dates&gt;&lt;date&gt;August 7&lt;/date&gt;&lt;/pub-dates&gt;&lt;/dates&gt;&lt;pub-location&gt;United States&lt;/pub-location&gt;&lt;isbn&gt;&lt;/isbn&gt;&lt;issn&gt;1558-3597&lt;/issn&gt;&lt;isbn&gt;1558-3597&lt;/isbn&gt;&lt;doi&gt;10.1016/j.jacc.2007.04.049&lt;/doi&gt;&lt;electronic-resource-num&gt;10.1016/j.jacc.2007.04.049&lt;/electronic-resource-num&gt;&lt;citation-id&gt;Dhruva 2007&lt;/citation-id&gt;&lt;pmid&gt;17678733&lt;/pmid&gt;&lt;accession-num&gt;17678733&lt;/accession-num&gt;&lt;urls&gt;&lt;related-urls&gt;&lt;url&gt;&lt;style face="normal" font="default" size="100%"&gt;file:///Users/peppi/Desktop/Referenzprogramm%20MAC.sente6lib/Contents/Attachments/Dhruva,%20VN/2007/ST-Segment%20Analysis%20Using%20Wire.webarchive&lt;/style&gt;&lt;/url&gt;&lt;/related-urls&gt;&lt;/urls&gt;&lt;modified-date&gt;2015-12-02 20:58:24 +0100&lt;/modified-date&gt;&lt;/record&gt;&lt;/Cite&gt;&lt;Cite IncludeInBody="1" IncludeInBibliography="1" ExcludeAuth="0" ExcludeYear="0" StripEnclosure="0" SuppressSuperscript="0" YearOnly="0"&gt;&lt;CitationTag&gt;Adams 2006&lt;/CitationTag&gt;&lt;Prefix&gt;&lt;/Prefix&gt;&lt;Suffix&gt;&lt;/Suffix&gt;&lt;Pages&gt;&lt;/Pages&gt;&lt;record&gt;&lt;rec-number&gt;136&lt;/rec-number&gt;&lt;foreign-keys&gt;&lt;key app="Sente"&gt;Adams 2006&lt;/key&gt;&lt;/foreign-keys&gt;&lt;ref-type name="Journal Article"&gt;17&lt;/ref-type&gt;&lt;contributors&gt;&lt;authors&gt;&lt;author&gt;Adams, George L&lt;/author&gt;&lt;author&gt;Campbell, Paul T&lt;/author&gt;&lt;author&gt;Adams, John M&lt;/author&gt;&lt;author&gt;Strauss, David G&lt;/author&gt;&lt;author&gt;Wall, Karen&lt;/author&gt;&lt;author&gt;Patterson, Janet&lt;/author&gt;&lt;author&gt;Shuping, Kathy B&lt;/author&gt;&lt;author&gt;Maynard, Charles&lt;/author&gt;&lt;author&gt;Young, Dwayne&lt;/author&gt;&lt;author&gt;Corey, Craig&lt;/author&gt;&lt;author&gt;Thompson, Alan&lt;/author&gt;&lt;author&gt;Lee, Benjamin A&lt;/author&gt;&lt;author&gt;Wagner, Galen S&lt;/author&gt;&lt;/authors&gt;&lt;/contributors&gt;&lt;titles&gt;&lt;title&gt;&lt;style face="normal" font="default" size="100%"&gt;Effectiveness of prehospital wireless transmission of electrocardiograms to a cardiologist via hand-held device for patients with acute myocardial infarction (from the Timely Intervention in Myocardial Emergency, NorthEast Experience [TIME-NE]).&lt;/style&gt;&lt;/title&gt;&lt;secondary-title&gt;&lt;style face="normal" font="default" size="100%"&gt;Am J Cardiol&lt;/style&gt;&lt;/secondary-title&gt;&lt;/titles&gt;&lt;pages&gt;1160-4&lt;/pages&gt;&lt;volume&gt;98&lt;/volume&gt;&lt;number&gt;9&lt;/number&gt;&lt;keywords&gt;&lt;keyword&gt;Electrocardiography&lt;/keyword&gt;&lt;keyword&gt;Aged&lt;/keyword&gt;&lt;keyword&gt;Middle Aged&lt;/keyword&gt;&lt;keyword&gt;Endpoint Determination&lt;/keyword&gt;&lt;keyword&gt;Angioplasty, Balloon, Coronary&lt;/keyword&gt;&lt;keyword&gt;comparative study&lt;/keyword&gt;&lt;keyword&gt;Coronary Stenosis&lt;/keyword&gt;&lt;keyword&gt;Signal Processing, Computer-Assisted&lt;/keyword&gt;&lt;keyword&gt;Equipment Design&lt;/keyword&gt;&lt;keyword&gt;Prospective Studies&lt;/keyword&gt;&lt;keyword&gt;Pilot Projects&lt;/keyword&gt;&lt;keyword&gt;Female&lt;/keyword&gt;&lt;keyword&gt;North Carolina&lt;/keyword&gt;&lt;keyword&gt;Humans&lt;/keyword&gt;&lt;keyword&gt;Myocardial Reperfusion&lt;/keyword&gt;&lt;keyword&gt;Time Factors&lt;/keyword&gt;&lt;keyword&gt;research support, non-u.s. gov't&lt;/keyword&gt;&lt;keyword&gt;Cardiology&lt;/keyword&gt;&lt;keyword&gt;Computers, Handheld&lt;/keyword&gt;&lt;keyword&gt;Transportation of Patients&lt;/keyword&gt;&lt;keyword&gt;Artificial Intelligence&lt;/keyword&gt;&lt;keyword&gt;Emergency Medical Service Communication Systems&lt;/keyword&gt;&lt;keyword&gt;Male&lt;/keyword&gt;&lt;keyword&gt;Myocardial Infarction&lt;/keyword&gt;&lt;keyword&gt;Treatment Outcome&lt;/keyword&gt;&lt;/keywords&gt;&lt;dates&gt;&lt;year&gt;2006&lt;/year&gt;&lt;pub-dates&gt;&lt;date&gt;November 1&lt;/date&gt;&lt;/pub-dates&gt;&lt;/dates&gt;&lt;pub-location&gt;United States&lt;/pub-location&gt;&lt;isbn&gt;&lt;/isbn&gt;&lt;issn&gt;0002-9149&lt;/issn&gt;&lt;isbn&gt;0002-9149&lt;/isbn&gt;&lt;doi&gt;10.1016/j.amjcard.2006.05.042&lt;/doi&gt;&lt;electronic-resource-num&gt;10.1016/j.amjcard.2006.05.042&lt;/electronic-resource-num&gt;&lt;citation-id&gt;Adams 2006&lt;/citation-id&gt;&lt;pmid&gt;17056318&lt;/pmid&gt;&lt;accession-num&gt;17056318&lt;/accession-num&gt;&lt;urls&gt;&lt;related-urls&gt;&lt;url&gt;&lt;style face="normal" font="default" size="100%"&gt;file:///Users/peppi/Desktop/Referenzprogramm%20MAC.sente6lib/Contents/Attachments/Adams,%20GL/2006/Effectiveness%20of%20prehospital%20w.webarchive&lt;/style&gt;&lt;/url&gt;&lt;/related-urls&gt;&lt;/urls&gt;&lt;modified-date&gt;2015-12-02 20:58:24 +0100&lt;/modified-date&gt;&lt;/record&gt;&lt;/Cite&gt;&lt;Cite IncludeInBody="1" IncludeInBibliography="1" ExcludeAuth="0" ExcludeYear="0" StripEnclosure="0" SuppressSuperscript="0" YearOnly="0"&gt;&lt;CitationTag&gt;SanchezRoss 2011&lt;/CitationTag&gt;&lt;Prefix&gt;&lt;/Prefix&gt;&lt;Suffix&gt;&lt;/Suffix&gt;&lt;Pages&gt;&lt;/Pages&gt;&lt;record&gt;&lt;rec-number&gt;137&lt;/rec-number&gt;&lt;foreign-keys&gt;&lt;key app="Sente"&gt;SanchezRoss 2011&lt;/key&gt;&lt;/foreign-keys&gt;&lt;ref-type name="Journal Article"&gt;17&lt;/ref-type&gt;&lt;contributors&gt;&lt;authors&gt;&lt;author&gt;Sanchez-Ross, Monica&lt;/author&gt;&lt;author&gt;Oghlakian, Gerard&lt;/author&gt;&lt;author&gt;Maher, James&lt;/author&gt;&lt;author&gt;Patel, Brijesh&lt;/author&gt;&lt;author&gt;Mazza, Victor&lt;/author&gt;&lt;author&gt;Hom, David&lt;/author&gt;&lt;author&gt;Dhruva, Vivek&lt;/author&gt;&lt;author&gt;Langley, David&lt;/author&gt;&lt;author&gt;Palmaro, Jack&lt;/author&gt;&lt;author&gt;Ahmed, Sultan&lt;/author&gt;&lt;author&gt;Kaluski, Edo&lt;/author&gt;&lt;author&gt;Klapholz, Marc&lt;/author&gt;&lt;/authors&gt;&lt;/contributors&gt;&lt;titles&gt;&lt;title&gt;&lt;style face="normal" font="default" size="100%"&gt;The STAT-MI (ST-Segment Analysis Using Wireless Technology in Acute Myocardial Infarction) trial improves outcomes.&lt;/style&gt;&lt;/title&gt;&lt;secondary-title&gt;&lt;style face="normal" font="default" size="100%"&gt;JACC Cardiovasc Interv&lt;/style&gt;&lt;/secondary-title&gt;&lt;/titles&gt;&lt;pages&gt;222-7&lt;/pages&gt;&lt;volume&gt;4&lt;/volume&gt;&lt;number&gt;2&lt;/number&gt;&lt;keywords&gt;&lt;keyword&gt;Electrocardiography&lt;/keyword&gt;&lt;keyword&gt;Aged&lt;/keyword&gt;&lt;keyword&gt;New Jersey&lt;/keyword&gt;&lt;keyword&gt;Length of Stay&lt;/keyword&gt;&lt;keyword&gt;Wireless Technology&lt;/keyword&gt;&lt;keyword&gt;Angioplasty, Balloon, Coronary&lt;/keyword&gt;&lt;keyword&gt;Middle Aged&lt;/keyword&gt;&lt;keyword&gt;Quality of Health Care&lt;/keyword&gt;&lt;keyword&gt;Emergency Medical Services&lt;/keyword&gt;&lt;keyword&gt;Program Evaluation&lt;/keyword&gt;&lt;keyword&gt;Prospective Studies&lt;/keyword&gt;&lt;keyword&gt;Ventricular Function, Left&lt;/keyword&gt;&lt;keyword&gt;Predictive Value of Tests&lt;/keyword&gt;&lt;keyword&gt;Female&lt;/keyword&gt;&lt;keyword&gt;Case-Control Studies&lt;/keyword&gt;&lt;keyword&gt;Stroke Volume&lt;/keyword&gt;&lt;keyword&gt;Humans&lt;/keyword&gt;&lt;keyword&gt;Chi-Square Distribution&lt;/keyword&gt;&lt;keyword&gt;Creatine Kinase, MB Form&lt;/keyword&gt;&lt;keyword&gt;Time Factors&lt;/keyword&gt;&lt;keyword&gt;Troponin I&lt;/keyword&gt;&lt;keyword&gt;Cardiology Service, Hospital&lt;/keyword&gt;&lt;keyword&gt;Health Services Accessibility&lt;/keyword&gt;&lt;keyword&gt;Myocardium&lt;/keyword&gt;&lt;keyword&gt;Biological Markers&lt;/keyword&gt;&lt;keyword&gt;Triage&lt;/keyword&gt;&lt;keyword&gt;Telemedicine&lt;/keyword&gt;&lt;keyword&gt;Adult&lt;/keyword&gt;&lt;keyword&gt;Male&lt;/keyword&gt;&lt;keyword&gt;Myocardial Infarction&lt;/keyword&gt;&lt;keyword&gt;Treatment Outcome&lt;/keyword&gt;&lt;/keywords&gt;&lt;dates&gt;&lt;year&gt;2011&lt;/year&gt;&lt;pub-dates&gt;&lt;date&gt;February&lt;/date&gt;&lt;/pub-dates&gt;&lt;/dates&gt;&lt;pub-location&gt;United States&lt;/pub-location&gt;&lt;isbn&gt;&lt;/isbn&gt;&lt;issn&gt;1876-7605&lt;/issn&gt;&lt;isbn&gt;1876-7605&lt;/isbn&gt;&lt;doi&gt;10.1016/j.jcin.2010.11.007&lt;/doi&gt;&lt;electronic-resource-num&gt;10.1016/j.jcin.2010.11.007&lt;/electronic-resource-num&gt;&lt;citation-id&gt;SanchezRoss 2011&lt;/citation-id&gt;&lt;pmid&gt;21349462&lt;/pmid&gt;&lt;accession-num&gt;21349462&lt;/accession-num&gt;&lt;urls&gt;&lt;related-urls&gt;&lt;url&gt;&lt;style face="normal" font="default" size="100%"&gt;file:///Users/peppi/Desktop/Referenzprogramm%20MAC.sente6lib/Contents/Attachments/Sanchez-Ross,%20M/2011/The%20STAT-MI%20(ST-Segment%20Analys.webarchive&lt;/style&gt;&lt;/url&gt;&lt;/related-urls&gt;&lt;/urls&gt;&lt;modified-date&gt;2015-12-02 20:58:24 +0100&lt;/modified-date&gt;&lt;/record&gt;&lt;/Cite&gt;&lt;Cite IncludeInBody="1" IncludeInBibliography="1" ExcludeAuth="0" ExcludeYear="0" StripEnclosure="0" SuppressSuperscript="0" YearOnly="0"&gt;&lt;CitationTag&gt;Terkelsen 2002&lt;/CitationTag&gt;&lt;Prefix&gt;&lt;/Prefix&gt;&lt;Suffix&gt;&lt;/Suffix&gt;&lt;Pages&gt;&lt;/Pages&gt;&lt;record&gt;&lt;rec-number&gt;138&lt;/rec-number&gt;&lt;foreign-keys&gt;&lt;key app="Sente"&gt;Terkelsen 2002&lt;/key&gt;&lt;/foreign-keys&gt;&lt;ref-type name="Journal Article"&gt;17&lt;/ref-type&gt;&lt;contributors&gt;&lt;authors&gt;&lt;author&gt;Terkelsen, C J&lt;/author&gt;&lt;author&gt;Nørgaard, B L&lt;/author&gt;&lt;author&gt;Lassen, J F&lt;/author&gt;&lt;author&gt;Gerdes, J C&lt;/author&gt;&lt;author&gt;Ankersen, J P&lt;/author&gt;&lt;author&gt;Rømer, F.&lt;/author&gt;&lt;author&gt;Nielsen, T T&lt;/author&gt;&lt;author&gt;Andersen, H R&lt;/author&gt;&lt;/authors&gt;&lt;/contributors&gt;&lt;titles&gt;&lt;title&gt;&lt;style face="normal" font="default" size="100%"&gt;Telemedicine used for remote prehospital diagnosing in patients suspected of acute myocardial infarction.&lt;/style&gt;&lt;/title&gt;&lt;secondary-title&gt;&lt;style face="normal" font="default" size="100%"&gt;J Intern Med&lt;/style&gt;&lt;/secondary-title&gt;&lt;/titles&gt;&lt;pages&gt;412-20&lt;/pages&gt;&lt;volume&gt;252&lt;/volume&gt;&lt;number&gt;5&lt;/number&gt;&lt;keywords&gt;&lt;keyword&gt;Electrocardiography&lt;/keyword&gt;&lt;keyword&gt;Aged&lt;/keyword&gt;&lt;keyword&gt;Middle Aged&lt;/keyword&gt;&lt;keyword&gt;Aged, 80 and over&lt;/keyword&gt;&lt;keyword&gt;Telemetry&lt;/keyword&gt;&lt;keyword&gt;Emergency Medical Services&lt;/keyword&gt;&lt;keyword&gt;Prospective Studies&lt;/keyword&gt;&lt;keyword&gt;Female&lt;/keyword&gt;&lt;keyword&gt;Humans&lt;/keyword&gt;&lt;keyword&gt;Time Factors&lt;/keyword&gt;&lt;keyword&gt;research support, non-u.s. gov't&lt;/keyword&gt;&lt;keyword&gt;Telemedicine&lt;/keyword&gt;&lt;keyword&gt;Adult&lt;/keyword&gt;&lt;keyword&gt;Myocardial Infarction&lt;/keyword&gt;&lt;keyword&gt;Male&lt;/keyword&gt;&lt;keyword&gt;Feasibility Studies&lt;/keyword&gt;&lt;/keywords&gt;&lt;dates&gt;&lt;year&gt;2002&lt;/year&gt;&lt;pub-dates&gt;&lt;date&gt;November&lt;/date&gt;&lt;/pub-dates&gt;&lt;/dates&gt;&lt;pub-location&gt;England&lt;/pub-location&gt;&lt;isbn&gt;&lt;/isbn&gt;&lt;issn&gt;0954-6820&lt;/issn&gt;&lt;isbn&gt;0954-6820&lt;/isbn&gt;&lt;citation-id&gt;Terkelsen 2002&lt;/citation-id&gt;&lt;pmid&gt;12528759&lt;/pmid&gt;&lt;accession-num&gt;12528759&lt;/accession-num&gt;&lt;urls&gt;&lt;related-urls&gt;&lt;url&gt;&lt;style face="normal" font="default" size="100%"&gt;file:///Users/peppi/Desktop/Referenzprogramm%20MAC.sente6lib/Contents/Attachments/Terkelsen,%20CJ/2002/Telemedicine%20used%20for%20remote%20p.webarchive&lt;/style&gt;&lt;/url&gt;&lt;/related-urls&gt;&lt;/urls&gt;&lt;modified-date&gt;2015-12-02 20:58:24 +0100&lt;/modified-date&gt;&lt;/record&gt;&lt;/Cite&gt;&lt;Cite IncludeInBody="1" IncludeInBibliography="1" ExcludeAuth="0" ExcludeYear="0" StripEnclosure="0" SuppressSuperscript="0" YearOnly="0"&gt;&lt;CitationTag&gt;Sejersten 2008&lt;/CitationTag&gt;&lt;Prefix&gt;&lt;/Prefix&gt;&lt;Suffix&gt;&lt;/Suffix&gt;&lt;Pages&gt;&lt;/Pages&gt;&lt;record&gt;&lt;rec-number&gt;139&lt;/rec-number&gt;&lt;foreign-keys&gt;&lt;key app="Sente"&gt;Sejersten 2008&lt;/key&gt;&lt;/foreign-keys&gt;&lt;ref-type name="Journal Article"&gt;17&lt;/ref-type&gt;&lt;contributors&gt;&lt;authors&gt;&lt;author&gt;Sejersten, Maria&lt;/author&gt;&lt;author&gt;Sillesen, Martin&lt;/author&gt;&lt;author&gt;Hansen, Peter R&lt;/author&gt;&lt;author&gt;Nielsen, Søren Loumann&lt;/author&gt;&lt;author&gt;Nielsen, Henrik&lt;/author&gt;&lt;author&gt;Trautner, Sven&lt;/author&gt;&lt;author&gt;Hampton, David&lt;/author&gt;&lt;author&gt;Wagner, Galen S&lt;/author&gt;&lt;author&gt;Clemmensen, Peter&lt;/author&gt;&lt;/authors&gt;&lt;/contributors&gt;&lt;titles&gt;&lt;title&gt;&lt;style face="normal" font="default" size="100%"&gt;Effect on treatment delay of prehospital teletransmission of 12-lead electrocardiogram to a cardiologist for immediate triage and direct referral of patients with ST-segment elevation acute myocardial infarction to primary percutaneous coronary intervention.&lt;/style&gt;&lt;/title&gt;&lt;secondary-title&gt;&lt;style face="normal" font="default" size="100%"&gt;Am J Cardiol&lt;/style&gt;&lt;/secondary-title&gt;&lt;/titles&gt;&lt;pages&gt;941-6&lt;/pages&gt;&lt;volume&gt;101&lt;/volume&gt;&lt;number&gt;7&lt;/number&gt;&lt;keywords&gt;&lt;keyword&gt;Electrocardiography&lt;/keyword&gt;&lt;keyword&gt;Aged&lt;/keyword&gt;&lt;keyword&gt;Middle Aged&lt;/keyword&gt;&lt;keyword&gt;Angioplasty, Balloon, Coronary&lt;/keyword&gt;&lt;keyword&gt;comparative study&lt;/keyword&gt;&lt;keyword&gt;Aged, 80 and over&lt;/keyword&gt;&lt;keyword&gt;clinical trial&lt;/keyword&gt;&lt;keyword&gt;Emergency Medical Services&lt;/keyword&gt;&lt;keyword&gt;Cell Phones&lt;/keyword&gt;&lt;keyword&gt;Female&lt;/keyword&gt;&lt;keyword&gt;Humans&lt;/keyword&gt;&lt;keyword&gt;Time Factors&lt;/keyword&gt;&lt;keyword&gt;research support, non-u.s. gov't&lt;/keyword&gt;&lt;keyword&gt;Triage&lt;/keyword&gt;&lt;keyword&gt;Telemedicine&lt;/keyword&gt;&lt;keyword&gt;Male&lt;/keyword&gt;&lt;keyword&gt;Treatment Outcome&lt;/keyword&gt;&lt;keyword&gt;Adult&lt;/keyword&gt;&lt;keyword&gt;Myocardial Infarction&lt;/keyword&gt;&lt;/keywords&gt;&lt;dates&gt;&lt;year&gt;2008&lt;/year&gt;&lt;pub-dates&gt;&lt;date&gt;April 1&lt;/date&gt;&lt;/pub-dates&gt;&lt;/dates&gt;&lt;pub-location&gt;United States&lt;/pub-location&gt;&lt;isbn&gt;&lt;/isbn&gt;&lt;issn&gt;0002-9149&lt;/issn&gt;&lt;isbn&gt;0002-9149&lt;/isbn&gt;&lt;doi&gt;10.1016/j.amjcard.2007.11.038&lt;/doi&gt;&lt;electronic-resource-num&gt;10.1016/j.amjcard.2007.11.038&lt;/electronic-resource-num&gt;&lt;citation-id&gt;Sejersten 2008&lt;/citation-id&gt;&lt;pmid&gt;18359312&lt;/pmid&gt;&lt;accession-num&gt;18359312&lt;/accession-num&gt;&lt;urls&gt;&lt;related-urls&gt;&lt;url&gt;&lt;style face="normal" font="default" size="100%"&gt;file:///Users/peppi/Desktop/Referenzprogramm%20MAC.sente6lib/Contents/Attachments/Sejersten,%20M/2008/Effect%20on%20treatment%20delay%20of%20p.webarchive&lt;/style&gt;&lt;/url&gt;&lt;/related-urls&gt;&lt;/urls&gt;&lt;modified-date&gt;2015-12-02 20:58:24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[14-18]</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Other pre-hospital teleconsultation systems in emergency medicine are rare and were only used in pilot-projects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YearOnly="0"&gt;&lt;CitationTag&gt;Skorning 2009&lt;/CitationTag&gt;&lt;Prefix&gt;&lt;/Prefix&gt;&lt;Suffix&gt;&lt;/Suffix&gt;&lt;Pages&gt;&lt;/Pages&gt;&lt;record&gt;&lt;rec-number&gt;105&lt;/rec-number&gt;&lt;foreign-keys&gt;&lt;key app="Sente"&gt;Skorning 2009&lt;/key&gt;&lt;/foreign-keys&gt;&lt;ref-type name="Journal Article"&gt;17&lt;/ref-type&gt;&lt;contributors&gt;&lt;authors&gt;&lt;author&gt;Skorning, M.&lt;/author&gt;&lt;author&gt;Bergrath, S.&lt;/author&gt;&lt;author&gt;Rörtgen, D.&lt;/author&gt;&lt;author&gt;Brokmann, J C&lt;/author&gt;&lt;author&gt;Beckers, S K&lt;/author&gt;&lt;author&gt;Protogerakis, M.&lt;/author&gt;&lt;author&gt;Brodziak, T.&lt;/author&gt;&lt;author&gt;Rossaint, R.&lt;/author&gt;&lt;/authors&gt;&lt;/contributors&gt;&lt;titles&gt;&lt;title&gt;&lt;style face="normal" font="default" size="100%"&gt;[E-health in emergency medicine - the research project Med-on-@ix].&lt;/style&gt;&lt;/title&gt;&lt;secondary-title&gt;&lt;style face="normal" font="default" size="100%"&gt;Anaesthesist&lt;/style&gt;&lt;/secondary-title&gt;&lt;/titles&gt;&lt;pages&gt;285-92&lt;/pages&gt;&lt;volume&gt;58&lt;/volume&gt;&lt;number&gt;3&lt;/number&gt;&lt;keywords&gt;&lt;keyword&gt;Emergency Medicine&lt;/keyword&gt;&lt;keyword&gt;Germany&lt;/keyword&gt;&lt;keyword&gt;Humans&lt;/keyword&gt;&lt;keyword&gt;Clinical Competence&lt;/keyword&gt;&lt;keyword&gt;Algorithms&lt;/keyword&gt;&lt;keyword&gt;Communication&lt;/keyword&gt;&lt;keyword&gt;Information Systems&lt;/keyword&gt;&lt;keyword&gt;english abstract&lt;/keyword&gt;&lt;keyword&gt;Telemedicine&lt;/keyword&gt;&lt;/keywords&gt;&lt;dates&gt;&lt;year&gt;2009&lt;/year&gt;&lt;pub-dates&gt;&lt;date&gt;March&lt;/date&gt;&lt;/pub-dates&gt;&lt;/dates&gt;&lt;pub-location&gt;Germany&lt;/pub-location&gt;&lt;isbn&gt;&lt;/isbn&gt;&lt;issn&gt;1432-055X&lt;/issn&gt;&lt;isbn&gt;1432-055X&lt;/isbn&gt;&lt;doi&gt;10.1007/s00101-008-1502-z&lt;/doi&gt;&lt;electronic-resource-num&gt;10.1007/s00101-008-1502-z&lt;/electronic-resource-num&gt;&lt;citation-id&gt;Skorning 2009&lt;/citation-id&gt;&lt;pmid&gt;19221700&lt;/pmid&gt;&lt;accession-num&gt;19221700&lt;/accession-num&gt;&lt;urls&gt;&lt;related-urls&gt;&lt;url&gt;&lt;style face="normal" font="default" size="100%"&gt;file:///Users/peppi/Desktop/Referenzprogramm%20MAC.sente6lib/Contents/Attachments/Skorning,%20M/2009/%5BE-health%20in%20emergency%20medicin.webarchive&lt;/style&gt;&lt;/url&gt;&lt;/related-urls&gt;&lt;/urls&gt;&lt;modified-date&gt;2015-11-26 23:20:53 +0100&lt;/modified-date&gt;&lt;/record&gt;&lt;/Cite&gt;&lt;Cite IncludeInBody="1" IncludeInBibliography="1" ExcludeAuth="0" ExcludeYear="0" StripEnclosure="0" SuppressSuperscript="0" YearOnly="0"&gt;&lt;CitationTag&gt;Ziegler 2008&lt;/CitationTag&gt;&lt;Prefix&gt;&lt;/Prefix&gt;&lt;Suffix&gt;&lt;/Suffix&gt;&lt;Pages&gt;&lt;/Pages&gt;&lt;record&gt;&lt;rec-number&gt;140&lt;/rec-number&gt;&lt;foreign-keys&gt;&lt;key app="Sente"&gt;Ziegler 2008&lt;/key&gt;&lt;/foreign-keys&gt;&lt;ref-type name="Journal Article"&gt;17&lt;/ref-type&gt;&lt;contributors&gt;&lt;authors&gt;&lt;author&gt;Ziegler, V.&lt;/author&gt;&lt;author&gt;Rashid, A.&lt;/author&gt;&lt;author&gt;Müller-Gorchs, M.&lt;/author&gt;&lt;author&gt;Kippnich, U.&lt;/author&gt;&lt;author&gt;Hiermann, E.&lt;/author&gt;&lt;author&gt;Kögerl, C.&lt;/author&gt;&lt;author&gt;Holtmann, C.&lt;/author&gt;&lt;author&gt;Siebler, M.&lt;/author&gt;&lt;author&gt;Griewing, B.&lt;/author&gt;&lt;/authors&gt;&lt;/contributors&gt;&lt;titles&gt;&lt;title&gt;&lt;style face="normal" font="default" size="100%"&gt;[Mobile computing systems in preclinical care of stroke. Results of the Stroke Angel initiative within the BMBF project PerCoMed].&lt;/style&gt;&lt;/title&gt;&lt;secondary-title&gt;&lt;style face="normal" font="default" size="100%"&gt;Anaesthesist&lt;/style&gt;&lt;/secondary-title&gt;&lt;/titles&gt;&lt;pages&gt;677-85&lt;/pages&gt;&lt;volume&gt;57&lt;/volume&gt;&lt;number&gt;7&lt;/number&gt;&lt;keywords&gt;&lt;keyword&gt;Acute Disease&lt;/keyword&gt;&lt;keyword&gt;Los Angeles&lt;/keyword&gt;&lt;keyword&gt;Germany&lt;/keyword&gt;&lt;keyword&gt;Computing Methodologies&lt;/keyword&gt;&lt;keyword&gt;Stroke&lt;/keyword&gt;&lt;keyword&gt;Emergency Medical Services&lt;/keyword&gt;&lt;keyword&gt;Point-of-Care Systems&lt;/keyword&gt;&lt;keyword&gt;Software&lt;/keyword&gt;&lt;keyword&gt;Humans&lt;/keyword&gt;&lt;keyword&gt;Ambulances&lt;/keyword&gt;&lt;keyword&gt;Computers, Handheld&lt;/keyword&gt;&lt;keyword&gt;english abstract&lt;/keyword&gt;&lt;keyword&gt;Telemedicine&lt;/keyword&gt;&lt;/keywords&gt;&lt;dates&gt;&lt;year&gt;2008&lt;/year&gt;&lt;pub-dates&gt;&lt;date&gt;July&lt;/date&gt;&lt;/pub-dates&gt;&lt;/dates&gt;&lt;pub-location&gt;Germany&lt;/pub-location&gt;&lt;isbn&gt;&lt;/isbn&gt;&lt;issn&gt;0003-2417&lt;/issn&gt;&lt;isbn&gt;0003-2417&lt;/isbn&gt;&lt;doi&gt;10.1007/s00101-008-1395-x&lt;/doi&gt;&lt;electronic-resource-num&gt;10.1007/s00101-008-1395-x&lt;/electronic-resource-num&gt;&lt;citation-id&gt;Ziegler 2008&lt;/citation-id&gt;&lt;pmid&gt;18542893&lt;/pmid&gt;&lt;accession-num&gt;18542893&lt;/accession-num&gt;&lt;urls&gt;&lt;related-urls&gt;&lt;url&gt;&lt;style face="normal" font="default" size="100%"&gt;file:///Users/peppi/Desktop/Referenzprogramm%20MAC.sente6lib/Contents/Attachments/Ziegler,%20V/2008/%5BMobile%20computing%20systems%20in%20p.webarchive&lt;/style&gt;&lt;/url&gt;&lt;/related-urls&gt;&lt;/urls&gt;&lt;modified-date&gt;2015-12-02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[19,20]</w:t>
      </w:r>
      <w:r w:rsidRPr="009007A0">
        <w:rPr>
          <w:rFonts w:ascii="Times New Roman" w:hAnsi="Times New Roman"/>
          <w:sz w:val="20"/>
          <w:szCs w:val="20"/>
          <w:lang w:val="en-GB"/>
        </w:rPr>
        <w:fldChar w:fldCharType="end"/>
      </w:r>
      <w:r w:rsidRPr="009007A0">
        <w:rPr>
          <w:rFonts w:ascii="Times New Roman" w:hAnsi="Times New Roman"/>
          <w:sz w:val="20"/>
          <w:szCs w:val="20"/>
          <w:lang w:val="en-GB"/>
        </w:rPr>
        <w:t>. The American Heart Association (AHA) emphas</w:t>
      </w:r>
      <w:r w:rsidR="009007A0">
        <w:rPr>
          <w:rFonts w:ascii="Times New Roman" w:hAnsi="Times New Roman"/>
          <w:sz w:val="20"/>
          <w:szCs w:val="20"/>
          <w:lang w:val="en-GB"/>
        </w:rPr>
        <w:t>is</w:t>
      </w:r>
      <w:r w:rsidRPr="009007A0">
        <w:rPr>
          <w:rFonts w:ascii="Times New Roman" w:hAnsi="Times New Roman"/>
          <w:sz w:val="20"/>
          <w:szCs w:val="20"/>
          <w:lang w:val="en-GB"/>
        </w:rPr>
        <w:t xml:space="preserve">ed the use and scientifically evaluation of teleconsultation systems in the pre-hospital emergency care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YearOnly="0"&gt;&lt;CitationTag&gt;Ting 2008&lt;/CitationTag&gt;&lt;Prefix&gt;&lt;/Prefix&gt;&lt;Suffix&gt;&lt;/Suffix&gt;&lt;Pages&gt;&lt;/Pages&gt;&lt;record&gt;&lt;rec-number&gt;141&lt;/rec-number&gt;&lt;foreign-keys&gt;&lt;key app="Sente"&gt;Ting 2008&lt;/key&gt;&lt;/foreign-keys&gt;&lt;ref-type name="Journal Article"&gt;17&lt;/ref-type&gt;&lt;contributors&gt;&lt;authors&gt;&lt;author&gt;Ting, Henry H&lt;/author&gt;&lt;author&gt;Krumholz, Harlan M&lt;/author&gt;&lt;author&gt;Bradley, Elizabeth H&lt;/author&gt;&lt;author&gt;Cone, David C&lt;/author&gt;&lt;author&gt;Curtis, Jeptha P&lt;/author&gt;&lt;author&gt;Drew, Barbara J&lt;/author&gt;&lt;author&gt;Field, John M&lt;/author&gt;&lt;author&gt;French, William J&lt;/author&gt;&lt;author&gt;Gibler, W Brian&lt;/author&gt;&lt;author&gt;Goff, David C&lt;/author&gt;&lt;author&gt;Jacobs, Alice K&lt;/author&gt;&lt;author&gt;Nallamothu, Brahmajee K&lt;/author&gt;&lt;author&gt;O'Connor, Robert E&lt;/author&gt;&lt;author&gt;Schuur, Jeremiah D&lt;/author&gt;&lt;author&gt;American Heart Association Council on Clinical Cardiology, &lt;/author&gt;&lt;/authors&gt;&lt;/contributors&gt;&lt;titles&gt;&lt;title&gt;&lt;style face="normal" font="default" size="100%"&gt;Implementation and integration of prehospital ECGs into systems of care for acute coronary syndrome: a scientific statement from the American Heart Association Interdisciplinary Council on Quality of Care and Outcomes Research, Emergency Cardiovascular Care Committee, Council on Cardiovascular Nursing, and Council on Clinical Cardiology.&lt;/style&gt;&lt;/title&gt;&lt;secondary-title&gt;&lt;style face="normal" font="default" size="100%"&gt;Circulation&lt;/style&gt;&lt;/secondary-title&gt;&lt;/titles&gt;&lt;pages&gt;1066-79&lt;/pages&gt;&lt;volume&gt;118&lt;/volume&gt;&lt;number&gt;10&lt;/number&gt;&lt;keywords&gt;&lt;keyword&gt;Health Planning Councils&lt;/keyword&gt;&lt;keyword&gt;Electrocardiography&lt;/keyword&gt;&lt;keyword&gt;guideline&lt;/keyword&gt;&lt;keyword&gt;Emergency Medical Services&lt;/keyword&gt;&lt;keyword&gt;Female&lt;/keyword&gt;&lt;keyword&gt;Humans&lt;/keyword&gt;&lt;keyword&gt;United States&lt;/keyword&gt;&lt;keyword&gt;American Heart Association&lt;/keyword&gt;&lt;keyword&gt;Acute Coronary Syndrome&lt;/keyword&gt;&lt;keyword&gt;Male&lt;/keyword&gt;&lt;/keywords&gt;&lt;dates&gt;&lt;year&gt;2008&lt;/year&gt;&lt;pub-dates&gt;&lt;date&gt;September 2&lt;/date&gt;&lt;/pub-dates&gt;&lt;/dates&gt;&lt;pub-location&gt;United States&lt;/pub-location&gt;&lt;isbn&gt;&lt;/isbn&gt;&lt;issn&gt;1524-4539&lt;/issn&gt;&lt;isbn&gt;1524-4539&lt;/isbn&gt;&lt;doi&gt;10.1161/CIRCULATIONAHA.108.190402&lt;/doi&gt;&lt;electronic-resource-num&gt;10.1161/CIRCULATIONAHA.108.190402&lt;/electronic-resource-num&gt;&lt;citation-id&gt;Ting 2008&lt;/citation-id&gt;&lt;pmid&gt;18703464&lt;/pmid&gt;&lt;accession-num&gt;18703464&lt;/accession-num&gt;&lt;urls&gt;&lt;related-urls&gt;&lt;url&gt;&lt;style face="normal" font="default" size="100%"&gt;file:///Users/peppi/Desktop/Referenzprogramm%20MAC.sente6lib/Contents/Attachments/Ting,%20HH/2008/Implementation%20and%20integration.webarchive&lt;/style&gt;&lt;/url&gt;&lt;/related-urls&gt;&lt;/urls&gt;&lt;modified-date&gt;2015-12-02 20:58:25 +0100&lt;/modified-date&gt;&lt;/record&gt;&lt;/Cite&gt;&lt;Cite IncludeInBody="1" IncludeInBibliography="1" ExcludeAuth="0" ExcludeYear="0" StripEnclosure="0" SuppressSuperscript="0" YearOnly="0"&gt;&lt;CitationTag&gt;Schwamm 2009&lt;/CitationTag&gt;&lt;Prefix&gt;&lt;/Prefix&gt;&lt;Suffix&gt;&lt;/Suffix&gt;&lt;Pages&gt;&lt;/Pages&gt;&lt;record&gt;&lt;rec-number&gt;142&lt;/rec-number&gt;&lt;foreign-keys&gt;&lt;key app="Sente"&gt;Schwamm 2009&lt;/key&gt;&lt;/foreign-keys&gt;&lt;ref-type name="Journal Article"&gt;17&lt;/ref-type&gt;&lt;contributors&gt;&lt;authors&gt;&lt;author&gt;Schwamm, Lee H&lt;/author&gt;&lt;author&gt;Audebert, Heinrich J&lt;/author&gt;&lt;author&gt;Amarenco, Pierre&lt;/author&gt;&lt;author&gt;Chumbler, Neale R&lt;/author&gt;&lt;author&gt;Frankel, Michael R&lt;/author&gt;&lt;author&gt;George, Mary G&lt;/author&gt;&lt;author&gt;Gorelick, Philip B&lt;/author&gt;&lt;author&gt;Horton, Katie B&lt;/author&gt;&lt;author&gt;Kaste, Markku&lt;/author&gt;&lt;author&gt;Lackland, Daniel T&lt;/author&gt;&lt;author&gt;Levine, Steven R&lt;/author&gt;&lt;author&gt;Meyer, Brett C&lt;/author&gt;&lt;author&gt;Meyers, Philip M&lt;/author&gt;&lt;author&gt;Patterson, Victor&lt;/author&gt;&lt;author&gt;Stranne, Steven K&lt;/author&gt;&lt;author&gt;White, Christopher J&lt;/author&gt;&lt;author&gt;Council on Cardiovascular Radiology and Intervention, &lt;/author&gt;&lt;/authors&gt;&lt;/contributors&gt;&lt;titles&gt;&lt;title&gt;&lt;style face="normal" font="default" size="100%"&gt;Recommendations for the implementation of telemedicine within stroke systems of care: a policy statement from the American Heart Association.&lt;/style&gt;&lt;/title&gt;&lt;secondary-title&gt;&lt;style face="normal" font="default" size="100%"&gt;Stroke&lt;/style&gt;&lt;/secondary-title&gt;&lt;/titles&gt;&lt;pages&gt;2635-60&lt;/pages&gt;&lt;volume&gt;40&lt;/volume&gt;&lt;number&gt;7&lt;/number&gt;&lt;keywords&gt;&lt;keyword&gt;Outcome Assessment (Health Care)&lt;/keyword&gt;&lt;keyword&gt;Delivery of Health Care&lt;/keyword&gt;&lt;keyword&gt;Stroke&lt;/keyword&gt;&lt;keyword&gt;Health Policy&lt;/keyword&gt;&lt;keyword&gt;Humans&lt;/keyword&gt;&lt;keyword&gt;United States&lt;/keyword&gt;&lt;keyword&gt;American Heart Association&lt;/keyword&gt;&lt;keyword&gt;Cost-Benefit Analysis&lt;/keyword&gt;&lt;keyword&gt;Health Planning Guidelines&lt;/keyword&gt;&lt;keyword&gt;Telemedicine&lt;/keyword&gt;&lt;keyword&gt;practice guideline&lt;/keyword&gt;&lt;/keywords&gt;&lt;dates&gt;&lt;year&gt;2009&lt;/year&gt;&lt;pub-dates&gt;&lt;date&gt;July&lt;/date&gt;&lt;/pub-dates&gt;&lt;/dates&gt;&lt;pub-location&gt;United States&lt;/pub-location&gt;&lt;isbn&gt;&lt;/isbn&gt;&lt;issn&gt;1524-4628&lt;/issn&gt;&lt;isbn&gt;1524-4628&lt;/isbn&gt;&lt;doi&gt;10.1161/STROKEAHA.109.192361&lt;/doi&gt;&lt;electronic-resource-num&gt;10.1161/STROKEAHA.109.192361&lt;/electronic-resource-num&gt;&lt;citation-id&gt;Schwamm 2009&lt;/citation-id&gt;&lt;pmid&gt;19423851&lt;/pmid&gt;&lt;accession-num&gt;19423851&lt;/accession-num&gt;&lt;urls&gt;&lt;related-urls&gt;&lt;url&gt;&lt;style face="normal" font="default" size="100%"&gt;file:///Users/peppi/Desktop/Referenzprogramm%20MAC.sente6lib/Contents/Attachments/Schwamm,%20LH/2009/Recommendations%20for%20the%20implem.webarchive&lt;/style&gt;&lt;/url&gt;&lt;/related-urls&gt;&lt;/urls&gt;&lt;modified-date&gt;2015-12-02 20:58:25 +0100&lt;/modified-date&gt;&lt;/record&gt;&lt;/Cite&gt;&lt;Cite IncludeInBody="1" IncludeInBibliography="1" ExcludeAuth="0" ExcludeYear="0" StripEnclosure="0" SuppressSuperscript="0" YearOnly="0"&gt;&lt;CitationTag&gt;Schwamm 2009a&lt;/CitationTag&gt;&lt;Prefix&gt;&lt;/Prefix&gt;&lt;Suffix&gt;&lt;/Suffix&gt;&lt;Pages&gt;&lt;/Pages&gt;&lt;record&gt;&lt;rec-number&gt;143&lt;/rec-number&gt;&lt;foreign-keys&gt;&lt;key app="Sente"&gt;Schwamm 2009a&lt;/key&gt;&lt;/foreign-keys&gt;&lt;ref-type name="Journal Article"&gt;17&lt;/ref-type&gt;&lt;contributors&gt;&lt;authors&gt;&lt;author&gt;Schwamm, Lee H&lt;/author&gt;&lt;author&gt;Holloway, Robert G&lt;/author&gt;&lt;author&gt;Amarenco, Pierre&lt;/author&gt;&lt;author&gt;Audebert, Heinrich J&lt;/author&gt;&lt;author&gt;Bakas, Tamilyn&lt;/author&gt;&lt;author&gt;Chumbler, Neale R&lt;/author&gt;&lt;author&gt;Handschu, Rene&lt;/author&gt;&lt;author&gt;Jauch, Edward C&lt;/author&gt;&lt;author&gt;Knight, William A&lt;/author&gt;&lt;author&gt;Levine, Steven R&lt;/author&gt;&lt;author&gt;Mayberg, Marc&lt;/author&gt;&lt;author&gt;Meyer, Brett C&lt;/author&gt;&lt;author&gt;Meyers, Philip M&lt;/author&gt;&lt;author&gt;Skalabrin, Elaine&lt;/author&gt;&lt;author&gt;Wechsler, Lawrence R&lt;/author&gt;&lt;author&gt;Interdisciplinary Council on Peripheral Vascular Disease, &lt;/author&gt;&lt;/authors&gt;&lt;/contributors&gt;&lt;titles&gt;&lt;title&gt;&lt;style face="normal" font="default" size="100%"&gt;A review of the evidence for the use of telemedicine within stroke systems of care: a scientific statement from the American Heart Association/American Stroke Association.&lt;/style&gt;&lt;/title&gt;&lt;secondary-title&gt;&lt;style face="normal" font="default" size="100%"&gt;Stroke&lt;/style&gt;&lt;/secondary-title&gt;&lt;/titles&gt;&lt;pages&gt;2616-34&lt;/pages&gt;&lt;volume&gt;40&lt;/volume&gt;&lt;number&gt;7&lt;/number&gt;&lt;keywords&gt;&lt;keyword&gt;Disability Evaluation&lt;/keyword&gt;&lt;keyword&gt;Thrombolytic Therapy&lt;/keyword&gt;&lt;keyword&gt;Delivery of Health Care&lt;/keyword&gt;&lt;keyword&gt;Stroke&lt;/keyword&gt;&lt;keyword&gt;Evidence-Based Medicine&lt;/keyword&gt;&lt;keyword&gt;Humans&lt;/keyword&gt;&lt;keyword&gt;United States&lt;/keyword&gt;&lt;keyword&gt;American Heart Association&lt;/keyword&gt;&lt;keyword&gt;Telemedicine&lt;/keyword&gt;&lt;keyword&gt;review&lt;/keyword&gt;&lt;keyword&gt;practice guideline&lt;/keyword&gt;&lt;/keywords&gt;&lt;dates&gt;&lt;year&gt;2009&lt;/year&gt;&lt;pub-dates&gt;&lt;date&gt;July&lt;/date&gt;&lt;/pub-dates&gt;&lt;/dates&gt;&lt;pub-location&gt;United States&lt;/pub-location&gt;&lt;isbn&gt;&lt;/isbn&gt;&lt;issn&gt;1524-4628&lt;/issn&gt;&lt;isbn&gt;1524-4628&lt;/isbn&gt;&lt;doi&gt;10.1161/STROKEAHA.109.192360&lt;/doi&gt;&lt;electronic-resource-num&gt;10.1161/STROKEAHA.109.192360&lt;/electronic-resource-num&gt;&lt;citation-id&gt;Schwamm 2009a&lt;/citation-id&gt;&lt;pmid&gt;19423852&lt;/pmid&gt;&lt;accession-num&gt;19423852&lt;/accession-num&gt;&lt;urls&gt;&lt;related-urls&gt;&lt;url&gt;&lt;style face="normal" font="default" size="100%"&gt;file:///Users/peppi/Desktop/Referenzprogramm%20MAC.sente6lib/Contents/Attachments/Schwamm,%20LH/2009/A%20review%20of%20the%20evidence%20for%20t.webarchive&lt;/style&gt;&lt;/url&gt;&lt;/related-urls&gt;&lt;/urls&gt;&lt;modified-date&gt;2015-12-02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[21-23]</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The German research project "Stroke Angel" showed that the use of a tablet computer, with structured collection of stroke-specific patient data and the automatically forwarding to the hospital, decreased the pre-hospital process time of acute stroke management to the half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YearOnly="0"&gt;&lt;CitationTag&gt;Ziegler 2008&lt;/CitationTag&gt;&lt;Prefix&gt;&lt;/Prefix&gt;&lt;Suffix&gt;&lt;/Suffix&gt;&lt;Pages&gt;&lt;/Pages&gt;&lt;record&gt;&lt;rec-number&gt;140&lt;/rec-number&gt;&lt;foreign-keys&gt;&lt;key app="Sente"&gt;Ziegler 2008&lt;/key&gt;&lt;/foreign-keys&gt;&lt;ref-type name="Journal Article"&gt;17&lt;/ref-type&gt;&lt;contributors&gt;&lt;authors&gt;&lt;author&gt;Ziegler, V.&lt;/author&gt;&lt;author&gt;Rashid, A.&lt;/author&gt;&lt;author&gt;Müller-Gorchs, M.&lt;/author&gt;&lt;author&gt;Kippnich, U.&lt;/author&gt;&lt;author&gt;Hiermann, E.&lt;/author&gt;&lt;author&gt;Kögerl, C.&lt;/author&gt;&lt;author&gt;Holtmann, C.&lt;/author&gt;&lt;author&gt;Siebler, M.&lt;/author&gt;&lt;author&gt;Griewing, B.&lt;/author&gt;&lt;/authors&gt;&lt;/contributors&gt;&lt;titles&gt;&lt;title&gt;&lt;style face="normal" font="default" size="100%"&gt;[Mobile computing systems in preclinical care of stroke. Results of the Stroke Angel initiative within the BMBF project PerCoMed].&lt;/style&gt;&lt;/title&gt;&lt;secondary-title&gt;&lt;style face="normal" font="default" size="100%"&gt;Anaesthesist&lt;/style&gt;&lt;/secondary-title&gt;&lt;/titles&gt;&lt;pages&gt;677-85&lt;/pages&gt;&lt;volume&gt;57&lt;/volume&gt;&lt;number&gt;7&lt;/number&gt;&lt;keywords&gt;&lt;keyword&gt;Acute Disease&lt;/keyword&gt;&lt;keyword&gt;Los Angeles&lt;/keyword&gt;&lt;keyword&gt;Germany&lt;/keyword&gt;&lt;keyword&gt;Computing Methodologies&lt;/keyword&gt;&lt;keyword&gt;Stroke&lt;/keyword&gt;&lt;keyword&gt;Emergency Medical Services&lt;/keyword&gt;&lt;keyword&gt;Point-of-Care Systems&lt;/keyword&gt;&lt;keyword&gt;Software&lt;/keyword&gt;&lt;keyword&gt;Humans&lt;/keyword&gt;&lt;keyword&gt;Ambulances&lt;/keyword&gt;&lt;keyword&gt;Computers, Handheld&lt;/keyword&gt;&lt;keyword&gt;english abstract&lt;/keyword&gt;&lt;keyword&gt;Telemedicine&lt;/keyword&gt;&lt;/keywords&gt;&lt;dates&gt;&lt;year&gt;2008&lt;/year&gt;&lt;pub-dates&gt;&lt;date&gt;July&lt;/date&gt;&lt;/pub-dates&gt;&lt;/dates&gt;&lt;pub-location&gt;Germany&lt;/pub-location&gt;&lt;isbn&gt;&lt;/isbn&gt;&lt;issn&gt;0003-2417&lt;/issn&gt;&lt;isbn&gt;0003-2417&lt;/isbn&gt;&lt;doi&gt;10.1007/s00101-008-1395-x&lt;/doi&gt;&lt;electronic-resource-num&gt;10.1007/s00101-008-1395-x&lt;/electronic-resource-num&gt;&lt;citation-id&gt;Ziegler 2008&lt;/citation-id&gt;&lt;pmid&gt;18542893&lt;/pmid&gt;&lt;accession-num&gt;18542893&lt;/accession-num&gt;&lt;urls&gt;&lt;related-urls&gt;&lt;url&gt;&lt;style face="normal" font="default" size="100%"&gt;file:///Users/peppi/Desktop/Referenzprogramm%20MAC.sente6lib/Contents/Attachments/Ziegler,%20V/2008/%5BMobile%20computing%20systems%20in%20p.webarchive&lt;/style&gt;&lt;/url&gt;&lt;/related-urls&gt;&lt;/urls&gt;&lt;modified-date&gt;2015-12-02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[20]</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One disadvantage of this concept is the very specific focus on one medical condition. </w:t>
      </w:r>
    </w:p>
    <w:p w14:paraId="1F253482"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The obvious need for a safe and broad usable tele-emergency system stimulated us to develop a holistic multifunctional, algorithm-based, mobile teleconsultation system, as a complementary structural element to the ground based and air based EMS. </w:t>
      </w:r>
    </w:p>
    <w:p w14:paraId="715C1EEA" w14:textId="77777777" w:rsidR="00332E22" w:rsidRPr="009007A0" w:rsidRDefault="00332E22" w:rsidP="00BF711D">
      <w:pPr>
        <w:jc w:val="both"/>
        <w:outlineLvl w:val="0"/>
        <w:rPr>
          <w:rFonts w:ascii="Times New Roman" w:hAnsi="Times New Roman"/>
          <w:b/>
          <w:sz w:val="20"/>
          <w:szCs w:val="20"/>
          <w:lang w:val="en-GB"/>
        </w:rPr>
      </w:pPr>
    </w:p>
    <w:p w14:paraId="761ADFFB"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Routine use of the EMS teleconsultation system in Aachen</w:t>
      </w:r>
    </w:p>
    <w:p w14:paraId="000F8C76" w14:textId="5C2A87F2"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After the favorable experience during the two pilot studies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YearOnly="0"&gt;&lt;CitationTag&gt;Skorning 2009&lt;/CitationTag&gt;&lt;Prefix&gt;&lt;/Prefix&gt;&lt;Suffix&gt;&lt;/Suffix&gt;&lt;Pages&gt;&lt;/Pages&gt;&lt;record&gt;&lt;rec-number&gt;105&lt;/rec-number&gt;&lt;foreign-keys&gt;&lt;key app="Sente"&gt;Skorning 2009&lt;/key&gt;&lt;/foreign-keys&gt;&lt;ref-type name="Journal Article"&gt;17&lt;/ref-type&gt;&lt;contributors&gt;&lt;authors&gt;&lt;author&gt;Skorning, M.&lt;/author&gt;&lt;author&gt;Bergrath, S.&lt;/author&gt;&lt;author&gt;Rörtgen, D.&lt;/author&gt;&lt;author&gt;Brokmann, J C&lt;/author&gt;&lt;author&gt;Beckers, S K&lt;/author&gt;&lt;author&gt;Protogerakis, M.&lt;/author&gt;&lt;author&gt;Brodziak, T.&lt;/author&gt;&lt;author&gt;Rossaint, R.&lt;/author&gt;&lt;/authors&gt;&lt;/contributors&gt;&lt;titles&gt;&lt;title&gt;&lt;style face="normal" font="default" size="100%"&gt;[E-health in emergency medicine - the research project Med-on-@ix].&lt;/style&gt;&lt;/title&gt;&lt;secondary-title&gt;&lt;style face="normal" font="default" size="100%"&gt;Anaesthesist&lt;/style&gt;&lt;/secondary-title&gt;&lt;/titles&gt;&lt;pages&gt;285-92&lt;/pages&gt;&lt;volume&gt;58&lt;/volume&gt;&lt;number&gt;3&lt;/number&gt;&lt;keywords&gt;&lt;keyword&gt;Emergency Medicine&lt;/keyword&gt;&lt;keyword&gt;Germany&lt;/keyword&gt;&lt;keyword&gt;Humans&lt;/keyword&gt;&lt;keyword&gt;Clinical Competence&lt;/keyword&gt;&lt;keyword&gt;Algorithms&lt;/keyword&gt;&lt;keyword&gt;Communication&lt;/keyword&gt;&lt;keyword&gt;Information Systems&lt;/keyword&gt;&lt;keyword&gt;english abstract&lt;/keyword&gt;&lt;keyword&gt;Telemedicine&lt;/keyword&gt;&lt;/keywords&gt;&lt;dates&gt;&lt;year&gt;2009&lt;/year&gt;&lt;pub-dates&gt;&lt;date&gt;March&lt;/date&gt;&lt;/pub-dates&gt;&lt;/dates&gt;&lt;pub-location&gt;Germany&lt;/pub-location&gt;&lt;isbn&gt;&lt;/isbn&gt;&lt;issn&gt;1432-055X&lt;/issn&gt;&lt;isbn&gt;1432-055X&lt;/isbn&gt;&lt;doi&gt;10.1007/s00101-008-1502-z&lt;/doi&gt;&lt;electronic-resource-num&gt;10.1007/s00101-008-1502-z&lt;/electronic-resource-num&gt;&lt;citation-id&gt;Skorning 2009&lt;/citation-id&gt;&lt;pmid&gt;19221700&lt;/pmid&gt;&lt;accession-num&gt;19221700&lt;/accession-num&gt;&lt;urls&gt;&lt;related-urls&gt;&lt;url&gt;&lt;style face="normal" font="default" size="100%"&gt;file:///Users/peppi/Desktop/Referenzprogramm%20MAC.sente6lib/Contents/Attachments/Skorning,%20M/2009/%5BE-health%20in%20emergency%20medicin.webarchive&lt;/style&gt;&lt;/url&gt;&lt;/related-urls&gt;&lt;/urls&gt;&lt;modified-date&gt;2015-11-26 23:20:53 +0100&lt;/modified-date&gt;&lt;/record&gt;&lt;/Cite&gt;&lt;Cite IncludeInBody="1" IncludeInBibliography="1" ExcludeAuth="0" ExcludeYear="0" StripEnclosure="0" SuppressSuperscript="0" YearOnly="0"&gt;&lt;CitationTag&gt;Brokmann 2015&lt;/CitationTag&gt;&lt;Prefix&gt;&lt;/Prefix&gt;&lt;Suffix&gt;&lt;/Suffix&gt;&lt;Pages&gt;&lt;/Pages&gt;&lt;record&gt;&lt;rec-number&gt;104&lt;/rec-number&gt;&lt;foreign-keys&gt;&lt;key app="Sente"&gt;Brokmann 2015&lt;/key&gt;&lt;/foreign-keys&gt;&lt;ref-type name="Journal Article"&gt;17&lt;/ref-type&gt;&lt;contributors&gt;&lt;authors&gt;&lt;author&gt;Brokmann, J C&lt;/author&gt;&lt;author&gt;Rossaint, R.&lt;/author&gt;&lt;author&gt;Bergrath, S.&lt;/author&gt;&lt;author&gt;Valentin, B.&lt;/author&gt;&lt;author&gt;Beckers, S K&lt;/author&gt;&lt;author&gt;Hirsch, F.&lt;/author&gt;&lt;author&gt;Jeschke, S.&lt;/author&gt;&lt;author&gt;Czaplik, M.&lt;/author&gt;&lt;/authors&gt;&lt;/contributors&gt;&lt;titles&gt;&lt;title&gt;&lt;style face="normal" font="default" size="100%"&gt;[Potential and effectiveness of a telemedical rescue assistance system. Prospective observational study on implementation in emergency medicine].&lt;/style&gt;&lt;/title&gt;&lt;secondary-title&gt;&lt;style face="normal" font="default" size="100%"&gt;Anaesthesist&lt;/style&gt;&lt;/secondary-title&gt;&lt;/titles&gt;&lt;pages&gt;438-45&lt;/pages&gt;&lt;volume&gt;64&lt;/volume&gt;&lt;number&gt;6&lt;/number&gt;&lt;keywords&gt;&lt;keyword&gt;english abstract&lt;/keyword&gt;&lt;/keywords&gt;&lt;dates&gt;&lt;year&gt;2015&lt;/year&gt;&lt;pub-dates&gt;&lt;date&gt;June&lt;/date&gt;&lt;/pub-dates&gt;&lt;/dates&gt;&lt;pub-location&gt;Germany&lt;/pub-location&gt;&lt;isbn&gt;&lt;/isbn&gt;&lt;issn&gt;1432-055X&lt;/issn&gt;&lt;isbn&gt;1432-055X&lt;/isbn&gt;&lt;doi&gt;10.1007/s00101-015-0039-1&lt;/doi&gt;&lt;electronic-resource-num&gt;10.1007/s00101-015-0039-1&lt;/electronic-resource-num&gt;&lt;citation-id&gt;Brokmann 2015&lt;/citation-id&gt;&lt;pmid&gt;26036316&lt;/pmid&gt;&lt;accession-num&gt;26036316&lt;/accession-num&gt;&lt;urls&gt;&lt;related-urls&gt;&lt;url&gt;&lt;style face="normal" font="default" size="100%"&gt;file:///Users/peppi/Desktop/Referenzprogramm%20MAC.sente6lib/Contents/Attachments/Brokmann,%20JC/2015/%5BPotential%20and%20effectiveness%20o.webarchive&lt;/style&gt;&lt;/url&gt;&lt;/related-urls&gt;&lt;/urls&gt;&lt;modified-date&gt;2015-11-26 23:20:53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[19,24]</w:t>
      </w:r>
      <w:r w:rsidRPr="009007A0">
        <w:rPr>
          <w:rFonts w:ascii="Times New Roman" w:hAnsi="Times New Roman"/>
          <w:sz w:val="20"/>
          <w:szCs w:val="20"/>
          <w:lang w:val="en-GB"/>
        </w:rPr>
        <w:fldChar w:fldCharType="end"/>
      </w:r>
      <w:r w:rsidRPr="009007A0">
        <w:rPr>
          <w:rFonts w:ascii="Times New Roman" w:hAnsi="Times New Roman"/>
          <w:sz w:val="20"/>
          <w:szCs w:val="20"/>
          <w:lang w:val="en-GB"/>
        </w:rPr>
        <w:t>, the EMS teleconsultation system was step-wise introduced in the routinely use, complementary to the ground and helicopter based EMS of Aachen. Since 2014 the costs are covered by the health insurance funds. All ambulance vehicles are equipped with the teleconsultation system since 2015. Up to day the teleconsultation EMS physician (tele-EMS physician) is mainly used for distinct cases such as hypertensive emergency, stroke, dislocated fractures, which are originally dispatched only to the paramedics. The decision to involve a tele-EMS physician is made by the paramedics on scene based on standard operating procedures (SOP) by the EMS medical director, after verbal informed consent of the patient. Additionally, the paramedics decide on their own, whether they demand a physically present EMS physician on scene. Therefore the tele-EMS physician is used either during the time gap until the arrival of the physically present EMS physician or the tele-EMS physician provides medical and organ</w:t>
      </w:r>
      <w:r w:rsidR="009007A0">
        <w:rPr>
          <w:rFonts w:ascii="Times New Roman" w:hAnsi="Times New Roman"/>
          <w:sz w:val="20"/>
          <w:szCs w:val="20"/>
          <w:lang w:val="en-GB"/>
        </w:rPr>
        <w:t>is</w:t>
      </w:r>
      <w:r w:rsidRPr="009007A0">
        <w:rPr>
          <w:rFonts w:ascii="Times New Roman" w:hAnsi="Times New Roman"/>
          <w:sz w:val="20"/>
          <w:szCs w:val="20"/>
          <w:lang w:val="en-GB"/>
        </w:rPr>
        <w:t xml:space="preserve">ational advice without a physically present EMS physician. This offers the opportunity for the paramedics to administer medications and perform invasive procedures under the supervision by the tele-EMS physician, which is otherwise not possible by national laws and local regulations. For example paramedics are not allowed to administer opioids without a delegation by a physician. If adverse events (AEs) occur, the tele-EMS physician can give an advice to prevent possible consecutive damages. The teleconsultation system in Aachen protects the patients from delayed physician-dependent treatments and provides a high-quality medical therapy by using software–based guideline conform treatment. A delegation of in-hospital opioid application by physicians to nursing stuff is usual, but unusual in EMS. Severe pain or other threatening conditions require a prompt and accurate medical treatment. In one pilot study, conducted in the EMS of the central State of Hessen, an EMS physician delegated by phone the morphine application by paramedics in 172 patients with limb trauma. This resulted in no threatening AEs and the pain could be significantly reduced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YearOnly="0"&gt;&lt;CitationTag&gt;Greb 2011&lt;/CitationTag&gt;&lt;Prefix&gt;&lt;/Prefix&gt;&lt;Suffix&gt;&lt;/Suffix&gt;&lt;Pages&gt;&lt;/Pages&gt;&lt;record&gt;&lt;rec-number&gt;144&lt;/rec-number&gt;&lt;foreign-keys&gt;&lt;key app="Sente"&gt;Greb 2011&lt;/key&gt;&lt;/foreign-keys&gt;&lt;ref-type name="Journal Article"&gt;17&lt;/ref-type&gt;&lt;contributors&gt;&lt;authors&gt;&lt;author&gt;Greb, I.&lt;/author&gt;&lt;author&gt;Wranze, E.&lt;/author&gt;&lt;author&gt;Hartmann, H.&lt;/author&gt;&lt;author&gt;Wulf, H.&lt;/author&gt;&lt;author&gt;Kill, C.&lt;/author&gt;&lt;/authors&gt;&lt;/contributors&gt;&lt;titles&gt;&lt;title&gt;&lt;style face="normal" font="default" size="100%"&gt;Analgesie beim Extremitätentrauma durch Rettungsfachpersonal&lt;/style&gt;&lt;/title&gt;&lt;secondary-title&gt;&lt;style face="normal" font="default" size="100%"&gt;Notfall+ Rettungsmedizin&lt;/style&gt;&lt;/secondary-title&gt;&lt;/titles&gt;&lt;pages&gt;135-142&lt;/pages&gt;&lt;volume&gt;14&lt;/volume&gt;&lt;number&gt;2&lt;/number&gt;&lt;dates&gt;&lt;year&gt;2011&lt;/year&gt;&lt;/dates&gt;&lt;publisher&gt;Springer&lt;/publisher&gt;&lt;isbn&gt;&lt;/isbn&gt;&lt;citation-id&gt;Greb 2011&lt;/citation-id&gt;&lt;urls&gt;&lt;related-urls&gt;&lt;url&gt;&lt;style face="normal" font="default" size="100%"&gt;file:///Users/peppi/Desktop/Referenzprogramm%20MAC.sente6lib/Contents/Attachments/Greb,%20I/2011/Analgesie%20beim%20Extremita%CC%88tentra.webarchive&lt;/style&gt;&lt;/url&gt;&lt;/related-urls&gt;&lt;/urls&gt;&lt;modified-date&gt;2015-12-02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[25]</w:t>
      </w:r>
      <w:r w:rsidRPr="009007A0">
        <w:rPr>
          <w:rFonts w:ascii="Times New Roman" w:hAnsi="Times New Roman"/>
          <w:sz w:val="20"/>
          <w:szCs w:val="20"/>
          <w:lang w:val="en-GB"/>
        </w:rPr>
        <w:fldChar w:fldCharType="end"/>
      </w:r>
      <w:r w:rsidRPr="009007A0">
        <w:rPr>
          <w:rFonts w:ascii="Times New Roman" w:hAnsi="Times New Roman"/>
          <w:sz w:val="20"/>
          <w:szCs w:val="20"/>
          <w:lang w:val="en-GB"/>
        </w:rPr>
        <w:t>. In contrast to the in-hospital delegation by phone and in the latter study, the tele-EMS physician in Aachen monitors (ECG, pulse oxymetry, blood pressure measurement, voice communication with the paramedics) the patient continuously during the treatment until the patient is handed over to a further physician (EMS physician or physician in hospital). This system holds the potential to improve patient safety with online medical control of the paramedics. Concurrently the obligatory indications for dispatching of an EMS physician were confined since March 2015, as a tele-EMS physician is available at any time. This refers for example to the emergency cases, where the decision for drug application is required. Meanwhile 4219 patients (1 April 2014 – 31 March 2016, worldwide the largest case series) were routinely treated with this EMS teleconsultation system in Aachen. Until now, the primary dispatching of the tele-EMS physician was waived. But, analysis of the severity level of the EMS responses by paramedics with the secondary use of the tele-EMS physician shows similar severity levels as the primary dispatched EMS physician staffed responses. Furthermore, the use of the tele-EMS physician instead of a conventional EMS physician did not show any complications and the quality of the medical history survey, the medical treatment and the documentation of "Tracer" diagnoses like stroke and myocardial infarction improved. Also the engagement time of the physician decreased to the half with the use of the teleconsultation EMS. Our experience from the routine use of the teleconsultation EMS system in Aachen - excluding critical emergency cases like severe trauma, cardiopulmonary resuscitation and advanced airway management - shows that this system may provide an equal or even better quality of care than the conventional EMS system. Furthermore, this system enables more economical util</w:t>
      </w:r>
      <w:r w:rsidR="009007A0">
        <w:rPr>
          <w:rFonts w:ascii="Times New Roman" w:hAnsi="Times New Roman"/>
          <w:sz w:val="20"/>
          <w:szCs w:val="20"/>
          <w:lang w:val="en-GB"/>
        </w:rPr>
        <w:t>is</w:t>
      </w:r>
      <w:r w:rsidRPr="009007A0">
        <w:rPr>
          <w:rFonts w:ascii="Times New Roman" w:hAnsi="Times New Roman"/>
          <w:sz w:val="20"/>
          <w:szCs w:val="20"/>
          <w:lang w:val="en-GB"/>
        </w:rPr>
        <w:t xml:space="preserve">ation of the EMS physician resources. A nationwide implementation of this teleconsultation EMS system in all dual EMS systems requires the proof that it is not causing harm and shows some advantages in cases of primary tele-EMS physician dispatching (excluding life-threatening emergency calls). </w:t>
      </w:r>
    </w:p>
    <w:p w14:paraId="6F8C2A1C"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Objectives and study design</w:t>
      </w:r>
    </w:p>
    <w:p w14:paraId="6F386A8F" w14:textId="5E5F77C3"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The TEMS trial is designed as a single-</w:t>
      </w:r>
      <w:r w:rsidR="009007A0">
        <w:rPr>
          <w:rFonts w:ascii="Times New Roman" w:hAnsi="Times New Roman"/>
          <w:sz w:val="20"/>
          <w:szCs w:val="20"/>
          <w:lang w:val="en-GB"/>
        </w:rPr>
        <w:t>centre</w:t>
      </w:r>
      <w:r w:rsidRPr="009007A0">
        <w:rPr>
          <w:rFonts w:ascii="Times New Roman" w:hAnsi="Times New Roman"/>
          <w:sz w:val="20"/>
          <w:szCs w:val="20"/>
          <w:lang w:val="en-GB"/>
        </w:rPr>
        <w:t>, prospective, random</w:t>
      </w:r>
      <w:r w:rsidR="009007A0">
        <w:rPr>
          <w:rFonts w:ascii="Times New Roman" w:hAnsi="Times New Roman"/>
          <w:sz w:val="20"/>
          <w:szCs w:val="20"/>
          <w:lang w:val="en-GB"/>
        </w:rPr>
        <w:t>is</w:t>
      </w:r>
      <w:r w:rsidRPr="009007A0">
        <w:rPr>
          <w:rFonts w:ascii="Times New Roman" w:hAnsi="Times New Roman"/>
          <w:sz w:val="20"/>
          <w:szCs w:val="20"/>
          <w:lang w:val="en-GB"/>
        </w:rPr>
        <w:t>ed interventional, open label, two-arm parallel group sequential, non-inferiority trial (Fig. 1). The purpose of this trial will be to assess:</w:t>
      </w:r>
    </w:p>
    <w:p w14:paraId="625CD746"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 xml:space="preserve">The quality of pre-hospital emergency care using the multifunctional teleconsultation system between paramedics and experienced tele-EMS physicians. </w:t>
      </w:r>
    </w:p>
    <w:p w14:paraId="1EBB84DA"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Specific primary objective</w:t>
      </w:r>
    </w:p>
    <w:p w14:paraId="1AE472AB"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To determine if the primary usage of a tele-EMS physician compared to a conventional EMS physician on scene, in non-life-threatening cases, is non-inferior with regard to the occurrence of system-induced patient AEs. </w:t>
      </w:r>
    </w:p>
    <w:p w14:paraId="490FCAEF"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Specific secondary objective</w:t>
      </w:r>
    </w:p>
    <w:p w14:paraId="7DE9113B"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To determine if the primary usage of a tele-EMS physician compared to a conventional EMS physician on scene, in non-life-threatening cases, is superior in regard to the quality of the medical history survey, medical treatment and documentation.</w:t>
      </w:r>
    </w:p>
    <w:p w14:paraId="7146FF8A"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Other secondary objectives</w:t>
      </w:r>
    </w:p>
    <w:p w14:paraId="4BC63BC1"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 xml:space="preserve">To determine the different durations between the emergency call, the emergency response by a physician and the arrival time in the hospital. </w:t>
      </w:r>
    </w:p>
    <w:p w14:paraId="0EEF473D"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determine the National Advisory Committee for Aeronautics (NACA) score classifications of the treated patients.</w:t>
      </w:r>
    </w:p>
    <w:p w14:paraId="0C8CA6C3"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determine the number of emergency cases, which were handed over to the tele-EMS physician.</w:t>
      </w:r>
    </w:p>
    <w:p w14:paraId="0AE631C7"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 xml:space="preserve">To determine the number of additional requirements of EMS physicians on scene in the case of primary dispatched tele-EMS physicians. </w:t>
      </w:r>
    </w:p>
    <w:p w14:paraId="3C1055D7"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determine the technical performance.</w:t>
      </w:r>
    </w:p>
    <w:p w14:paraId="59B9FBEF"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determine the direct costs involved in the two systems.</w:t>
      </w:r>
    </w:p>
    <w:p w14:paraId="4F02F011"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 xml:space="preserve">To determine the acceptance of the teleconsultation system by the paramedics, the EMS physicians, the patients and the emergency room personnel. </w:t>
      </w:r>
    </w:p>
    <w:p w14:paraId="3EC099C3" w14:textId="21BD374C" w:rsidR="00332E22" w:rsidRPr="009007A0" w:rsidRDefault="00332E22" w:rsidP="00BF711D">
      <w:pPr>
        <w:pStyle w:val="Listenabsatz"/>
        <w:numPr>
          <w:ilvl w:val="0"/>
          <w:numId w:val="4"/>
        </w:numPr>
        <w:jc w:val="both"/>
        <w:rPr>
          <w:sz w:val="20"/>
          <w:szCs w:val="20"/>
          <w:lang w:val="en-GB"/>
        </w:rPr>
      </w:pPr>
      <w:r w:rsidRPr="009007A0">
        <w:rPr>
          <w:sz w:val="20"/>
          <w:szCs w:val="20"/>
          <w:lang w:val="en-GB"/>
        </w:rPr>
        <w:t>Parallel to the random</w:t>
      </w:r>
      <w:r w:rsidR="009007A0">
        <w:rPr>
          <w:sz w:val="20"/>
          <w:szCs w:val="20"/>
          <w:lang w:val="en-GB"/>
        </w:rPr>
        <w:t>is</w:t>
      </w:r>
      <w:r w:rsidRPr="009007A0">
        <w:rPr>
          <w:sz w:val="20"/>
          <w:szCs w:val="20"/>
          <w:lang w:val="en-GB"/>
        </w:rPr>
        <w:t>ed main study, we aim to retrospectively anal</w:t>
      </w:r>
      <w:r w:rsidR="009007A0">
        <w:rPr>
          <w:sz w:val="20"/>
          <w:szCs w:val="20"/>
          <w:lang w:val="en-GB"/>
        </w:rPr>
        <w:t>ys</w:t>
      </w:r>
      <w:r w:rsidRPr="009007A0">
        <w:rPr>
          <w:sz w:val="20"/>
          <w:szCs w:val="20"/>
          <w:lang w:val="en-GB"/>
        </w:rPr>
        <w:t xml:space="preserve">e all EMS cases, which were excluded according to the exclusion criteria and treated by a conventional EMS physician during the study period. </w:t>
      </w:r>
    </w:p>
    <w:p w14:paraId="7DD7A2A8" w14:textId="77777777"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determine the frequency of tele-EMS physician consultation by a conventional EMS physician.</w:t>
      </w:r>
    </w:p>
    <w:p w14:paraId="5487F88C" w14:textId="3EC76344" w:rsidR="00332E22" w:rsidRPr="009007A0" w:rsidRDefault="00332E22" w:rsidP="00BF711D">
      <w:pPr>
        <w:pStyle w:val="Listenabsatz"/>
        <w:numPr>
          <w:ilvl w:val="0"/>
          <w:numId w:val="4"/>
        </w:numPr>
        <w:jc w:val="both"/>
        <w:rPr>
          <w:sz w:val="20"/>
          <w:szCs w:val="20"/>
          <w:lang w:val="en-GB"/>
        </w:rPr>
      </w:pPr>
      <w:r w:rsidRPr="009007A0">
        <w:rPr>
          <w:sz w:val="20"/>
          <w:szCs w:val="20"/>
          <w:lang w:val="en-GB"/>
        </w:rPr>
        <w:t>To anal</w:t>
      </w:r>
      <w:r w:rsidR="009007A0">
        <w:rPr>
          <w:sz w:val="20"/>
          <w:szCs w:val="20"/>
          <w:lang w:val="en-GB"/>
        </w:rPr>
        <w:t>ys</w:t>
      </w:r>
      <w:r w:rsidRPr="009007A0">
        <w:rPr>
          <w:sz w:val="20"/>
          <w:szCs w:val="20"/>
          <w:lang w:val="en-GB"/>
        </w:rPr>
        <w:t>e additional data, which will be collected during a prepended "Run-In" phase of 1.5-2 months.</w:t>
      </w:r>
    </w:p>
    <w:p w14:paraId="7F56F3E3" w14:textId="77777777" w:rsidR="00332E22" w:rsidRPr="009007A0" w:rsidRDefault="00332E22" w:rsidP="00BF711D">
      <w:pPr>
        <w:rPr>
          <w:rFonts w:ascii="Times New Roman" w:hAnsi="Times New Roman"/>
          <w:sz w:val="20"/>
          <w:szCs w:val="20"/>
          <w:lang w:val="en-GB"/>
        </w:rPr>
      </w:pPr>
    </w:p>
    <w:p w14:paraId="45D75449" w14:textId="77777777" w:rsidR="00332E22" w:rsidRPr="009007A0" w:rsidRDefault="00332E22" w:rsidP="00BF711D">
      <w:pPr>
        <w:jc w:val="both"/>
        <w:outlineLvl w:val="0"/>
        <w:rPr>
          <w:rFonts w:ascii="Times New Roman" w:hAnsi="Times New Roman"/>
          <w:b/>
          <w:sz w:val="24"/>
          <w:szCs w:val="20"/>
          <w:lang w:val="en-GB"/>
        </w:rPr>
      </w:pPr>
      <w:bookmarkStart w:id="0" w:name="_Toc295422373"/>
      <w:r w:rsidRPr="009007A0">
        <w:rPr>
          <w:rFonts w:ascii="Times New Roman" w:hAnsi="Times New Roman"/>
          <w:b/>
          <w:sz w:val="24"/>
          <w:szCs w:val="20"/>
          <w:lang w:val="en-GB"/>
        </w:rPr>
        <w:t>Methods</w:t>
      </w:r>
    </w:p>
    <w:p w14:paraId="70C94211"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Study setting and design</w:t>
      </w:r>
    </w:p>
    <w:p w14:paraId="73F8864D" w14:textId="15DF32E5"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This prospective single-</w:t>
      </w:r>
      <w:r w:rsidR="009007A0">
        <w:rPr>
          <w:rFonts w:ascii="Times New Roman" w:hAnsi="Times New Roman"/>
          <w:sz w:val="20"/>
          <w:szCs w:val="20"/>
          <w:lang w:val="en-GB"/>
        </w:rPr>
        <w:t>centre</w:t>
      </w:r>
      <w:r w:rsidRPr="009007A0">
        <w:rPr>
          <w:rFonts w:ascii="Times New Roman" w:hAnsi="Times New Roman"/>
          <w:sz w:val="20"/>
          <w:szCs w:val="20"/>
          <w:lang w:val="en-GB"/>
        </w:rPr>
        <w:t>,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ed interventional, open label, two-arm parallel group sequential trial will be conducted in the urban EMS of Aachen, Germany. This study protocol is reported according to the SPIRIT statement and the SPIRIT checklist is provided in the Additional file 1. </w:t>
      </w:r>
    </w:p>
    <w:p w14:paraId="20452931" w14:textId="77777777" w:rsidR="00332E22" w:rsidRPr="009007A0" w:rsidRDefault="00332E22" w:rsidP="00BF711D">
      <w:pPr>
        <w:jc w:val="both"/>
        <w:outlineLvl w:val="0"/>
        <w:rPr>
          <w:rFonts w:ascii="Times New Roman" w:hAnsi="Times New Roman"/>
          <w:b/>
          <w:bCs/>
          <w:sz w:val="20"/>
          <w:szCs w:val="20"/>
          <w:lang w:val="en-GB"/>
        </w:rPr>
      </w:pPr>
    </w:p>
    <w:p w14:paraId="184A01F6" w14:textId="77777777" w:rsidR="00332E22" w:rsidRPr="009007A0" w:rsidRDefault="00332E22" w:rsidP="00BF711D">
      <w:pPr>
        <w:jc w:val="both"/>
        <w:outlineLvl w:val="0"/>
        <w:rPr>
          <w:rFonts w:ascii="Times New Roman" w:hAnsi="Times New Roman"/>
          <w:b/>
          <w:bCs/>
          <w:sz w:val="20"/>
          <w:szCs w:val="20"/>
          <w:lang w:val="en-GB"/>
        </w:rPr>
      </w:pPr>
      <w:r w:rsidRPr="009007A0">
        <w:rPr>
          <w:rFonts w:ascii="Times New Roman" w:hAnsi="Times New Roman"/>
          <w:b/>
          <w:bCs/>
          <w:sz w:val="20"/>
          <w:szCs w:val="20"/>
          <w:lang w:val="en-GB"/>
        </w:rPr>
        <w:t xml:space="preserve">Eligibility criteria </w:t>
      </w:r>
    </w:p>
    <w:p w14:paraId="6A3A06F1" w14:textId="3A817EB4" w:rsidR="00332E22" w:rsidRPr="009007A0" w:rsidRDefault="00332E22" w:rsidP="00BF711D">
      <w:pPr>
        <w:jc w:val="both"/>
        <w:rPr>
          <w:rFonts w:ascii="Times New Roman" w:hAnsi="Times New Roman"/>
          <w:bCs/>
          <w:sz w:val="20"/>
          <w:szCs w:val="20"/>
          <w:lang w:val="en-GB"/>
        </w:rPr>
      </w:pPr>
      <w:r w:rsidRPr="009007A0">
        <w:rPr>
          <w:rFonts w:ascii="Times New Roman" w:hAnsi="Times New Roman"/>
          <w:b/>
          <w:bCs/>
          <w:sz w:val="20"/>
          <w:szCs w:val="20"/>
          <w:lang w:val="en-GB"/>
        </w:rPr>
        <w:t>Patient inclusion criteria:</w:t>
      </w:r>
      <w:r w:rsidRPr="009007A0">
        <w:rPr>
          <w:rFonts w:ascii="Times New Roman" w:hAnsi="Times New Roman"/>
          <w:bCs/>
          <w:sz w:val="20"/>
          <w:szCs w:val="20"/>
          <w:lang w:val="en-GB"/>
        </w:rPr>
        <w:t xml:space="preserve"> All non-</w:t>
      </w:r>
      <w:r w:rsidRPr="009007A0">
        <w:rPr>
          <w:rFonts w:ascii="Times New Roman" w:hAnsi="Times New Roman"/>
          <w:sz w:val="20"/>
          <w:szCs w:val="20"/>
          <w:lang w:val="en-GB"/>
        </w:rPr>
        <w:t>life-threatening</w:t>
      </w:r>
      <w:r w:rsidRPr="009007A0">
        <w:rPr>
          <w:rFonts w:ascii="Times New Roman" w:hAnsi="Times New Roman"/>
          <w:bCs/>
          <w:sz w:val="20"/>
          <w:szCs w:val="20"/>
          <w:lang w:val="en-GB"/>
        </w:rPr>
        <w:t xml:space="preserve"> emergency calls, which do not obligatory require an EMS physician on scene and which do not solely require an ambulance vehicle staffed with paramedics, will be included in this study. This results in the following case for random</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ation: </w:t>
      </w:r>
    </w:p>
    <w:p w14:paraId="4F293DD1" w14:textId="3729513C" w:rsidR="00332E22" w:rsidRPr="009007A0" w:rsidRDefault="00332E22" w:rsidP="00BF711D">
      <w:pPr>
        <w:pStyle w:val="Listenabsatz"/>
        <w:numPr>
          <w:ilvl w:val="0"/>
          <w:numId w:val="42"/>
        </w:numPr>
        <w:jc w:val="both"/>
        <w:rPr>
          <w:bCs/>
          <w:sz w:val="20"/>
          <w:szCs w:val="20"/>
          <w:lang w:val="en-GB"/>
        </w:rPr>
      </w:pPr>
      <w:r w:rsidRPr="009007A0">
        <w:rPr>
          <w:bCs/>
          <w:sz w:val="20"/>
          <w:szCs w:val="20"/>
          <w:lang w:val="en-GB"/>
        </w:rPr>
        <w:t xml:space="preserve">An emergency call is received by the EMS dispatching </w:t>
      </w:r>
      <w:r w:rsidR="009007A0">
        <w:rPr>
          <w:bCs/>
          <w:sz w:val="20"/>
          <w:szCs w:val="20"/>
          <w:lang w:val="en-GB"/>
        </w:rPr>
        <w:t>centre</w:t>
      </w:r>
      <w:r w:rsidRPr="009007A0">
        <w:rPr>
          <w:bCs/>
          <w:sz w:val="20"/>
          <w:szCs w:val="20"/>
          <w:lang w:val="en-GB"/>
        </w:rPr>
        <w:t xml:space="preserve"> Aachen. The EMS dispatching personnel decides after structured interview of the caller, that there is not a life-threatening situation (according to the exclusion criteria), but a physician is required in addition to the paramedics. </w:t>
      </w:r>
    </w:p>
    <w:p w14:paraId="7C3554D6" w14:textId="77777777" w:rsidR="00332E22" w:rsidRPr="009007A0" w:rsidRDefault="00332E22" w:rsidP="00BF711D">
      <w:pPr>
        <w:jc w:val="both"/>
        <w:outlineLvl w:val="0"/>
        <w:rPr>
          <w:rFonts w:ascii="Times New Roman" w:hAnsi="Times New Roman"/>
          <w:bCs/>
          <w:sz w:val="20"/>
          <w:szCs w:val="20"/>
          <w:lang w:val="en-GB"/>
        </w:rPr>
      </w:pPr>
      <w:r w:rsidRPr="009007A0">
        <w:rPr>
          <w:rFonts w:ascii="Times New Roman" w:hAnsi="Times New Roman"/>
          <w:b/>
          <w:bCs/>
          <w:sz w:val="20"/>
          <w:szCs w:val="20"/>
          <w:lang w:val="en-GB"/>
        </w:rPr>
        <w:t>Patient exclusion criteria:</w:t>
      </w:r>
    </w:p>
    <w:p w14:paraId="250494BF" w14:textId="77777777"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 xml:space="preserve">All </w:t>
      </w:r>
      <w:r w:rsidRPr="009007A0">
        <w:rPr>
          <w:rFonts w:ascii="Times New Roman" w:hAnsi="Times New Roman"/>
          <w:sz w:val="20"/>
          <w:szCs w:val="20"/>
          <w:lang w:val="en-GB"/>
        </w:rPr>
        <w:t>life-threatening</w:t>
      </w:r>
      <w:r w:rsidRPr="009007A0">
        <w:rPr>
          <w:rFonts w:ascii="Times New Roman" w:hAnsi="Times New Roman"/>
          <w:bCs/>
          <w:sz w:val="20"/>
          <w:szCs w:val="20"/>
          <w:lang w:val="en-GB"/>
        </w:rPr>
        <w:t xml:space="preserve"> emergency cases, where a physically present EMS physician on scene is obligatory required according to German regulations. These include patient condition and emergency case related indications:</w:t>
      </w:r>
    </w:p>
    <w:p w14:paraId="3BCB38BB" w14:textId="77777777" w:rsidR="00332E22" w:rsidRPr="009007A0" w:rsidRDefault="00332E22" w:rsidP="00BF711D">
      <w:pPr>
        <w:ind w:left="53"/>
        <w:jc w:val="both"/>
        <w:outlineLvl w:val="0"/>
        <w:rPr>
          <w:rFonts w:ascii="Times New Roman" w:hAnsi="Times New Roman"/>
          <w:bCs/>
          <w:sz w:val="20"/>
          <w:szCs w:val="20"/>
          <w:lang w:val="en-GB"/>
        </w:rPr>
      </w:pPr>
      <w:r w:rsidRPr="009007A0">
        <w:rPr>
          <w:rFonts w:ascii="Times New Roman" w:hAnsi="Times New Roman"/>
          <w:bCs/>
          <w:sz w:val="20"/>
          <w:szCs w:val="20"/>
          <w:lang w:val="en-GB"/>
        </w:rPr>
        <w:t xml:space="preserve">a) Patient condition related indications: </w:t>
      </w:r>
    </w:p>
    <w:p w14:paraId="7E4C3380" w14:textId="1C3867B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Apn</w:t>
      </w:r>
      <w:r w:rsidR="009007A0">
        <w:rPr>
          <w:bCs/>
          <w:sz w:val="20"/>
          <w:szCs w:val="20"/>
          <w:lang w:val="en-GB"/>
        </w:rPr>
        <w:t>o</w:t>
      </w:r>
      <w:r w:rsidRPr="009007A0">
        <w:rPr>
          <w:bCs/>
          <w:sz w:val="20"/>
          <w:szCs w:val="20"/>
          <w:lang w:val="en-GB"/>
        </w:rPr>
        <w:t>ea</w:t>
      </w:r>
    </w:p>
    <w:p w14:paraId="4C609FF9"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Acute respiratory failure</w:t>
      </w:r>
    </w:p>
    <w:p w14:paraId="31E5F1A5"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Cardio-circulatory arrest</w:t>
      </w:r>
    </w:p>
    <w:p w14:paraId="5D7406C7"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ST-elevation myocardial infarction (STEMI)</w:t>
      </w:r>
    </w:p>
    <w:p w14:paraId="4734F734"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Unconsciousness</w:t>
      </w:r>
    </w:p>
    <w:p w14:paraId="55FC69D8"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Persistent seizure</w:t>
      </w:r>
    </w:p>
    <w:p w14:paraId="4F756925"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Life-</w:t>
      </w:r>
      <w:r w:rsidRPr="009007A0">
        <w:rPr>
          <w:sz w:val="20"/>
          <w:szCs w:val="20"/>
          <w:lang w:val="en-GB"/>
        </w:rPr>
        <w:t xml:space="preserve"> threatening</w:t>
      </w:r>
      <w:r w:rsidRPr="009007A0">
        <w:rPr>
          <w:bCs/>
          <w:sz w:val="20"/>
          <w:szCs w:val="20"/>
          <w:lang w:val="en-GB"/>
        </w:rPr>
        <w:t xml:space="preserve"> rhythm disorder </w:t>
      </w:r>
    </w:p>
    <w:p w14:paraId="664F9CF0"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Major trauma</w:t>
      </w:r>
    </w:p>
    <w:p w14:paraId="17447DA1"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Complex psychiatric disorders</w:t>
      </w:r>
    </w:p>
    <w:p w14:paraId="3994462E" w14:textId="77777777" w:rsidR="00332E22" w:rsidRPr="009007A0" w:rsidRDefault="00332E22" w:rsidP="00BF711D">
      <w:pPr>
        <w:pStyle w:val="Listenabsatz"/>
        <w:numPr>
          <w:ilvl w:val="0"/>
          <w:numId w:val="17"/>
        </w:numPr>
        <w:jc w:val="both"/>
        <w:rPr>
          <w:bCs/>
          <w:sz w:val="20"/>
          <w:szCs w:val="20"/>
          <w:lang w:val="en-GB"/>
        </w:rPr>
      </w:pPr>
      <w:r w:rsidRPr="009007A0">
        <w:rPr>
          <w:bCs/>
          <w:sz w:val="20"/>
          <w:szCs w:val="20"/>
          <w:lang w:val="en-GB"/>
        </w:rPr>
        <w:t>Age &lt; 18 years</w:t>
      </w:r>
    </w:p>
    <w:p w14:paraId="08553180" w14:textId="77777777" w:rsidR="00332E22" w:rsidRPr="009007A0" w:rsidRDefault="00332E22" w:rsidP="00BF711D">
      <w:pPr>
        <w:ind w:left="53"/>
        <w:jc w:val="both"/>
        <w:outlineLvl w:val="0"/>
        <w:rPr>
          <w:rFonts w:ascii="Times New Roman" w:hAnsi="Times New Roman"/>
          <w:bCs/>
          <w:sz w:val="20"/>
          <w:szCs w:val="20"/>
          <w:lang w:val="en-GB"/>
        </w:rPr>
      </w:pPr>
      <w:r w:rsidRPr="009007A0">
        <w:rPr>
          <w:rFonts w:ascii="Times New Roman" w:hAnsi="Times New Roman"/>
          <w:bCs/>
          <w:sz w:val="20"/>
          <w:szCs w:val="20"/>
          <w:lang w:val="en-GB"/>
        </w:rPr>
        <w:t>b) Emergency case related indications</w:t>
      </w:r>
    </w:p>
    <w:p w14:paraId="4758A65C"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 xml:space="preserve">Major vehicle accident </w:t>
      </w:r>
    </w:p>
    <w:p w14:paraId="2EF2ED5E"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(Traffic) accident with children</w:t>
      </w:r>
    </w:p>
    <w:p w14:paraId="3888EFBD"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Fall from a height (&gt; 3m)</w:t>
      </w:r>
    </w:p>
    <w:p w14:paraId="7861EF29"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Gunshot-, stab-, or blow injuries in the head, neck and torso area</w:t>
      </w:r>
    </w:p>
    <w:p w14:paraId="6020FF5D"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Fires with reference to personal injury</w:t>
      </w:r>
    </w:p>
    <w:p w14:paraId="6CF17C35"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Explosion-, thermic or chemical accidents with reference to personal severe injury</w:t>
      </w:r>
    </w:p>
    <w:p w14:paraId="0736ECE7"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High-voltage electrical accident</w:t>
      </w:r>
    </w:p>
    <w:p w14:paraId="612AFFE8"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Water connected accidents (drowning-, diving accident, fall through ice)</w:t>
      </w:r>
    </w:p>
    <w:p w14:paraId="49A844A4"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Accidents involving hazardous goods</w:t>
      </w:r>
    </w:p>
    <w:p w14:paraId="575E2DDB"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Hostage-taking, rampage or other crimes with potential danger for human life (preventive deployment, police consultation)</w:t>
      </w:r>
    </w:p>
    <w:p w14:paraId="53120213"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Immediate threatening suicide</w:t>
      </w:r>
    </w:p>
    <w:p w14:paraId="74E672BC" w14:textId="77777777" w:rsidR="00332E22" w:rsidRPr="009007A0" w:rsidRDefault="00332E22" w:rsidP="00BF711D">
      <w:pPr>
        <w:pStyle w:val="Listenabsatz"/>
        <w:numPr>
          <w:ilvl w:val="0"/>
          <w:numId w:val="18"/>
        </w:numPr>
        <w:jc w:val="both"/>
        <w:rPr>
          <w:bCs/>
          <w:sz w:val="20"/>
          <w:szCs w:val="20"/>
          <w:lang w:val="en-GB"/>
        </w:rPr>
      </w:pPr>
      <w:r w:rsidRPr="009007A0">
        <w:rPr>
          <w:bCs/>
          <w:sz w:val="20"/>
          <w:szCs w:val="20"/>
          <w:lang w:val="en-GB"/>
        </w:rPr>
        <w:t>Immediate forthcoming delivery or preceding delivery</w:t>
      </w:r>
    </w:p>
    <w:p w14:paraId="47CC7C59" w14:textId="77777777" w:rsidR="00332E22" w:rsidRPr="009007A0" w:rsidRDefault="00332E22" w:rsidP="00BF711D">
      <w:pPr>
        <w:jc w:val="both"/>
        <w:rPr>
          <w:rFonts w:ascii="Times New Roman" w:hAnsi="Times New Roman"/>
          <w:b/>
          <w:sz w:val="20"/>
          <w:szCs w:val="20"/>
          <w:lang w:val="en-GB"/>
        </w:rPr>
      </w:pPr>
    </w:p>
    <w:p w14:paraId="0ACB4B76"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Requirement of telemedical facilities</w:t>
      </w:r>
    </w:p>
    <w:p w14:paraId="341A9B46" w14:textId="76CDA94A"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All routinely used EMS ambulance vehicles of Aachen are equipped and connected to a specific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This system consists of four sections: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 server infrastructure, a fix-mounted in vehicle PC and a portable autonomous communication device called the “PeeqBOX", as previously described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YearOnly="0"&gt;&lt;CitationTag&gt;Bergrath 2013&lt;/CitationTag&gt;&lt;Prefix&gt;&lt;/Prefix&gt;&lt;Suffix&gt;&lt;/Suffix&gt;&lt;Pages&gt;&lt;/Pages&gt;&lt;record&gt;&lt;rec-number&gt;145&lt;/rec-number&gt;&lt;foreign-keys&gt;&lt;key app="Sente"&gt;Bergrath 2013&lt;/key&gt;&lt;/foreign-keys&gt;&lt;ref-type name="Journal Article"&gt;17&lt;/ref-type&gt;&lt;contributors&gt;&lt;authors&gt;&lt;author&gt;Bergrath, Sebastian&lt;/author&gt;&lt;author&gt;Czaplik, Michael&lt;/author&gt;&lt;author&gt;Rossaint, Rolf&lt;/author&gt;&lt;author&gt;Hirsch, Frederik&lt;/author&gt;&lt;author&gt;Beckers, Stefan Kurt&lt;/author&gt;&lt;author&gt;Valentin, Bernd&lt;/author&gt;&lt;author&gt;Wielpütz, Daniel&lt;/author&gt;&lt;author&gt;Schneiders, Marie-Thérèse&lt;/author&gt;&lt;author&gt;Brokmann, Jörg Christian&lt;/author&gt;&lt;/authors&gt;&lt;/contributors&gt;&lt;titles&gt;&lt;title&gt;&lt;style face="normal" font="default" size="100%"&gt;Implementation phase of a multicentre prehospital telemedicine system to support paramedics: feasibility and possible limitations.&lt;/style&gt;&lt;/title&gt;&lt;secondary-title&gt;&lt;style face="normal" font="default" size="100%"&gt;Scand J Trauma Resusc Emerg Med&lt;/style&gt;&lt;/secondary-title&gt;&lt;/titles&gt;&lt;pages&gt;54&lt;/pages&gt;&lt;volume&gt;21&lt;/volume&gt;&lt;keywords&gt;&lt;keyword&gt;multicenter study&lt;/keyword&gt;&lt;keyword&gt;Emergency Medical Technicians&lt;/keyword&gt;&lt;keyword&gt;Wounds and Injuries&lt;/keyword&gt;&lt;keyword&gt;Program Development&lt;/keyword&gt;&lt;keyword&gt;Ambulances&lt;/keyword&gt;&lt;keyword&gt;Humans&lt;/keyword&gt;&lt;keyword&gt;research support, non-u.s. gov't&lt;/keyword&gt;&lt;keyword&gt;Acute Coronary Syndrome&lt;/keyword&gt;&lt;keyword&gt;Remote Consultation&lt;/keyword&gt;&lt;keyword&gt;Feasibility Studies&lt;/keyword&gt;&lt;/keywords&gt;&lt;dates&gt;&lt;year&gt;2013&lt;/year&gt;&lt;/dates&gt;&lt;pub-location&gt;England&lt;/pub-location&gt;&lt;isbn&gt;&lt;/isbn&gt;&lt;issn&gt;1757-7241&lt;/issn&gt;&lt;isbn&gt;1757-7241&lt;/isbn&gt;&lt;doi&gt;10.1186/1757-7241-21-54&lt;/doi&gt;&lt;electronic-resource-num&gt;10.1186/1757-7241-21-54&lt;/electronic-resource-num&gt;&lt;citation-id&gt;Bergrath 2013&lt;/citation-id&gt;&lt;pmid&gt;23844941&lt;/pmid&gt;&lt;accession-num&gt;23844941&lt;/accession-num&gt;&lt;pmcid&gt;PMC3710491&lt;/pmcid&gt;&lt;custom2&gt;PMC3710491&lt;/custom2&gt;&lt;urls&gt;&lt;related-urls&gt;&lt;url&gt;&lt;style face="normal" font="default" size="100%"&gt;file:///Users/peppi/Desktop/Referenzprogramm%20MAC.sente6lib/Contents/Attachments/Bergrath,%20S/2013/Implementation%20phase%20of%20a%20mult.webarchive&lt;/style&gt;&lt;/url&gt;&lt;/related-urls&gt;&lt;/urls&gt;&lt;modified-date&gt;2015-12-02 20:58:25 +0100&lt;/modified-date&gt;&lt;/record&gt;&lt;/Cite&gt;&lt;Cite IncludeInBody="1" IncludeInBibliography="1" ExcludeAuth="0" ExcludeYear="0" StripEnclosure="0" SuppressSuperscript="0" YearOnly="0"&gt;&lt;CitationTag&gt;Czaplik 2014&lt;/CitationTag&gt;&lt;Prefix&gt;&lt;/Prefix&gt;&lt;Suffix&gt;&lt;/Suffix&gt;&lt;Pages&gt;&lt;/Pages&gt;&lt;record&gt;&lt;rec-number&gt;146&lt;/rec-number&gt;&lt;foreign-keys&gt;&lt;key app="Sente"&gt;Czaplik 2014&lt;/key&gt;&lt;/foreign-keys&gt;&lt;ref-type name="Journal Article"&gt;17&lt;/ref-type&gt;&lt;contributors&gt;&lt;authors&gt;&lt;author&gt;Czaplik, M.&lt;/author&gt;&lt;author&gt;Bergrath, S.&lt;/author&gt;&lt;author&gt;Rossaint, R.&lt;/author&gt;&lt;author&gt;Thelen, S.&lt;/author&gt;&lt;author&gt;Brodziak, T.&lt;/author&gt;&lt;author&gt;Valentin, B.&lt;/author&gt;&lt;author&gt;Hirsch, F.&lt;/author&gt;&lt;author&gt;Beckers, S K&lt;/author&gt;&lt;author&gt;Brokmann, J C&lt;/author&gt;&lt;/authors&gt;&lt;/contributors&gt;&lt;titles&gt;&lt;title&gt;&lt;style face="normal" font="default" size="100%"&gt;Employment of telemedicine in emergency medicine. Clinical requirement analysis, system development and first test results.&lt;/style&gt;&lt;/title&gt;&lt;secondary-title&gt;&lt;style face="normal" font="default" size="100%"&gt;Methods Inf Med&lt;/style&gt;&lt;/secondary-title&gt;&lt;/titles&gt;&lt;pages&gt;99-107&lt;/pages&gt;&lt;volume&gt;53&lt;/volume&gt;&lt;number&gt;2&lt;/number&gt;&lt;keywords&gt;&lt;keyword&gt;Emergency Medicine&lt;/keyword&gt;&lt;keyword&gt;Germany&lt;/keyword&gt;&lt;keyword&gt;Health Services Needs and Demand&lt;/keyword&gt;&lt;keyword&gt;Ambulances&lt;/keyword&gt;&lt;keyword&gt;Humans&lt;/keyword&gt;&lt;keyword&gt;research support, non-u.s. gov't&lt;/keyword&gt;&lt;keyword&gt;Computer Communication Networks&lt;/keyword&gt;&lt;keyword&gt;Quality Assurance, Health Care&lt;/keyword&gt;&lt;keyword&gt;Telemedicine&lt;/keyword&gt;&lt;keyword&gt;Remote Consultation&lt;/keyword&gt;&lt;/keywords&gt;&lt;dates&gt;&lt;year&gt;2014&lt;/year&gt;&lt;/dates&gt;&lt;pub-location&gt;Germany&lt;/pub-location&gt;&lt;isbn&gt;&lt;/isbn&gt;&lt;issn&gt;0026-1270&lt;/issn&gt;&lt;isbn&gt;0026-1270&lt;/isbn&gt;&lt;doi&gt;10.3414/ME13-01-0022&lt;/doi&gt;&lt;electronic-resource-num&gt;10.3414/ME13-01-0022&lt;/electronic-resource-num&gt;&lt;citation-id&gt;Czaplik 2014&lt;/citation-id&gt;&lt;pmid&gt;24477815&lt;/pmid&gt;&lt;accession-num&gt;24477815&lt;/accession-num&gt;&lt;urls&gt;&lt;related-urls&gt;&lt;url&gt;&lt;style face="normal" font="default" size="100%"&gt;file:///Users/peppi/Desktop/Referenzprogramm%20MAC.sente6lib/Contents/Attachments/Czaplik,%20M/2014/Employment%20of%20telemedicine%20in.webarchive&lt;/style&gt;&lt;/url&gt;&lt;/related-urls&gt;&lt;/urls&gt;&lt;modified-date&gt;2015-12-02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[26,27]</w:t>
      </w:r>
      <w:r w:rsidRPr="009007A0">
        <w:rPr>
          <w:rFonts w:ascii="Times New Roman" w:hAnsi="Times New Roman"/>
          <w:sz w:val="20"/>
          <w:szCs w:val="20"/>
          <w:lang w:val="en-GB"/>
        </w:rPr>
        <w:fldChar w:fldCharType="end"/>
      </w:r>
      <w:r w:rsidRPr="009007A0">
        <w:rPr>
          <w:rFonts w:ascii="Times New Roman" w:hAnsi="Times New Roman"/>
          <w:sz w:val="20"/>
          <w:szCs w:val="20"/>
          <w:lang w:val="en-GB"/>
        </w:rPr>
        <w:t>.</w:t>
      </w:r>
    </w:p>
    <w:p w14:paraId="7BC3A91D" w14:textId="3A622AC6"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 xml:space="preserve">Teleconsultation </w:t>
      </w:r>
      <w:r w:rsidR="009007A0">
        <w:rPr>
          <w:rFonts w:ascii="Times New Roman" w:hAnsi="Times New Roman"/>
          <w:b/>
          <w:sz w:val="20"/>
          <w:szCs w:val="20"/>
          <w:lang w:val="en-GB"/>
        </w:rPr>
        <w:t>centre</w:t>
      </w:r>
      <w:r w:rsidRPr="009007A0">
        <w:rPr>
          <w:rFonts w:ascii="Times New Roman" w:hAnsi="Times New Roman"/>
          <w:b/>
          <w:sz w:val="20"/>
          <w:szCs w:val="20"/>
          <w:lang w:val="en-GB"/>
        </w:rPr>
        <w:t xml:space="preserve"> </w:t>
      </w:r>
    </w:p>
    <w:p w14:paraId="1C3BB1D4" w14:textId="560F8595" w:rsidR="00332E22" w:rsidRPr="009007A0" w:rsidRDefault="00332E22" w:rsidP="00BF711D">
      <w:pPr>
        <w:widowControl w:val="0"/>
        <w:autoSpaceDE w:val="0"/>
        <w:autoSpaceDN w:val="0"/>
        <w:adjustRightInd w:val="0"/>
        <w:spacing w:after="240"/>
        <w:jc w:val="both"/>
        <w:rPr>
          <w:rFonts w:ascii="Times New Roman" w:hAnsi="Times New Roman"/>
          <w:sz w:val="20"/>
          <w:szCs w:val="20"/>
          <w:lang w:val="en-GB"/>
        </w:rPr>
      </w:pPr>
      <w:r w:rsidRPr="009007A0">
        <w:rPr>
          <w:rFonts w:ascii="Times New Roman" w:hAnsi="Times New Roman"/>
          <w:sz w:val="20"/>
          <w:szCs w:val="20"/>
          <w:lang w:val="en-GB"/>
        </w:rPr>
        <w:t xml:space="preserve">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is staffed with experienced EMS physicians from the Department of Anesthesiology of the University Hospital of RWTH, Aachen, Germany and physicians of the P3 Telehealthcare GmbH, Aachen, Germany. During the clinical routine one 24/7 tele-EMS physician is required. In the course of this study an additional tele-EMS physician will be engaged. Minimal educational requirement for tele-EMS physicians comprises a minimal experience of 4 years in anesthesiology and intensive care medicine and an EMS physician certification, furthermore additional qualifications like European Resuscitation Council Provider and Pre-Hospital Trauma Life Support. All tele-EMS physicians have to pass a specific training with regard to the telemedical characteristics including communication principles.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is located next to the dispatching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of the region Aachen. Live vital data (curves and numerical data of ECG rhythms and if needed 12-lead ECG, pulse oxymetry, end-tidal CO</w:t>
      </w:r>
      <w:r w:rsidRPr="009007A0">
        <w:rPr>
          <w:rFonts w:ascii="Times New Roman" w:hAnsi="Times New Roman"/>
          <w:sz w:val="20"/>
          <w:szCs w:val="20"/>
          <w:vertAlign w:val="subscript"/>
          <w:lang w:val="en-GB"/>
        </w:rPr>
        <w:t>2</w:t>
      </w:r>
      <w:r w:rsidRPr="009007A0">
        <w:rPr>
          <w:rFonts w:ascii="Times New Roman" w:hAnsi="Times New Roman"/>
          <w:sz w:val="20"/>
          <w:szCs w:val="20"/>
          <w:lang w:val="en-GB"/>
        </w:rPr>
        <w:t xml:space="preserve"> concentrations, blood pressure measurements) are transmitted to the tele-EMS physician. Solely the data transmission systems of the company GS Stemple (Kaufering, Germany), which are approved according to the medical devices law, are used. In addition to this diagnostic data, still picture transmission and video transmission data are available to the tele-EMS physician. These data are explicitly used additionally to the verbal communication with the paramedics and not for determination of diagnosis. The content of this visual data has to be verbally verified. SOP, guidelines and drug databases are IT-based provided to the tele-EMS physician. Standard</w:t>
      </w:r>
      <w:r w:rsidR="009007A0">
        <w:rPr>
          <w:rFonts w:ascii="Times New Roman" w:hAnsi="Times New Roman"/>
          <w:sz w:val="20"/>
          <w:szCs w:val="20"/>
          <w:lang w:val="en-GB"/>
        </w:rPr>
        <w:t>is</w:t>
      </w:r>
      <w:r w:rsidRPr="009007A0">
        <w:rPr>
          <w:rFonts w:ascii="Times New Roman" w:hAnsi="Times New Roman"/>
          <w:sz w:val="20"/>
          <w:szCs w:val="20"/>
          <w:lang w:val="en-GB"/>
        </w:rPr>
        <w:t xml:space="preserve">ed, context-sensitive and checklist-based documentation software is used in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for all emergency cases conducted with the aid of a tele-EMS physician. Data transfer from the emergency scene, respective the ambulance vehicle to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as well as the bidirectional audio connections are encrypted according to the state of the art. This enables highest degree of interception protection during data transmission. To further improve data safety, all data are marked with an electronic key. This key verifies the authenticity of incoming data in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and only accurate data become presented. Data storage occurs on specially secured servers with restricted access, only permitted to the medical project management. Video data are not stored, but only streamed. </w:t>
      </w:r>
    </w:p>
    <w:p w14:paraId="3921C1E5"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General interventions for all patients</w:t>
      </w:r>
    </w:p>
    <w:p w14:paraId="5F184AA7" w14:textId="72E43A5C"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The patients will be random</w:t>
      </w:r>
      <w:r w:rsidR="009007A0">
        <w:rPr>
          <w:rFonts w:ascii="Times New Roman" w:hAnsi="Times New Roman"/>
          <w:sz w:val="20"/>
          <w:szCs w:val="20"/>
          <w:lang w:val="en-GB"/>
        </w:rPr>
        <w:t>is</w:t>
      </w:r>
      <w:r w:rsidRPr="009007A0">
        <w:rPr>
          <w:rFonts w:ascii="Times New Roman" w:hAnsi="Times New Roman"/>
          <w:sz w:val="20"/>
          <w:szCs w:val="20"/>
          <w:lang w:val="en-GB"/>
        </w:rPr>
        <w:t>ed into two groups according to Fig. 1.</w:t>
      </w:r>
    </w:p>
    <w:p w14:paraId="41F4C80D" w14:textId="77777777"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1.) Conventional EMS</w:t>
      </w:r>
    </w:p>
    <w:p w14:paraId="66AB7D54" w14:textId="6723E198"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A physically present conventional EMS physician on scene will treat the patients according to the memor</w:t>
      </w:r>
      <w:r w:rsidR="009007A0">
        <w:rPr>
          <w:rFonts w:ascii="Times New Roman" w:hAnsi="Times New Roman"/>
          <w:sz w:val="20"/>
          <w:szCs w:val="20"/>
          <w:lang w:val="en-GB"/>
        </w:rPr>
        <w:t>is</w:t>
      </w:r>
      <w:r w:rsidRPr="009007A0">
        <w:rPr>
          <w:rFonts w:ascii="Times New Roman" w:hAnsi="Times New Roman"/>
          <w:sz w:val="20"/>
          <w:szCs w:val="20"/>
          <w:lang w:val="en-GB"/>
        </w:rPr>
        <w:t>ed or carried along written SOP.</w:t>
      </w:r>
    </w:p>
    <w:p w14:paraId="5BF3DADA" w14:textId="77777777"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2.) Teleconsultation EMS</w:t>
      </w:r>
    </w:p>
    <w:p w14:paraId="351FC725" w14:textId="72835C34" w:rsidR="00332E22" w:rsidRPr="009007A0" w:rsidRDefault="00332E22" w:rsidP="00BF711D">
      <w:pPr>
        <w:widowControl w:val="0"/>
        <w:autoSpaceDE w:val="0"/>
        <w:autoSpaceDN w:val="0"/>
        <w:adjustRightInd w:val="0"/>
        <w:spacing w:after="240"/>
        <w:jc w:val="both"/>
        <w:rPr>
          <w:rFonts w:ascii="Times New Roman" w:hAnsi="Times New Roman"/>
          <w:b/>
          <w:sz w:val="20"/>
          <w:szCs w:val="20"/>
          <w:lang w:val="en-GB"/>
        </w:rPr>
      </w:pPr>
      <w:r w:rsidRPr="009007A0">
        <w:rPr>
          <w:rFonts w:ascii="Times New Roman" w:hAnsi="Times New Roman"/>
          <w:sz w:val="20"/>
          <w:szCs w:val="20"/>
          <w:lang w:val="en-GB"/>
        </w:rPr>
        <w:t xml:space="preserve">The patients will be treated by the paramedics, which are concurrently instructed by the tele-EMS physicians of the teleconsultation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according to the IT-based SOP, guidelines and drug databases.</w:t>
      </w:r>
    </w:p>
    <w:p w14:paraId="1F27AA23" w14:textId="77777777" w:rsidR="00332E22" w:rsidRPr="009007A0" w:rsidRDefault="00332E22" w:rsidP="00BF711D">
      <w:pPr>
        <w:widowControl w:val="0"/>
        <w:autoSpaceDE w:val="0"/>
        <w:autoSpaceDN w:val="0"/>
        <w:adjustRightInd w:val="0"/>
        <w:spacing w:after="240"/>
        <w:jc w:val="both"/>
        <w:rPr>
          <w:rFonts w:ascii="Times New Roman" w:hAnsi="Times New Roman"/>
          <w:b/>
          <w:sz w:val="20"/>
          <w:szCs w:val="20"/>
          <w:lang w:val="en-GB"/>
        </w:rPr>
      </w:pPr>
      <w:r w:rsidRPr="009007A0">
        <w:rPr>
          <w:rFonts w:ascii="Times New Roman" w:hAnsi="Times New Roman"/>
          <w:b/>
          <w:sz w:val="20"/>
          <w:szCs w:val="20"/>
          <w:lang w:val="en-GB"/>
        </w:rPr>
        <w:t>Interventions—modifications</w:t>
      </w:r>
    </w:p>
    <w:p w14:paraId="4FB6D66F" w14:textId="1C87A513"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A premature discontinuation of the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ed treatment in a patient is only possible for the teleconsultation EMS group in three situations: </w:t>
      </w:r>
    </w:p>
    <w:p w14:paraId="344D325F"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1.) If a relevant technical defect occurs, the teleconsultation will be discontinued. A repair attempt of the teleconsultation system should be omitted during the patient treatment. A conventional EMS physician will be dispatched immediately. A technical repair and diagnosis can follow after termination of the emergency case. </w:t>
      </w:r>
    </w:p>
    <w:p w14:paraId="10923C62"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2.) If a patient waives the initially issued informed consent, after the beginning of the teleconsultation treatment, a conventional EMS physician will be dispatched immediately. </w:t>
      </w:r>
    </w:p>
    <w:p w14:paraId="55233538"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3.) If a situation develops within the treatment period which requires a conventional physician according the exclusion criteria, a conventional EMS physician will be dispatched immediately. </w:t>
      </w:r>
    </w:p>
    <w:p w14:paraId="42BD9955"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In the event of modifications or discontinuations of the study treatment, study participants will be retained in the study to enable data collection and preclude missing data. </w:t>
      </w:r>
    </w:p>
    <w:p w14:paraId="7EB0329C"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Outcomes</w:t>
      </w:r>
    </w:p>
    <w:p w14:paraId="4892779E" w14:textId="77777777"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 xml:space="preserve">Participant timeline is shown in Fig. 2. </w:t>
      </w:r>
    </w:p>
    <w:p w14:paraId="3603C66F"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Primary Outcome Measures</w:t>
      </w:r>
    </w:p>
    <w:p w14:paraId="49E06897"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The primary outcome measure will include the rate of AEs depending on the specific treatment by an EMS physician or tele-EMS physician. A clinical endpoint committee (CEC) will perform the endpoint adjudication by blinded evaluation and assignment of AEs into intervention-related AEs, according to predefined criteria.</w:t>
      </w:r>
    </w:p>
    <w:p w14:paraId="411941A5"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These intervention-related AEs are defined as follows: </w:t>
      </w:r>
    </w:p>
    <w:p w14:paraId="00F83A27" w14:textId="77777777" w:rsidR="00332E22" w:rsidRPr="009007A0" w:rsidRDefault="00332E22" w:rsidP="00BF711D">
      <w:pPr>
        <w:pStyle w:val="Listenabsatz"/>
        <w:numPr>
          <w:ilvl w:val="0"/>
          <w:numId w:val="20"/>
        </w:numPr>
        <w:jc w:val="both"/>
        <w:rPr>
          <w:sz w:val="20"/>
          <w:szCs w:val="20"/>
          <w:lang w:val="en-GB"/>
        </w:rPr>
      </w:pPr>
      <w:r w:rsidRPr="009007A0">
        <w:rPr>
          <w:sz w:val="20"/>
          <w:szCs w:val="20"/>
          <w:lang w:val="en-GB"/>
        </w:rPr>
        <w:t xml:space="preserve">Immediate allergic reaction to drug application due to incorrect survey of patients` medical history (omission of the question for drug allergies). </w:t>
      </w:r>
    </w:p>
    <w:p w14:paraId="4DDB8A29" w14:textId="77777777" w:rsidR="00332E22" w:rsidRPr="009007A0" w:rsidRDefault="00332E22" w:rsidP="00BF711D">
      <w:pPr>
        <w:pStyle w:val="Listenabsatz"/>
        <w:numPr>
          <w:ilvl w:val="0"/>
          <w:numId w:val="20"/>
        </w:numPr>
        <w:jc w:val="both"/>
        <w:rPr>
          <w:sz w:val="20"/>
          <w:szCs w:val="20"/>
          <w:lang w:val="en-GB"/>
        </w:rPr>
      </w:pPr>
      <w:r w:rsidRPr="009007A0">
        <w:rPr>
          <w:sz w:val="20"/>
          <w:szCs w:val="20"/>
          <w:lang w:val="en-GB"/>
        </w:rPr>
        <w:t xml:space="preserve">Intervention-related and immediate treatment-requiring blood pressure drop on scene (e.g. after wrong drug dosage or drug selection). </w:t>
      </w:r>
    </w:p>
    <w:p w14:paraId="7A50363C" w14:textId="1237103D" w:rsidR="00332E22" w:rsidRPr="009007A0" w:rsidRDefault="00332E22" w:rsidP="00BF711D">
      <w:pPr>
        <w:pStyle w:val="Listenabsatz"/>
        <w:numPr>
          <w:ilvl w:val="0"/>
          <w:numId w:val="20"/>
        </w:numPr>
        <w:jc w:val="both"/>
        <w:rPr>
          <w:sz w:val="20"/>
          <w:szCs w:val="20"/>
          <w:lang w:val="en-GB"/>
        </w:rPr>
      </w:pPr>
      <w:r w:rsidRPr="009007A0">
        <w:rPr>
          <w:sz w:val="20"/>
          <w:szCs w:val="20"/>
          <w:lang w:val="en-GB"/>
        </w:rPr>
        <w:t>Immediate intervention-related ap</w:t>
      </w:r>
      <w:r w:rsidR="009007A0">
        <w:rPr>
          <w:sz w:val="20"/>
          <w:szCs w:val="20"/>
          <w:lang w:val="en-GB"/>
        </w:rPr>
        <w:t>noea</w:t>
      </w:r>
      <w:r w:rsidRPr="009007A0">
        <w:rPr>
          <w:sz w:val="20"/>
          <w:szCs w:val="20"/>
          <w:lang w:val="en-GB"/>
        </w:rPr>
        <w:t xml:space="preserve"> or respiratory insufficiency on scene (e.g. after wrong drug dosage or drug selection).</w:t>
      </w:r>
    </w:p>
    <w:p w14:paraId="723DA450" w14:textId="77777777" w:rsidR="00332E22" w:rsidRPr="009007A0" w:rsidRDefault="00332E22" w:rsidP="00BF711D">
      <w:pPr>
        <w:pStyle w:val="Listenabsatz"/>
        <w:numPr>
          <w:ilvl w:val="0"/>
          <w:numId w:val="20"/>
        </w:numPr>
        <w:jc w:val="both"/>
        <w:rPr>
          <w:sz w:val="20"/>
          <w:szCs w:val="20"/>
          <w:lang w:val="en-GB"/>
        </w:rPr>
      </w:pPr>
      <w:r w:rsidRPr="009007A0">
        <w:rPr>
          <w:sz w:val="20"/>
          <w:szCs w:val="20"/>
          <w:lang w:val="en-GB"/>
        </w:rPr>
        <w:t xml:space="preserve">Intervention-related circulatory arrest within 24h of EMS treatment (e.g. after wrong drug dosage, drug selection, or wrong hospital referral). </w:t>
      </w:r>
    </w:p>
    <w:p w14:paraId="41D58F77"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Secondary Outcome Measures</w:t>
      </w:r>
    </w:p>
    <w:p w14:paraId="38EDB28E"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The secondary outcome measures will record the specific treatment associated quality indicators depending on the use of an EMS physician or tele-EMS physician. These specific treatment associated quality indicators are defined as: </w:t>
      </w:r>
    </w:p>
    <w:p w14:paraId="11E7C1C3" w14:textId="77777777" w:rsidR="00332E22" w:rsidRPr="009007A0" w:rsidRDefault="00332E22" w:rsidP="00BF711D">
      <w:pPr>
        <w:pStyle w:val="Listenabsatz"/>
        <w:numPr>
          <w:ilvl w:val="0"/>
          <w:numId w:val="22"/>
        </w:numPr>
        <w:jc w:val="both"/>
        <w:rPr>
          <w:sz w:val="20"/>
          <w:szCs w:val="20"/>
          <w:lang w:val="en-GB"/>
        </w:rPr>
      </w:pPr>
      <w:r w:rsidRPr="009007A0">
        <w:rPr>
          <w:sz w:val="20"/>
          <w:szCs w:val="20"/>
          <w:lang w:val="en-GB"/>
        </w:rPr>
        <w:t xml:space="preserve">Quality of medical history survey (adherence to the guidelines). </w:t>
      </w:r>
    </w:p>
    <w:p w14:paraId="030116F5" w14:textId="77777777" w:rsidR="00332E22" w:rsidRPr="009007A0" w:rsidRDefault="00332E22" w:rsidP="00BF711D">
      <w:pPr>
        <w:pStyle w:val="Listenabsatz"/>
        <w:numPr>
          <w:ilvl w:val="0"/>
          <w:numId w:val="22"/>
        </w:numPr>
        <w:jc w:val="both"/>
        <w:rPr>
          <w:sz w:val="20"/>
          <w:szCs w:val="20"/>
          <w:lang w:val="en-GB"/>
        </w:rPr>
      </w:pPr>
      <w:r w:rsidRPr="009007A0">
        <w:rPr>
          <w:sz w:val="20"/>
          <w:szCs w:val="20"/>
          <w:lang w:val="en-GB"/>
        </w:rPr>
        <w:t>Treatment quality (adherence to the guidelines).</w:t>
      </w:r>
    </w:p>
    <w:p w14:paraId="5BDA628F" w14:textId="77777777" w:rsidR="00332E22" w:rsidRPr="009007A0" w:rsidRDefault="00332E22" w:rsidP="00BF711D">
      <w:pPr>
        <w:pStyle w:val="Listenabsatz"/>
        <w:numPr>
          <w:ilvl w:val="0"/>
          <w:numId w:val="22"/>
        </w:numPr>
        <w:jc w:val="both"/>
        <w:rPr>
          <w:sz w:val="20"/>
          <w:szCs w:val="20"/>
          <w:lang w:val="en-GB"/>
        </w:rPr>
      </w:pPr>
      <w:r w:rsidRPr="009007A0">
        <w:rPr>
          <w:sz w:val="20"/>
          <w:szCs w:val="20"/>
          <w:lang w:val="en-GB"/>
        </w:rPr>
        <w:t xml:space="preserve">Quality of documentation </w:t>
      </w:r>
    </w:p>
    <w:p w14:paraId="6403F293" w14:textId="77777777" w:rsidR="00332E22" w:rsidRPr="009007A0" w:rsidRDefault="00332E22" w:rsidP="00BF711D">
      <w:pPr>
        <w:pStyle w:val="Listenabsatz"/>
        <w:numPr>
          <w:ilvl w:val="0"/>
          <w:numId w:val="22"/>
        </w:numPr>
        <w:jc w:val="both"/>
        <w:rPr>
          <w:sz w:val="20"/>
          <w:szCs w:val="20"/>
          <w:lang w:val="en-GB"/>
        </w:rPr>
      </w:pPr>
      <w:r w:rsidRPr="009007A0">
        <w:rPr>
          <w:sz w:val="20"/>
          <w:szCs w:val="20"/>
          <w:lang w:val="en-GB"/>
        </w:rPr>
        <w:t>Duration of the physician engagement-time.</w:t>
      </w:r>
    </w:p>
    <w:p w14:paraId="067DCE18" w14:textId="77777777" w:rsidR="00332E22" w:rsidRPr="009007A0" w:rsidRDefault="00332E22" w:rsidP="00BF711D">
      <w:pPr>
        <w:pStyle w:val="Listenabsatz"/>
        <w:numPr>
          <w:ilvl w:val="0"/>
          <w:numId w:val="22"/>
        </w:numPr>
        <w:jc w:val="both"/>
        <w:rPr>
          <w:sz w:val="20"/>
          <w:szCs w:val="20"/>
          <w:lang w:val="en-GB"/>
        </w:rPr>
      </w:pPr>
      <w:r w:rsidRPr="009007A0">
        <w:rPr>
          <w:sz w:val="20"/>
          <w:szCs w:val="20"/>
          <w:lang w:val="en-GB"/>
        </w:rPr>
        <w:t>Fulfillment of predefined quality indicators for "Tracer" diagnoses</w:t>
      </w:r>
    </w:p>
    <w:p w14:paraId="23581648"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Trauma</w:t>
      </w:r>
    </w:p>
    <w:p w14:paraId="055B9E67"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Stroke</w:t>
      </w:r>
    </w:p>
    <w:p w14:paraId="26D88B85"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Acute coronary syndrome</w:t>
      </w:r>
    </w:p>
    <w:p w14:paraId="5C6D2656"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Pain control</w:t>
      </w:r>
    </w:p>
    <w:p w14:paraId="626493D9"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Bronchial asthma</w:t>
      </w:r>
    </w:p>
    <w:p w14:paraId="4788C72B"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Chronic obstructive pulmonary disease (COPD)</w:t>
      </w:r>
    </w:p>
    <w:p w14:paraId="654DA691"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Seizure</w:t>
      </w:r>
    </w:p>
    <w:p w14:paraId="6EFC02BB"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Sepsis</w:t>
      </w:r>
    </w:p>
    <w:p w14:paraId="5501BC04" w14:textId="77777777" w:rsidR="00332E22" w:rsidRPr="009007A0" w:rsidRDefault="00332E22" w:rsidP="00BF711D">
      <w:pPr>
        <w:pStyle w:val="Listenabsatz"/>
        <w:numPr>
          <w:ilvl w:val="0"/>
          <w:numId w:val="24"/>
        </w:numPr>
        <w:jc w:val="both"/>
        <w:rPr>
          <w:sz w:val="20"/>
          <w:szCs w:val="20"/>
          <w:lang w:val="en-GB"/>
        </w:rPr>
      </w:pPr>
      <w:r w:rsidRPr="009007A0">
        <w:rPr>
          <w:sz w:val="20"/>
          <w:szCs w:val="20"/>
          <w:lang w:val="en-GB"/>
        </w:rPr>
        <w:t>Hypoglycemia</w:t>
      </w:r>
    </w:p>
    <w:p w14:paraId="3E96B780"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Frequency of main diagnoses for all emergency cases</w:t>
      </w:r>
    </w:p>
    <w:p w14:paraId="370A7F5E"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Correct pre-hospital diagnosis (comparison to the hospital discharge diagnosis)</w:t>
      </w:r>
    </w:p>
    <w:p w14:paraId="28C51922" w14:textId="1787E1AB" w:rsidR="00332E22" w:rsidRPr="009007A0" w:rsidRDefault="00332E22" w:rsidP="00BF711D">
      <w:pPr>
        <w:pStyle w:val="Listenabsatz"/>
        <w:numPr>
          <w:ilvl w:val="0"/>
          <w:numId w:val="25"/>
        </w:numPr>
        <w:jc w:val="both"/>
        <w:rPr>
          <w:sz w:val="20"/>
          <w:szCs w:val="20"/>
          <w:lang w:val="en-GB"/>
        </w:rPr>
      </w:pPr>
      <w:r w:rsidRPr="009007A0">
        <w:rPr>
          <w:sz w:val="20"/>
          <w:szCs w:val="20"/>
          <w:lang w:val="en-GB"/>
        </w:rPr>
        <w:t>AEs (independently of the kind of EMS care, e.g. allergic reaction despite adequate survey of medical history, not-intervention related blood pressure dropping, ap</w:t>
      </w:r>
      <w:r w:rsidR="009007A0">
        <w:rPr>
          <w:sz w:val="20"/>
          <w:szCs w:val="20"/>
          <w:lang w:val="en-GB"/>
        </w:rPr>
        <w:t>noea</w:t>
      </w:r>
      <w:r w:rsidRPr="009007A0">
        <w:rPr>
          <w:sz w:val="20"/>
          <w:szCs w:val="20"/>
          <w:lang w:val="en-GB"/>
        </w:rPr>
        <w:t xml:space="preserve"> or cardiac arrest)</w:t>
      </w:r>
    </w:p>
    <w:p w14:paraId="2C61FAFB"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Other intervention-related AEs</w:t>
      </w:r>
    </w:p>
    <w:p w14:paraId="45E6298D"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Premature termination of the telemedical or conventional EMS operation, as unnecessary</w:t>
      </w:r>
    </w:p>
    <w:p w14:paraId="29D4F32C"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Required conversion from the primary dispatched tele-EMS physician to a conventional EMS physician</w:t>
      </w:r>
    </w:p>
    <w:p w14:paraId="69819681" w14:textId="77777777" w:rsidR="00332E22" w:rsidRPr="009007A0" w:rsidRDefault="00332E22" w:rsidP="00BF711D">
      <w:pPr>
        <w:pStyle w:val="Listenabsatz"/>
        <w:numPr>
          <w:ilvl w:val="0"/>
          <w:numId w:val="25"/>
        </w:numPr>
        <w:jc w:val="both"/>
        <w:rPr>
          <w:sz w:val="20"/>
          <w:szCs w:val="20"/>
          <w:lang w:val="en-GB"/>
        </w:rPr>
      </w:pPr>
      <w:r w:rsidRPr="009007A0">
        <w:rPr>
          <w:sz w:val="20"/>
          <w:szCs w:val="20"/>
          <w:lang w:val="en-GB"/>
        </w:rPr>
        <w:t>Assessment if a conventional EMS physician operation could have been handled by a tele-EMS physician</w:t>
      </w:r>
    </w:p>
    <w:p w14:paraId="2B77C38F"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Other Outcome Measures</w:t>
      </w:r>
    </w:p>
    <w:p w14:paraId="2C95FF9F" w14:textId="673F085D"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The following variables will be assessed in each random</w:t>
      </w:r>
      <w:r w:rsidR="009007A0">
        <w:rPr>
          <w:rFonts w:ascii="Times New Roman" w:hAnsi="Times New Roman"/>
          <w:sz w:val="20"/>
          <w:szCs w:val="20"/>
          <w:lang w:val="en-GB"/>
        </w:rPr>
        <w:t>is</w:t>
      </w:r>
      <w:r w:rsidRPr="009007A0">
        <w:rPr>
          <w:rFonts w:ascii="Times New Roman" w:hAnsi="Times New Roman"/>
          <w:sz w:val="20"/>
          <w:szCs w:val="20"/>
          <w:lang w:val="en-GB"/>
        </w:rPr>
        <w:t>ation group:</w:t>
      </w:r>
    </w:p>
    <w:p w14:paraId="117C32DB"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 xml:space="preserve">Time point of the first contact with a physician, time span between the emergency call and hospital arrival </w:t>
      </w:r>
    </w:p>
    <w:p w14:paraId="64B7C8F5"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Seven-step National Advisory Committee for Aeronautics (NACA) severity score</w:t>
      </w:r>
    </w:p>
    <w:p w14:paraId="79A55131"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Proportion of conventional emergency cases, which were passed to a tele-EMS physician (differentiated into medical need and lack of capacity)</w:t>
      </w:r>
    </w:p>
    <w:p w14:paraId="5628BE1C"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 xml:space="preserve">Assessment if an EMS physician was necessary at all for each emergency case. </w:t>
      </w:r>
    </w:p>
    <w:p w14:paraId="74121501"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Technical performance</w:t>
      </w:r>
    </w:p>
    <w:p w14:paraId="74BCC996"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 xml:space="preserve">Survey of the paramedics, the patients, the EMS physicians and the emergency room personnel in regard to their </w:t>
      </w:r>
      <w:bookmarkStart w:id="1" w:name="_Toc295422375"/>
      <w:bookmarkEnd w:id="0"/>
      <w:r w:rsidRPr="009007A0">
        <w:rPr>
          <w:sz w:val="20"/>
          <w:szCs w:val="20"/>
          <w:lang w:val="en-GB"/>
        </w:rPr>
        <w:t xml:space="preserve">satisfaction with the used EMS system. </w:t>
      </w:r>
    </w:p>
    <w:p w14:paraId="098E7402" w14:textId="7FB931AE" w:rsidR="00332E22" w:rsidRPr="009007A0" w:rsidRDefault="00332E22" w:rsidP="00BF711D">
      <w:pPr>
        <w:pStyle w:val="Listenabsatz"/>
        <w:numPr>
          <w:ilvl w:val="0"/>
          <w:numId w:val="27"/>
        </w:numPr>
        <w:jc w:val="both"/>
        <w:rPr>
          <w:sz w:val="20"/>
          <w:szCs w:val="20"/>
          <w:lang w:val="en-GB"/>
        </w:rPr>
      </w:pPr>
      <w:r w:rsidRPr="009007A0">
        <w:rPr>
          <w:sz w:val="20"/>
          <w:szCs w:val="20"/>
          <w:lang w:val="en-GB"/>
        </w:rPr>
        <w:t>Death within 24 hours and until day 30 of hospital</w:t>
      </w:r>
      <w:r w:rsidR="009007A0">
        <w:rPr>
          <w:sz w:val="20"/>
          <w:szCs w:val="20"/>
          <w:lang w:val="en-GB"/>
        </w:rPr>
        <w:t>is</w:t>
      </w:r>
      <w:r w:rsidRPr="009007A0">
        <w:rPr>
          <w:sz w:val="20"/>
          <w:szCs w:val="20"/>
          <w:lang w:val="en-GB"/>
        </w:rPr>
        <w:t>ation, respectively until discharge from hospital</w:t>
      </w:r>
    </w:p>
    <w:p w14:paraId="39053596"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Death within 30 and 90 days after EMS treatment</w:t>
      </w:r>
    </w:p>
    <w:p w14:paraId="17E59290"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Discharge destination from hospital</w:t>
      </w:r>
    </w:p>
    <w:p w14:paraId="5D345456" w14:textId="77777777" w:rsidR="00332E22" w:rsidRPr="009007A0" w:rsidRDefault="00332E22" w:rsidP="00BF711D">
      <w:pPr>
        <w:pStyle w:val="Listenabsatz"/>
        <w:numPr>
          <w:ilvl w:val="0"/>
          <w:numId w:val="44"/>
        </w:numPr>
        <w:jc w:val="both"/>
        <w:rPr>
          <w:sz w:val="20"/>
          <w:szCs w:val="20"/>
          <w:lang w:val="en-GB"/>
        </w:rPr>
      </w:pPr>
      <w:r w:rsidRPr="009007A0">
        <w:rPr>
          <w:sz w:val="20"/>
          <w:szCs w:val="20"/>
          <w:lang w:val="en-GB"/>
        </w:rPr>
        <w:t xml:space="preserve">Intensive Care Unit (ICU) and hospital length of stay </w:t>
      </w:r>
    </w:p>
    <w:p w14:paraId="3B943FA8"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 xml:space="preserve">Frequency of tele-EMS contacting by a conventional EMS physician for any kind of advice </w:t>
      </w:r>
    </w:p>
    <w:p w14:paraId="415AF6C2"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Assessment of the medical education/ experience of the involved physicians in each group</w:t>
      </w:r>
    </w:p>
    <w:p w14:paraId="59B94B70"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All outcomes will be assessed in addition, for patients which will be recruited during the "Run-In" phase</w:t>
      </w:r>
    </w:p>
    <w:p w14:paraId="348FF529" w14:textId="77777777" w:rsidR="00332E22" w:rsidRPr="009007A0" w:rsidRDefault="00332E22" w:rsidP="00BF711D">
      <w:pPr>
        <w:pStyle w:val="Listenabsatz"/>
        <w:numPr>
          <w:ilvl w:val="0"/>
          <w:numId w:val="27"/>
        </w:numPr>
        <w:jc w:val="both"/>
        <w:rPr>
          <w:sz w:val="20"/>
          <w:szCs w:val="20"/>
          <w:lang w:val="en-GB"/>
        </w:rPr>
      </w:pPr>
      <w:r w:rsidRPr="009007A0">
        <w:rPr>
          <w:sz w:val="20"/>
          <w:szCs w:val="20"/>
          <w:lang w:val="en-GB"/>
        </w:rPr>
        <w:t xml:space="preserve">Retrospective analysis of the same data (excluding the prospectively collected satisfaction surveys and 30 and 90 day follow-up), like in the main study for the excluded conventional EMS physician cases. These data will be collected from the conventional EMS physician protocols and the hospital database. </w:t>
      </w:r>
    </w:p>
    <w:p w14:paraId="11BCE7D6" w14:textId="77777777" w:rsidR="00332E22" w:rsidRPr="009007A0" w:rsidRDefault="00332E22" w:rsidP="00BF711D">
      <w:pPr>
        <w:jc w:val="both"/>
        <w:outlineLvl w:val="0"/>
        <w:rPr>
          <w:rFonts w:ascii="Times New Roman" w:hAnsi="Times New Roman"/>
          <w:b/>
          <w:sz w:val="20"/>
          <w:szCs w:val="20"/>
          <w:lang w:val="en-GB"/>
        </w:rPr>
      </w:pPr>
    </w:p>
    <w:p w14:paraId="1716AA3A"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Participant timeline</w:t>
      </w:r>
    </w:p>
    <w:p w14:paraId="5B8D305C"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A time schedule according to the SPIRIT figure shown in Fig. 2. </w:t>
      </w:r>
    </w:p>
    <w:p w14:paraId="52852997"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Run-In phase</w:t>
      </w:r>
    </w:p>
    <w:p w14:paraId="59995C79" w14:textId="77777777"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 xml:space="preserve">1-2 months prior to the main study, we will assess the same outcomes like in the main study. </w:t>
      </w:r>
    </w:p>
    <w:p w14:paraId="6B7D66E5"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Phase A: Enrolment</w:t>
      </w:r>
    </w:p>
    <w:p w14:paraId="44E15055" w14:textId="0C2EEF2B"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 xml:space="preserve">The dispatching personnel in the EMS dispatching </w:t>
      </w:r>
      <w:r w:rsidR="009007A0">
        <w:rPr>
          <w:rFonts w:ascii="Times New Roman" w:hAnsi="Times New Roman"/>
          <w:bCs/>
          <w:sz w:val="20"/>
          <w:szCs w:val="20"/>
          <w:lang w:val="en-GB"/>
        </w:rPr>
        <w:t>centre</w:t>
      </w:r>
      <w:r w:rsidRPr="009007A0">
        <w:rPr>
          <w:rFonts w:ascii="Times New Roman" w:hAnsi="Times New Roman"/>
          <w:bCs/>
          <w:sz w:val="20"/>
          <w:szCs w:val="20"/>
          <w:lang w:val="en-GB"/>
        </w:rPr>
        <w:t xml:space="preserve"> of Aachen will screen all emergency calls for eligibility and enter a suspected diagnosis into the dispatching software. </w:t>
      </w:r>
    </w:p>
    <w:p w14:paraId="12D3B183"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bCs/>
          <w:sz w:val="20"/>
          <w:szCs w:val="20"/>
          <w:lang w:val="en-GB"/>
        </w:rPr>
        <w:t>Phase B: Allocation</w:t>
      </w:r>
    </w:p>
    <w:p w14:paraId="5E4D9FE4" w14:textId="562DCED2"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All non-</w:t>
      </w:r>
      <w:r w:rsidRPr="009007A0">
        <w:rPr>
          <w:rFonts w:ascii="Times New Roman" w:hAnsi="Times New Roman"/>
          <w:sz w:val="20"/>
          <w:szCs w:val="20"/>
          <w:lang w:val="en-GB"/>
        </w:rPr>
        <w:t>life-threatening</w:t>
      </w:r>
      <w:r w:rsidRPr="009007A0">
        <w:rPr>
          <w:rFonts w:ascii="Times New Roman" w:hAnsi="Times New Roman"/>
          <w:bCs/>
          <w:sz w:val="20"/>
          <w:szCs w:val="20"/>
          <w:lang w:val="en-GB"/>
        </w:rPr>
        <w:t xml:space="preserve"> emergency calls, which do not obligatory require an EMS physician on scene, but cannot solely be resolved by the paramedics, will be random</w:t>
      </w:r>
      <w:r w:rsidR="009007A0">
        <w:rPr>
          <w:rFonts w:ascii="Times New Roman" w:hAnsi="Times New Roman"/>
          <w:bCs/>
          <w:sz w:val="20"/>
          <w:szCs w:val="20"/>
          <w:lang w:val="en-GB"/>
        </w:rPr>
        <w:t>is</w:t>
      </w:r>
      <w:r w:rsidRPr="009007A0">
        <w:rPr>
          <w:rFonts w:ascii="Times New Roman" w:hAnsi="Times New Roman"/>
          <w:bCs/>
          <w:sz w:val="20"/>
          <w:szCs w:val="20"/>
          <w:lang w:val="en-GB"/>
        </w:rPr>
        <w:t>ed into the two intervention groups (conventional EMS physician and tele-EMS physician, respectively) automatically by the dispatching software.</w:t>
      </w:r>
    </w:p>
    <w:p w14:paraId="62FBDB99" w14:textId="77777777" w:rsidR="00332E22" w:rsidRPr="009007A0" w:rsidRDefault="00332E22" w:rsidP="00BF711D">
      <w:pPr>
        <w:jc w:val="both"/>
        <w:outlineLvl w:val="0"/>
        <w:rPr>
          <w:rFonts w:ascii="Times New Roman" w:hAnsi="Times New Roman"/>
          <w:b/>
          <w:bCs/>
          <w:sz w:val="20"/>
          <w:szCs w:val="20"/>
          <w:lang w:val="en-GB"/>
        </w:rPr>
      </w:pPr>
      <w:r w:rsidRPr="009007A0">
        <w:rPr>
          <w:rFonts w:ascii="Times New Roman" w:hAnsi="Times New Roman"/>
          <w:b/>
          <w:bCs/>
          <w:sz w:val="20"/>
          <w:szCs w:val="20"/>
          <w:lang w:val="en-GB"/>
        </w:rPr>
        <w:t>Phase C: During EMS intervention, post-allocation</w:t>
      </w:r>
    </w:p>
    <w:p w14:paraId="73245A64" w14:textId="3F2FDFF3"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Patients will be treated by both kinds of physicians according to the SOP and all operation related data will be documented in a standard</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ed EMS documentation form according to the recommendation of the German Interdisciplinary Society for Intensive and Emergency Medicine (DIVI). As usual in the present routine, the patients in the tele-EMS physician group will be verbally informed about the use of a tele-EMS physician and the teleconsultation system. A written informed consent for study participation shall be obtained as soon as possible during this phase until discharge from hospital for all follow-up visits after the initial EMS intervention. </w:t>
      </w:r>
    </w:p>
    <w:p w14:paraId="54AC980D" w14:textId="77777777" w:rsidR="00332E22" w:rsidRPr="009007A0" w:rsidRDefault="00332E22" w:rsidP="00BF711D">
      <w:pPr>
        <w:jc w:val="both"/>
        <w:outlineLvl w:val="0"/>
        <w:rPr>
          <w:rFonts w:ascii="Times New Roman" w:hAnsi="Times New Roman"/>
          <w:b/>
          <w:bCs/>
          <w:sz w:val="20"/>
          <w:szCs w:val="20"/>
          <w:lang w:val="en-GB"/>
        </w:rPr>
      </w:pPr>
      <w:r w:rsidRPr="009007A0">
        <w:rPr>
          <w:rFonts w:ascii="Times New Roman" w:hAnsi="Times New Roman"/>
          <w:b/>
          <w:bCs/>
          <w:sz w:val="20"/>
          <w:szCs w:val="20"/>
          <w:lang w:val="en-GB"/>
        </w:rPr>
        <w:t>Phase D: Early follow up, post-allocation</w:t>
      </w:r>
    </w:p>
    <w:p w14:paraId="7C520FF3" w14:textId="77777777"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A survey of the patients in regard to their satisfaction with the used EMS system should be conducted after hospital arrival until discharge. Assessment of the outcome death within 24 hours and until hospital discharge day, respectively. Assessment of ICU and hospital length of stay and the discharge diagnosis of the hospital.</w:t>
      </w:r>
    </w:p>
    <w:p w14:paraId="733AC653" w14:textId="77777777" w:rsidR="00332E22" w:rsidRPr="009007A0" w:rsidRDefault="00332E22" w:rsidP="00BF711D">
      <w:pPr>
        <w:jc w:val="both"/>
        <w:outlineLvl w:val="0"/>
        <w:rPr>
          <w:rFonts w:ascii="Times New Roman" w:hAnsi="Times New Roman"/>
          <w:b/>
          <w:bCs/>
          <w:sz w:val="20"/>
          <w:szCs w:val="20"/>
          <w:lang w:val="en-GB"/>
        </w:rPr>
      </w:pPr>
      <w:r w:rsidRPr="009007A0">
        <w:rPr>
          <w:rFonts w:ascii="Times New Roman" w:hAnsi="Times New Roman"/>
          <w:b/>
          <w:bCs/>
          <w:sz w:val="20"/>
          <w:szCs w:val="20"/>
          <w:lang w:val="en-GB"/>
        </w:rPr>
        <w:t>Phase E: Late follow up, close-out maximum until day 90</w:t>
      </w:r>
    </w:p>
    <w:p w14:paraId="30D75178" w14:textId="77777777"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Additionally, we will assess the mortality within 30 and 90 days, respectively.</w:t>
      </w:r>
    </w:p>
    <w:p w14:paraId="4F5D310C" w14:textId="77777777" w:rsidR="00332E22" w:rsidRPr="009007A0" w:rsidRDefault="00332E22" w:rsidP="00BF711D">
      <w:pPr>
        <w:jc w:val="both"/>
        <w:rPr>
          <w:rFonts w:ascii="Times New Roman" w:hAnsi="Times New Roman"/>
          <w:b/>
          <w:bCs/>
          <w:sz w:val="20"/>
          <w:szCs w:val="20"/>
          <w:lang w:val="en-GB"/>
        </w:rPr>
      </w:pPr>
      <w:r w:rsidRPr="009007A0">
        <w:rPr>
          <w:rFonts w:ascii="Times New Roman" w:hAnsi="Times New Roman"/>
          <w:b/>
          <w:bCs/>
          <w:sz w:val="20"/>
          <w:szCs w:val="20"/>
          <w:lang w:val="en-GB"/>
        </w:rPr>
        <w:t xml:space="preserve">Phase F: Additional analysis, parallel to the main study </w:t>
      </w:r>
    </w:p>
    <w:p w14:paraId="452F8C00" w14:textId="1F70B0C8"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Retrospective analysis of the non-random</w:t>
      </w:r>
      <w:r w:rsidR="009007A0">
        <w:rPr>
          <w:rFonts w:ascii="Times New Roman" w:hAnsi="Times New Roman"/>
          <w:bCs/>
          <w:sz w:val="20"/>
          <w:szCs w:val="20"/>
          <w:lang w:val="en-GB"/>
        </w:rPr>
        <w:t>is</w:t>
      </w:r>
      <w:r w:rsidRPr="009007A0">
        <w:rPr>
          <w:rFonts w:ascii="Times New Roman" w:hAnsi="Times New Roman"/>
          <w:bCs/>
          <w:sz w:val="20"/>
          <w:szCs w:val="20"/>
          <w:lang w:val="en-GB"/>
        </w:rPr>
        <w:t xml:space="preserve">ed, with conventional EMS-physician treated patients. Satisfaction survey of the paramedics, EMS physicians and emergency room personnel. </w:t>
      </w:r>
    </w:p>
    <w:bookmarkEnd w:id="1"/>
    <w:p w14:paraId="4C1AB264"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Sample size</w:t>
      </w:r>
    </w:p>
    <w:p w14:paraId="373A90BA" w14:textId="77777777"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 xml:space="preserve">The sample size calculation is based on an assumed AE rate of 2% for the conventional physician based EMS. The rate of 2% is based on our own analysis of 100 EMS physician cases, as we could not find any information about EMS-depending AEs in the literature. We assumed a non-inferiority margin of 1.5% and allocated the overall 5% significance level to K = 3 (power (1 – β) 80.0%). Interim analysis will be performed according to the procedure of O'Brien und Flemming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YearOnly="0"&gt;&lt;CitationTag&gt;Obrien 1979&lt;/CitationTag&gt;&lt;Prefix&gt;&lt;/Prefix&gt;&lt;Suffix&gt;&lt;/Suffix&gt;&lt;Pages&gt;&lt;/Pages&gt;&lt;record&gt;&lt;rec-number&gt;147&lt;/rec-number&gt;&lt;foreign-keys&gt;&lt;key app="Sente"&gt;Obrien 1979&lt;/key&gt;&lt;/foreign-keys&gt;&lt;ref-type name="Journal Article"&gt;17&lt;/ref-type&gt;&lt;contributors&gt;&lt;authors&gt;&lt;author&gt;O'Brien, P C&lt;/author&gt;&lt;author&gt;Fleming, T R&lt;/author&gt;&lt;/authors&gt;&lt;/contributors&gt;&lt;titles&gt;&lt;title&gt;&lt;style face="normal" font="default" size="100%"&gt;A multiple testing procedure for clinical trials.&lt;/style&gt;&lt;/title&gt;&lt;secondary-title&gt;&lt;style face="normal" font="default" size="100%"&gt;Biometrics&lt;/style&gt;&lt;/secondary-title&gt;&lt;/titles&gt;&lt;pages&gt;549-56&lt;/pages&gt;&lt;volume&gt;35&lt;/volume&gt;&lt;number&gt;3&lt;/number&gt;&lt;keywords&gt;&lt;keyword&gt;Humans&lt;/keyword&gt;&lt;keyword&gt;Statistics as Topic&lt;/keyword&gt;&lt;keyword&gt;Clinical Trials as Topic&lt;/keyword&gt;&lt;/keywords&gt;&lt;dates&gt;&lt;year&gt;1979&lt;/year&gt;&lt;pub-dates&gt;&lt;date&gt;September&lt;/date&gt;&lt;/pub-dates&gt;&lt;/dates&gt;&lt;pub-location&gt;UNITED STATES&lt;/pub-location&gt;&lt;isbn&gt;&lt;/isbn&gt;&lt;issn&gt;0006-341X&lt;/issn&gt;&lt;isbn&gt;0006-341X&lt;/isbn&gt;&lt;citation-id&gt;Obrien 1979&lt;/citation-id&gt;&lt;pmid&gt;497341&lt;/pmid&gt;&lt;accession-num&gt;497341&lt;/accession-num&gt;&lt;urls&gt;&lt;related-urls&gt;&lt;url&gt;&lt;style face="normal" font="default" size="100%"&gt;file:///Users/peppi/Desktop/Referenzprogramm%20MAC.sente6lib/Contents/Attachments/O'Brien,%20PC/1979/A%20multiple%20testing%20procedure%20f.webarchive&lt;/style&gt;&lt;/url&gt;&lt;/related-urls&gt;&lt;/urls&gt;&lt;modified-date&gt;2015-12-02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bCs/>
          <w:sz w:val="20"/>
          <w:szCs w:val="20"/>
          <w:lang w:val="en-GB"/>
        </w:rPr>
        <w:t>[28]</w:t>
      </w:r>
      <w:r w:rsidRPr="009007A0">
        <w:rPr>
          <w:rFonts w:ascii="Times New Roman" w:hAnsi="Times New Roman"/>
          <w:sz w:val="20"/>
          <w:szCs w:val="20"/>
          <w:lang w:val="en-GB"/>
        </w:rPr>
        <w:fldChar w:fldCharType="end"/>
      </w:r>
      <w:r w:rsidRPr="009007A0">
        <w:rPr>
          <w:rFonts w:ascii="Times New Roman" w:hAnsi="Times New Roman"/>
          <w:bCs/>
          <w:sz w:val="20"/>
          <w:szCs w:val="20"/>
          <w:lang w:val="en-GB"/>
        </w:rPr>
        <w:t>. The critical values, power and sample sizes for the group sequential design are given in Table 1.</w:t>
      </w:r>
    </w:p>
    <w:p w14:paraId="5CCF06B6" w14:textId="77777777" w:rsidR="00332E22" w:rsidRPr="009007A0" w:rsidRDefault="00332E22" w:rsidP="00BF711D">
      <w:pPr>
        <w:jc w:val="both"/>
        <w:rPr>
          <w:rFonts w:ascii="Times New Roman" w:hAnsi="Times New Roman"/>
          <w:bCs/>
          <w:sz w:val="20"/>
          <w:szCs w:val="20"/>
          <w:lang w:val="en-GB"/>
        </w:rPr>
      </w:pPr>
      <w:r w:rsidRPr="009007A0">
        <w:rPr>
          <w:rFonts w:ascii="Times New Roman" w:hAnsi="Times New Roman"/>
          <w:bCs/>
          <w:sz w:val="20"/>
          <w:szCs w:val="20"/>
          <w:lang w:val="en-GB"/>
        </w:rPr>
        <w:t xml:space="preserve">Using an allocation ratio of (n2/n1) = 1, the necessary sample size is 1504.2 + 1504.2 = 3008.4, thus resulting in a total sample size of 3010 patients. A fixed sample size design would need n1 = 1478.5 and n2 = 1478.5. The expected total sample size under the alternative is 2531.7. A stop for futility is not planned. Based on an expected dropout rate of 10% we aim to include 3344 patients in total (1.672 per group) in our main study. </w:t>
      </w:r>
    </w:p>
    <w:p w14:paraId="0D41577A"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Recruitment</w:t>
      </w:r>
    </w:p>
    <w:p w14:paraId="1EC59141" w14:textId="3B8E6CED"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Beside our main study, we will initially perform a 1.5-2 months "Run-In" phase, to optim</w:t>
      </w:r>
      <w:r w:rsidR="009007A0">
        <w:rPr>
          <w:rFonts w:ascii="Times New Roman" w:hAnsi="Times New Roman"/>
          <w:sz w:val="20"/>
          <w:szCs w:val="20"/>
          <w:lang w:val="en-GB"/>
        </w:rPr>
        <w:t>is</w:t>
      </w:r>
      <w:r w:rsidRPr="009007A0">
        <w:rPr>
          <w:rFonts w:ascii="Times New Roman" w:hAnsi="Times New Roman"/>
          <w:sz w:val="20"/>
          <w:szCs w:val="20"/>
          <w:lang w:val="en-GB"/>
        </w:rPr>
        <w:t>e the study conduction processes. During this period, we aim to enroll, random</w:t>
      </w:r>
      <w:r w:rsidR="009007A0">
        <w:rPr>
          <w:rFonts w:ascii="Times New Roman" w:hAnsi="Times New Roman"/>
          <w:sz w:val="20"/>
          <w:szCs w:val="20"/>
          <w:lang w:val="en-GB"/>
        </w:rPr>
        <w:t>is</w:t>
      </w:r>
      <w:r w:rsidRPr="009007A0">
        <w:rPr>
          <w:rFonts w:ascii="Times New Roman" w:hAnsi="Times New Roman"/>
          <w:sz w:val="20"/>
          <w:szCs w:val="20"/>
          <w:lang w:val="en-GB"/>
        </w:rPr>
        <w:t>e and follow-up around 300-600 additional patients, which will be anal</w:t>
      </w:r>
      <w:r w:rsidR="009007A0">
        <w:rPr>
          <w:rFonts w:ascii="Times New Roman" w:hAnsi="Times New Roman"/>
          <w:sz w:val="20"/>
          <w:szCs w:val="20"/>
          <w:lang w:val="en-GB"/>
        </w:rPr>
        <w:t>ys</w:t>
      </w:r>
      <w:r w:rsidRPr="009007A0">
        <w:rPr>
          <w:rFonts w:ascii="Times New Roman" w:hAnsi="Times New Roman"/>
          <w:sz w:val="20"/>
          <w:szCs w:val="20"/>
          <w:lang w:val="en-GB"/>
        </w:rPr>
        <w:t>ed separately from the main study. This will enable process optim</w:t>
      </w:r>
      <w:r w:rsidR="009007A0">
        <w:rPr>
          <w:rFonts w:ascii="Times New Roman" w:hAnsi="Times New Roman"/>
          <w:sz w:val="20"/>
          <w:szCs w:val="20"/>
          <w:lang w:val="en-GB"/>
        </w:rPr>
        <w:t>is</w:t>
      </w:r>
      <w:r w:rsidRPr="009007A0">
        <w:rPr>
          <w:rFonts w:ascii="Times New Roman" w:hAnsi="Times New Roman"/>
          <w:sz w:val="20"/>
          <w:szCs w:val="20"/>
          <w:lang w:val="en-GB"/>
        </w:rPr>
        <w:t xml:space="preserve">ations and increase the compliance of the entire involved personnel. Thereafter, we will recruit 3344 patients, according to the sample size calculation of the main study. Patients will be recruited by the dispatching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of Aachen. This implies the evaluation of the emergency call severity and exclusion of the life-threatening cases listed in a written procedure instruction. The impact of selection and allocation sequence bias will be determined with the type 1 error.</w:t>
      </w:r>
    </w:p>
    <w:p w14:paraId="1C622B5B" w14:textId="035ABB1C"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Random</w:t>
      </w:r>
      <w:r w:rsidR="009007A0">
        <w:rPr>
          <w:rFonts w:ascii="Times New Roman" w:hAnsi="Times New Roman"/>
          <w:b/>
          <w:sz w:val="20"/>
          <w:szCs w:val="20"/>
          <w:lang w:val="en-GB"/>
        </w:rPr>
        <w:t>is</w:t>
      </w:r>
      <w:r w:rsidRPr="009007A0">
        <w:rPr>
          <w:rFonts w:ascii="Times New Roman" w:hAnsi="Times New Roman"/>
          <w:b/>
          <w:sz w:val="20"/>
          <w:szCs w:val="20"/>
          <w:lang w:val="en-GB"/>
        </w:rPr>
        <w:t>ation</w:t>
      </w:r>
    </w:p>
    <w:p w14:paraId="7D25F322" w14:textId="06133C6B"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According to technical conditions the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ation procedure is implemented in the software of the dispatching </w:t>
      </w:r>
      <w:r w:rsidR="009007A0">
        <w:rPr>
          <w:rFonts w:ascii="Times New Roman" w:hAnsi="Times New Roman"/>
          <w:sz w:val="20"/>
          <w:szCs w:val="20"/>
          <w:lang w:val="en-GB"/>
        </w:rPr>
        <w:t>centre</w:t>
      </w:r>
      <w:r w:rsidRPr="009007A0">
        <w:rPr>
          <w:rFonts w:ascii="Times New Roman" w:hAnsi="Times New Roman"/>
          <w:sz w:val="20"/>
          <w:szCs w:val="20"/>
          <w:lang w:val="en-GB"/>
        </w:rPr>
        <w:t>. The software is provided by the company ISE GmbH, Schönebergstr. 15, 52068 Aachen, Germany. Therefore, other than initially planned, ISE and the Department of Anaesthesiology are responsible for random</w:t>
      </w:r>
      <w:r w:rsidR="009007A0">
        <w:rPr>
          <w:rFonts w:ascii="Times New Roman" w:hAnsi="Times New Roman"/>
          <w:sz w:val="20"/>
          <w:szCs w:val="20"/>
          <w:lang w:val="en-GB"/>
        </w:rPr>
        <w:t>is</w:t>
      </w:r>
      <w:r w:rsidRPr="009007A0">
        <w:rPr>
          <w:rFonts w:ascii="Times New Roman" w:hAnsi="Times New Roman"/>
          <w:sz w:val="20"/>
          <w:szCs w:val="20"/>
          <w:lang w:val="en-GB"/>
        </w:rPr>
        <w:t>ation including assessment of appropriate procedure. Details of the random</w:t>
      </w:r>
      <w:r w:rsidR="009007A0">
        <w:rPr>
          <w:rFonts w:ascii="Times New Roman" w:hAnsi="Times New Roman"/>
          <w:sz w:val="20"/>
          <w:szCs w:val="20"/>
          <w:lang w:val="en-GB"/>
        </w:rPr>
        <w:t>is</w:t>
      </w:r>
      <w:r w:rsidRPr="009007A0">
        <w:rPr>
          <w:rFonts w:ascii="Times New Roman" w:hAnsi="Times New Roman"/>
          <w:sz w:val="20"/>
          <w:szCs w:val="20"/>
          <w:lang w:val="en-GB"/>
        </w:rPr>
        <w:t>ation procedure will be described in a random</w:t>
      </w:r>
      <w:r w:rsidR="009007A0">
        <w:rPr>
          <w:rFonts w:ascii="Times New Roman" w:hAnsi="Times New Roman"/>
          <w:sz w:val="20"/>
          <w:szCs w:val="20"/>
          <w:lang w:val="en-GB"/>
        </w:rPr>
        <w:t>is</w:t>
      </w:r>
      <w:r w:rsidRPr="009007A0">
        <w:rPr>
          <w:rFonts w:ascii="Times New Roman" w:hAnsi="Times New Roman"/>
          <w:sz w:val="20"/>
          <w:szCs w:val="20"/>
          <w:lang w:val="en-GB"/>
        </w:rPr>
        <w:t>ation report, which will be kept concealed until closure of the database. The random</w:t>
      </w:r>
      <w:r w:rsidR="009007A0">
        <w:rPr>
          <w:rFonts w:ascii="Times New Roman" w:hAnsi="Times New Roman"/>
          <w:sz w:val="20"/>
          <w:szCs w:val="20"/>
          <w:lang w:val="en-GB"/>
        </w:rPr>
        <w:t>is</w:t>
      </w:r>
      <w:r w:rsidRPr="009007A0">
        <w:rPr>
          <w:rFonts w:ascii="Times New Roman" w:hAnsi="Times New Roman"/>
          <w:sz w:val="20"/>
          <w:szCs w:val="20"/>
          <w:lang w:val="en-GB"/>
        </w:rPr>
        <w:t>ation sequence will be implemented into the dispatching software and will therefore remain concealed until all important data including the suspected diagnosis of the next emergency case are entered into this system by the dispatching personnel. Following, the dispatching software will automatically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e all patients with eligible suspected diagnoses into the two intervention groups. Hereinafter the dispatching personnel in the dispatching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will assign the patients according to the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ation proposal of the dispatching software. </w:t>
      </w:r>
    </w:p>
    <w:p w14:paraId="33ED5E95" w14:textId="77777777" w:rsidR="00332E22" w:rsidRPr="009007A0" w:rsidRDefault="00332E22" w:rsidP="00BF711D">
      <w:pPr>
        <w:jc w:val="both"/>
        <w:rPr>
          <w:rFonts w:ascii="Times New Roman" w:hAnsi="Times New Roman"/>
          <w:b/>
          <w:sz w:val="20"/>
          <w:szCs w:val="20"/>
          <w:lang w:val="en-GB"/>
        </w:rPr>
      </w:pPr>
      <w:r w:rsidRPr="009007A0">
        <w:rPr>
          <w:rFonts w:ascii="Times New Roman" w:hAnsi="Times New Roman"/>
          <w:b/>
          <w:sz w:val="20"/>
          <w:szCs w:val="20"/>
          <w:lang w:val="en-GB"/>
        </w:rPr>
        <w:t>Blinding</w:t>
      </w:r>
    </w:p>
    <w:p w14:paraId="34523E17" w14:textId="77777777" w:rsidR="00332E22" w:rsidRPr="009007A0" w:rsidRDefault="00332E22" w:rsidP="00BF711D">
      <w:pPr>
        <w:jc w:val="both"/>
        <w:outlineLvl w:val="0"/>
        <w:rPr>
          <w:rFonts w:ascii="Times New Roman" w:hAnsi="Times New Roman"/>
          <w:sz w:val="20"/>
          <w:szCs w:val="20"/>
          <w:lang w:val="en-GB"/>
        </w:rPr>
      </w:pPr>
      <w:r w:rsidRPr="009007A0">
        <w:rPr>
          <w:rFonts w:ascii="Times New Roman" w:hAnsi="Times New Roman"/>
          <w:sz w:val="20"/>
          <w:szCs w:val="20"/>
          <w:lang w:val="en-GB"/>
        </w:rPr>
        <w:t xml:space="preserve">Blinding of the dispatching personnel, the paramedics on scene, patients and the physicians is not possible due to practicability reasons. Furthermore the electronic case report form (e-CRF) entering personnel cannot be blinded. The outcome assessors of the late follow-up variables and the CEC for the primary endpoint adjudication will be blinded to the kind of EMS intervention. The data safety monitoring committee (DSMC) will primarily be blinded. Only if the total number of all AEs exceeds 6%, the DSCM will not be blinded due to safety reasons. </w:t>
      </w:r>
    </w:p>
    <w:p w14:paraId="5224C887"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Un-blinding procedures</w:t>
      </w:r>
    </w:p>
    <w:p w14:paraId="682DCA84"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There are no events expected to un-blind the outcome assessors. </w:t>
      </w:r>
    </w:p>
    <w:p w14:paraId="3FBF243D"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Data collection methods</w:t>
      </w:r>
    </w:p>
    <w:p w14:paraId="22DDFC6C" w14:textId="462EEDA6" w:rsidR="00332E22" w:rsidRPr="009007A0" w:rsidRDefault="00332E22" w:rsidP="00BF711D">
      <w:pPr>
        <w:jc w:val="both"/>
        <w:rPr>
          <w:rFonts w:ascii="Times New Roman" w:hAnsi="Times New Roman"/>
          <w:sz w:val="20"/>
          <w:szCs w:val="20"/>
          <w:lang w:val="en-GB"/>
        </w:rPr>
      </w:pPr>
      <w:r w:rsidRPr="009007A0">
        <w:rPr>
          <w:rFonts w:ascii="Times New Roman" w:hAnsi="Times New Roman"/>
          <w:bCs/>
          <w:sz w:val="20"/>
          <w:szCs w:val="20"/>
          <w:lang w:val="en-GB"/>
        </w:rPr>
        <w:t xml:space="preserve">The entire EMS personnel (including the dispatching personnel, the physicians and the paramedics on scene) will be informed about the study procedures and supervised by the principal investigator. </w:t>
      </w:r>
      <w:r w:rsidRPr="009007A0">
        <w:rPr>
          <w:rFonts w:ascii="Times New Roman" w:hAnsi="Times New Roman"/>
          <w:sz w:val="20"/>
          <w:szCs w:val="20"/>
          <w:lang w:val="en-GB"/>
        </w:rPr>
        <w:t>The principal investigator will ensure local training of the entire EMS personnel to enhance the data collection quality and reduce bias. Furthermore, the assisting study personnel will have to be adequately qualified and informed about the study protocol, any amendments, and study related responsibilities and functions. A study staff author</w:t>
      </w:r>
      <w:r w:rsidR="009007A0">
        <w:rPr>
          <w:rFonts w:ascii="Times New Roman" w:hAnsi="Times New Roman"/>
          <w:sz w:val="20"/>
          <w:szCs w:val="20"/>
          <w:lang w:val="en-GB"/>
        </w:rPr>
        <w:t>is</w:t>
      </w:r>
      <w:r w:rsidRPr="009007A0">
        <w:rPr>
          <w:rFonts w:ascii="Times New Roman" w:hAnsi="Times New Roman"/>
          <w:sz w:val="20"/>
          <w:szCs w:val="20"/>
          <w:lang w:val="en-GB"/>
        </w:rPr>
        <w:t>ation log will be maintained. Every reasonable effort will be made to follow each enrolled and random</w:t>
      </w:r>
      <w:r w:rsidR="009007A0">
        <w:rPr>
          <w:rFonts w:ascii="Times New Roman" w:hAnsi="Times New Roman"/>
          <w:sz w:val="20"/>
          <w:szCs w:val="20"/>
          <w:lang w:val="en-GB"/>
        </w:rPr>
        <w:t>is</w:t>
      </w:r>
      <w:r w:rsidRPr="009007A0">
        <w:rPr>
          <w:rFonts w:ascii="Times New Roman" w:hAnsi="Times New Roman"/>
          <w:sz w:val="20"/>
          <w:szCs w:val="20"/>
          <w:lang w:val="en-GB"/>
        </w:rPr>
        <w:t xml:space="preserve">ed patient until completion of study phase E. </w:t>
      </w:r>
    </w:p>
    <w:p w14:paraId="392980EB"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Participant withdrawal and loss to follow up</w:t>
      </w:r>
    </w:p>
    <w:p w14:paraId="08438E5E"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Participants may withdraw from the study for any reason at any time. The follow-up period in this study is maximum 90 days. We do not expect many withdrawals or losses to follow up until phase E. For phase E we expect a higher loss to follow up data for the outcome variable mortality on day 90. The reasons for missing data will be recorded. </w:t>
      </w:r>
    </w:p>
    <w:p w14:paraId="22B95B35" w14:textId="5BFF3586" w:rsidR="00332E22" w:rsidRPr="009007A0" w:rsidRDefault="00927675" w:rsidP="00BF711D">
      <w:pPr>
        <w:jc w:val="both"/>
        <w:outlineLvl w:val="0"/>
        <w:rPr>
          <w:rFonts w:ascii="Times New Roman" w:hAnsi="Times New Roman"/>
          <w:b/>
          <w:sz w:val="20"/>
          <w:szCs w:val="20"/>
          <w:lang w:val="en-GB"/>
        </w:rPr>
      </w:pPr>
      <w:r>
        <w:rPr>
          <w:rFonts w:ascii="Times New Roman" w:hAnsi="Times New Roman"/>
          <w:b/>
          <w:sz w:val="20"/>
          <w:szCs w:val="20"/>
          <w:lang w:val="en-GB"/>
        </w:rPr>
        <w:t>f</w:t>
      </w:r>
      <w:r w:rsidR="00332E22" w:rsidRPr="009007A0">
        <w:rPr>
          <w:rFonts w:ascii="Times New Roman" w:hAnsi="Times New Roman"/>
          <w:b/>
          <w:sz w:val="20"/>
          <w:szCs w:val="20"/>
          <w:lang w:val="en-GB"/>
        </w:rPr>
        <w:t>Data management</w:t>
      </w:r>
    </w:p>
    <w:p w14:paraId="3BECB66D"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SOP for data management will be implemented to ensure accurate, consistent, complete and reliable data. All collected data from a subject during the course of this trial have to be filled and/ or entered in the respective patient study case report form (CRF). </w:t>
      </w:r>
    </w:p>
    <w:p w14:paraId="031F59F4"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As source data will serve: </w:t>
      </w:r>
    </w:p>
    <w:p w14:paraId="64CA9DC3" w14:textId="22459A5C" w:rsidR="00332E22" w:rsidRPr="009007A0" w:rsidRDefault="00332E22" w:rsidP="00BF711D">
      <w:pPr>
        <w:pStyle w:val="Listenabsatz"/>
        <w:numPr>
          <w:ilvl w:val="0"/>
          <w:numId w:val="28"/>
        </w:numPr>
        <w:jc w:val="both"/>
        <w:rPr>
          <w:sz w:val="20"/>
          <w:szCs w:val="20"/>
          <w:lang w:val="en-GB"/>
        </w:rPr>
      </w:pPr>
      <w:r w:rsidRPr="009007A0">
        <w:rPr>
          <w:sz w:val="20"/>
          <w:szCs w:val="20"/>
          <w:lang w:val="en-GB"/>
        </w:rPr>
        <w:t>The standard</w:t>
      </w:r>
      <w:r w:rsidR="009007A0">
        <w:rPr>
          <w:sz w:val="20"/>
          <w:szCs w:val="20"/>
          <w:lang w:val="en-GB"/>
        </w:rPr>
        <w:t>is</w:t>
      </w:r>
      <w:r w:rsidRPr="009007A0">
        <w:rPr>
          <w:sz w:val="20"/>
          <w:szCs w:val="20"/>
          <w:lang w:val="en-GB"/>
        </w:rPr>
        <w:t xml:space="preserve">ed routinely created EMS files on scene (during both the conventional physician as well as the tele-EMS physician operation). </w:t>
      </w:r>
    </w:p>
    <w:p w14:paraId="4C131D8E" w14:textId="762BC0BE" w:rsidR="00332E22" w:rsidRPr="009007A0" w:rsidRDefault="00332E22" w:rsidP="00BF711D">
      <w:pPr>
        <w:pStyle w:val="Listenabsatz"/>
        <w:numPr>
          <w:ilvl w:val="0"/>
          <w:numId w:val="28"/>
        </w:numPr>
        <w:jc w:val="both"/>
        <w:rPr>
          <w:sz w:val="20"/>
          <w:szCs w:val="20"/>
          <w:lang w:val="en-GB"/>
        </w:rPr>
      </w:pPr>
      <w:r w:rsidRPr="009007A0">
        <w:rPr>
          <w:sz w:val="20"/>
          <w:szCs w:val="20"/>
          <w:lang w:val="en-GB"/>
        </w:rPr>
        <w:t xml:space="preserve">The additional EMS documentation files created in the teleconsultation </w:t>
      </w:r>
      <w:r w:rsidR="009007A0">
        <w:rPr>
          <w:sz w:val="20"/>
          <w:szCs w:val="20"/>
          <w:lang w:val="en-GB"/>
        </w:rPr>
        <w:t>centre</w:t>
      </w:r>
      <w:r w:rsidRPr="009007A0">
        <w:rPr>
          <w:sz w:val="20"/>
          <w:szCs w:val="20"/>
          <w:lang w:val="en-GB"/>
        </w:rPr>
        <w:t xml:space="preserve"> (including the transmitted patient vital data, e.g. ECG and blood pressure measurements).</w:t>
      </w:r>
    </w:p>
    <w:p w14:paraId="1461A7A8" w14:textId="72426556" w:rsidR="00332E22" w:rsidRPr="009007A0" w:rsidRDefault="00332E22" w:rsidP="00BF711D">
      <w:pPr>
        <w:pStyle w:val="Listenabsatz"/>
        <w:numPr>
          <w:ilvl w:val="0"/>
          <w:numId w:val="28"/>
        </w:numPr>
        <w:jc w:val="both"/>
        <w:rPr>
          <w:sz w:val="20"/>
          <w:szCs w:val="20"/>
          <w:lang w:val="en-GB"/>
        </w:rPr>
      </w:pPr>
      <w:r w:rsidRPr="009007A0">
        <w:rPr>
          <w:sz w:val="20"/>
          <w:szCs w:val="20"/>
          <w:lang w:val="en-GB"/>
        </w:rPr>
        <w:t xml:space="preserve">The routinely conducted EMS operation time recording in the dispatching </w:t>
      </w:r>
      <w:r w:rsidR="009007A0">
        <w:rPr>
          <w:sz w:val="20"/>
          <w:szCs w:val="20"/>
          <w:lang w:val="en-GB"/>
        </w:rPr>
        <w:t>centre</w:t>
      </w:r>
      <w:r w:rsidRPr="009007A0">
        <w:rPr>
          <w:sz w:val="20"/>
          <w:szCs w:val="20"/>
          <w:lang w:val="en-GB"/>
        </w:rPr>
        <w:t>.</w:t>
      </w:r>
    </w:p>
    <w:p w14:paraId="01698E0F" w14:textId="77777777" w:rsidR="00332E22" w:rsidRPr="009007A0" w:rsidRDefault="00332E22" w:rsidP="00BF711D">
      <w:pPr>
        <w:pStyle w:val="Listenabsatz"/>
        <w:numPr>
          <w:ilvl w:val="0"/>
          <w:numId w:val="28"/>
        </w:numPr>
        <w:jc w:val="both"/>
        <w:outlineLvl w:val="0"/>
        <w:rPr>
          <w:sz w:val="20"/>
          <w:szCs w:val="20"/>
          <w:lang w:val="en-GB"/>
        </w:rPr>
      </w:pPr>
      <w:r w:rsidRPr="009007A0">
        <w:rPr>
          <w:sz w:val="20"/>
          <w:szCs w:val="20"/>
          <w:lang w:val="en-GB"/>
        </w:rPr>
        <w:t>Data from the admission hospital database: Diagnoses according to the 10th version of the International Classification of Diseases (ICD 10), time-points of the relevant diagnostic or therapeutic procedures (e.g. computer tomography, cardiac catheter examination), laboratory data and severity scores of diseases (e.g. National Institutes of Health Stroke Scale for stroke patients).</w:t>
      </w:r>
    </w:p>
    <w:p w14:paraId="497B8780" w14:textId="77777777" w:rsidR="00332E22" w:rsidRPr="009007A0" w:rsidRDefault="00332E22" w:rsidP="00BF711D">
      <w:pPr>
        <w:pStyle w:val="Listenabsatz"/>
        <w:numPr>
          <w:ilvl w:val="0"/>
          <w:numId w:val="28"/>
        </w:numPr>
        <w:jc w:val="both"/>
        <w:rPr>
          <w:sz w:val="20"/>
          <w:szCs w:val="20"/>
          <w:lang w:val="en-GB"/>
        </w:rPr>
      </w:pPr>
      <w:r w:rsidRPr="009007A0">
        <w:rPr>
          <w:sz w:val="20"/>
          <w:szCs w:val="20"/>
          <w:lang w:val="en-GB"/>
        </w:rPr>
        <w:t>The clinical follow up data like death after 24h, or 30 respectively 90 days; the ICU and hospital length of stay and the hospital discharge diagnosis, which are already collected for quality assurance reasons, based on the Law on Rescue Services of the state of North Rhine-Westphalia (RettG NRW, version of 18 March 2015); and the hospital discharge destination, will be collected from the hospital database.</w:t>
      </w:r>
    </w:p>
    <w:p w14:paraId="230A203B" w14:textId="163A6073"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A high validity of the collected data can be assumed, as they are collected during in the clinical routine and not specifically for the study. Furthermore there will not be an additional burden for the medical personnel and any acquisition and storage of sensitive and confidential patient data, as all data will be entered pseudonym</w:t>
      </w:r>
      <w:r w:rsidR="009007A0">
        <w:rPr>
          <w:rFonts w:ascii="Times New Roman" w:hAnsi="Times New Roman"/>
          <w:sz w:val="20"/>
          <w:szCs w:val="20"/>
          <w:lang w:val="en-GB"/>
        </w:rPr>
        <w:t>is</w:t>
      </w:r>
      <w:r w:rsidRPr="009007A0">
        <w:rPr>
          <w:rFonts w:ascii="Times New Roman" w:hAnsi="Times New Roman"/>
          <w:sz w:val="20"/>
          <w:szCs w:val="20"/>
          <w:lang w:val="en-GB"/>
        </w:rPr>
        <w:t xml:space="preserve">ed into the CRF. According to a SOP all relevant source data will be manually entered by the study personnel in a validated e-CRF form. The respective patients` paper-based CRF will contain the written informed consent with the date of subject information, a unique study and subject number. </w:t>
      </w:r>
    </w:p>
    <w:p w14:paraId="5683377F"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Paper printouts of study data from an electronic database have to be signed and dated by a member of the site staff, to confirm the accuracy and completeness of data in the paper printout. Additionally, the monitor shall sign and date the verified paper printout. The paper printout shall be stored in CRF. Retrospectively entered source data information on this paper printouts have to be initiated and dated. Furthermore, any corrections of the original data require to draw a single line through the error and to sign with the date and the initials. Hereby, the crossed out entry should remain legible. The investigator shall not falsify the data. </w:t>
      </w:r>
    </w:p>
    <w:p w14:paraId="02F4E898" w14:textId="77777777" w:rsidR="00332E22" w:rsidRPr="009007A0" w:rsidRDefault="00332E22" w:rsidP="00BF711D">
      <w:pPr>
        <w:jc w:val="both"/>
        <w:outlineLvl w:val="0"/>
        <w:rPr>
          <w:rFonts w:ascii="Times New Roman" w:hAnsi="Times New Roman"/>
          <w:b/>
          <w:sz w:val="20"/>
          <w:szCs w:val="20"/>
          <w:lang w:val="en-GB"/>
        </w:rPr>
      </w:pPr>
      <w:bookmarkStart w:id="2" w:name="_Toc295422405"/>
      <w:r w:rsidRPr="009007A0">
        <w:rPr>
          <w:rFonts w:ascii="Times New Roman" w:hAnsi="Times New Roman"/>
          <w:b/>
          <w:sz w:val="20"/>
          <w:szCs w:val="20"/>
          <w:lang w:val="en-GB"/>
        </w:rPr>
        <w:t xml:space="preserve">Clinical Endpoint Committee </w:t>
      </w:r>
    </w:p>
    <w:p w14:paraId="088BC073"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sz w:val="20"/>
          <w:szCs w:val="20"/>
          <w:lang w:val="en-GB"/>
        </w:rPr>
        <w:t>Blinded CEC members will perform the primary endpoint adjudication, to enhance the validity of the assignment of the four pre-specified AEs into intervention-related or not. The committee will consist of three members, which are fully independent from the investigators and the sponsor.</w:t>
      </w:r>
    </w:p>
    <w:p w14:paraId="7462BC37"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Statistical methods</w:t>
      </w:r>
    </w:p>
    <w:p w14:paraId="0ADB82E9"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To prove the non-inferiority hypothesis that the system-induced patient AE rate by the treatment of the tele-EMS physician compared to the conventional EMS physician is not inferior by 1.5% of the (1-α)% confidence interval for rate differences will be calculated accounted for the interim analysis (Table 1). The hybrid analysis population as developed by Sanchez will be used as analysis population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YearOnly="0"&gt;&lt;CitationTag&gt;MatildeSanchez 2006&lt;/CitationTag&gt;&lt;Prefix&gt;&lt;/Prefix&gt;&lt;Suffix&gt;&lt;/Suffix&gt;&lt;Pages&gt;&lt;/Pages&gt;&lt;record&gt;&lt;rec-number&gt;148&lt;/rec-number&gt;&lt;foreign-keys&gt;&lt;key app="Sente"&gt;MatildeSanchez 2006&lt;/key&gt;&lt;/foreign-keys&gt;&lt;ref-type name="Journal Article"&gt;17&lt;/ref-type&gt;&lt;contributors&gt;&lt;authors&gt;&lt;author&gt;Matilde Sanchez, M.&lt;/author&gt;&lt;author&gt;Chen, Xun&lt;/author&gt;&lt;/authors&gt;&lt;/contributors&gt;&lt;titles&gt;&lt;title&gt;&lt;style face="normal" font="default" size="100%"&gt;Choosing the analysis population in non-inferiority studies: per protocol or intent-to-treat.&lt;/style&gt;&lt;/title&gt;&lt;secondary-title&gt;&lt;style face="normal" font="default" size="100%"&gt;Stat Med&lt;/style&gt;&lt;/secondary-title&gt;&lt;/titles&gt;&lt;pages&gt;1169-81&lt;/pages&gt;&lt;volume&gt;25&lt;/volume&gt;&lt;number&gt;7&lt;/number&gt;&lt;keywords&gt;&lt;keyword&gt;Sensitivity and Specificity&lt;/keyword&gt;&lt;keyword&gt;Controlled Clinical Trials as Topic&lt;/keyword&gt;&lt;keyword&gt;Models, Statistical&lt;/keyword&gt;&lt;keyword&gt;Computer Simulation&lt;/keyword&gt;&lt;keyword&gt;Data Interpretation, Statistical&lt;/keyword&gt;&lt;keyword&gt;Software&lt;/keyword&gt;&lt;keyword&gt;Humans&lt;/keyword&gt;&lt;keyword&gt;Analysis of Variance&lt;/keyword&gt;&lt;keyword&gt;Likelihood Functions&lt;/keyword&gt;&lt;keyword&gt;Patient Dropouts&lt;/keyword&gt;&lt;keyword&gt;Drug Evaluation&lt;/keyword&gt;&lt;keyword&gt;Research Design&lt;/keyword&gt;&lt;keyword&gt;Treatment Outcome&lt;/keyword&gt;&lt;keyword&gt;Clinical Protocols&lt;/keyword&gt;&lt;keyword&gt;Refusal to Participate&lt;/keyword&gt;&lt;/keywords&gt;&lt;dates&gt;&lt;year&gt;2006&lt;/year&gt;&lt;pub-dates&gt;&lt;date&gt;April 15&lt;/date&gt;&lt;/pub-dates&gt;&lt;/dates&gt;&lt;pub-location&gt;England&lt;/pub-location&gt;&lt;isbn&gt;&lt;/isbn&gt;&lt;issn&gt;0277-6715&lt;/issn&gt;&lt;isbn&gt;0277-6715&lt;/isbn&gt;&lt;doi&gt;10.1002/sim.2244&lt;/doi&gt;&lt;electronic-resource-num&gt;10.1002/sim.2244&lt;/electronic-resource-num&gt;&lt;citation-id&gt;MatildeSanchez 2006&lt;/citation-id&gt;&lt;pmid&gt;16397861&lt;/pmid&gt;&lt;accession-num&gt;16397861&lt;/accession-num&gt;&lt;urls&gt;&lt;related-urls&gt;&lt;url&gt;&lt;style face="normal" font="default" size="100%"&gt;file:///Users/peppi/Desktop/Referenzprogramm%20MAC.sente6lib/Contents/Attachments/Matilde%20Sanchez,%20M/2006/Choosing%20the%20analysis%20populati.webarchive&lt;/style&gt;&lt;/url&gt;&lt;/related-urls&gt;&lt;/urls&gt;&lt;modified-date&gt;2015-12-02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[29]</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Further details will be given in the trial statistical analysis plan, before database lock. The secondary dichotomous parameters will be tested by chi-square test, the continuous parameters by t-Test assuming heterogeneous variances. A subgroup analysis will be performed according to the level of medical education/ experience of the involved physicians in each group. </w:t>
      </w:r>
    </w:p>
    <w:p w14:paraId="2239CF6E" w14:textId="77777777" w:rsidR="00332E22" w:rsidRPr="009007A0" w:rsidRDefault="00332E22" w:rsidP="00BF711D">
      <w:pPr>
        <w:jc w:val="both"/>
        <w:outlineLvl w:val="0"/>
        <w:rPr>
          <w:rFonts w:ascii="Times New Roman" w:hAnsi="Times New Roman"/>
          <w:b/>
          <w:sz w:val="20"/>
          <w:szCs w:val="20"/>
          <w:lang w:val="en-GB"/>
        </w:rPr>
      </w:pPr>
    </w:p>
    <w:p w14:paraId="1ED77DF0"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Data monitoring</w:t>
      </w:r>
    </w:p>
    <w:p w14:paraId="4C0724E5"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This study will be conducted in accordance with the approved protocol version, the ICH-GCP (International Conference on Harmonisation of Technical Requirements for Registration of Pharmaceuticals for Human Use-good clinical practice) principles, the Declaration of Helsinki, regulatory authority requirements, and the SOP. </w:t>
      </w:r>
    </w:p>
    <w:p w14:paraId="491F54AF" w14:textId="60CFCC66"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Qualified monitors from the sponsor Clinical Trial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Aachen (CTC-A) will perform the monitoring visits according to the ICH-GCP principles and their SOP. Before the initiation of this study there will be one or more monitoring visits, to check and clarify the prerequisites. The investigator is obliged to enable direct access to the source data and CRFs for study specific monitoring, auditing and inspections by the competent ethics committee. He/ she will support the respective person and be available for questions. Regular monitoring visits of random samples of data should discover and remove grievances and verify that the data collection and documentation process is conducted in concordance with the ICH-GCP principles, the study protocol and the regulatory authority requirements. The following processes and data will be reviewed in a random sample of data during the monitoring visits: </w:t>
      </w:r>
    </w:p>
    <w:p w14:paraId="5200A234"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Entries in the e-CRF</w:t>
      </w:r>
    </w:p>
    <w:p w14:paraId="7D5B7C8E"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 xml:space="preserve">Adherence to the study protocol, the ICH-GCP principles, the </w:t>
      </w:r>
      <w:r w:rsidRPr="009007A0">
        <w:rPr>
          <w:sz w:val="20"/>
          <w:szCs w:val="20"/>
          <w:lang w:val="en-GB"/>
        </w:rPr>
        <w:t>Declaration of Helsinki, and the regulatory authority requirements</w:t>
      </w:r>
    </w:p>
    <w:p w14:paraId="39C6415B"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Integrity of the source data and the e-CRF entries</w:t>
      </w:r>
    </w:p>
    <w:p w14:paraId="05C61DF3"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 xml:space="preserve">Accuracy of the documentation and report of AEs and serious adverse events (SAEs) within the required time periods. </w:t>
      </w:r>
    </w:p>
    <w:p w14:paraId="1C77973F"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Patient identification, screening and enrollment log, study staff log and the monitoring log</w:t>
      </w:r>
    </w:p>
    <w:p w14:paraId="32F2068F" w14:textId="77777777" w:rsidR="00332E22" w:rsidRPr="009007A0" w:rsidRDefault="00332E22" w:rsidP="00BF711D">
      <w:pPr>
        <w:pStyle w:val="Listenabsatz"/>
        <w:numPr>
          <w:ilvl w:val="0"/>
          <w:numId w:val="30"/>
        </w:numPr>
        <w:jc w:val="both"/>
        <w:rPr>
          <w:rFonts w:eastAsiaTheme="minorEastAsia"/>
          <w:sz w:val="20"/>
          <w:szCs w:val="20"/>
          <w:lang w:val="en-GB" w:eastAsia="en-US"/>
        </w:rPr>
      </w:pPr>
      <w:r w:rsidRPr="009007A0">
        <w:rPr>
          <w:rFonts w:eastAsiaTheme="minorEastAsia"/>
          <w:sz w:val="20"/>
          <w:szCs w:val="20"/>
          <w:lang w:val="en-GB" w:eastAsia="en-US"/>
        </w:rPr>
        <w:t>Accuracy and completeness of the trial master file</w:t>
      </w:r>
    </w:p>
    <w:p w14:paraId="09F2580C"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Further monitoring details will be set forth in the monitoring manual.</w:t>
      </w:r>
    </w:p>
    <w:p w14:paraId="31286B66"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Data safety monitoring committee and interim analyses</w:t>
      </w:r>
    </w:p>
    <w:p w14:paraId="76ACF3E1"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A formal DSMC will consist of three members with no competing interests and fully independent from the sponsor and investigators. Comprehensive analyses of the documented adverse events will be performed on monthly basis. They will be assessed on specific forms. The frequency of the pre-defined AEs (please see primary outcome measures) as well as non-intervention-related AEs (please see secondary outcome measures) and resuscitation within 24h of hospital admission will be referred to the safety board committee. This committee will assign, if the AEs are intervention-related or not. If there appears a difference of 5% intervention-related AEs in one study-arm, then the safety board has to recommend a prematurely study termination. Due to the complexity of the data, a useful interim analysis is planned after inclusion of 1.115 and 2.229 patients, in regard to the primary outcome variable. But if the analysis of the AEs indicates the need for an interim analysis, this will be conducted immediately. </w:t>
      </w:r>
    </w:p>
    <w:p w14:paraId="6414F80C"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Harms</w:t>
      </w:r>
    </w:p>
    <w:p w14:paraId="137CC133" w14:textId="440E13A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We expect an increase of patient safety with the support of a tele-EMS physician in emergency cases. An intensive standard</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ed training of the entire EMS personnel in regard to the teleconsultation system was performed already before the implementation in the routinely use. This training focused on the transmission technology and the uniform and purposeful communication. This should enable a structured, efficient and safe transmission of the conversation content. Furthermore, legal matters like the informed consent of patients, the legal relationship between the paramedics and the tele-EMS physicians and liability risks were discussed and clarified. A further safety measure is the support of the tele-EMS physicians by the software-based checklists. The advantages for checklist-based operations were shown for the patient safety within the WHO project: "Safe Surgery Saves Lifes". An improved patient outcome was shown for elective as well as emergency surgery with the checklist-based working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YearOnly="0"&gt;&lt;CitationTag&gt;Haynes 2011&lt;/CitationTag&gt;&lt;Prefix&gt;&lt;/Prefix&gt;&lt;Suffix&gt;&lt;/Suffix&gt;&lt;Pages&gt;&lt;/Pages&gt;&lt;record&gt;&lt;rec-number&gt;149&lt;/rec-number&gt;&lt;foreign-keys&gt;&lt;key app="Sente"&gt;Haynes 2011&lt;/key&gt;&lt;/foreign-keys&gt;&lt;ref-type name="Journal Article"&gt;17&lt;/ref-type&gt;&lt;contributors&gt;&lt;authors&gt;&lt;author&gt;Haynes, Alex B&lt;/author&gt;&lt;author&gt;Weiser, Thomas G&lt;/author&gt;&lt;author&gt;Berry, William R&lt;/author&gt;&lt;author&gt;Lipsitz, Stuart R&lt;/author&gt;&lt;author&gt;Breizat, Abdel-Hadi S&lt;/author&gt;&lt;author&gt;Dellinger, E Patchen&lt;/author&gt;&lt;author&gt;Dziekan, Gerald&lt;/author&gt;&lt;author&gt;Herbosa, Teodoro&lt;/author&gt;&lt;author&gt;Kibatala, Pascience L&lt;/author&gt;&lt;author&gt;Lapitan, Marie Carmela M&lt;/author&gt;&lt;author&gt;Merry, Alan F&lt;/author&gt;&lt;author&gt;Reznick, Richard K&lt;/author&gt;&lt;author&gt;Taylor, Bryce&lt;/author&gt;&lt;author&gt;Vats, Amit&lt;/author&gt;&lt;author&gt;Gawande, Atul A&lt;/author&gt;&lt;author&gt;Safe Surgery Saves Lives Study Group, &lt;/author&gt;&lt;/authors&gt;&lt;/contributors&gt;&lt;titles&gt;&lt;title&gt;&lt;style face="normal" font="default" size="100%"&gt;Changes in safety attitude and relationship to decreased postoperative morbidity and mortality following implementation of a checklist-based surgical safety intervention.&lt;/style&gt;&lt;/title&gt;&lt;secondary-title&gt;&lt;style face="normal" font="default" size="100%"&gt;BMJ Qual Saf&lt;/style&gt;&lt;/secondary-title&gt;&lt;/titles&gt;&lt;pages&gt;102-7&lt;/pages&gt;&lt;volume&gt;20&lt;/volume&gt;&lt;number&gt;1&lt;/number&gt;&lt;keywords&gt;&lt;keyword&gt;Checklist&lt;/keyword&gt;&lt;keyword&gt;Outcome Assessment (Health Care)&lt;/keyword&gt;&lt;keyword&gt;Postoperative Care&lt;/keyword&gt;&lt;keyword&gt;Operating Rooms&lt;/keyword&gt;&lt;keyword&gt;Safety Management&lt;/keyword&gt;&lt;keyword&gt;Humans&lt;/keyword&gt;&lt;keyword&gt;Health Plan Implementation&lt;/keyword&gt;&lt;keyword&gt;Surgery Department, Hospital&lt;/keyword&gt;&lt;keyword&gt;research support, non-u.s. gov't&lt;/keyword&gt;&lt;keyword&gt;Organizational Innovation&lt;/keyword&gt;&lt;/keywords&gt;&lt;dates&gt;&lt;year&gt;2011&lt;/year&gt;&lt;pub-dates&gt;&lt;date&gt;January&lt;/date&gt;&lt;/pub-dates&gt;&lt;/dates&gt;&lt;pub-location&gt;England&lt;/pub-location&gt;&lt;isbn&gt;&lt;/isbn&gt;&lt;issn&gt;2044-5423&lt;/issn&gt;&lt;isbn&gt;2044-5423&lt;/isbn&gt;&lt;doi&gt;10.1136/bmjqs.2009.040022&lt;/doi&gt;&lt;electronic-resource-num&gt;10.1136/bmjqs.2009.040022&lt;/electronic-resource-num&gt;&lt;citation-id&gt;Haynes 2011&lt;/citation-id&gt;&lt;pmid&gt;21228082&lt;/pmid&gt;&lt;accession-num&gt;21228082&lt;/accession-num&gt;&lt;urls&gt;&lt;related-urls&gt;&lt;url&gt;&lt;style face="normal" font="default" size="100%"&gt;file:///Users/peppi/Desktop/Referenzprogramm%20MAC.sente6lib/Contents/Attachments/Haynes,%20AB/2011/Changes%20in%20safety%20attitude%20and.webarchive&lt;/style&gt;&lt;/url&gt;&lt;/related-urls&gt;&lt;/urls&gt;&lt;modified-date&gt;2015-12-02 20:58:25 +0100&lt;/modified-date&gt;&lt;/record&gt;&lt;/Cite&gt;&lt;Cite IncludeInBody="1" IncludeInBibliography="1" ExcludeAuth="0" ExcludeYear="0" StripEnclosure="0" SuppressSuperscript="0" YearOnly="0"&gt;&lt;CitationTag&gt;Haynes 2009&lt;/CitationTag&gt;&lt;Prefix&gt;&lt;/Prefix&gt;&lt;Suffix&gt;&lt;/Suffix&gt;&lt;Pages&gt;&lt;/Pages&gt;&lt;record&gt;&lt;rec-number&gt;150&lt;/rec-number&gt;&lt;foreign-keys&gt;&lt;key app="Sente"&gt;Haynes 2009&lt;/key&gt;&lt;/foreign-keys&gt;&lt;ref-type name="Journal Article"&gt;17&lt;/ref-type&gt;&lt;contributors&gt;&lt;authors&gt;&lt;author&gt;Haynes, Alex B&lt;/author&gt;&lt;author&gt;Weiser, Thomas G&lt;/author&gt;&lt;author&gt;Berry, William R&lt;/author&gt;&lt;author&gt;Lipsitz, Stuart R&lt;/author&gt;&lt;author&gt;Breizat, Abdel-Hadi S&lt;/author&gt;&lt;author&gt;Dellinger, E Patchen&lt;/author&gt;&lt;author&gt;Herbosa, Teodoro&lt;/author&gt;&lt;author&gt;Joseph, Sudhir&lt;/author&gt;&lt;author&gt;Kibatala, Pascience L&lt;/author&gt;&lt;author&gt;Lapitan, Marie Carmela M&lt;/author&gt;&lt;author&gt;Merry, Alan F&lt;/author&gt;&lt;author&gt;Moorthy, Krishna&lt;/author&gt;&lt;author&gt;Reznick, Richard K&lt;/author&gt;&lt;author&gt;Taylor, Bryce&lt;/author&gt;&lt;author&gt;Gawande, Atul A&lt;/author&gt;&lt;author&gt;Safe Surgery Saves Lives Study Group, &lt;/author&gt;&lt;/authors&gt;&lt;/contributors&gt;&lt;titles&gt;&lt;title&gt;&lt;style face="normal" font="default" size="100%"&gt;A surgical safety checklist to reduce morbidity and mortality in a global population.&lt;/style&gt;&lt;/title&gt;&lt;secondary-title&gt;&lt;style face="normal" font="default" size="100%"&gt;N Engl J Med&lt;/style&gt;&lt;/secondary-title&gt;&lt;/titles&gt;&lt;pages&gt;491-9&lt;/pages&gt;&lt;volume&gt;360&lt;/volume&gt;&lt;number&gt;5&lt;/number&gt;&lt;keywords&gt;&lt;keyword&gt;multicenter study&lt;/keyword&gt;&lt;keyword&gt;Surgical Procedures, Operative&lt;/keyword&gt;&lt;keyword&gt;Prospective Studies&lt;/keyword&gt;&lt;keyword&gt;Postoperative Complications&lt;/keyword&gt;&lt;keyword&gt;Safety Management&lt;/keyword&gt;&lt;keyword&gt;Humans&lt;/keyword&gt;&lt;keyword&gt;Outcome and Process Assessment (Health Care)&lt;/keyword&gt;&lt;keyword&gt;research support, non-u.s. gov't&lt;/keyword&gt;&lt;/keywords&gt;&lt;dates&gt;&lt;year&gt;2009&lt;/year&gt;&lt;pub-dates&gt;&lt;date&gt;January 29&lt;/date&gt;&lt;/pub-dates&gt;&lt;/dates&gt;&lt;pub-location&gt;United States&lt;/pub-location&gt;&lt;isbn&gt;&lt;/isbn&gt;&lt;issn&gt;1533-4406&lt;/issn&gt;&lt;isbn&gt;1533-4406&lt;/isbn&gt;&lt;doi&gt;10.1056/NEJMsa0810119&lt;/doi&gt;&lt;electronic-resource-num&gt;10.1056/NEJMsa0810119&lt;/electronic-resource-num&gt;&lt;citation-id&gt;Haynes 2009&lt;/citation-id&gt;&lt;pmid&gt;19144931&lt;/pmid&gt;&lt;accession-num&gt;19144931&lt;/accession-num&gt;&lt;urls&gt;&lt;related-urls&gt;&lt;url&gt;&lt;style face="normal" font="default" size="100%"&gt;file:///Users/peppi/Desktop/Referenzprogramm%20MAC.sente6lib/Contents/Attachments/Haynes,%20AB/2009/A%20surgical%20safety%20checklist%20to.webarchive&lt;/style&gt;&lt;/url&gt;&lt;/related-urls&gt;&lt;/urls&gt;&lt;modified-date&gt;2015-12-02 20:58:25 +0100&lt;/modified-date&gt;&lt;/record&gt;&lt;/Cite&gt;&lt;Cite IncludeInBody="1" IncludeInBibliography="1" ExcludeAuth="0" ExcludeYear="0" StripEnclosure="0" SuppressSuperscript="0" YearOnly="0"&gt;&lt;CitationTag&gt;Weiser 2010&lt;/CitationTag&gt;&lt;Prefix&gt;&lt;/Prefix&gt;&lt;Suffix&gt;&lt;/Suffix&gt;&lt;Pages&gt;&lt;/Pages&gt;&lt;record&gt;&lt;rec-number&gt;151&lt;/rec-number&gt;&lt;foreign-keys&gt;&lt;key app="Sente"&gt;Weiser 2010&lt;/key&gt;&lt;/foreign-keys&gt;&lt;ref-type name="Journal Article"&gt;17&lt;/ref-type&gt;&lt;contributors&gt;&lt;authors&gt;&lt;author&gt;Weiser, Thomas G&lt;/author&gt;&lt;author&gt;Haynes, Alex B&lt;/author&gt;&lt;author&gt;Dziekan, Gerald&lt;/author&gt;&lt;author&gt;Berry, William R&lt;/author&gt;&lt;author&gt;Lipsitz, Stuart R&lt;/author&gt;&lt;author&gt;Gawande, Atul A&lt;/author&gt;&lt;author&gt;Safe Surgery Saves Lives Investigators and Study Group, &lt;/author&gt;&lt;/authors&gt;&lt;/contributors&gt;&lt;titles&gt;&lt;title&gt;&lt;style face="normal" font="default" size="100%"&gt;Effect of a 19-item surgical safety checklist during urgent operations in a global patient population.&lt;/style&gt;&lt;/title&gt;&lt;secondary-title&gt;&lt;style face="normal" font="default" size="100%"&gt;Ann Surg&lt;/style&gt;&lt;/secondary-title&gt;&lt;/titles&gt;&lt;pages&gt;976-80&lt;/pages&gt;&lt;volume&gt;251&lt;/volume&gt;&lt;number&gt;5&lt;/number&gt;&lt;keywords&gt;&lt;keyword&gt;Hospital Mortality&lt;/keyword&gt;&lt;keyword&gt;Logistic Models&lt;/keyword&gt;&lt;keyword&gt;Aged&lt;/keyword&gt;&lt;keyword&gt;multicenter study&lt;/keyword&gt;&lt;keyword&gt;Checklist&lt;/keyword&gt;&lt;keyword&gt;Middle Aged&lt;/keyword&gt;&lt;keyword&gt;Surgical Procedures, Operative&lt;/keyword&gt;&lt;keyword&gt;Emergency Medical Services&lt;/keyword&gt;&lt;keyword&gt;Prospective Studies&lt;/keyword&gt;&lt;keyword&gt;Postoperative Complications&lt;/keyword&gt;&lt;keyword&gt;Female&lt;/keyword&gt;&lt;keyword&gt;Adolescent&lt;/keyword&gt;&lt;keyword&gt;World Health Organization&lt;/keyword&gt;&lt;keyword&gt;Humans&lt;/keyword&gt;&lt;keyword&gt;research support, non-u.s. gov't&lt;/keyword&gt;&lt;keyword&gt;Process Assessment (Health Care)&lt;/keyword&gt;&lt;keyword&gt;Male&lt;/keyword&gt;&lt;keyword&gt;Adult&lt;/keyword&gt;&lt;/keywords&gt;&lt;dates&gt;&lt;year&gt;2010&lt;/year&gt;&lt;pub-dates&gt;&lt;date&gt;May&lt;/date&gt;&lt;/pub-dates&gt;&lt;/dates&gt;&lt;pub-location&gt;United States&lt;/pub-location&gt;&lt;isbn&gt;&lt;/isbn&gt;&lt;issn&gt;1528-1140&lt;/issn&gt;&lt;isbn&gt;1528-1140&lt;/isbn&gt;&lt;doi&gt;10.1097/SLA.0b013e3181d970e3&lt;/doi&gt;&lt;electronic-resource-num&gt;10.1097/SLA.0b013e3181d970e3&lt;/electronic-resource-num&gt;&lt;citation-id&gt;Weiser 2010&lt;/citation-id&gt;&lt;pmid&gt;20395848&lt;/pmid&gt;&lt;accession-num&gt;20395848&lt;/accession-num&gt;&lt;urls&gt;&lt;related-urls&gt;&lt;url&gt;&lt;style face="normal" font="default" size="100%"&gt;file:///Users/peppi/Desktop/Referenzprogramm%20MAC.sente6lib/Contents/Attachments/Weiser,%20TG/2010/Effect%20of%20a%2019-item%20surgical%20s.webarchive&lt;/style&gt;&lt;/url&gt;&lt;/related-urls&gt;&lt;/urls&gt;&lt;modified-date&gt;2015-12-02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eastAsia="en-US"/>
        </w:rPr>
        <w:t>[30-32]</w:t>
      </w:r>
      <w:r w:rsidRPr="009007A0">
        <w:rPr>
          <w:rFonts w:ascii="Times New Roman" w:hAnsi="Times New Roman"/>
          <w:sz w:val="20"/>
          <w:szCs w:val="20"/>
          <w:lang w:val="en-GB"/>
        </w:rPr>
        <w:fldChar w:fldCharType="end"/>
      </w:r>
      <w:r w:rsidRPr="009007A0">
        <w:rPr>
          <w:rFonts w:ascii="Times New Roman" w:hAnsi="Times New Roman"/>
          <w:sz w:val="20"/>
          <w:szCs w:val="20"/>
          <w:lang w:val="en-GB" w:eastAsia="en-US"/>
        </w:rPr>
        <w:t xml:space="preserve">. The SOP for the teleconsultation system defines such checklists for the tele-EMS physicians, to ensure a necessary minimum standard of teleconsultation. E.g. intravenous drug application is only permitted if all required information is collected and all safety measures are done (like pulse oxymetry, blood pressure measurement, ECG rhythm analysis). The tele-EMS physician evaluates the validity and reliability of the teleconsultation data transfer. In cases, with low rates of data transfer and interruptions of a continuous patent monitoring, any delegation to the paramedics is not allowed according to the SOP, if a continuous monitoring is medically indicated. However, as actually nationwide usual, the paramedics would further on treat the patients, even in the case of a complete interruption of the teleconsultation system. All paramedics are educated and trained in advanced life support. Furthermore, a back up mobile phone is available in each ambulance vehicle, in accordance with German industrial standard (DIN EN 1789) and the </w:t>
      </w:r>
      <w:r w:rsidRPr="009007A0">
        <w:rPr>
          <w:rFonts w:ascii="Times New Roman" w:hAnsi="Times New Roman"/>
          <w:sz w:val="20"/>
          <w:szCs w:val="20"/>
          <w:lang w:val="en-GB"/>
        </w:rPr>
        <w:t xml:space="preserve">teleconsultation </w:t>
      </w:r>
      <w:r w:rsidR="009007A0">
        <w:rPr>
          <w:rFonts w:ascii="Times New Roman" w:hAnsi="Times New Roman"/>
          <w:sz w:val="20"/>
          <w:szCs w:val="20"/>
          <w:lang w:val="en-GB"/>
        </w:rPr>
        <w:t>centre</w:t>
      </w:r>
      <w:r w:rsidRPr="009007A0">
        <w:rPr>
          <w:rFonts w:ascii="Times New Roman" w:hAnsi="Times New Roman"/>
          <w:sz w:val="20"/>
          <w:szCs w:val="20"/>
          <w:lang w:val="en-GB" w:eastAsia="en-US"/>
        </w:rPr>
        <w:t xml:space="preserve"> is provided with a fixed-line connection in case of an interruption of the Internet connection. An IT-safety concept was established in collaboration with the data protection officer of the city of Aachen, to protect all transmitted and collected data against unauthor</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access, unauthor</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ed modifications and data loss. This IT-safety concept comprises also the storage time frame and the access rights. </w:t>
      </w:r>
    </w:p>
    <w:p w14:paraId="340C7707" w14:textId="2350D532"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AEs are possible in regard to technical, organ</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ational or medical factors. Occurrence of AEs during the teleconsultation has to be documented in standard</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forms provided to the tele-EMS physicians and the paramedics. These documentations have to be anal</w:t>
      </w:r>
      <w:r w:rsidR="009007A0">
        <w:rPr>
          <w:rFonts w:ascii="Times New Roman" w:hAnsi="Times New Roman"/>
          <w:sz w:val="20"/>
          <w:szCs w:val="20"/>
          <w:lang w:val="en-GB" w:eastAsia="en-US"/>
        </w:rPr>
        <w:t>ys</w:t>
      </w:r>
      <w:r w:rsidRPr="009007A0">
        <w:rPr>
          <w:rFonts w:ascii="Times New Roman" w:hAnsi="Times New Roman"/>
          <w:sz w:val="20"/>
          <w:szCs w:val="20"/>
          <w:lang w:val="en-GB" w:eastAsia="en-US"/>
        </w:rPr>
        <w:t>ed immediately by the investigators, to recogn</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 problems and potential hazards without time delay and to initiate countermeasures as soon as possible. AEs listed under primary outcome measures are expected in connection with the specific kind of EMS care (conventional / telemedical). </w:t>
      </w:r>
    </w:p>
    <w:p w14:paraId="5D3F158B"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Definition of AEs</w:t>
      </w:r>
    </w:p>
    <w:p w14:paraId="582A52B5"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All unexpected AEs and the expected primary outcome AEs in the course of the EMS treatment have to be documented on an AE reporting form, which will be provided by the sponsor. All investigators will receive an intensive training for the definition, documentation and reporting of AEs by the sponsor. Each AE has to be specified as follows: </w:t>
      </w:r>
    </w:p>
    <w:p w14:paraId="6AB3C218"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1.</w:t>
      </w:r>
      <w:r w:rsidRPr="009007A0">
        <w:rPr>
          <w:rFonts w:ascii="Times New Roman" w:hAnsi="Times New Roman"/>
          <w:sz w:val="20"/>
          <w:szCs w:val="20"/>
          <w:lang w:val="en-GB" w:eastAsia="en-US"/>
        </w:rPr>
        <w:tab/>
        <w:t xml:space="preserve">Duration </w:t>
      </w:r>
    </w:p>
    <w:p w14:paraId="0D29F27B"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2.</w:t>
      </w:r>
      <w:r w:rsidRPr="009007A0">
        <w:rPr>
          <w:rFonts w:ascii="Times New Roman" w:hAnsi="Times New Roman"/>
          <w:sz w:val="20"/>
          <w:szCs w:val="20"/>
          <w:lang w:val="en-GB" w:eastAsia="en-US"/>
        </w:rPr>
        <w:tab/>
        <w:t xml:space="preserve">Severity (mild, moderate, or severe) </w:t>
      </w:r>
    </w:p>
    <w:p w14:paraId="1D481168"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3.</w:t>
      </w:r>
      <w:r w:rsidRPr="009007A0">
        <w:rPr>
          <w:rFonts w:ascii="Times New Roman" w:hAnsi="Times New Roman"/>
          <w:sz w:val="20"/>
          <w:szCs w:val="20"/>
          <w:lang w:val="en-GB" w:eastAsia="en-US"/>
        </w:rPr>
        <w:tab/>
        <w:t xml:space="preserve">Causal Relationship to the treatment (suspected/ not suspected) </w:t>
      </w:r>
    </w:p>
    <w:p w14:paraId="70D08983"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4.</w:t>
      </w:r>
      <w:r w:rsidRPr="009007A0">
        <w:rPr>
          <w:rFonts w:ascii="Times New Roman" w:hAnsi="Times New Roman"/>
          <w:sz w:val="20"/>
          <w:szCs w:val="20"/>
          <w:lang w:val="en-GB" w:eastAsia="en-US"/>
        </w:rPr>
        <w:tab/>
        <w:t xml:space="preserve">Required treatment of AE and action taken with trial drug </w:t>
      </w:r>
    </w:p>
    <w:p w14:paraId="0B38526A"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5.</w:t>
      </w:r>
      <w:r w:rsidRPr="009007A0">
        <w:rPr>
          <w:rFonts w:ascii="Times New Roman" w:hAnsi="Times New Roman"/>
          <w:sz w:val="20"/>
          <w:szCs w:val="20"/>
          <w:lang w:val="en-GB" w:eastAsia="en-US"/>
        </w:rPr>
        <w:tab/>
        <w:t xml:space="preserve">Outcome </w:t>
      </w:r>
    </w:p>
    <w:p w14:paraId="0ABE6EAC"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6.</w:t>
      </w:r>
      <w:r w:rsidRPr="009007A0">
        <w:rPr>
          <w:rFonts w:ascii="Times New Roman" w:hAnsi="Times New Roman"/>
          <w:sz w:val="20"/>
          <w:szCs w:val="20"/>
          <w:lang w:val="en-GB" w:eastAsia="en-US"/>
        </w:rPr>
        <w:tab/>
        <w:t>Seriousness</w:t>
      </w:r>
    </w:p>
    <w:p w14:paraId="46A87EDF"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Definition of SAE`s</w:t>
      </w:r>
    </w:p>
    <w:p w14:paraId="4918084E"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A SAE is an AE which:</w:t>
      </w:r>
    </w:p>
    <w:p w14:paraId="3A036344" w14:textId="77777777"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Results in death (fatal)</w:t>
      </w:r>
    </w:p>
    <w:p w14:paraId="2F03F3C2" w14:textId="77777777"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Is immediately life-</w:t>
      </w:r>
      <w:r w:rsidRPr="009007A0">
        <w:rPr>
          <w:sz w:val="20"/>
          <w:szCs w:val="20"/>
          <w:lang w:val="en-GB"/>
        </w:rPr>
        <w:t xml:space="preserve"> </w:t>
      </w:r>
      <w:r w:rsidRPr="009007A0">
        <w:rPr>
          <w:rFonts w:eastAsiaTheme="minorEastAsia"/>
          <w:sz w:val="20"/>
          <w:szCs w:val="20"/>
          <w:lang w:val="en-GB" w:eastAsia="en-US"/>
        </w:rPr>
        <w:t>threatening</w:t>
      </w:r>
      <w:r w:rsidRPr="009007A0">
        <w:rPr>
          <w:sz w:val="20"/>
          <w:szCs w:val="20"/>
          <w:lang w:val="en-GB"/>
        </w:rPr>
        <w:t xml:space="preserve"> </w:t>
      </w:r>
    </w:p>
    <w:p w14:paraId="45AB1AF7" w14:textId="77777777"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Results in persistent or significant disability/incapacity</w:t>
      </w:r>
    </w:p>
    <w:p w14:paraId="50364621" w14:textId="78BA65A8"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Requires or prolongs patient hospital</w:t>
      </w:r>
      <w:r w:rsidR="009007A0">
        <w:rPr>
          <w:rFonts w:eastAsiaTheme="minorEastAsia"/>
          <w:sz w:val="20"/>
          <w:szCs w:val="20"/>
          <w:lang w:val="en-GB" w:eastAsia="en-US"/>
        </w:rPr>
        <w:t>is</w:t>
      </w:r>
      <w:r w:rsidRPr="009007A0">
        <w:rPr>
          <w:rFonts w:eastAsiaTheme="minorEastAsia"/>
          <w:sz w:val="20"/>
          <w:szCs w:val="20"/>
          <w:lang w:val="en-GB" w:eastAsia="en-US"/>
        </w:rPr>
        <w:t>ation</w:t>
      </w:r>
    </w:p>
    <w:p w14:paraId="4D2D3601" w14:textId="77777777"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Results in a congenital anomaly/ birth defect</w:t>
      </w:r>
    </w:p>
    <w:p w14:paraId="5A7DB248" w14:textId="5DDE954A" w:rsidR="00332E22" w:rsidRPr="009007A0" w:rsidRDefault="00332E22" w:rsidP="00BF711D">
      <w:pPr>
        <w:pStyle w:val="Listenabsatz"/>
        <w:numPr>
          <w:ilvl w:val="0"/>
          <w:numId w:val="39"/>
        </w:numPr>
        <w:ind w:left="709" w:hanging="709"/>
        <w:jc w:val="both"/>
        <w:rPr>
          <w:rFonts w:eastAsiaTheme="minorEastAsia"/>
          <w:sz w:val="20"/>
          <w:szCs w:val="20"/>
          <w:lang w:val="en-GB" w:eastAsia="en-US"/>
        </w:rPr>
      </w:pPr>
      <w:r w:rsidRPr="009007A0">
        <w:rPr>
          <w:rFonts w:eastAsiaTheme="minorEastAsia"/>
          <w:sz w:val="20"/>
          <w:szCs w:val="20"/>
          <w:lang w:val="en-GB" w:eastAsia="en-US"/>
        </w:rPr>
        <w:t>May jeopard</w:t>
      </w:r>
      <w:r w:rsidR="009007A0">
        <w:rPr>
          <w:rFonts w:eastAsiaTheme="minorEastAsia"/>
          <w:sz w:val="20"/>
          <w:szCs w:val="20"/>
          <w:lang w:val="en-GB" w:eastAsia="en-US"/>
        </w:rPr>
        <w:t>is</w:t>
      </w:r>
      <w:r w:rsidRPr="009007A0">
        <w:rPr>
          <w:rFonts w:eastAsiaTheme="minorEastAsia"/>
          <w:sz w:val="20"/>
          <w:szCs w:val="20"/>
          <w:lang w:val="en-GB" w:eastAsia="en-US"/>
        </w:rPr>
        <w:t>e the patient and may require medical or surgical intervention to prevent one of the aforementioned outcomes (for example, intensive treatment in an emergency room without hospital</w:t>
      </w:r>
      <w:r w:rsidR="009007A0">
        <w:rPr>
          <w:rFonts w:eastAsiaTheme="minorEastAsia"/>
          <w:sz w:val="20"/>
          <w:szCs w:val="20"/>
          <w:lang w:val="en-GB" w:eastAsia="en-US"/>
        </w:rPr>
        <w:t>is</w:t>
      </w:r>
      <w:r w:rsidRPr="009007A0">
        <w:rPr>
          <w:rFonts w:eastAsiaTheme="minorEastAsia"/>
          <w:sz w:val="20"/>
          <w:szCs w:val="20"/>
          <w:lang w:val="en-GB" w:eastAsia="en-US"/>
        </w:rPr>
        <w:t>ation)</w:t>
      </w:r>
    </w:p>
    <w:p w14:paraId="232D5FE8" w14:textId="32FC9ADB"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SAEs have to be reported by the principal investigator to the sponsor and the DSMC within 24h after detection. All SAEs will be summar</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ed in the annual safety report of the sponsor. </w:t>
      </w:r>
    </w:p>
    <w:bookmarkEnd w:id="2"/>
    <w:p w14:paraId="1EC50267" w14:textId="77777777" w:rsidR="00332E22" w:rsidRPr="009007A0" w:rsidRDefault="00332E22" w:rsidP="00BF711D">
      <w:pPr>
        <w:jc w:val="both"/>
        <w:rPr>
          <w:rFonts w:ascii="Times New Roman" w:hAnsi="Times New Roman"/>
          <w:sz w:val="20"/>
          <w:szCs w:val="20"/>
          <w:lang w:val="en-GB" w:eastAsia="en-US"/>
        </w:rPr>
      </w:pPr>
    </w:p>
    <w:p w14:paraId="06F9E8F6"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Ethics and dissemination</w:t>
      </w:r>
    </w:p>
    <w:p w14:paraId="3C6ADA0B"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Research ethics approval</w:t>
      </w:r>
    </w:p>
    <w:p w14:paraId="6A3BA612"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The study was presented to the Ethics Committee of the University of RWTH Aachen, 52074 Aachen, Germany. The approval with the reference number EK 170/15 was initially received on 23 November 2015. Protocol changes were approved on 20 September 2016. Any further changes of the study protocol, excluding changes for logistic and administration reasons or preventions of immediate hazards have to be approved by the Ethics Committee before their implementation. </w:t>
      </w:r>
    </w:p>
    <w:p w14:paraId="0D5EE4B9"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Protocol amendments</w:t>
      </w:r>
    </w:p>
    <w:p w14:paraId="0C793B11"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Any amendments, which may affect: </w:t>
      </w:r>
    </w:p>
    <w:p w14:paraId="21DBB4F3" w14:textId="77777777" w:rsidR="00332E22" w:rsidRPr="009007A0" w:rsidRDefault="00332E22" w:rsidP="00BF711D">
      <w:pPr>
        <w:pStyle w:val="Listenabsatz"/>
        <w:numPr>
          <w:ilvl w:val="0"/>
          <w:numId w:val="26"/>
        </w:numPr>
        <w:jc w:val="both"/>
        <w:rPr>
          <w:rFonts w:eastAsiaTheme="minorEastAsia"/>
          <w:sz w:val="20"/>
          <w:szCs w:val="20"/>
          <w:lang w:val="en-GB" w:eastAsia="en-US"/>
        </w:rPr>
      </w:pPr>
      <w:r w:rsidRPr="009007A0">
        <w:rPr>
          <w:rFonts w:eastAsiaTheme="minorEastAsia"/>
          <w:sz w:val="20"/>
          <w:szCs w:val="20"/>
          <w:lang w:val="en-GB" w:eastAsia="en-US"/>
        </w:rPr>
        <w:t>The patient safety</w:t>
      </w:r>
    </w:p>
    <w:p w14:paraId="04B9837B" w14:textId="77777777" w:rsidR="00332E22" w:rsidRPr="009007A0" w:rsidRDefault="00332E22" w:rsidP="00BF711D">
      <w:pPr>
        <w:pStyle w:val="Listenabsatz"/>
        <w:numPr>
          <w:ilvl w:val="0"/>
          <w:numId w:val="26"/>
        </w:numPr>
        <w:jc w:val="both"/>
        <w:rPr>
          <w:rFonts w:eastAsiaTheme="minorEastAsia"/>
          <w:sz w:val="20"/>
          <w:szCs w:val="20"/>
          <w:lang w:val="en-GB" w:eastAsia="en-US"/>
        </w:rPr>
      </w:pPr>
      <w:r w:rsidRPr="009007A0">
        <w:rPr>
          <w:rFonts w:eastAsiaTheme="minorEastAsia"/>
          <w:sz w:val="20"/>
          <w:szCs w:val="20"/>
          <w:lang w:val="en-GB" w:eastAsia="en-US"/>
        </w:rPr>
        <w:t>The integrity and credibility of data</w:t>
      </w:r>
    </w:p>
    <w:p w14:paraId="5BF5B7CF" w14:textId="77777777" w:rsidR="00332E22" w:rsidRPr="009007A0" w:rsidRDefault="00332E22" w:rsidP="00BF711D">
      <w:pPr>
        <w:pStyle w:val="Listenabsatz"/>
        <w:numPr>
          <w:ilvl w:val="0"/>
          <w:numId w:val="26"/>
        </w:numPr>
        <w:jc w:val="both"/>
        <w:rPr>
          <w:rFonts w:eastAsiaTheme="minorEastAsia"/>
          <w:sz w:val="20"/>
          <w:szCs w:val="20"/>
          <w:lang w:val="en-GB" w:eastAsia="en-US"/>
        </w:rPr>
      </w:pPr>
      <w:r w:rsidRPr="009007A0">
        <w:rPr>
          <w:rFonts w:eastAsiaTheme="minorEastAsia"/>
          <w:sz w:val="20"/>
          <w:szCs w:val="20"/>
          <w:lang w:val="en-GB" w:eastAsia="en-US"/>
        </w:rPr>
        <w:t xml:space="preserve">Changes in risk evaluation </w:t>
      </w:r>
    </w:p>
    <w:p w14:paraId="7C996DE4"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Every substantial amendment will be submitted, after signature of the principle investigator, the sponsor and the biostatistician, to the Ethics Committee for approval. </w:t>
      </w:r>
    </w:p>
    <w:p w14:paraId="2519C109"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Confidentiality</w:t>
      </w:r>
    </w:p>
    <w:p w14:paraId="680F3DD3" w14:textId="46F76708"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All included patients will be pseudonym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A subject identification log will be managed according to the SOP of the sponsor and safely stored in the investigator’s site file. The investigators will collect all non-anonym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source data (e.g. the EMS forms and the hospital database) and enter them pseudonym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manually in the e-CRF database. This data will only be handed over to a third party anonym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The Department for Medical Statistics of the University Hospital RWTH Aachen will perform the statistical analysis of the anonym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data. All source data and documents will be stored for 10 years in locked cabinets in the Department of Anesthesiology of the University Hospital RWTH Aachen, with restricted access. Only the study team, and in connection with them also monitors, auditors or the competent Ethics Committee will have access to personal data. In case of a patient withdraw from study, only the anonym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data will be anal</w:t>
      </w:r>
      <w:r w:rsidR="009007A0">
        <w:rPr>
          <w:rFonts w:ascii="Times New Roman" w:hAnsi="Times New Roman"/>
          <w:sz w:val="20"/>
          <w:szCs w:val="20"/>
          <w:lang w:val="en-GB" w:eastAsia="en-US"/>
        </w:rPr>
        <w:t>ys</w:t>
      </w:r>
      <w:r w:rsidRPr="009007A0">
        <w:rPr>
          <w:rFonts w:ascii="Times New Roman" w:hAnsi="Times New Roman"/>
          <w:sz w:val="20"/>
          <w:szCs w:val="20"/>
          <w:lang w:val="en-GB" w:eastAsia="en-US"/>
        </w:rPr>
        <w:t xml:space="preserve">ed and stored. All regular (not study specific) electronic patient data, which are used for documentation in the clinical routine, are stored on particularly safe servers and stored according to the legal requirements. </w:t>
      </w:r>
    </w:p>
    <w:p w14:paraId="2BC3B367"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Dissemination policy</w:t>
      </w:r>
    </w:p>
    <w:p w14:paraId="0DC6318A"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The main results of this study will be published in a leading international journal. Further results of this study will be published in other professional English-speaking journals. The final report will be conducted in concordance with the CONSORT guideline as well as the extension to non-inferiority trials. The study is already registered in the ClinicalTrials.gov registry (</w:t>
      </w:r>
      <w:r w:rsidRPr="009007A0">
        <w:rPr>
          <w:rFonts w:ascii="Times New Roman" w:hAnsi="Times New Roman"/>
          <w:sz w:val="20"/>
          <w:szCs w:val="20"/>
          <w:lang w:val="en-GB"/>
        </w:rPr>
        <w:t>NCT02617875).</w:t>
      </w:r>
    </w:p>
    <w:p w14:paraId="07673AAD" w14:textId="77777777" w:rsidR="00332E22" w:rsidRPr="009007A0" w:rsidRDefault="00332E22" w:rsidP="00BF711D">
      <w:pPr>
        <w:jc w:val="both"/>
        <w:rPr>
          <w:rFonts w:ascii="Times New Roman" w:hAnsi="Times New Roman"/>
          <w:b/>
          <w:sz w:val="20"/>
          <w:szCs w:val="20"/>
          <w:lang w:val="en-GB" w:eastAsia="en-US"/>
        </w:rPr>
      </w:pPr>
    </w:p>
    <w:p w14:paraId="1E42B386" w14:textId="77777777" w:rsidR="00332E22" w:rsidRPr="009007A0" w:rsidRDefault="00332E22" w:rsidP="00BF711D">
      <w:pPr>
        <w:jc w:val="both"/>
        <w:outlineLvl w:val="0"/>
        <w:rPr>
          <w:rFonts w:ascii="Times New Roman" w:hAnsi="Times New Roman"/>
          <w:b/>
          <w:sz w:val="24"/>
          <w:szCs w:val="20"/>
          <w:lang w:val="en-GB" w:eastAsia="en-US"/>
        </w:rPr>
      </w:pPr>
      <w:r w:rsidRPr="009007A0">
        <w:rPr>
          <w:rFonts w:ascii="Times New Roman" w:hAnsi="Times New Roman"/>
          <w:b/>
          <w:sz w:val="24"/>
          <w:szCs w:val="20"/>
          <w:lang w:val="en-GB" w:eastAsia="en-US"/>
        </w:rPr>
        <w:t>Discussion</w:t>
      </w:r>
    </w:p>
    <w:p w14:paraId="7FEDE9C0"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 xml:space="preserve">Increasing number of emergency calls, prolonged emergency response times by EMS physicians, and shortages of EMS physicians have a big impact on the German EMS system. Furthermore, the EMS treatment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YearOnly="0"&gt;&lt;CitationTag&gt;Timmermann 2007&lt;/CitationTag&gt;&lt;Prefix&gt;&lt;/Prefix&gt;&lt;Suffix&gt;&lt;/Suffix&gt;&lt;Pages&gt;&lt;/Pages&gt;&lt;record&gt;&lt;rec-number&gt;152&lt;/rec-number&gt;&lt;foreign-keys&gt;&lt;key app="Sente"&gt;Timmermann 2007&lt;/key&gt;&lt;/foreign-keys&gt;&lt;ref-type name="Journal Article"&gt;17&lt;/ref-type&gt;&lt;contributors&gt;&lt;authors&gt;&lt;author&gt;Timmermann, Arnd&lt;/author&gt;&lt;author&gt;Russo, Sebastian G&lt;/author&gt;&lt;author&gt;Eich, Christoph&lt;/author&gt;&lt;author&gt;Roessler, Markus&lt;/author&gt;&lt;author&gt;Braun, Ulrich&lt;/author&gt;&lt;author&gt;Rosenblatt, William H&lt;/author&gt;&lt;author&gt;Quintel, Micheal&lt;/author&gt;&lt;/authors&gt;&lt;/contributors&gt;&lt;titles&gt;&lt;title&gt;&lt;style face="normal" font="default" size="100%"&gt;The out-of-hospital esophageal and endobronchial intubations performed by emergency physicians.&lt;/style&gt;&lt;/title&gt;&lt;secondary-title&gt;&lt;style face="normal" font="default" size="100%"&gt;Anesth Analg&lt;/style&gt;&lt;/secondary-title&gt;&lt;/titles&gt;&lt;pages&gt;619-23&lt;/pages&gt;&lt;volume&gt;104&lt;/volume&gt;&lt;number&gt;3&lt;/number&gt;&lt;keywords&gt;&lt;keyword&gt;Medical Errors&lt;/keyword&gt;&lt;keyword&gt;Aged&lt;/keyword&gt;&lt;keyword&gt;Emergency Medical Technicians&lt;/keyword&gt;&lt;keyword&gt;Middle Aged&lt;/keyword&gt;&lt;keyword&gt;Emergency Medical Services&lt;/keyword&gt;&lt;keyword&gt;Emergency Treatment&lt;/keyword&gt;&lt;keyword&gt;Female&lt;/keyword&gt;&lt;keyword&gt;Humans&lt;/keyword&gt;&lt;keyword&gt;Emergency Service, Hospital&lt;/keyword&gt;&lt;keyword&gt;Intubation, Intratracheal&lt;/keyword&gt;&lt;keyword&gt;Trachea&lt;/keyword&gt;&lt;keyword&gt;Adult&lt;/keyword&gt;&lt;keyword&gt;Intubation&lt;/keyword&gt;&lt;keyword&gt;Treatment Outcome&lt;/keyword&gt;&lt;keyword&gt;Male&lt;/keyword&gt;&lt;/keywords&gt;&lt;dates&gt;&lt;year&gt;2007&lt;/year&gt;&lt;pub-dates&gt;&lt;date&gt;March&lt;/date&gt;&lt;/pub-dates&gt;&lt;/dates&gt;&lt;pub-location&gt;United States&lt;/pub-location&gt;&lt;isbn&gt;&lt;/isbn&gt;&lt;issn&gt;1526-7598&lt;/issn&gt;&lt;isbn&gt;1526-7598&lt;/isbn&gt;&lt;doi&gt;10.1213/01.ane.0000253523.80050.e9&lt;/doi&gt;&lt;electronic-resource-num&gt;10.1213/01.ane.0000253523.80050.e9&lt;/electronic-resource-num&gt;&lt;citation-id&gt;Timmermann 2007&lt;/citation-id&gt;&lt;pmid&gt;17312220&lt;/pmid&gt;&lt;accession-num&gt;17312220&lt;/accession-num&gt;&lt;urls&gt;&lt;related-urls&gt;&lt;url&gt;&lt;style face="normal" font="default" size="100%"&gt;file:///Users/peppi/Desktop/Referenzprogramm%20MAC.sente6lib/Contents/Attachments/Timmermann,%20A/2007/The%20out-of-hospital%20esophageal.webarchive&lt;/style&gt;&lt;/url&gt;&lt;/related-urls&gt;&lt;/urls&gt;&lt;modified-date&gt;2015-12-02 20:58:25 +0100&lt;/modified-date&gt;&lt;/record&gt;&lt;/Cite&gt;&lt;Cite IncludeInBody="1" IncludeInBibliography="1" ExcludeAuth="0" ExcludeYear="0" StripEnclosure="0" SuppressSuperscript="0" YearOnly="0"&gt;&lt;CitationTag&gt;QualitätssicherungImRettungsdienstBadenWürttemberg&lt;/CitationTag&gt;&lt;Prefix&gt;&lt;/Prefix&gt;&lt;Suffix&gt;&lt;/Suffix&gt;&lt;Pages&gt;&lt;/Pages&gt;&lt;record&gt;&lt;rec-number&gt;153&lt;/rec-number&gt;&lt;foreign-keys&gt;&lt;key app="Sente"&gt;QualitätssicherungImRettungsdienstBadenWürttemberg&lt;/key&gt;&lt;/foreign-keys&gt;&lt;ref-type name="Web page"&gt;13&lt;/ref-type&gt;&lt;titles&gt;&lt;title&gt;&lt;style face="normal" font="default" size="100%"&gt;Qualitätssicherung im Rettungsdienst Baden-Württemberg - Downloads&lt;/style&gt;&lt;/title&gt;&lt;/titles&gt;&lt;isbn&gt;&lt;/isbn&gt;&lt;citation-id&gt;QualitätssicherungImRettungsdienstBadenWürttemberg&lt;/citation-id&gt;&lt;urls&gt;&lt;related-urls&gt;&lt;url&gt;&lt;style face="normal" font="default" size="100%"&gt;file:///Users/peppi/Desktop/Referenzprogramm%20MAC.sente6lib/Contents/Attachments/!%20Unknown%20Author(s)/!%20Unknown%20Year/Qualita%CC%88tssicherung%20im%20Rettungs.webarchive&lt;/style&gt;&lt;/url&gt;&lt;/related-urls&gt;&lt;/urls&gt;&lt;modified-date&gt;2015-12-02 20:58:25 +0100&lt;/modified-date&gt;&lt;access-date&gt;December 2,2015&lt;/access-date&gt;&lt;/record&gt;&lt;/Cite&gt;&lt;/EndNote&gt;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[33,34]</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and documentation quality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YearOnly="0"&gt;&lt;CitationTag&gt;Bergrath 2011a&lt;/CitationTag&gt;&lt;Prefix&gt;&lt;/Prefix&gt;&lt;Suffix&gt;&lt;/Suffix&gt;&lt;Pages&gt;&lt;/Pages&gt;&lt;record&gt;&lt;rec-number&gt;154&lt;/rec-number&gt;&lt;foreign-keys&gt;&lt;key app="Sente"&gt;Bergrath 2011a&lt;/key&gt;&lt;/foreign-keys&gt;&lt;ref-type name="Journal Article"&gt;17&lt;/ref-type&gt;&lt;contributors&gt;&lt;authors&gt;&lt;author&gt;Bergrath, S.&lt;/author&gt;&lt;author&gt;Rörtgen, D.&lt;/author&gt;&lt;author&gt;Skorning, M.&lt;/author&gt;&lt;author&gt;Fischermann, H.&lt;/author&gt;&lt;author&gt;Beckers, S K&lt;/author&gt;&lt;author&gt;Mutscher, C.&lt;/author&gt;&lt;author&gt;Brokmann, J C&lt;/author&gt;&lt;author&gt;Rossaint, R.&lt;/author&gt;&lt;/authors&gt;&lt;/contributors&gt;&lt;titles&gt;&lt;title&gt;&lt;style face="normal" font="default" size="100%"&gt;[Emergency mission documentation in simulated care. Video-based error analysis].&lt;/style&gt;&lt;/title&gt;&lt;secondary-title&gt;&lt;style face="normal" font="default" size="100%"&gt;Anaesthesist&lt;/style&gt;&lt;/secondary-title&gt;&lt;/titles&gt;&lt;pages&gt;221-9&lt;/pages&gt;&lt;volume&gt;60&lt;/volume&gt;&lt;number&gt;3&lt;/number&gt;&lt;keywords&gt;&lt;keyword&gt;Emergency Medicine&lt;/keyword&gt;&lt;keyword&gt;Electrocardiography&lt;/keyword&gt;&lt;keyword&gt;Emergency Medical Technicians&lt;/keyword&gt;&lt;keyword&gt;Documentation&lt;/keyword&gt;&lt;keyword&gt;Patient Simulation&lt;/keyword&gt;&lt;keyword&gt;Pharmaceutical Preparations&lt;/keyword&gt;&lt;keyword&gt;Emergency Medical Services&lt;/keyword&gt;&lt;keyword&gt;Pain Measurement&lt;/keyword&gt;&lt;keyword&gt;Electronic Health Records&lt;/keyword&gt;&lt;keyword&gt;Humans&lt;/keyword&gt;&lt;keyword&gt;Physicians&lt;/keyword&gt;&lt;keyword&gt;Safety&lt;/keyword&gt;&lt;keyword&gt;Brain Injuries&lt;/keyword&gt;&lt;keyword&gt;Video Recording&lt;/keyword&gt;&lt;keyword&gt;english abstract&lt;/keyword&gt;&lt;keyword&gt;Drug Therapy&lt;/keyword&gt;&lt;keyword&gt;Myocardial Infarction&lt;/keyword&gt;&lt;/keywords&gt;&lt;dates&gt;&lt;year&gt;2011&lt;/year&gt;&lt;pub-dates&gt;&lt;date&gt;March&lt;/date&gt;&lt;/pub-dates&gt;&lt;/dates&gt;&lt;pub-location&gt;Germany&lt;/pub-location&gt;&lt;isbn&gt;&lt;/isbn&gt;&lt;issn&gt;1432-055X&lt;/issn&gt;&lt;isbn&gt;1432-055X&lt;/isbn&gt;&lt;doi&gt;10.1007/s00101-010-1790-y&lt;/doi&gt;&lt;electronic-resource-num&gt;10.1007/s00101-010-1790-y&lt;/electronic-resource-num&gt;&lt;citation-id&gt;Bergrath 2011a&lt;/citation-id&gt;&lt;pmid&gt;20852833&lt;/pmid&gt;&lt;accession-num&gt;20852833&lt;/accession-num&gt;&lt;urls&gt;&lt;related-urls&gt;&lt;url&gt;&lt;style face="normal" font="default" size="100%"&gt;file:///Users/peppi/Desktop/Referenzprogramm%20MAC.sente6lib/Contents/Attachments/Bergrath,%20S/2011/%5BEmergency%20mission%20documentati.webarchive&lt;/style&gt;&lt;/url&gt;&lt;/related-urls&gt;&lt;/urls&gt;&lt;modified-date&gt;2015-12-02 20:58:25 +0100&lt;/modified-date&gt;&lt;/record&gt;&lt;/Cite&gt;&lt;Cite IncludeInBody="1" IncludeInBibliography="1" ExcludeAuth="0" ExcludeYear="0" StripEnclosure="0" SuppressSuperscript="0" YearOnly="0"&gt;&lt;CitationTag&gt;Bergrath 2011b&lt;/CitationTag&gt;&lt;Prefix&gt;&lt;/Prefix&gt;&lt;Suffix&gt;&lt;/Suffix&gt;&lt;Pages&gt;&lt;/Pages&gt;&lt;record&gt;&lt;rec-number&gt;155&lt;/rec-number&gt;&lt;foreign-keys&gt;&lt;key app="Sente"&gt;Bergrath 2011b&lt;/key&gt;&lt;/foreign-keys&gt;&lt;ref-type name="Journal Article"&gt;17&lt;/ref-type&gt;&lt;contributors&gt;&lt;authors&gt;&lt;author&gt;Bergrath, Sebastian&lt;/author&gt;&lt;author&gt;Skorning, Max&lt;/author&gt;&lt;author&gt;Rörtgen, Daniel&lt;/author&gt;&lt;author&gt;Beckers, Stefan Kurt&lt;/author&gt;&lt;author&gt;Brokmann, Jörg Christian&lt;/author&gt;&lt;author&gt;Mutscher, Christina&lt;/author&gt;&lt;author&gt;Rossaint, Rolf&lt;/author&gt;&lt;/authors&gt;&lt;/contributors&gt;&lt;titles&gt;&lt;title&gt;&lt;style face="normal" font="default" size="100%"&gt;Is paper-based documentation in an emergency medical service adequate for retrospective scientific analysis? An evaluation of a physician-run service.&lt;/style&gt;&lt;/title&gt;&lt;secondary-title&gt;&lt;style face="normal" font="default" size="100%"&gt;Emerg Med J&lt;/style&gt;&lt;/secondary-title&gt;&lt;/titles&gt;&lt;pages&gt;320-4&lt;/pages&gt;&lt;volume&gt;28&lt;/volume&gt;&lt;number&gt;4&lt;/number&gt;&lt;keywords&gt;&lt;keyword&gt;Retrospective Studies&lt;/keyword&gt;&lt;keyword&gt;Severity of Illness Index&lt;/keyword&gt;&lt;keyword&gt;Germany&lt;/keyword&gt;&lt;keyword&gt;Documentation&lt;/keyword&gt;&lt;keyword&gt;Emergency Medical Services&lt;/keyword&gt;&lt;keyword&gt;Humans&lt;/keyword&gt;&lt;keyword&gt;Paper&lt;/keyword&gt;&lt;keyword&gt;Physician's Role&lt;/keyword&gt;&lt;keyword&gt;evaluation studies&lt;/keyword&gt;&lt;keyword&gt;Quality Assurance, Health Care&lt;/keyword&gt;&lt;/keywords&gt;&lt;dates&gt;&lt;year&gt;2011&lt;/year&gt;&lt;pub-dates&gt;&lt;date&gt;April&lt;/date&gt;&lt;/pub-dates&gt;&lt;/dates&gt;&lt;pub-location&gt;England&lt;/pub-location&gt;&lt;isbn&gt;&lt;/isbn&gt;&lt;issn&gt;1472-0213&lt;/issn&gt;&lt;isbn&gt;1472-0213&lt;/isbn&gt;&lt;doi&gt;10.1136/emj.2009.086538&lt;/doi&gt;&lt;electronic-resource-num&gt;10.1136/emj.2009.086538&lt;/electronic-resource-num&gt;&lt;citation-id&gt;Bergrath 2011b&lt;/citation-id&gt;&lt;pmid&gt;20713363&lt;/pmid&gt;&lt;accession-num&gt;20713363&lt;/accession-num&gt;&lt;urls&gt;&lt;related-urls&gt;&lt;url&gt;&lt;style face="normal" font="default" size="100%"&gt;file:///Users/peppi/Desktop/Referenzprogramm%20MAC.sente6lib/Contents/Attachments/Bergrath,%20S/2011/Is%20paper-based%20documentation%20i.webarchive&lt;/style&gt;&lt;/url&gt;&lt;/related-urls&gt;&lt;/urls&gt;&lt;modified-date&gt;2015-12-02 20:58:25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sz w:val="20"/>
          <w:szCs w:val="20"/>
          <w:lang w:val="en-GB"/>
        </w:rPr>
        <w:t>[35,36]</w:t>
      </w:r>
      <w:r w:rsidRPr="009007A0">
        <w:rPr>
          <w:rFonts w:ascii="Times New Roman" w:hAnsi="Times New Roman"/>
          <w:sz w:val="20"/>
          <w:szCs w:val="20"/>
          <w:lang w:val="en-GB"/>
        </w:rPr>
        <w:fldChar w:fldCharType="end"/>
      </w:r>
      <w:r w:rsidRPr="009007A0">
        <w:rPr>
          <w:rFonts w:ascii="Times New Roman" w:hAnsi="Times New Roman"/>
          <w:sz w:val="20"/>
          <w:szCs w:val="20"/>
          <w:lang w:val="en-GB"/>
        </w:rPr>
        <w:t xml:space="preserve"> require an urgent improvement. </w:t>
      </w:r>
    </w:p>
    <w:p w14:paraId="652D754A" w14:textId="243C37AB" w:rsidR="00332E22" w:rsidRPr="009007A0" w:rsidRDefault="00332E22" w:rsidP="00BF711D">
      <w:pPr>
        <w:pStyle w:val="Textkrper2"/>
        <w:spacing w:line="240" w:lineRule="auto"/>
        <w:ind w:right="-2"/>
        <w:rPr>
          <w:bCs/>
          <w:sz w:val="20"/>
          <w:szCs w:val="20"/>
          <w:lang w:val="en-GB"/>
        </w:rPr>
      </w:pPr>
      <w:r w:rsidRPr="009007A0">
        <w:rPr>
          <w:bCs/>
          <w:sz w:val="20"/>
          <w:szCs w:val="20"/>
          <w:lang w:val="en-GB"/>
        </w:rPr>
        <w:t xml:space="preserve">Evidence was shown for the better quality of supply with telemedicine networks between medical personnel and medical experts in the pre-hospital emergency care as well as in other medical areas. </w:t>
      </w:r>
      <w:r w:rsidRPr="009007A0">
        <w:rPr>
          <w:sz w:val="20"/>
          <w:szCs w:val="20"/>
          <w:lang w:val="en-GB"/>
        </w:rPr>
        <w:t>The worldwide unique EMS teleconsultation system of Aachen was optim</w:t>
      </w:r>
      <w:r w:rsidR="009007A0">
        <w:rPr>
          <w:sz w:val="20"/>
          <w:szCs w:val="20"/>
          <w:lang w:val="en-GB"/>
        </w:rPr>
        <w:t>is</w:t>
      </w:r>
      <w:r w:rsidRPr="009007A0">
        <w:rPr>
          <w:sz w:val="20"/>
          <w:szCs w:val="20"/>
          <w:lang w:val="en-GB"/>
        </w:rPr>
        <w:t xml:space="preserve">ed and evaluated between 2009 and 2013 in nearly 1,000 patient cases. The system appeared functional and was highly appreciated by the paramedics in Aachen </w:t>
      </w:r>
      <w:r w:rsidRPr="009007A0">
        <w:rPr>
          <w:sz w:val="20"/>
          <w:szCs w:val="20"/>
          <w:lang w:val="en-GB"/>
        </w:rPr>
        <w:fldChar w:fldCharType="begin"/>
      </w:r>
      <w:r w:rsidRPr="009007A0">
        <w:rPr>
          <w:sz w:val="20"/>
          <w:szCs w:val="20"/>
          <w:lang w:val="en-GB"/>
        </w:rPr>
        <w:instrText xml:space="preserve"> ADDIN EN.CITE &lt;EndNote&gt;&lt;Cite IncludeInBody="1" IncludeInBibliography="1" ExcludeAuth="0" ExcludeYear="0" StripEnclosure="0" SuppressSuperscript="0" YearOnly="0"&gt;&lt;CitationTag&gt;Czaplik 2014&lt;/CitationTag&gt;&lt;Prefix&gt;&lt;/Prefix&gt;&lt;Suffix&gt;&lt;/Suffix&gt;&lt;Pages&gt;&lt;/Pages&gt;&lt;record&gt;&lt;rec-number&gt;146&lt;/rec-number&gt;&lt;foreign-keys&gt;&lt;key app="Sente"&gt;Czaplik 2014&lt;/key&gt;&lt;/foreign-keys&gt;&lt;ref-type name="Journal Article"&gt;17&lt;/ref-type&gt;&lt;contributors&gt;&lt;authors&gt;&lt;author&gt;Czaplik, M.&lt;/author&gt;&lt;author&gt;Bergrath, S.&lt;/author&gt;&lt;author&gt;Rossaint, R.&lt;/author&gt;&lt;author&gt;Thelen, S.&lt;/author&gt;&lt;author&gt;Brodziak, T.&lt;/author&gt;&lt;author&gt;Valentin, B.&lt;/author&gt;&lt;author&gt;Hirsch, F.&lt;/author&gt;&lt;author&gt;Beckers, S K&lt;/author&gt;&lt;author&gt;Brokmann, J C&lt;/author&gt;&lt;/authors&gt;&lt;/contributors&gt;&lt;titles&gt;&lt;title&gt;&lt;style face="normal" font="default" size="100%"&gt;Employment of telemedicine in emergency medicine. Clinical requirement analysis, system development and first test results.&lt;/style&gt;&lt;/title&gt;&lt;secondary-title&gt;&lt;style face="normal" font="default" size="100%"&gt;Methods Inf Med&lt;/style&gt;&lt;/secondary-title&gt;&lt;/titles&gt;&lt;pages&gt;99-107&lt;/pages&gt;&lt;volume&gt;53&lt;/volume&gt;&lt;number&gt;2&lt;/number&gt;&lt;keywords&gt;&lt;keyword&gt;Emergency Medicine&lt;/keyword&gt;&lt;keyword&gt;Germany&lt;/keyword&gt;&lt;keyword&gt;Health Services Needs and Demand&lt;/keyword&gt;&lt;keyword&gt;Ambulances&lt;/keyword&gt;&lt;keyword&gt;Humans&lt;/keyword&gt;&lt;keyword&gt;research support, non-u.s. gov't&lt;/keyword&gt;&lt;keyword&gt;Computer Communication Networks&lt;/keyword&gt;&lt;keyword&gt;Quality Assurance, Health Care&lt;/keyword&gt;&lt;keyword&gt;Telemedicine&lt;/keyword&gt;&lt;keyword&gt;Remote Consultation&lt;/keyword&gt;&lt;/keywords&gt;&lt;dates&gt;&lt;year&gt;2014&lt;/year&gt;&lt;/dates&gt;&lt;pub-location&gt;Germany&lt;/pub-location&gt;&lt;isbn&gt;&lt;/isbn&gt;&lt;issn&gt;0026-1270&lt;/issn&gt;&lt;isbn&gt;0026-1270&lt;/isbn&gt;&lt;doi&gt;10.3414/ME13-01-0022&lt;/doi&gt;&lt;electronic-resource-num&gt;10.3414/ME13-01-0022&lt;/electronic-resource-num&gt;&lt;citation-id&gt;Czaplik 2014&lt;/citation-id&gt;&lt;pmid&gt;24477815&lt;/pmid&gt;&lt;accession-num&gt;24477815&lt;/accession-num&gt;&lt;urls&gt;&lt;related-urls&gt;&lt;url&gt;&lt;style face="normal" font="default" size="100%"&gt;file:///Users/peppi/Desktop/Referenzprogramm%20MAC.sente6lib/Contents/Attachments/Czaplik,%20M/2014/Employment%20of%20telemedicine%20in.webarchive&lt;/style&gt;&lt;/url&gt;&lt;/related-urls&gt;&lt;/urls&gt;&lt;modified-date&gt;2015-12-02 20:58:25 +0100&lt;/modified-date&gt;&lt;/record&gt;&lt;/Cite&gt;&lt;/EndNote&gt;</w:instrText>
      </w:r>
      <w:r w:rsidRPr="009007A0">
        <w:rPr>
          <w:sz w:val="20"/>
          <w:szCs w:val="20"/>
          <w:lang w:val="en-GB"/>
        </w:rPr>
        <w:fldChar w:fldCharType="separate"/>
      </w:r>
      <w:r w:rsidRPr="009007A0">
        <w:rPr>
          <w:sz w:val="20"/>
          <w:szCs w:val="20"/>
          <w:lang w:val="en-GB"/>
        </w:rPr>
        <w:t>[37]</w:t>
      </w:r>
      <w:r w:rsidRPr="009007A0">
        <w:rPr>
          <w:sz w:val="20"/>
          <w:szCs w:val="20"/>
          <w:lang w:val="en-GB"/>
        </w:rPr>
        <w:fldChar w:fldCharType="end"/>
      </w:r>
      <w:r w:rsidRPr="009007A0">
        <w:rPr>
          <w:sz w:val="20"/>
          <w:szCs w:val="20"/>
          <w:lang w:val="en-GB"/>
        </w:rPr>
        <w:t xml:space="preserve">. In the majority of cases it reduced the requirement of EMS physicians and on the other hand it enabled medical advices by EMS physicians to the paramedics, without time delay. The project "TemRas" showed that an EMS teleconsultation system with a trans-regional teleconsultation </w:t>
      </w:r>
      <w:r w:rsidR="009007A0">
        <w:rPr>
          <w:sz w:val="20"/>
          <w:szCs w:val="20"/>
          <w:lang w:val="en-GB"/>
        </w:rPr>
        <w:t>centre</w:t>
      </w:r>
      <w:r w:rsidRPr="009007A0">
        <w:rPr>
          <w:sz w:val="20"/>
          <w:szCs w:val="20"/>
          <w:lang w:val="en-GB"/>
        </w:rPr>
        <w:t xml:space="preserve"> is feasible, can be operated without any complications, and which requirements are demanded for its implication in the daily use </w:t>
      </w:r>
      <w:r w:rsidRPr="009007A0">
        <w:rPr>
          <w:sz w:val="20"/>
          <w:szCs w:val="20"/>
          <w:lang w:val="en-GB"/>
        </w:rPr>
        <w:fldChar w:fldCharType="begin"/>
      </w:r>
      <w:r w:rsidRPr="009007A0">
        <w:rPr>
          <w:sz w:val="20"/>
          <w:szCs w:val="20"/>
          <w:lang w:val="en-GB"/>
        </w:rPr>
        <w:instrText xml:space="preserve"> ADDIN EN.CITE &lt;EndNote&gt;&lt;Cite IncludeInBody="1" IncludeInBibliography="1" ExcludeAuth="0" ExcludeYear="0" StripEnclosure="0" SuppressSuperscript="0" YearOnly="0"&gt;&lt;CitationTag&gt;Luiz 2011&lt;/CitationTag&gt;&lt;Prefix&gt;&lt;/Prefix&gt;&lt;Suffix&gt;&lt;/Suffix&gt;&lt;Pages&gt;&lt;/Pages&gt;&lt;record&gt;&lt;rec-number&gt;128&lt;/rec-number&gt;&lt;foreign-keys&gt;&lt;key app="Sente"&gt;Luiz 2011&lt;/key&gt;&lt;/foreign-keys&gt;&lt;ref-type name="Journal Article"&gt;17&lt;/ref-type&gt;&lt;contributors&gt;&lt;authors&gt;&lt;author&gt;Luiz, T.&lt;/author&gt;&lt;author&gt;van Lengen, R H&lt;/author&gt;&lt;author&gt;Wickenkamp, A.&lt;/author&gt;&lt;author&gt;Kranz, T.&lt;/author&gt;&lt;author&gt;Madler, C.&lt;/author&gt;&lt;/authors&gt;&lt;/contributors&gt;&lt;titles&gt;&lt;title&gt;&lt;style face="normal" font="default" size="100%"&gt;[Operational availability of ground-based emergency medical services in Rheinland-Palatinate: state-wide web-based system for collation, display and analysis].&lt;/style&gt;&lt;/title&gt;&lt;secondary-title&gt;&lt;style face="normal" font="default" size="100%"&gt;Anaesthesist&lt;/style&gt;&lt;/secondary-title&gt;&lt;/titles&gt;&lt;pages&gt;421-6&lt;/pages&gt;&lt;volume&gt;60&lt;/volume&gt;&lt;number&gt;5&lt;/number&gt;&lt;keywords&gt;&lt;keyword&gt;Urban Population&lt;/keyword&gt;&lt;keyword&gt;Germany&lt;/keyword&gt;&lt;keyword&gt;Hospitals&lt;/keyword&gt;&lt;keyword&gt;Emergency Medical Services&lt;/keyword&gt;&lt;keyword&gt;Humans&lt;/keyword&gt;&lt;keyword&gt;Internet&lt;/keyword&gt;&lt;keyword&gt;Ambulances&lt;/keyword&gt;&lt;keyword&gt;Geography&lt;/keyword&gt;&lt;keyword&gt;Physicians&lt;/keyword&gt;&lt;keyword&gt;Health Services Accessibility&lt;/keyword&gt;&lt;keyword&gt;Data Collection&lt;/keyword&gt;&lt;keyword&gt;Rural Population&lt;/keyword&gt;&lt;keyword&gt;english abstract&lt;/keyword&gt;&lt;keyword&gt;Medically Underserved Area&lt;/keyword&gt;&lt;/keywords&gt;&lt;dates&gt;&lt;year&gt;2011&lt;/year&gt;&lt;pub-dates&gt;&lt;date&gt;May&lt;/date&gt;&lt;/pub-dates&gt;&lt;/dates&gt;&lt;pub-location&gt;Germany&lt;/pub-location&gt;&lt;isbn&gt;&lt;/isbn&gt;&lt;issn&gt;1432-055X&lt;/issn&gt;&lt;isbn&gt;1432-055X&lt;/isbn&gt;&lt;doi&gt;10.1007/s00101-010-1826-3&lt;/doi&gt;&lt;electronic-resource-num&gt;10.1007/s00101-010-1826-3&lt;/electronic-resource-num&gt;&lt;citation-id&gt;Luiz 2011&lt;/citation-id&gt;&lt;pmid&gt;21184039&lt;/pmid&gt;&lt;accession-num&gt;21184039&lt;/accession-num&gt;&lt;urls&gt;&lt;related-urls&gt;&lt;url&gt;&lt;style face="normal" font="default" size="100%"&gt;file:///Users/peppi/Desktop/Referenzprogramm%20MAC.sente6lib/Contents/Attachments/Luiz,%20T/2011/%5BOperational%20availability%20of%20g.webarchive&lt;/style&gt;&lt;/url&gt;&lt;/related-urls&gt;&lt;/urls&gt;&lt;modified-date&gt;2015-12-02 20:58:24 +0100&lt;/modified-date&gt;&lt;/record&gt;&lt;/Cite&gt;&lt;Cite IncludeInBody="1" IncludeInBibliography="1" ExcludeAuth="0" ExcludeYear="0" StripEnclosure="0" SuppressSuperscript="0" YearOnly="0"&gt;&lt;CitationTag&gt;Brokmann 2015&lt;/CitationTag&gt;&lt;Prefix&gt;&lt;/Prefix&gt;&lt;Suffix&gt;&lt;/Suffix&gt;&lt;Pages&gt;&lt;/Pages&gt;&lt;record&gt;&lt;rec-number&gt;104&lt;/rec-number&gt;&lt;foreign-keys&gt;&lt;key app="Sente"&gt;Brokmann 2015&lt;/key&gt;&lt;/foreign-keys&gt;&lt;ref-type name="Journal Article"&gt;17&lt;/ref-type&gt;&lt;contributors&gt;&lt;authors&gt;&lt;author&gt;Brokmann, J C&lt;/author&gt;&lt;author&gt;Rossaint, R.&lt;/author&gt;&lt;author&gt;Bergrath, S.&lt;/author&gt;&lt;author&gt;Valentin, B.&lt;/author&gt;&lt;author&gt;Beckers, S K&lt;/author&gt;&lt;author&gt;Hirsch, F.&lt;/author&gt;&lt;author&gt;Jeschke, S.&lt;/author&gt;&lt;author&gt;Czaplik, M.&lt;/author&gt;&lt;/authors&gt;&lt;/contributors&gt;&lt;titles&gt;&lt;title&gt;&lt;style face="normal" font="default" size="100%"&gt;[Potential and effectiveness of a telemedical rescue assistance system. Prospective observational study on implementation in emergency medicine].&lt;/style&gt;&lt;/title&gt;&lt;secondary-title&gt;&lt;style face="normal" font="default" size="100%"&gt;Anaesthesist&lt;/style&gt;&lt;/secondary-title&gt;&lt;/titles&gt;&lt;pages&gt;438-45&lt;/pages&gt;&lt;volume&gt;64&lt;/volume&gt;&lt;number&gt;6&lt;/number&gt;&lt;keywords&gt;&lt;keyword&gt;english abstract&lt;/keyword&gt;&lt;/keywords&gt;&lt;dates&gt;&lt;year&gt;2015&lt;/year&gt;&lt;pub-dates&gt;&lt;date&gt;June&lt;/date&gt;&lt;/pub-dates&gt;&lt;/dates&gt;&lt;pub-location&gt;Germany&lt;/pub-location&gt;&lt;isbn&gt;&lt;/isbn&gt;&lt;issn&gt;1432-055X&lt;/issn&gt;&lt;isbn&gt;1432-055X&lt;/isbn&gt;&lt;doi&gt;10.1007/s00101-015-0039-1&lt;/doi&gt;&lt;electronic-resource-num&gt;10.1007/s00101-015-0039-1&lt;/electronic-resource-num&gt;&lt;citation-id&gt;Brokmann 2015&lt;/citation-id&gt;&lt;pmid&gt;26036316&lt;/pmid&gt;&lt;accession-num&gt;26036316&lt;/accession-num&gt;&lt;urls&gt;&lt;related-urls&gt;&lt;url&gt;&lt;style face="normal" font="default" size="100%"&gt;file:///Users/peppi/Desktop/Referenzprogramm%20MAC.sente6lib/Contents/Attachments/Brokmann,%20JC/2015/%5BPotential%20and%20effectiveness%20o.webarchive&lt;/style&gt;&lt;/url&gt;&lt;/related-urls&gt;&lt;/urls&gt;&lt;modified-date&gt;2015-11-26 23:20:53 +0100&lt;/modified-date&gt;&lt;/record&gt;&lt;/Cite&gt;&lt;/EndNote&gt;</w:instrText>
      </w:r>
      <w:r w:rsidRPr="009007A0">
        <w:rPr>
          <w:sz w:val="20"/>
          <w:szCs w:val="20"/>
          <w:lang w:val="en-GB"/>
        </w:rPr>
        <w:fldChar w:fldCharType="separate"/>
      </w:r>
      <w:r w:rsidRPr="009007A0">
        <w:rPr>
          <w:sz w:val="20"/>
          <w:szCs w:val="20"/>
          <w:lang w:val="en-GB"/>
        </w:rPr>
        <w:t>[7,24]</w:t>
      </w:r>
      <w:r w:rsidRPr="009007A0">
        <w:rPr>
          <w:sz w:val="20"/>
          <w:szCs w:val="20"/>
          <w:lang w:val="en-GB"/>
        </w:rPr>
        <w:fldChar w:fldCharType="end"/>
      </w:r>
      <w:r w:rsidRPr="009007A0">
        <w:rPr>
          <w:sz w:val="20"/>
          <w:szCs w:val="20"/>
          <w:lang w:val="en-GB"/>
        </w:rPr>
        <w:t xml:space="preserve">. Transfer of real time patient vital data, pictures and the audio communication system function between the paramedics on scene and the physician in the teleconsultation </w:t>
      </w:r>
      <w:r w:rsidR="009007A0">
        <w:rPr>
          <w:sz w:val="20"/>
          <w:szCs w:val="20"/>
          <w:lang w:val="en-GB"/>
        </w:rPr>
        <w:t>centre</w:t>
      </w:r>
      <w:r w:rsidRPr="009007A0">
        <w:rPr>
          <w:sz w:val="20"/>
          <w:szCs w:val="20"/>
          <w:lang w:val="en-GB"/>
        </w:rPr>
        <w:t xml:space="preserve"> were fast and reliable </w:t>
      </w:r>
      <w:r w:rsidRPr="009007A0">
        <w:rPr>
          <w:sz w:val="20"/>
          <w:szCs w:val="20"/>
          <w:lang w:val="en-GB"/>
        </w:rPr>
        <w:fldChar w:fldCharType="begin"/>
      </w:r>
      <w:r w:rsidRPr="009007A0">
        <w:rPr>
          <w:sz w:val="20"/>
          <w:szCs w:val="20"/>
          <w:lang w:val="en-GB"/>
        </w:rPr>
        <w:instrText xml:space="preserve"> ADDIN EN.CITE &lt;EndNote&gt;&lt;Cite IncludeInBody="1" IncludeInBibliography="1" ExcludeAuth="0" ExcludeYear="0" StripEnclosure="0" SuppressSuperscript="0" YearOnly="0"&gt;&lt;CitationTag&gt;Bergrath 2012&lt;/CitationTag&gt;&lt;Prefix&gt;&lt;/Prefix&gt;&lt;Suffix&gt;&lt;/Suffix&gt;&lt;Pages&gt;&lt;/Pages&gt;&lt;record&gt;&lt;rec-number&gt;156&lt;/rec-number&gt;&lt;foreign-keys&gt;&lt;key app="Sente"&gt;Bergrath 2012&lt;/key&gt;&lt;/foreign-keys&gt;&lt;ref-type name="Journal Article"&gt;17&lt;/ref-type&gt;&lt;contributors&gt;&lt;authors&gt;&lt;author&gt;Bergrath, Sebastian&lt;/author&gt;&lt;author&gt;Reich, Arno&lt;/author&gt;&lt;author&gt;Rossaint, Rolf&lt;/author&gt;&lt;author&gt;Rörtgen, Daniel&lt;/author&gt;&lt;author&gt;Gerber, Joachim&lt;/author&gt;&lt;author&gt;Fischermann, Harold&lt;/author&gt;&lt;author&gt;Beckers, Stefan K&lt;/author&gt;&lt;author&gt;Brokmann, Jörg C&lt;/author&gt;&lt;author&gt;Schulz, Jörg B&lt;/author&gt;&lt;author&gt;Leber, Claas&lt;/author&gt;&lt;author&gt;Fitzner, Christina&lt;/author&gt;&lt;author&gt;Skorning, Max&lt;/author&gt;&lt;/authors&gt;&lt;/contributors&gt;&lt;titles&gt;&lt;title&gt;&lt;style face="normal" font="default" size="100%"&gt;Feasibility of prehospital teleconsultation in acute stroke--a pilot study in clinical routine.&lt;/style&gt;&lt;/title&gt;&lt;secondary-title&gt;&lt;style face="normal" font="default" size="100%"&gt;PLoS One&lt;/style&gt;&lt;/secondary-title&gt;&lt;/titles&gt;&lt;pages&gt;e36796&lt;/pages&gt;&lt;volume&gt;7&lt;/volume&gt;&lt;number&gt;5&lt;/number&gt;&lt;keywords&gt;&lt;keyword&gt;Aged&lt;/keyword&gt;&lt;keyword&gt;Middle Aged&lt;/keyword&gt;&lt;keyword&gt;Aged, 80 and over&lt;/keyword&gt;&lt;keyword&gt;clinical trial&lt;/keyword&gt;&lt;keyword&gt;Emergency Medical Services&lt;/keyword&gt;&lt;keyword&gt;Stroke&lt;/keyword&gt;&lt;keyword&gt;Prospective Studies&lt;/keyword&gt;&lt;keyword&gt;Pilot Projects&lt;/keyword&gt;&lt;keyword&gt;Female&lt;/keyword&gt;&lt;keyword&gt;Brain Ischemia&lt;/keyword&gt;&lt;keyword&gt;Humans&lt;/keyword&gt;&lt;keyword&gt;Time Factors&lt;/keyword&gt;&lt;keyword&gt;research support, non-u.s. gov't&lt;/keyword&gt;&lt;keyword&gt;Telemedicine&lt;/keyword&gt;&lt;keyword&gt;Male&lt;/keyword&gt;&lt;keyword&gt;Remote Consultation&lt;/keyword&gt;&lt;keyword&gt;Feasibility Studies&lt;/keyword&gt;&lt;/keywords&gt;&lt;dates&gt;&lt;year&gt;2012&lt;/year&gt;&lt;/dates&gt;&lt;pub-location&gt;United States&lt;/pub-location&gt;&lt;isbn&gt;&lt;/isbn&gt;&lt;issn&gt;1932-6203&lt;/issn&gt;&lt;isbn&gt;1932-6203&lt;/isbn&gt;&lt;doi&gt;10.1371/journal.pone.0036796&lt;/doi&gt;&lt;electronic-resource-num&gt;10.1371/journal.pone.0036796&lt;/electronic-resource-num&gt;&lt;citation-id&gt;Bergrath 2012&lt;/citation-id&gt;&lt;pmid&gt;22629331&lt;/pmid&gt;&lt;accession-num&gt;22629331&lt;/accession-num&gt;&lt;pmcid&gt;PMC3356340&lt;/pmcid&gt;&lt;custom2&gt;PMC3356340&lt;/custom2&gt;&lt;urls&gt;&lt;related-urls&gt;&lt;url&gt;&lt;style face="normal" font="default" size="100%"&gt;file:///Users/peppi/Desktop/Referenzprogramm%20MAC.sente6lib/Contents/Attachments/Bergrath,%20S/2012/Feasibility%20of%20prehospital%20tel.webarchive&lt;/style&gt;&lt;/url&gt;&lt;/related-urls&gt;&lt;/urls&gt;&lt;modified-date&gt;2015-12-02 20:58:26 +0100&lt;/modified-date&gt;&lt;/record&gt;&lt;/Cite&gt;&lt;Cite IncludeInBody="1" IncludeInBibliography="1" ExcludeAuth="0" ExcludeYear="0" StripEnclosure="0" SuppressSuperscript="0" YearOnly="0"&gt;&lt;CitationTag&gt;Bergrath 2011&lt;/CitationTag&gt;&lt;Prefix&gt;&lt;/Prefix&gt;&lt;Suffix&gt;&lt;/Suffix&gt;&lt;Pages&gt;&lt;/Pages&gt;&lt;record&gt;&lt;rec-number&gt;157&lt;/rec-number&gt;&lt;foreign-keys&gt;&lt;key app="Sente"&gt;Bergrath 2011&lt;/key&gt;&lt;/foreign-keys&gt;&lt;ref-type name="Journal Article"&gt;17&lt;/ref-type&gt;&lt;contributors&gt;&lt;authors&gt;&lt;author&gt;Bergrath, Sebastian&lt;/author&gt;&lt;author&gt;Rörtgen, Daniel&lt;/author&gt;&lt;author&gt;Rossaint, Rolf&lt;/author&gt;&lt;author&gt;Beckers, Stefan K&lt;/author&gt;&lt;author&gt;Fischermann, Harold&lt;/author&gt;&lt;author&gt;Brokmann, Jörg Ch&lt;/author&gt;&lt;author&gt;Czaplik, Michael&lt;/author&gt;&lt;author&gt;Felzen, Marc&lt;/author&gt;&lt;author&gt;Schneiders, Marie-Thérèse&lt;/author&gt;&lt;author&gt;Skorning, Max&lt;/author&gt;&lt;/authors&gt;&lt;/contributors&gt;&lt;titles&gt;&lt;title&gt;&lt;style face="normal" font="default" size="100%"&gt;Technical and organisational feasibility of a multifunctional telemedicine system in an emergency medical service - an observational study.&lt;/style&gt;&lt;/title&gt;&lt;secondary-title&gt;&lt;style face="normal" font="default" size="100%"&gt;J Telemed Telecare&lt;/style&gt;&lt;/secondary-title&gt;&lt;/titles&gt;&lt;pages&gt;371-7&lt;/pages&gt;&lt;volume&gt;17&lt;/volume&gt;&lt;number&gt;7&lt;/number&gt;&lt;keywords&gt;&lt;keyword&gt;Electrocardiography&lt;/keyword&gt;&lt;keyword&gt;Emergency Medical Technicians&lt;/keyword&gt;&lt;keyword&gt;Teleradiology&lt;/keyword&gt;&lt;keyword&gt;Humans&lt;/keyword&gt;&lt;keyword&gt;Ambulances&lt;/keyword&gt;&lt;keyword&gt;Interprofessional Relations&lt;/keyword&gt;&lt;keyword&gt;Image Processing, Computer-Assisted&lt;/keyword&gt;&lt;keyword&gt;Video Recording&lt;/keyword&gt;&lt;keyword&gt;Quality Assurance, Health Care&lt;/keyword&gt;&lt;keyword&gt;Myocardial Infarction&lt;/keyword&gt;&lt;keyword&gt;Emergency Medical Service Communication Systems&lt;/keyword&gt;&lt;keyword&gt;Feasibility Studies&lt;/keyword&gt;&lt;/keywords&gt;&lt;dates&gt;&lt;year&gt;2011&lt;/year&gt;&lt;/dates&gt;&lt;pub-location&gt;England&lt;/pub-location&gt;&lt;isbn&gt;&lt;/isbn&gt;&lt;issn&gt;1758-1109&lt;/issn&gt;&lt;isbn&gt;1758-1109&lt;/isbn&gt;&lt;doi&gt;10.1258/jtt.2011.110203&lt;/doi&gt;&lt;electronic-resource-num&gt;10.1258/jtt.2011.110203&lt;/electronic-resource-num&gt;&lt;citation-id&gt;Bergrath 2011&lt;/citation-id&gt;&lt;pmid&gt;21933897&lt;/pmid&gt;&lt;accession-num&gt;21933897&lt;/accession-num&gt;&lt;urls&gt;&lt;related-urls&gt;&lt;url&gt;&lt;style face="normal" font="default" size="100%"&gt;file:///Users/peppi/Desktop/Referenzprogramm%20MAC.sente6lib/Contents/Attachments/Bergrath,%20S/2011/Technical%20and%20organisational%20f.webarchive&lt;/style&gt;&lt;/url&gt;&lt;/related-urls&gt;&lt;/urls&gt;&lt;modified-date&gt;2015-12-02 20:58:26 +0100&lt;/modified-date&gt;&lt;/record&gt;&lt;/Cite&gt;&lt;Cite IncludeInBody="1" IncludeInBibliography="1" ExcludeAuth="0" ExcludeYear="0" StripEnclosure="0" SuppressSuperscript="0" YearOnly="0"&gt;&lt;CitationTag&gt;Bergrath 2013&lt;/CitationTag&gt;&lt;Prefix&gt;&lt;/Prefix&gt;&lt;Suffix&gt;&lt;/Suffix&gt;&lt;Pages&gt;&lt;/Pages&gt;&lt;record&gt;&lt;rec-number&gt;145&lt;/rec-number&gt;&lt;foreign-keys&gt;&lt;key app="Sente"&gt;Bergrath 2013&lt;/key&gt;&lt;/foreign-keys&gt;&lt;ref-type name="Journal Article"&gt;17&lt;/ref-type&gt;&lt;contributors&gt;&lt;authors&gt;&lt;author&gt;Bergrath, Sebastian&lt;/author&gt;&lt;author&gt;Czaplik, Michael&lt;/author&gt;&lt;author&gt;Rossaint, Rolf&lt;/author&gt;&lt;author&gt;Hirsch, Frederik&lt;/author&gt;&lt;author&gt;Beckers, Stefan Kurt&lt;/author&gt;&lt;author&gt;Valentin, Bernd&lt;/author&gt;&lt;author&gt;Wielpütz, Daniel&lt;/author&gt;&lt;author&gt;Schneiders, Marie-Thérèse&lt;/author&gt;&lt;author&gt;Brokmann, Jörg Christian&lt;/author&gt;&lt;/authors&gt;&lt;/contributors&gt;&lt;titles&gt;&lt;title&gt;&lt;style face="normal" font="default" size="100%"&gt;Implementation phase of a multicentre prehospital telemedicine system to support paramedics: feasibility and possible limitations.&lt;/style&gt;&lt;/title&gt;&lt;secondary-title&gt;&lt;style face="normal" font="default" size="100%"&gt;Scand J Trauma Resusc Emerg Med&lt;/style&gt;&lt;/secondary-title&gt;&lt;/titles&gt;&lt;pages&gt;54&lt;/pages&gt;&lt;volume&gt;21&lt;/volume&gt;&lt;keywords&gt;&lt;keyword&gt;multicenter study&lt;/keyword&gt;&lt;keyword&gt;Emergency Medical Technicians&lt;/keyword&gt;&lt;keyword&gt;Wounds and Injuries&lt;/keyword&gt;&lt;keyword&gt;Program Development&lt;/keyword&gt;&lt;keyword&gt;Ambulances&lt;/keyword&gt;&lt;keyword&gt;Humans&lt;/keyword&gt;&lt;keyword&gt;research support, non-u.s. gov't&lt;/keyword&gt;&lt;keyword&gt;Acute Coronary Syndrome&lt;/keyword&gt;&lt;keyword&gt;Remote Consultation&lt;/keyword&gt;&lt;keyword&gt;Feasibility Studies&lt;/keyword&gt;&lt;/keywords&gt;&lt;dates&gt;&lt;year&gt;2013&lt;/year&gt;&lt;/dates&gt;&lt;pub-location&gt;England&lt;/pub-location&gt;&lt;isbn&gt;&lt;/isbn&gt;&lt;issn&gt;1757-7241&lt;/issn&gt;&lt;isbn&gt;1757-7241&lt;/isbn&gt;&lt;doi&gt;10.1186/1757-7241-21-54&lt;/doi&gt;&lt;electronic-resource-num&gt;10.1186/1757-7241-21-54&lt;/electronic-resource-num&gt;&lt;citation-id&gt;Bergrath 2013&lt;/citation-id&gt;&lt;pmid&gt;23844941&lt;/pmid&gt;&lt;accession-num&gt;23844941&lt;/accession-num&gt;&lt;pmcid&gt;PMC3710491&lt;/pmcid&gt;&lt;custom2&gt;PMC3710491&lt;/custom2&gt;&lt;urls&gt;&lt;related-urls&gt;&lt;url&gt;&lt;style face="normal" font="default" size="100%"&gt;file:///Users/peppi/Desktop/Referenzprogramm%20MAC.sente6lib/Contents/Attachments/Bergrath,%20S/2013/Implementation%20phase%20of%20a%20mult.webarchive&lt;/style&gt;&lt;/url&gt;&lt;/related-urls&gt;&lt;/urls&gt;&lt;modified-date&gt;2015-12-02 20:58:25 +0100&lt;/modified-date&gt;&lt;/record&gt;&lt;/Cite&gt;&lt;Cite IncludeInBody="1" IncludeInBibliography="1" ExcludeAuth="0" ExcludeYear="0" StripEnclosure="0" SuppressSuperscript="0" YearOnly="0"&gt;&lt;CitationTag&gt;Czaplik 2014&lt;/CitationTag&gt;&lt;Prefix&gt;&lt;/Prefix&gt;&lt;Suffix&gt;&lt;/Suffix&gt;&lt;Pages&gt;&lt;/Pages&gt;&lt;record&gt;&lt;rec-number&gt;146&lt;/rec-number&gt;&lt;foreign-keys&gt;&lt;key app="Sente"&gt;Czaplik 2014&lt;/key&gt;&lt;/foreign-keys&gt;&lt;ref-type name="Journal Article"&gt;17&lt;/ref-type&gt;&lt;contributors&gt;&lt;authors&gt;&lt;author&gt;Czaplik, M.&lt;/author&gt;&lt;author&gt;Bergrath, S.&lt;/author&gt;&lt;author&gt;Rossaint, R.&lt;/author&gt;&lt;author&gt;Thelen, S.&lt;/author&gt;&lt;author&gt;Brodziak, T.&lt;/author&gt;&lt;author&gt;Valentin, B.&lt;/author&gt;&lt;author&gt;Hirsch, F.&lt;/author&gt;&lt;author&gt;Beckers, S K&lt;/author&gt;&lt;author&gt;Brokmann, J C&lt;/author&gt;&lt;/authors&gt;&lt;/contributors&gt;&lt;titles&gt;&lt;title&gt;&lt;style face="normal" font="default" size="100%"&gt;Employment of telemedicine in emergency medicine. Clinical requirement analysis, system development and first test results.&lt;/style&gt;&lt;/title&gt;&lt;secondary-title&gt;&lt;style face="normal" font="default" size="100%"&gt;Methods Inf Med&lt;/style&gt;&lt;/secondary-title&gt;&lt;/titles&gt;&lt;pages&gt;99-107&lt;/pages&gt;&lt;volume&gt;53&lt;/volume&gt;&lt;number&gt;2&lt;/number&gt;&lt;keywords&gt;&lt;keyword&gt;Emergency Medicine&lt;/keyword&gt;&lt;keyword&gt;Germany&lt;/keyword&gt;&lt;keyword&gt;Health Services Needs and Demand&lt;/keyword&gt;&lt;keyword&gt;Ambulances&lt;/keyword&gt;&lt;keyword&gt;Humans&lt;/keyword&gt;&lt;keyword&gt;research support, non-u.s. gov't&lt;/keyword&gt;&lt;keyword&gt;Computer Communication Networks&lt;/keyword&gt;&lt;keyword&gt;Quality Assurance, Health Care&lt;/keyword&gt;&lt;keyword&gt;Telemedicine&lt;/keyword&gt;&lt;keyword&gt;Remote Consultation&lt;/keyword&gt;&lt;/keywords&gt;&lt;dates&gt;&lt;year&gt;2014&lt;/year&gt;&lt;/dates&gt;&lt;pub-location&gt;Germany&lt;/pub-location&gt;&lt;isbn&gt;&lt;/isbn&gt;&lt;issn&gt;0026-1270&lt;/issn&gt;&lt;isbn&gt;0026-1270&lt;/isbn&gt;&lt;doi&gt;10.3414/ME13-01-0022&lt;/doi&gt;&lt;electronic-resource-num&gt;10.3414/ME13-01-0022&lt;/electronic-resource-num&gt;&lt;citation-id&gt;Czaplik 2014&lt;/citation-id&gt;&lt;pmid&gt;24477815&lt;/pmid&gt;&lt;accession-num&gt;24477815&lt;/accession-num&gt;&lt;urls&gt;&lt;related-urls&gt;&lt;url&gt;&lt;style face="normal" font="default" size="100%"&gt;file:///Users/peppi/Desktop/Referenzprogramm%20MAC.sente6lib/Contents/Attachments/Czaplik,%20M/2014/Employment%20of%20telemedicine%20in.webarchive&lt;/style&gt;&lt;/url&gt;&lt;/related-urls&gt;&lt;/urls&gt;&lt;modified-date&gt;2015-12-02 20:58:25 +0100&lt;/modified-date&gt;&lt;/record&gt;&lt;/Cite&gt;&lt;/EndNote&gt;</w:instrText>
      </w:r>
      <w:r w:rsidRPr="009007A0">
        <w:rPr>
          <w:sz w:val="20"/>
          <w:szCs w:val="20"/>
          <w:lang w:val="en-GB"/>
        </w:rPr>
        <w:fldChar w:fldCharType="separate"/>
      </w:r>
      <w:r w:rsidRPr="009007A0">
        <w:rPr>
          <w:sz w:val="20"/>
          <w:szCs w:val="20"/>
          <w:lang w:val="en-GB"/>
        </w:rPr>
        <w:t>[26,27,38,39]</w:t>
      </w:r>
      <w:r w:rsidRPr="009007A0">
        <w:rPr>
          <w:sz w:val="20"/>
          <w:szCs w:val="20"/>
          <w:lang w:val="en-GB"/>
        </w:rPr>
        <w:fldChar w:fldCharType="end"/>
      </w:r>
      <w:r w:rsidRPr="009007A0">
        <w:rPr>
          <w:sz w:val="20"/>
          <w:szCs w:val="20"/>
          <w:lang w:val="en-GB"/>
        </w:rPr>
        <w:t>. This enabled a prompt, safe and efficient patient treatment, even under unavailability of a physician on scene or until the arrival of the EMS physician. It enhanced the optim</w:t>
      </w:r>
      <w:r w:rsidR="009007A0">
        <w:rPr>
          <w:sz w:val="20"/>
          <w:szCs w:val="20"/>
          <w:lang w:val="en-GB"/>
        </w:rPr>
        <w:t>is</w:t>
      </w:r>
      <w:r w:rsidRPr="009007A0">
        <w:rPr>
          <w:sz w:val="20"/>
          <w:szCs w:val="20"/>
          <w:lang w:val="en-GB"/>
        </w:rPr>
        <w:t xml:space="preserve">ed use of the "resource" EMS physician. </w:t>
      </w:r>
      <w:r w:rsidRPr="009007A0">
        <w:rPr>
          <w:bCs/>
          <w:sz w:val="20"/>
          <w:szCs w:val="20"/>
          <w:lang w:val="en-GB"/>
        </w:rPr>
        <w:t xml:space="preserve">After its evaluation, it was implemented in the routine use of the EMS system in Aachen. All conducted emergency missions with the aid of the tele-EMS physician were uneventful and provided a better quality of the medical history survey, the treatment and the documentation. Furthermore, the physician engagement time was shortened to the half. Until now, this system was only used for the primary dispatched ambulance vehicles staffed with paramedics, with restricted EMS physician indications. </w:t>
      </w:r>
    </w:p>
    <w:p w14:paraId="1BF9928B" w14:textId="77777777" w:rsidR="00332E22" w:rsidRPr="009007A0" w:rsidRDefault="00332E22" w:rsidP="00BF711D">
      <w:pPr>
        <w:pStyle w:val="Textkrper2"/>
        <w:spacing w:line="240" w:lineRule="auto"/>
        <w:ind w:right="-2"/>
        <w:rPr>
          <w:sz w:val="20"/>
          <w:szCs w:val="20"/>
          <w:lang w:val="en-GB"/>
        </w:rPr>
      </w:pPr>
      <w:r w:rsidRPr="009007A0">
        <w:rPr>
          <w:sz w:val="20"/>
          <w:szCs w:val="20"/>
          <w:lang w:val="en-GB"/>
        </w:rPr>
        <w:t xml:space="preserve">The need of EMS physicians for emergency missions increases about 2-3% per year since 20 years in Aachen. Before the implementation of the multifunctional mobile teleconsultation system an EMS physician was needed in 34-36% of the emergency missions, now it deceased to about 26%, which is considerably less frequent than in the national average </w:t>
      </w:r>
      <w:r w:rsidRPr="009007A0">
        <w:rPr>
          <w:sz w:val="20"/>
          <w:szCs w:val="20"/>
          <w:lang w:val="en-GB"/>
        </w:rPr>
        <w:fldChar w:fldCharType="begin"/>
      </w:r>
      <w:r w:rsidRPr="009007A0">
        <w:rPr>
          <w:sz w:val="20"/>
          <w:szCs w:val="20"/>
          <w:lang w:val="en-GB"/>
        </w:rPr>
        <w:instrText xml:space="preserve"> ADDIN EN.CITE &lt;EndNote&gt;&lt;Cite IncludeInBody="1" IncludeInBibliography="1" ExcludeAuth="0" ExcludeYear="0" StripEnclosure="0" SuppressSuperscript="0" YearOnly="0"&gt;&lt;CitationTag&gt;WwwAachenDeRettungsdienstbedarfsplan2014&lt;/CitationTag&gt;&lt;Prefix&gt;&lt;/Prefix&gt;&lt;Suffix&gt;&lt;/Suffix&gt;&lt;Pages&gt;&lt;/Pages&gt;&lt;record&gt;&lt;rec-number&gt;158&lt;/rec-number&gt;&lt;foreign-keys&gt;&lt;key app="Sente"&gt;WwwAachenDeRettungsdienstbedarfsplan2014&lt;/key&gt;&lt;/foreign-keys&gt;&lt;ref-type name="Web page"&gt;13&lt;/ref-type&gt;&lt;titles&gt;&lt;title&gt;&lt;style face="normal" font="default" size="100%"&gt;www.aachen.de - Rettungsdienstbedarfsplan 2014 der Stadt Aachen&lt;/style&gt;&lt;/title&gt;&lt;/titles&gt;&lt;isbn&gt;&lt;/isbn&gt;&lt;citation-id&gt;WwwAachenDeRettungsdienstbedarfsplan2014&lt;/citation-id&gt;&lt;urls&gt;&lt;related-urls&gt;&lt;url&gt;&lt;style face="normal" font="default" size="100%"&gt;file:///Users/peppi/Desktop/Referenzprogramm%20MAC.sente6lib/Contents/Attachments/!%20Unknown%20Author(s)/!%20Unknown%20Year/www.aachen.de%20-%20Rettungsdienst.webarchive&lt;/style&gt;&lt;/url&gt;&lt;/related-urls&gt;&lt;/urls&gt;&lt;modified-date&gt;2015-12-02 20:58:26 +0100&lt;/modified-date&gt;&lt;access-date&gt;December 2,2015&lt;/access-date&gt;&lt;/record&gt;&lt;/Cite&gt;&lt;/EndNote&gt;</w:instrText>
      </w:r>
      <w:r w:rsidRPr="009007A0">
        <w:rPr>
          <w:sz w:val="20"/>
          <w:szCs w:val="20"/>
          <w:lang w:val="en-GB"/>
        </w:rPr>
        <w:fldChar w:fldCharType="separate"/>
      </w:r>
      <w:r w:rsidRPr="009007A0">
        <w:rPr>
          <w:sz w:val="20"/>
          <w:szCs w:val="20"/>
          <w:lang w:val="en-GB"/>
        </w:rPr>
        <w:t>[40]</w:t>
      </w:r>
      <w:r w:rsidRPr="009007A0">
        <w:rPr>
          <w:sz w:val="20"/>
          <w:szCs w:val="20"/>
          <w:lang w:val="en-GB"/>
        </w:rPr>
        <w:fldChar w:fldCharType="end"/>
      </w:r>
      <w:r w:rsidRPr="009007A0">
        <w:rPr>
          <w:sz w:val="20"/>
          <w:szCs w:val="20"/>
          <w:lang w:val="en-GB"/>
        </w:rPr>
        <w:t>.</w:t>
      </w:r>
    </w:p>
    <w:p w14:paraId="50779F3C" w14:textId="77777777" w:rsidR="00332E22" w:rsidRPr="009007A0" w:rsidRDefault="00332E22" w:rsidP="00BF711D">
      <w:pPr>
        <w:pStyle w:val="Textkrper2"/>
        <w:spacing w:line="240" w:lineRule="auto"/>
        <w:ind w:right="-2"/>
        <w:rPr>
          <w:bCs/>
          <w:sz w:val="20"/>
          <w:szCs w:val="20"/>
          <w:lang w:val="en-GB"/>
        </w:rPr>
      </w:pPr>
      <w:r w:rsidRPr="009007A0">
        <w:rPr>
          <w:bCs/>
          <w:sz w:val="20"/>
          <w:szCs w:val="20"/>
          <w:lang w:val="en-GB"/>
        </w:rPr>
        <w:t xml:space="preserve">There is a lack of evidence, if the advantages of the teleconsultation system instead of a physically present physician on scene, could also be confirmed in further cases with EMS physician indications (excluding life-threatening-emergency calls). </w:t>
      </w:r>
    </w:p>
    <w:p w14:paraId="1824983E" w14:textId="77777777" w:rsidR="00332E22" w:rsidRPr="009007A0" w:rsidRDefault="00332E22" w:rsidP="00BF711D">
      <w:pPr>
        <w:pStyle w:val="Textkrper2"/>
        <w:spacing w:line="240" w:lineRule="auto"/>
        <w:ind w:right="-2"/>
        <w:rPr>
          <w:bCs/>
          <w:sz w:val="20"/>
          <w:szCs w:val="20"/>
          <w:lang w:val="en-GB"/>
        </w:rPr>
      </w:pPr>
      <w:r w:rsidRPr="009007A0">
        <w:rPr>
          <w:bCs/>
          <w:sz w:val="20"/>
          <w:szCs w:val="20"/>
          <w:lang w:val="en-GB"/>
        </w:rPr>
        <w:t xml:space="preserve">We would like to acknowledge some potential bias in our study: Different levels of medical education or EMS experience within our physicians cannot be excluded during our study conduction in the clinical routine. Especially, our minimal educational requirement for the tele-EMS physician is beyond the minimal educational requirement for the conventional EMS physician, according to the guideline of the General Medical Council of North Rhine-Westphalia. On the other hand, we have also conventional EMS physicians, with much more experience than our minimal educational requirement for the tele-EMS physician. This potential bias will be addressed in our statistical analysis with data presentation on the level of medical education/ experience of our involved physicians in each group. Furthermore, the conventional EMS physician has always the opportunity to contact the tele-EMS physician for any advice. This performance bias will also be addressed in our data analysis. </w:t>
      </w:r>
    </w:p>
    <w:p w14:paraId="4EF13506" w14:textId="77777777" w:rsidR="00332E22" w:rsidRPr="009007A0" w:rsidRDefault="00332E22" w:rsidP="00BF711D">
      <w:pPr>
        <w:pStyle w:val="Textkrper2"/>
        <w:spacing w:line="240" w:lineRule="auto"/>
        <w:ind w:right="-2"/>
        <w:rPr>
          <w:sz w:val="20"/>
          <w:szCs w:val="20"/>
          <w:lang w:val="en-GB"/>
        </w:rPr>
      </w:pPr>
    </w:p>
    <w:p w14:paraId="168C115B"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Risk benefit assessment</w:t>
      </w:r>
    </w:p>
    <w:p w14:paraId="1682924C"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So far, our experience with the teleconsultation EMS system shows at least an equivalent diagnosis and treatment quality between the tele-EMS physician and the conventional physically present EMS physician on scene. As immediate life-threatening emergency cases (as described in the exclusion criteria) are excluded from this study, a specific risk is neither with the conventional treatment nor with the telemedical treatment expected. </w:t>
      </w:r>
    </w:p>
    <w:p w14:paraId="2A3336F7" w14:textId="77777777" w:rsidR="00332E22" w:rsidRPr="009007A0" w:rsidRDefault="00332E22" w:rsidP="00BF711D">
      <w:pPr>
        <w:jc w:val="both"/>
        <w:outlineLvl w:val="0"/>
        <w:rPr>
          <w:rFonts w:ascii="Times New Roman" w:hAnsi="Times New Roman"/>
          <w:sz w:val="20"/>
          <w:szCs w:val="20"/>
          <w:lang w:val="en-GB" w:eastAsia="en-US"/>
        </w:rPr>
      </w:pPr>
      <w:r w:rsidRPr="009007A0">
        <w:rPr>
          <w:rFonts w:ascii="Times New Roman" w:hAnsi="Times New Roman"/>
          <w:b/>
          <w:sz w:val="20"/>
          <w:szCs w:val="20"/>
          <w:lang w:val="en-GB" w:eastAsia="en-US"/>
        </w:rPr>
        <w:t>Trial status</w:t>
      </w:r>
    </w:p>
    <w:p w14:paraId="09D074E8" w14:textId="77777777" w:rsidR="00332E22" w:rsidRPr="009007A0" w:rsidRDefault="00332E22" w:rsidP="00BF711D">
      <w:pPr>
        <w:jc w:val="both"/>
        <w:outlineLvl w:val="0"/>
        <w:rPr>
          <w:rFonts w:ascii="Times New Roman" w:hAnsi="Times New Roman"/>
          <w:sz w:val="20"/>
          <w:szCs w:val="20"/>
          <w:lang w:val="en-GB" w:eastAsia="en-US"/>
        </w:rPr>
      </w:pPr>
      <w:r w:rsidRPr="009007A0">
        <w:rPr>
          <w:rFonts w:ascii="Times New Roman" w:hAnsi="Times New Roman"/>
          <w:sz w:val="20"/>
          <w:szCs w:val="20"/>
          <w:lang w:val="en-GB" w:eastAsia="en-US"/>
        </w:rPr>
        <w:t xml:space="preserve">Patient recruitment is expected to start March 2017. The predicted study recruiting end-date is March 2018. </w:t>
      </w:r>
    </w:p>
    <w:p w14:paraId="1D218D39" w14:textId="77777777" w:rsidR="00332E22" w:rsidRPr="009007A0" w:rsidRDefault="00332E22" w:rsidP="00BF711D">
      <w:pPr>
        <w:jc w:val="both"/>
        <w:rPr>
          <w:rFonts w:ascii="Times New Roman" w:hAnsi="Times New Roman"/>
          <w:b/>
          <w:bCs/>
          <w:color w:val="3D3D3D"/>
          <w:sz w:val="20"/>
          <w:szCs w:val="20"/>
          <w:lang w:val="en-GB"/>
        </w:rPr>
      </w:pPr>
      <w:r w:rsidRPr="009007A0">
        <w:rPr>
          <w:rFonts w:ascii="Times New Roman" w:hAnsi="Times New Roman"/>
          <w:b/>
          <w:bCs/>
          <w:color w:val="3D3D3D"/>
          <w:sz w:val="20"/>
          <w:szCs w:val="20"/>
          <w:lang w:val="en-GB"/>
        </w:rPr>
        <w:t>List of abbreviations</w:t>
      </w:r>
    </w:p>
    <w:p w14:paraId="2B338C3D" w14:textId="1A638853" w:rsidR="00332E22" w:rsidRPr="009007A0" w:rsidRDefault="00332E22" w:rsidP="00BF711D">
      <w:pPr>
        <w:jc w:val="both"/>
        <w:rPr>
          <w:rFonts w:ascii="Times New Roman" w:hAnsi="Times New Roman"/>
          <w:bCs/>
          <w:sz w:val="20"/>
          <w:szCs w:val="20"/>
          <w:lang w:val="en-GB"/>
        </w:rPr>
      </w:pPr>
      <w:r w:rsidRPr="009007A0">
        <w:rPr>
          <w:rFonts w:ascii="Times New Roman" w:hAnsi="Times New Roman"/>
          <w:sz w:val="20"/>
          <w:szCs w:val="20"/>
          <w:lang w:val="en-GB"/>
        </w:rPr>
        <w:t xml:space="preserve">AE, adverse event; AHA, American Heart Association; CEC, Clinical endpoint committee; COPD, Chronic obstructive pulmonary disease; CRF, case report form; CTC-A, Clinical Trial </w:t>
      </w:r>
      <w:r w:rsidR="009007A0">
        <w:rPr>
          <w:rFonts w:ascii="Times New Roman" w:hAnsi="Times New Roman"/>
          <w:sz w:val="20"/>
          <w:szCs w:val="20"/>
          <w:lang w:val="en-GB"/>
        </w:rPr>
        <w:t>Centre</w:t>
      </w:r>
      <w:r w:rsidRPr="009007A0">
        <w:rPr>
          <w:rFonts w:ascii="Times New Roman" w:hAnsi="Times New Roman"/>
          <w:sz w:val="20"/>
          <w:szCs w:val="20"/>
          <w:lang w:val="en-GB"/>
        </w:rPr>
        <w:t xml:space="preserve"> Aachen; DFG, German Research Foundation; DIN, German industrial standard; DIVI, </w:t>
      </w:r>
      <w:r w:rsidRPr="009007A0">
        <w:rPr>
          <w:rFonts w:ascii="Times New Roman" w:hAnsi="Times New Roman"/>
          <w:bCs/>
          <w:sz w:val="20"/>
          <w:szCs w:val="20"/>
          <w:lang w:val="en-GB"/>
        </w:rPr>
        <w:t xml:space="preserve">German Interdisciplinary Society for Intensive and Emergency Medicine; </w:t>
      </w:r>
      <w:r w:rsidRPr="009007A0">
        <w:rPr>
          <w:rFonts w:ascii="Times New Roman" w:hAnsi="Times New Roman"/>
          <w:sz w:val="20"/>
          <w:szCs w:val="20"/>
          <w:lang w:val="en-GB"/>
        </w:rPr>
        <w:t>DSMC, Data safety monitoring committee; ECG, electrocardiogram;</w:t>
      </w:r>
      <w:r w:rsidRPr="009007A0">
        <w:rPr>
          <w:rFonts w:ascii="Times New Roman" w:hAnsi="Times New Roman"/>
          <w:bCs/>
          <w:sz w:val="20"/>
          <w:szCs w:val="20"/>
          <w:lang w:val="en-GB"/>
        </w:rPr>
        <w:t xml:space="preserve"> e-CRF, electronic case report form;</w:t>
      </w:r>
      <w:r w:rsidRPr="009007A0">
        <w:rPr>
          <w:rFonts w:ascii="Times New Roman" w:hAnsi="Times New Roman"/>
          <w:sz w:val="20"/>
          <w:szCs w:val="20"/>
          <w:lang w:val="en-GB"/>
        </w:rPr>
        <w:t xml:space="preserve"> </w:t>
      </w:r>
      <w:r w:rsidRPr="009007A0">
        <w:rPr>
          <w:rFonts w:ascii="Times New Roman" w:hAnsi="Times New Roman"/>
          <w:bCs/>
          <w:sz w:val="20"/>
          <w:szCs w:val="20"/>
          <w:lang w:val="en-GB"/>
        </w:rPr>
        <w:t xml:space="preserve">e.g., for example; EMS, Emergency Medical Service; </w:t>
      </w:r>
      <w:r w:rsidRPr="009007A0">
        <w:rPr>
          <w:rFonts w:ascii="Times New Roman" w:hAnsi="Times New Roman"/>
          <w:sz w:val="20"/>
          <w:szCs w:val="20"/>
          <w:lang w:val="en-GB"/>
        </w:rPr>
        <w:t xml:space="preserve">h, hours; ICD 10, International Classification of Diseases 10; ICH-GCP, International Conference on Harmonisation of Technical Requirements for Registration of Pharmaceuticals for Human Use-good clinical practice; ICU, Intensive Care Unit; IT, Information technology; RettG NRW, Law on Rescue Services of the state of North Rhine-Westphalia; </w:t>
      </w:r>
      <w:r w:rsidRPr="009007A0">
        <w:rPr>
          <w:rFonts w:ascii="Times New Roman" w:hAnsi="Times New Roman"/>
          <w:bCs/>
          <w:sz w:val="20"/>
          <w:szCs w:val="20"/>
          <w:lang w:val="en-GB"/>
        </w:rPr>
        <w:t xml:space="preserve">SAE, serious adverse event; </w:t>
      </w:r>
      <w:r w:rsidRPr="009007A0">
        <w:rPr>
          <w:rFonts w:ascii="Times New Roman" w:hAnsi="Times New Roman"/>
          <w:sz w:val="20"/>
          <w:szCs w:val="20"/>
          <w:lang w:val="en-GB"/>
        </w:rPr>
        <w:t xml:space="preserve">SOP, standard operating procedures; </w:t>
      </w:r>
      <w:r w:rsidRPr="009007A0">
        <w:rPr>
          <w:rFonts w:ascii="Times New Roman" w:hAnsi="Times New Roman"/>
          <w:bCs/>
          <w:sz w:val="20"/>
          <w:szCs w:val="20"/>
          <w:lang w:val="en-GB"/>
        </w:rPr>
        <w:t xml:space="preserve">STEMI, ST-elevation myocardial infarction; </w:t>
      </w:r>
      <w:r w:rsidRPr="009007A0">
        <w:rPr>
          <w:rFonts w:ascii="Times New Roman" w:hAnsi="Times New Roman"/>
          <w:sz w:val="20"/>
          <w:szCs w:val="20"/>
          <w:lang w:val="en-GB" w:eastAsia="en-US"/>
        </w:rPr>
        <w:t xml:space="preserve">StGB, German Penal Code; </w:t>
      </w:r>
      <w:r w:rsidRPr="009007A0">
        <w:rPr>
          <w:rFonts w:ascii="Times New Roman" w:hAnsi="Times New Roman"/>
          <w:bCs/>
          <w:sz w:val="20"/>
          <w:szCs w:val="20"/>
          <w:lang w:val="en-GB"/>
        </w:rPr>
        <w:t>tele-EMS physician, teleconsultation EMS physician.</w:t>
      </w:r>
    </w:p>
    <w:p w14:paraId="7397D367" w14:textId="77777777" w:rsidR="00332E22" w:rsidRPr="009007A0" w:rsidRDefault="00332E22" w:rsidP="00BF711D">
      <w:pPr>
        <w:jc w:val="both"/>
        <w:rPr>
          <w:rFonts w:ascii="Times New Roman" w:hAnsi="Times New Roman"/>
          <w:b/>
          <w:sz w:val="20"/>
          <w:szCs w:val="20"/>
          <w:lang w:val="en-GB"/>
        </w:rPr>
      </w:pPr>
      <w:r w:rsidRPr="009007A0">
        <w:rPr>
          <w:rFonts w:ascii="Times New Roman" w:hAnsi="Times New Roman"/>
          <w:b/>
          <w:sz w:val="20"/>
          <w:szCs w:val="20"/>
          <w:lang w:val="en-GB"/>
        </w:rPr>
        <w:t>Declarations</w:t>
      </w:r>
    </w:p>
    <w:p w14:paraId="22960F0E" w14:textId="77777777" w:rsidR="00332E22" w:rsidRPr="009007A0" w:rsidRDefault="00332E22" w:rsidP="00BF711D">
      <w:pPr>
        <w:jc w:val="both"/>
        <w:rPr>
          <w:rFonts w:ascii="Times New Roman" w:hAnsi="Times New Roman"/>
          <w:b/>
          <w:sz w:val="20"/>
          <w:szCs w:val="20"/>
          <w:lang w:val="en-GB"/>
        </w:rPr>
      </w:pPr>
      <w:r w:rsidRPr="009007A0">
        <w:rPr>
          <w:rFonts w:ascii="Times New Roman" w:hAnsi="Times New Roman"/>
          <w:b/>
          <w:sz w:val="20"/>
          <w:szCs w:val="20"/>
          <w:lang w:val="en-GB"/>
        </w:rPr>
        <w:t>Ethical approval and consent to participate</w:t>
      </w:r>
    </w:p>
    <w:p w14:paraId="71CC50A5"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rPr>
        <w:t>The Ethics Committee of the University of RWTH Aachen, 52074 Aachen, Germany, approved this study</w:t>
      </w:r>
      <w:r w:rsidRPr="009007A0">
        <w:rPr>
          <w:rFonts w:ascii="Times New Roman" w:hAnsi="Times New Roman"/>
          <w:sz w:val="20"/>
          <w:szCs w:val="20"/>
          <w:lang w:val="en-GB" w:eastAsia="en-US"/>
        </w:rPr>
        <w:t xml:space="preserve">. Reference number EK 170/15. </w:t>
      </w:r>
    </w:p>
    <w:p w14:paraId="463EAB7F"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Consent</w:t>
      </w:r>
    </w:p>
    <w:p w14:paraId="6D461428"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The patient information and consent in regard to the routine use of the teleconsultation system, including the data transfer are already legally regulated in the EMS system of Aachen. This regulation refers to the § 203 subsection 1 No. 1 und subsection 2 No. 1 of the German Penal Code (StGB). </w:t>
      </w:r>
    </w:p>
    <w:p w14:paraId="34802763" w14:textId="77777777" w:rsidR="00332E22" w:rsidRPr="009007A0" w:rsidRDefault="00332E22" w:rsidP="00BF711D">
      <w:pPr>
        <w:jc w:val="both"/>
        <w:outlineLvl w:val="0"/>
        <w:rPr>
          <w:rFonts w:ascii="Times New Roman" w:hAnsi="Times New Roman"/>
          <w:b/>
          <w:sz w:val="20"/>
          <w:szCs w:val="20"/>
          <w:lang w:val="en-GB" w:eastAsia="en-US"/>
        </w:rPr>
      </w:pPr>
      <w:r w:rsidRPr="009007A0">
        <w:rPr>
          <w:rFonts w:ascii="Times New Roman" w:hAnsi="Times New Roman"/>
          <w:b/>
          <w:sz w:val="20"/>
          <w:szCs w:val="20"/>
          <w:lang w:val="en-GB" w:eastAsia="en-US"/>
        </w:rPr>
        <w:t xml:space="preserve">The routinely informed consent procedure for teleconsultation is defined as follows: </w:t>
      </w:r>
    </w:p>
    <w:p w14:paraId="3373C753" w14:textId="77B658C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If the patient is legally competent and there is no emergency situation, the patient has to be verbally informed and a verbal consent into the telemedical procedure has to be obtained. In emergency situations, where the patient is not legally competent, e.g. shock, strong pain condition or impaired consciousness, the consent is justified under the «presumed consent» principle. This principle refers also to legally competent patients, in urgent cases with the aim to prevent serious patient damage. The standard</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patient information by the paramedics and the verbal patient consent have to be documented on the EMS form on scene by the paramedics. In addition, the tele-EMS physician has to ensure this consent procedure before the commencement of the telemedical consultation and to document it also on the tele-EMS physician form. In cases, where the patient is not willing to be treated by a tele-EMS physician, the paramedics have to document this and to decide, if they need a conventional EMS physician on scene, or to carry out the EMS operation on their own responsibility.</w:t>
      </w:r>
    </w:p>
    <w:p w14:paraId="7BB28421" w14:textId="77777777" w:rsidR="00332E22" w:rsidRPr="009007A0" w:rsidRDefault="00332E22" w:rsidP="00BF711D">
      <w:pPr>
        <w:jc w:val="both"/>
        <w:rPr>
          <w:rFonts w:ascii="Times New Roman" w:hAnsi="Times New Roman"/>
          <w:b/>
          <w:sz w:val="20"/>
          <w:szCs w:val="20"/>
          <w:lang w:val="en-GB" w:eastAsia="en-US"/>
        </w:rPr>
      </w:pPr>
      <w:r w:rsidRPr="009007A0">
        <w:rPr>
          <w:rFonts w:ascii="Times New Roman" w:hAnsi="Times New Roman"/>
          <w:b/>
          <w:sz w:val="20"/>
          <w:szCs w:val="20"/>
          <w:lang w:val="en-GB" w:eastAsia="en-US"/>
        </w:rPr>
        <w:t xml:space="preserve">The study specific informed consent procedure </w:t>
      </w:r>
    </w:p>
    <w:p w14:paraId="0A83E30C" w14:textId="35EA78E1"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In accordance with the ethical approval, seeking consent for the random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ation procedure and the assigned kind of EMS-treatment is not feasible, as it occurs already before the first contact to a physician. Therefore, consent will be waived for this first step of the study. The EMS-files in both treatment groups and the hospital information system-based outcomes such as the diagnoses and the hospital- or intensive care uni</w:t>
      </w:r>
      <w:r w:rsidR="009007A0">
        <w:rPr>
          <w:rFonts w:ascii="Times New Roman" w:hAnsi="Times New Roman"/>
          <w:sz w:val="20"/>
          <w:szCs w:val="20"/>
          <w:lang w:val="en-GB" w:eastAsia="en-US"/>
        </w:rPr>
        <w:t>t length of stay, will be analys</w:t>
      </w:r>
      <w:r w:rsidRPr="009007A0">
        <w:rPr>
          <w:rFonts w:ascii="Times New Roman" w:hAnsi="Times New Roman"/>
          <w:sz w:val="20"/>
          <w:szCs w:val="20"/>
          <w:lang w:val="en-GB" w:eastAsia="en-US"/>
        </w:rPr>
        <w:t>ed pseudonym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ed within the scope of data quality assurance in the EMS of Aachen. A written informed consent is mandatory for the follow-up procedures, patient satisfaction survey, 30- and 90-day follow-up. Further, according to the ethical approval, an informed consent will be waived for the pat</w:t>
      </w:r>
      <w:r w:rsidR="009007A0">
        <w:rPr>
          <w:rFonts w:ascii="Times New Roman" w:hAnsi="Times New Roman"/>
          <w:sz w:val="20"/>
          <w:szCs w:val="20"/>
          <w:lang w:val="en-GB" w:eastAsia="en-US"/>
        </w:rPr>
        <w:t>ients, which will be pseudonymis</w:t>
      </w:r>
      <w:r w:rsidRPr="009007A0">
        <w:rPr>
          <w:rFonts w:ascii="Times New Roman" w:hAnsi="Times New Roman"/>
          <w:sz w:val="20"/>
          <w:szCs w:val="20"/>
          <w:lang w:val="en-GB" w:eastAsia="en-US"/>
        </w:rPr>
        <w:t>ed included in the parallel conducted retrospective analysis of the non-random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ed conventional EMS physician cases. </w:t>
      </w:r>
    </w:p>
    <w:p w14:paraId="00A9FCFC" w14:textId="77777777" w:rsidR="00332E22" w:rsidRPr="009007A0" w:rsidRDefault="00332E22" w:rsidP="00BF711D">
      <w:pPr>
        <w:jc w:val="both"/>
        <w:rPr>
          <w:rFonts w:ascii="Times New Roman" w:hAnsi="Times New Roman"/>
          <w:b/>
          <w:sz w:val="20"/>
          <w:szCs w:val="20"/>
          <w:lang w:val="en-GB" w:eastAsia="en-US"/>
        </w:rPr>
      </w:pPr>
      <w:r w:rsidRPr="009007A0">
        <w:rPr>
          <w:rFonts w:ascii="Times New Roman" w:hAnsi="Times New Roman"/>
          <w:b/>
          <w:sz w:val="20"/>
          <w:szCs w:val="20"/>
          <w:lang w:val="en-GB" w:eastAsia="en-US"/>
        </w:rPr>
        <w:t xml:space="preserve">The study specific informed consent procedure for the follow-up procedures in the teleconsultation treatment group is defined as follows: </w:t>
      </w:r>
    </w:p>
    <w:p w14:paraId="145AF6D0" w14:textId="5BE228D5" w:rsidR="00332E22" w:rsidRPr="009007A0" w:rsidRDefault="00332E22" w:rsidP="00BF711D">
      <w:pPr>
        <w:tabs>
          <w:tab w:val="left" w:pos="3544"/>
        </w:tabs>
        <w:jc w:val="both"/>
        <w:rPr>
          <w:rFonts w:ascii="Times New Roman" w:hAnsi="Times New Roman"/>
          <w:sz w:val="20"/>
          <w:szCs w:val="20"/>
          <w:lang w:val="en-GB" w:eastAsia="en-US"/>
        </w:rPr>
      </w:pPr>
      <w:r w:rsidRPr="009007A0">
        <w:rPr>
          <w:rFonts w:ascii="Times New Roman" w:hAnsi="Times New Roman"/>
          <w:sz w:val="20"/>
          <w:szCs w:val="20"/>
          <w:lang w:val="en-GB" w:eastAsia="en-US"/>
        </w:rPr>
        <w:t>1. Scenario: The legally competent patient will be informed about the study and the pseudonym</w:t>
      </w:r>
      <w:r w:rsidR="009007A0">
        <w:rPr>
          <w:rFonts w:ascii="Times New Roman" w:hAnsi="Times New Roman"/>
          <w:sz w:val="20"/>
          <w:szCs w:val="20"/>
          <w:lang w:val="en-GB" w:eastAsia="en-US"/>
        </w:rPr>
        <w:t>is</w:t>
      </w:r>
      <w:r w:rsidRPr="009007A0">
        <w:rPr>
          <w:rFonts w:ascii="Times New Roman" w:hAnsi="Times New Roman"/>
          <w:sz w:val="20"/>
          <w:szCs w:val="20"/>
          <w:lang w:val="en-GB" w:eastAsia="en-US"/>
        </w:rPr>
        <w:t xml:space="preserve">ed analysis of his data. This will be performed by trained paramedics on scene (phase C), if the emergency condition allows it (e.g. no life-threatening danger, patient is legally competent). In addition, each patient will receive written patient information with contact data of the principle investigator, where he can receive further information. As soon as possible (phase D), a sub-investigator will personally explain all aspects of the study and the requirements concerning data collection, analysis and protection. All arising questions have to be answered to complete satisfaction of the patient. The patients will be asked to voluntarily confirm their willingness to participate in the study. An informed consent, including the disclosure of individual data has to be signed and dated by the patient and the sub-investigator. A copy of the informed consent form will be provided to the patients. </w:t>
      </w:r>
    </w:p>
    <w:p w14:paraId="00BB43F0" w14:textId="77777777" w:rsidR="00332E22" w:rsidRPr="009007A0" w:rsidRDefault="00332E22" w:rsidP="00BF711D">
      <w:pPr>
        <w:tabs>
          <w:tab w:val="left" w:pos="3544"/>
        </w:tabs>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2. Scenario: For not legally competent patients (e.g. shock, strong pain condition or impaired consciousness) the consent will be justified under the «presumed consent» principle, after individual assessment of the entire situation during phase C. Afterwards, the patients (after regain of legal competency) or the legal representative will be personally informed about the study and the consent will be obtained by the sub-investigator like in the first scenario (phase D). </w:t>
      </w:r>
    </w:p>
    <w:p w14:paraId="2B29F9E9" w14:textId="77777777" w:rsidR="00332E22" w:rsidRPr="009007A0" w:rsidRDefault="00332E22" w:rsidP="00BF711D">
      <w:pPr>
        <w:jc w:val="both"/>
        <w:rPr>
          <w:rFonts w:ascii="Times New Roman" w:hAnsi="Times New Roman"/>
          <w:b/>
          <w:sz w:val="20"/>
          <w:szCs w:val="20"/>
          <w:lang w:val="en-GB" w:eastAsia="en-US"/>
        </w:rPr>
      </w:pPr>
      <w:r w:rsidRPr="009007A0">
        <w:rPr>
          <w:rFonts w:ascii="Times New Roman" w:hAnsi="Times New Roman"/>
          <w:b/>
          <w:sz w:val="20"/>
          <w:szCs w:val="20"/>
          <w:lang w:val="en-GB" w:eastAsia="en-US"/>
        </w:rPr>
        <w:t xml:space="preserve">The study specific informed consent procedure for the follow-up procedures in the conventional EMS treatment group is defined as follows: </w:t>
      </w:r>
    </w:p>
    <w:p w14:paraId="046525D2"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This procedure will take place in the same manner as described for the telemedical treatment, with one exception: A conventional physician, instead of the paramedic will inform the patients about the study and an informed consent could also be obtained during the phase C of the study. </w:t>
      </w:r>
    </w:p>
    <w:p w14:paraId="3768992B"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Survey of the personnel</w:t>
      </w:r>
    </w:p>
    <w:p w14:paraId="42C8E315" w14:textId="175F0499"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Satisfaction-survey of the paramedics, the EMS physicians and the emergency room personnel in regard to the used EMS system, will be performed with anonym</w:t>
      </w:r>
      <w:r w:rsidR="009007A0">
        <w:rPr>
          <w:rFonts w:ascii="Times New Roman" w:hAnsi="Times New Roman"/>
          <w:sz w:val="20"/>
          <w:szCs w:val="20"/>
          <w:lang w:val="en-GB"/>
        </w:rPr>
        <w:t>is</w:t>
      </w:r>
      <w:r w:rsidRPr="009007A0">
        <w:rPr>
          <w:rFonts w:ascii="Times New Roman" w:hAnsi="Times New Roman"/>
          <w:sz w:val="20"/>
          <w:szCs w:val="20"/>
          <w:lang w:val="en-GB"/>
        </w:rPr>
        <w:t xml:space="preserve">ed questionnaires after the EMS operation. Therefore an informed consent can be waived for these surveys. </w:t>
      </w:r>
    </w:p>
    <w:p w14:paraId="460547C8" w14:textId="77777777" w:rsidR="00332E22" w:rsidRPr="009007A0" w:rsidRDefault="00332E22" w:rsidP="00BF711D">
      <w:pPr>
        <w:jc w:val="both"/>
        <w:rPr>
          <w:rFonts w:ascii="Times New Roman" w:hAnsi="Times New Roman"/>
          <w:bCs/>
          <w:sz w:val="20"/>
          <w:szCs w:val="20"/>
          <w:lang w:val="en-GB"/>
        </w:rPr>
      </w:pPr>
    </w:p>
    <w:p w14:paraId="539F9434" w14:textId="77777777" w:rsidR="00332E22" w:rsidRPr="009007A0" w:rsidRDefault="00332E22" w:rsidP="00BF711D">
      <w:pPr>
        <w:jc w:val="both"/>
        <w:rPr>
          <w:rFonts w:ascii="Times New Roman" w:hAnsi="Times New Roman"/>
          <w:bCs/>
          <w:sz w:val="20"/>
          <w:szCs w:val="20"/>
          <w:lang w:val="en-GB"/>
        </w:rPr>
        <w:sectPr w:rsidR="00332E22" w:rsidRPr="009007A0" w:rsidSect="00332E22">
          <w:pgSz w:w="11900" w:h="16840"/>
          <w:pgMar w:top="1440" w:right="1800" w:bottom="1440" w:left="1800" w:header="708" w:footer="708" w:gutter="0"/>
          <w:cols w:space="708"/>
          <w:docGrid w:linePitch="360"/>
        </w:sectPr>
      </w:pPr>
    </w:p>
    <w:p w14:paraId="2C0572D9" w14:textId="77777777" w:rsidR="00332E22" w:rsidRPr="009007A0" w:rsidRDefault="00332E22" w:rsidP="00BF711D">
      <w:pPr>
        <w:jc w:val="both"/>
        <w:outlineLvl w:val="0"/>
        <w:rPr>
          <w:rFonts w:ascii="Times New Roman" w:hAnsi="Times New Roman"/>
          <w:b/>
          <w:sz w:val="20"/>
          <w:szCs w:val="20"/>
          <w:lang w:val="en-GB"/>
        </w:rPr>
      </w:pPr>
      <w:r w:rsidRPr="009007A0">
        <w:rPr>
          <w:rFonts w:ascii="Times New Roman" w:hAnsi="Times New Roman"/>
          <w:b/>
          <w:sz w:val="20"/>
          <w:szCs w:val="20"/>
          <w:lang w:val="en-GB"/>
        </w:rPr>
        <w:t xml:space="preserve">Table 1. </w:t>
      </w:r>
      <w:r w:rsidRPr="009007A0">
        <w:rPr>
          <w:rFonts w:ascii="Times New Roman" w:hAnsi="Times New Roman"/>
          <w:bCs/>
          <w:sz w:val="20"/>
          <w:szCs w:val="20"/>
          <w:lang w:val="en-GB"/>
        </w:rPr>
        <w:t xml:space="preserve">Statistical calculation based on Farrington und Manning formula </w:t>
      </w:r>
      <w:r w:rsidRPr="009007A0">
        <w:rPr>
          <w:rFonts w:ascii="Times New Roman" w:hAnsi="Times New Roman"/>
          <w:sz w:val="20"/>
          <w:szCs w:val="20"/>
          <w:lang w:val="en-GB"/>
        </w:rPr>
        <w:fldChar w:fldCharType="begin"/>
      </w:r>
      <w:r w:rsidRPr="009007A0">
        <w:rPr>
          <w:rFonts w:ascii="Times New Roman" w:hAnsi="Times New Roman"/>
          <w:sz w:val="20"/>
          <w:szCs w:val="20"/>
          <w:lang w:val="en-GB"/>
        </w:rPr>
        <w:instrText xml:space="preserve"> ADDIN EN.CITE &lt;EndNote&gt;&lt;Cite IncludeInBody="1" IncludeInBibliography="1" ExcludeAuth="0" ExcludeYear="0" StripEnclosure="0" SuppressSuperscript="0" YearOnly="0"&gt;&lt;CitationTag&gt;Farrington 1990&lt;/CitationTag&gt;&lt;Prefix&gt;&lt;/Prefix&gt;&lt;Suffix&gt;&lt;/Suffix&gt;&lt;Pages&gt;&lt;/Pages&gt;&lt;record&gt;&lt;rec-number&gt;159&lt;/rec-number&gt;&lt;foreign-keys&gt;&lt;key app="Sente"&gt;Farrington 1990&lt;/key&gt;&lt;/foreign-keys&gt;&lt;ref-type name="Journal Article"&gt;17&lt;/ref-type&gt;&lt;contributors&gt;&lt;authors&gt;&lt;author&gt;Farrington, Conor P&lt;/author&gt;&lt;author&gt;Manning, Godfrey&lt;/author&gt;&lt;/authors&gt;&lt;/contributors&gt;&lt;titles&gt;&lt;title&gt;&lt;style face="normal" font="default" size="100%"&gt;Test statistics and sample size formulae for comparative binomial trials with null hypothesis of non-zero risk difference or non-unity relative risk&lt;/style&gt;&lt;/title&gt;&lt;secondary-title&gt;&lt;style face="normal" font="default" size="100%"&gt;Statistics in medicine&lt;/style&gt;&lt;/secondary-title&gt;&lt;/titles&gt;&lt;pages&gt;1447-1454&lt;/pages&gt;&lt;volume&gt;9&lt;/volume&gt;&lt;number&gt;12&lt;/number&gt;&lt;dates&gt;&lt;year&gt;1990&lt;/year&gt;&lt;/dates&gt;&lt;publisher&gt;Wiley Online Library&lt;/publisher&gt;&lt;isbn&gt;&lt;/isbn&gt;&lt;issn&gt;0277-6715&lt;/issn&gt;&lt;isbn&gt;0277-6715&lt;/isbn&gt;&lt;citation-id&gt;Farrington 1990&lt;/citation-id&gt;&lt;urls&gt;&lt;related-urls&gt;&lt;url&gt;&lt;style face="normal" font="default" size="100%"&gt;file:///Users/peppi/Desktop/Referenzprogramm%20MAC.sente6lib/Contents/Attachments/Farrington,%20CP/1990/Test%20statistics%20and%20sample%20siz.webarchive&lt;/style&gt;&lt;/url&gt;&lt;/related-urls&gt;&lt;/urls&gt;&lt;modified-date&gt;2015-12-02 20:58:26 +0100&lt;/modified-date&gt;&lt;/record&gt;&lt;/Cite&gt;&lt;/EndNote&gt;</w:instrText>
      </w:r>
      <w:r w:rsidRPr="009007A0">
        <w:rPr>
          <w:rFonts w:ascii="Times New Roman" w:hAnsi="Times New Roman"/>
          <w:sz w:val="20"/>
          <w:szCs w:val="20"/>
          <w:lang w:val="en-GB"/>
        </w:rPr>
        <w:fldChar w:fldCharType="separate"/>
      </w:r>
      <w:r w:rsidRPr="009007A0">
        <w:rPr>
          <w:rFonts w:ascii="Times New Roman" w:hAnsi="Times New Roman"/>
          <w:bCs/>
          <w:sz w:val="20"/>
          <w:szCs w:val="20"/>
          <w:lang w:val="en-GB"/>
        </w:rPr>
        <w:t>[41]</w:t>
      </w:r>
      <w:r w:rsidRPr="009007A0">
        <w:rPr>
          <w:rFonts w:ascii="Times New Roman" w:hAnsi="Times New Roman"/>
          <w:sz w:val="20"/>
          <w:szCs w:val="20"/>
          <w:lang w:val="en-GB"/>
        </w:rPr>
        <w:fldChar w:fldCharType="end"/>
      </w:r>
      <w:r w:rsidRPr="009007A0">
        <w:rPr>
          <w:rFonts w:ascii="Times New Roman" w:hAnsi="Times New Roman"/>
          <w:bCs/>
          <w:sz w:val="20"/>
          <w:szCs w:val="20"/>
          <w:lang w:val="en-GB"/>
        </w:rPr>
        <w:t>.</w:t>
      </w:r>
    </w:p>
    <w:tbl>
      <w:tblPr>
        <w:tblW w:w="0" w:type="auto"/>
        <w:tblInd w:w="28"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701"/>
        <w:gridCol w:w="1985"/>
        <w:gridCol w:w="1276"/>
        <w:gridCol w:w="2126"/>
        <w:gridCol w:w="1276"/>
        <w:gridCol w:w="1134"/>
        <w:gridCol w:w="1134"/>
        <w:gridCol w:w="992"/>
        <w:gridCol w:w="992"/>
      </w:tblGrid>
      <w:tr w:rsidR="00332E22" w:rsidRPr="009007A0" w14:paraId="1560B05E" w14:textId="77777777" w:rsidTr="00332E22">
        <w:trPr>
          <w:trHeight w:val="570"/>
        </w:trPr>
        <w:tc>
          <w:tcPr>
            <w:tcW w:w="1701" w:type="dxa"/>
            <w:tcBorders>
              <w:top w:val="single" w:sz="4" w:space="0" w:color="auto"/>
              <w:bottom w:val="single" w:sz="4" w:space="0" w:color="auto"/>
              <w:right w:val="single" w:sz="4" w:space="0" w:color="auto"/>
            </w:tcBorders>
            <w:shd w:val="clear" w:color="auto" w:fill="auto"/>
            <w:vAlign w:val="center"/>
          </w:tcPr>
          <w:p w14:paraId="6813AE25"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Information rate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60CADF0"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Bounds accept H0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79AAA0"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Bounds reject H0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939F2E"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Significance level one-sided</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4E867E"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α spent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8A875C"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β spent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77AA5E"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Power achieved</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4CF98BD"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Stage n1</w:t>
            </w:r>
          </w:p>
        </w:tc>
        <w:tc>
          <w:tcPr>
            <w:tcW w:w="992" w:type="dxa"/>
            <w:tcBorders>
              <w:top w:val="single" w:sz="4" w:space="0" w:color="auto"/>
              <w:left w:val="single" w:sz="4" w:space="0" w:color="auto"/>
              <w:bottom w:val="single" w:sz="4" w:space="0" w:color="auto"/>
            </w:tcBorders>
            <w:shd w:val="clear" w:color="auto" w:fill="auto"/>
            <w:vAlign w:val="center"/>
          </w:tcPr>
          <w:p w14:paraId="7B235429"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Sizes n2</w:t>
            </w:r>
          </w:p>
        </w:tc>
      </w:tr>
      <w:tr w:rsidR="00332E22" w:rsidRPr="009007A0" w14:paraId="71B10916" w14:textId="77777777" w:rsidTr="00332E22">
        <w:trPr>
          <w:trHeight w:val="320"/>
        </w:trPr>
        <w:tc>
          <w:tcPr>
            <w:tcW w:w="1701" w:type="dxa"/>
            <w:tcBorders>
              <w:top w:val="single" w:sz="4" w:space="0" w:color="auto"/>
              <w:bottom w:val="single" w:sz="4" w:space="0" w:color="auto"/>
              <w:right w:val="single" w:sz="4" w:space="0" w:color="auto"/>
            </w:tcBorders>
            <w:vAlign w:val="center"/>
          </w:tcPr>
          <w:p w14:paraId="395AC936"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0.333</w:t>
            </w:r>
          </w:p>
        </w:tc>
        <w:tc>
          <w:tcPr>
            <w:tcW w:w="1985" w:type="dxa"/>
            <w:tcBorders>
              <w:top w:val="single" w:sz="4" w:space="0" w:color="auto"/>
              <w:left w:val="single" w:sz="4" w:space="0" w:color="auto"/>
              <w:bottom w:val="single" w:sz="4" w:space="0" w:color="auto"/>
              <w:right w:val="single" w:sz="4" w:space="0" w:color="auto"/>
            </w:tcBorders>
            <w:vAlign w:val="center"/>
          </w:tcPr>
          <w:p w14:paraId="6AE5E5E5"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10B174C3"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3.471</w:t>
            </w:r>
          </w:p>
        </w:tc>
        <w:tc>
          <w:tcPr>
            <w:tcW w:w="2126" w:type="dxa"/>
            <w:tcBorders>
              <w:top w:val="single" w:sz="4" w:space="0" w:color="auto"/>
              <w:left w:val="single" w:sz="4" w:space="0" w:color="auto"/>
              <w:bottom w:val="single" w:sz="4" w:space="0" w:color="auto"/>
              <w:right w:val="single" w:sz="4" w:space="0" w:color="auto"/>
            </w:tcBorders>
            <w:vAlign w:val="center"/>
          </w:tcPr>
          <w:p w14:paraId="02D905FB"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0.0003</w:t>
            </w:r>
          </w:p>
        </w:tc>
        <w:tc>
          <w:tcPr>
            <w:tcW w:w="1276" w:type="dxa"/>
            <w:tcBorders>
              <w:top w:val="single" w:sz="4" w:space="0" w:color="auto"/>
              <w:left w:val="single" w:sz="4" w:space="0" w:color="auto"/>
              <w:bottom w:val="single" w:sz="4" w:space="0" w:color="auto"/>
              <w:right w:val="single" w:sz="4" w:space="0" w:color="auto"/>
            </w:tcBorders>
            <w:vAlign w:val="center"/>
          </w:tcPr>
          <w:p w14:paraId="5AC716F1"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0.0003</w:t>
            </w:r>
          </w:p>
        </w:tc>
        <w:tc>
          <w:tcPr>
            <w:tcW w:w="1134" w:type="dxa"/>
            <w:tcBorders>
              <w:top w:val="single" w:sz="4" w:space="0" w:color="auto"/>
              <w:left w:val="single" w:sz="4" w:space="0" w:color="auto"/>
              <w:bottom w:val="single" w:sz="4" w:space="0" w:color="auto"/>
              <w:right w:val="single" w:sz="4" w:space="0" w:color="auto"/>
            </w:tcBorders>
            <w:vAlign w:val="center"/>
          </w:tcPr>
          <w:p w14:paraId="22C81490"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w:t>
            </w:r>
          </w:p>
        </w:tc>
        <w:tc>
          <w:tcPr>
            <w:tcW w:w="1134" w:type="dxa"/>
            <w:tcBorders>
              <w:top w:val="single" w:sz="4" w:space="0" w:color="auto"/>
              <w:left w:val="single" w:sz="4" w:space="0" w:color="auto"/>
              <w:bottom w:val="single" w:sz="4" w:space="0" w:color="auto"/>
              <w:right w:val="single" w:sz="4" w:space="0" w:color="auto"/>
            </w:tcBorders>
            <w:vAlign w:val="center"/>
          </w:tcPr>
          <w:p w14:paraId="70C9B033"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0.0329</w:t>
            </w:r>
          </w:p>
        </w:tc>
        <w:tc>
          <w:tcPr>
            <w:tcW w:w="992" w:type="dxa"/>
            <w:tcBorders>
              <w:top w:val="single" w:sz="4" w:space="0" w:color="auto"/>
              <w:left w:val="single" w:sz="4" w:space="0" w:color="auto"/>
              <w:bottom w:val="single" w:sz="4" w:space="0" w:color="auto"/>
              <w:right w:val="single" w:sz="4" w:space="0" w:color="auto"/>
            </w:tcBorders>
            <w:vAlign w:val="center"/>
          </w:tcPr>
          <w:p w14:paraId="04799735"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c>
          <w:tcPr>
            <w:tcW w:w="992" w:type="dxa"/>
            <w:tcBorders>
              <w:top w:val="single" w:sz="4" w:space="0" w:color="auto"/>
              <w:left w:val="single" w:sz="4" w:space="0" w:color="auto"/>
              <w:bottom w:val="single" w:sz="4" w:space="0" w:color="auto"/>
            </w:tcBorders>
            <w:vAlign w:val="center"/>
          </w:tcPr>
          <w:p w14:paraId="47AA7756"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r>
      <w:tr w:rsidR="00332E22" w:rsidRPr="009007A0" w14:paraId="31537B62" w14:textId="77777777" w:rsidTr="00332E22">
        <w:trPr>
          <w:trHeight w:val="320"/>
        </w:trPr>
        <w:tc>
          <w:tcPr>
            <w:tcW w:w="1701" w:type="dxa"/>
            <w:tcBorders>
              <w:top w:val="single" w:sz="4" w:space="0" w:color="auto"/>
              <w:bottom w:val="single" w:sz="4" w:space="0" w:color="auto"/>
              <w:right w:val="single" w:sz="4" w:space="0" w:color="auto"/>
            </w:tcBorders>
            <w:vAlign w:val="center"/>
          </w:tcPr>
          <w:p w14:paraId="2FB691F2"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0.667</w:t>
            </w:r>
          </w:p>
        </w:tc>
        <w:tc>
          <w:tcPr>
            <w:tcW w:w="1985" w:type="dxa"/>
            <w:tcBorders>
              <w:top w:val="single" w:sz="4" w:space="0" w:color="auto"/>
              <w:left w:val="single" w:sz="4" w:space="0" w:color="auto"/>
              <w:bottom w:val="single" w:sz="4" w:space="0" w:color="auto"/>
              <w:right w:val="single" w:sz="4" w:space="0" w:color="auto"/>
            </w:tcBorders>
            <w:vAlign w:val="center"/>
          </w:tcPr>
          <w:p w14:paraId="0A09BB9F"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w:t>
            </w:r>
          </w:p>
        </w:tc>
        <w:tc>
          <w:tcPr>
            <w:tcW w:w="1276" w:type="dxa"/>
            <w:tcBorders>
              <w:top w:val="single" w:sz="4" w:space="0" w:color="auto"/>
              <w:left w:val="single" w:sz="4" w:space="0" w:color="auto"/>
              <w:bottom w:val="single" w:sz="4" w:space="0" w:color="auto"/>
              <w:right w:val="single" w:sz="4" w:space="0" w:color="auto"/>
            </w:tcBorders>
            <w:vAlign w:val="center"/>
          </w:tcPr>
          <w:p w14:paraId="326F79E9"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2.454</w:t>
            </w:r>
          </w:p>
        </w:tc>
        <w:tc>
          <w:tcPr>
            <w:tcW w:w="2126" w:type="dxa"/>
            <w:tcBorders>
              <w:top w:val="single" w:sz="4" w:space="0" w:color="auto"/>
              <w:left w:val="single" w:sz="4" w:space="0" w:color="auto"/>
              <w:bottom w:val="single" w:sz="4" w:space="0" w:color="auto"/>
              <w:right w:val="single" w:sz="4" w:space="0" w:color="auto"/>
            </w:tcBorders>
            <w:vAlign w:val="center"/>
          </w:tcPr>
          <w:p w14:paraId="79A4AD7E"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0.0071</w:t>
            </w:r>
          </w:p>
        </w:tc>
        <w:tc>
          <w:tcPr>
            <w:tcW w:w="1276" w:type="dxa"/>
            <w:tcBorders>
              <w:top w:val="single" w:sz="4" w:space="0" w:color="auto"/>
              <w:left w:val="single" w:sz="4" w:space="0" w:color="auto"/>
              <w:bottom w:val="single" w:sz="4" w:space="0" w:color="auto"/>
              <w:right w:val="single" w:sz="4" w:space="0" w:color="auto"/>
            </w:tcBorders>
            <w:vAlign w:val="center"/>
          </w:tcPr>
          <w:p w14:paraId="3DA0B069"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0.0072</w:t>
            </w:r>
          </w:p>
        </w:tc>
        <w:tc>
          <w:tcPr>
            <w:tcW w:w="1134" w:type="dxa"/>
            <w:tcBorders>
              <w:top w:val="single" w:sz="4" w:space="0" w:color="auto"/>
              <w:left w:val="single" w:sz="4" w:space="0" w:color="auto"/>
              <w:bottom w:val="single" w:sz="4" w:space="0" w:color="auto"/>
              <w:right w:val="single" w:sz="4" w:space="0" w:color="auto"/>
            </w:tcBorders>
            <w:vAlign w:val="center"/>
          </w:tcPr>
          <w:p w14:paraId="589C8CE0"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w:t>
            </w:r>
          </w:p>
        </w:tc>
        <w:tc>
          <w:tcPr>
            <w:tcW w:w="1134" w:type="dxa"/>
            <w:tcBorders>
              <w:top w:val="single" w:sz="4" w:space="0" w:color="auto"/>
              <w:left w:val="single" w:sz="4" w:space="0" w:color="auto"/>
              <w:bottom w:val="single" w:sz="4" w:space="0" w:color="auto"/>
              <w:right w:val="single" w:sz="4" w:space="0" w:color="auto"/>
            </w:tcBorders>
            <w:vAlign w:val="center"/>
          </w:tcPr>
          <w:p w14:paraId="08D55A53"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0.4424</w:t>
            </w:r>
          </w:p>
        </w:tc>
        <w:tc>
          <w:tcPr>
            <w:tcW w:w="992" w:type="dxa"/>
            <w:tcBorders>
              <w:top w:val="single" w:sz="4" w:space="0" w:color="auto"/>
              <w:left w:val="single" w:sz="4" w:space="0" w:color="auto"/>
              <w:bottom w:val="single" w:sz="4" w:space="0" w:color="auto"/>
              <w:right w:val="single" w:sz="4" w:space="0" w:color="auto"/>
            </w:tcBorders>
            <w:vAlign w:val="center"/>
          </w:tcPr>
          <w:p w14:paraId="7BF6D9AC"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c>
          <w:tcPr>
            <w:tcW w:w="992" w:type="dxa"/>
            <w:tcBorders>
              <w:top w:val="single" w:sz="4" w:space="0" w:color="auto"/>
              <w:left w:val="single" w:sz="4" w:space="0" w:color="auto"/>
              <w:bottom w:val="single" w:sz="4" w:space="0" w:color="auto"/>
            </w:tcBorders>
            <w:vAlign w:val="center"/>
          </w:tcPr>
          <w:p w14:paraId="48098C2D"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r>
      <w:tr w:rsidR="00332E22" w:rsidRPr="009007A0" w14:paraId="4EE8E31D" w14:textId="77777777" w:rsidTr="00332E22">
        <w:trPr>
          <w:trHeight w:val="320"/>
        </w:trPr>
        <w:tc>
          <w:tcPr>
            <w:tcW w:w="1701" w:type="dxa"/>
            <w:tcBorders>
              <w:top w:val="single" w:sz="4" w:space="0" w:color="auto"/>
              <w:bottom w:val="single" w:sz="4" w:space="0" w:color="auto"/>
              <w:right w:val="single" w:sz="4" w:space="0" w:color="auto"/>
            </w:tcBorders>
            <w:vAlign w:val="center"/>
          </w:tcPr>
          <w:p w14:paraId="6AB11AB1"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1.0</w:t>
            </w:r>
          </w:p>
        </w:tc>
        <w:tc>
          <w:tcPr>
            <w:tcW w:w="1985" w:type="dxa"/>
            <w:tcBorders>
              <w:top w:val="single" w:sz="4" w:space="0" w:color="auto"/>
              <w:left w:val="single" w:sz="4" w:space="0" w:color="auto"/>
              <w:bottom w:val="single" w:sz="4" w:space="0" w:color="auto"/>
              <w:right w:val="single" w:sz="4" w:space="0" w:color="auto"/>
            </w:tcBorders>
            <w:vAlign w:val="center"/>
          </w:tcPr>
          <w:p w14:paraId="2759EC11"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2.004</w:t>
            </w:r>
          </w:p>
        </w:tc>
        <w:tc>
          <w:tcPr>
            <w:tcW w:w="1276" w:type="dxa"/>
            <w:tcBorders>
              <w:top w:val="single" w:sz="4" w:space="0" w:color="auto"/>
              <w:left w:val="single" w:sz="4" w:space="0" w:color="auto"/>
              <w:bottom w:val="single" w:sz="4" w:space="0" w:color="auto"/>
              <w:right w:val="single" w:sz="4" w:space="0" w:color="auto"/>
            </w:tcBorders>
            <w:vAlign w:val="center"/>
          </w:tcPr>
          <w:p w14:paraId="3FC21401"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2.004</w:t>
            </w:r>
          </w:p>
        </w:tc>
        <w:tc>
          <w:tcPr>
            <w:tcW w:w="2126" w:type="dxa"/>
            <w:tcBorders>
              <w:top w:val="single" w:sz="4" w:space="0" w:color="auto"/>
              <w:left w:val="single" w:sz="4" w:space="0" w:color="auto"/>
              <w:bottom w:val="single" w:sz="4" w:space="0" w:color="auto"/>
              <w:right w:val="single" w:sz="4" w:space="0" w:color="auto"/>
            </w:tcBorders>
            <w:vAlign w:val="center"/>
          </w:tcPr>
          <w:p w14:paraId="13863D50"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0.0225</w:t>
            </w:r>
          </w:p>
        </w:tc>
        <w:tc>
          <w:tcPr>
            <w:tcW w:w="1276" w:type="dxa"/>
            <w:tcBorders>
              <w:top w:val="single" w:sz="4" w:space="0" w:color="auto"/>
              <w:left w:val="single" w:sz="4" w:space="0" w:color="auto"/>
              <w:bottom w:val="single" w:sz="4" w:space="0" w:color="auto"/>
              <w:right w:val="single" w:sz="4" w:space="0" w:color="auto"/>
            </w:tcBorders>
            <w:vAlign w:val="center"/>
          </w:tcPr>
          <w:p w14:paraId="1FEADC76"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0.0250</w:t>
            </w:r>
          </w:p>
        </w:tc>
        <w:tc>
          <w:tcPr>
            <w:tcW w:w="1134" w:type="dxa"/>
            <w:tcBorders>
              <w:top w:val="single" w:sz="4" w:space="0" w:color="auto"/>
              <w:left w:val="single" w:sz="4" w:space="0" w:color="auto"/>
              <w:bottom w:val="single" w:sz="4" w:space="0" w:color="auto"/>
              <w:right w:val="single" w:sz="4" w:space="0" w:color="auto"/>
            </w:tcBorders>
            <w:vAlign w:val="center"/>
          </w:tcPr>
          <w:p w14:paraId="10186FC4"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w:t>
            </w:r>
          </w:p>
        </w:tc>
        <w:tc>
          <w:tcPr>
            <w:tcW w:w="1134" w:type="dxa"/>
            <w:tcBorders>
              <w:top w:val="single" w:sz="4" w:space="0" w:color="auto"/>
              <w:left w:val="single" w:sz="4" w:space="0" w:color="auto"/>
              <w:bottom w:val="single" w:sz="4" w:space="0" w:color="auto"/>
              <w:right w:val="single" w:sz="4" w:space="0" w:color="auto"/>
            </w:tcBorders>
            <w:vAlign w:val="center"/>
          </w:tcPr>
          <w:p w14:paraId="14845DF7"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0.8000</w:t>
            </w:r>
          </w:p>
        </w:tc>
        <w:tc>
          <w:tcPr>
            <w:tcW w:w="992" w:type="dxa"/>
            <w:tcBorders>
              <w:top w:val="single" w:sz="4" w:space="0" w:color="auto"/>
              <w:left w:val="single" w:sz="4" w:space="0" w:color="auto"/>
              <w:bottom w:val="single" w:sz="4" w:space="0" w:color="auto"/>
              <w:right w:val="single" w:sz="4" w:space="0" w:color="auto"/>
            </w:tcBorders>
            <w:vAlign w:val="center"/>
          </w:tcPr>
          <w:p w14:paraId="35158334"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c>
          <w:tcPr>
            <w:tcW w:w="992" w:type="dxa"/>
            <w:tcBorders>
              <w:top w:val="single" w:sz="4" w:space="0" w:color="auto"/>
              <w:left w:val="single" w:sz="4" w:space="0" w:color="auto"/>
              <w:bottom w:val="single" w:sz="4" w:space="0" w:color="auto"/>
            </w:tcBorders>
            <w:vAlign w:val="center"/>
          </w:tcPr>
          <w:p w14:paraId="15573DC1" w14:textId="77777777" w:rsidR="00332E22" w:rsidRPr="009007A0" w:rsidRDefault="00332E22" w:rsidP="00BF711D">
            <w:pPr>
              <w:jc w:val="center"/>
              <w:rPr>
                <w:rFonts w:ascii="Times New Roman" w:hAnsi="Times New Roman"/>
                <w:bCs/>
                <w:sz w:val="20"/>
                <w:szCs w:val="20"/>
                <w:lang w:val="en-GB"/>
              </w:rPr>
            </w:pPr>
            <w:r w:rsidRPr="009007A0">
              <w:rPr>
                <w:rFonts w:ascii="Times New Roman" w:hAnsi="Times New Roman"/>
                <w:bCs/>
                <w:sz w:val="20"/>
                <w:szCs w:val="20"/>
                <w:lang w:val="en-GB"/>
              </w:rPr>
              <w:t>501.4</w:t>
            </w:r>
          </w:p>
        </w:tc>
      </w:tr>
    </w:tbl>
    <w:p w14:paraId="575DACBF" w14:textId="77777777" w:rsidR="00332E22" w:rsidRPr="009007A0" w:rsidRDefault="00332E22" w:rsidP="00BF711D">
      <w:pPr>
        <w:jc w:val="both"/>
        <w:rPr>
          <w:rFonts w:ascii="Times New Roman" w:hAnsi="Times New Roman"/>
          <w:sz w:val="20"/>
          <w:szCs w:val="20"/>
          <w:lang w:val="en-GB" w:eastAsia="en-US"/>
        </w:rPr>
      </w:pPr>
      <w:r w:rsidRPr="009007A0">
        <w:rPr>
          <w:rFonts w:ascii="Times New Roman" w:hAnsi="Times New Roman"/>
          <w:sz w:val="20"/>
          <w:szCs w:val="20"/>
          <w:lang w:val="en-GB" w:eastAsia="en-US"/>
        </w:rPr>
        <w:t xml:space="preserve">H0 = null hypothesis; n = number </w:t>
      </w:r>
    </w:p>
    <w:p w14:paraId="3FB8F3BA" w14:textId="77777777" w:rsidR="00332E22" w:rsidRPr="009007A0" w:rsidRDefault="00332E22" w:rsidP="00BF711D">
      <w:pPr>
        <w:jc w:val="both"/>
        <w:rPr>
          <w:rFonts w:ascii="Times New Roman" w:hAnsi="Times New Roman"/>
          <w:sz w:val="20"/>
          <w:szCs w:val="20"/>
          <w:lang w:val="en-GB" w:eastAsia="en-US"/>
        </w:rPr>
        <w:sectPr w:rsidR="00332E22" w:rsidRPr="009007A0" w:rsidSect="00332E22">
          <w:pgSz w:w="16840" w:h="11900" w:orient="landscape"/>
          <w:pgMar w:top="1800" w:right="1440" w:bottom="1800" w:left="1440" w:header="708" w:footer="708" w:gutter="0"/>
          <w:cols w:space="708"/>
          <w:docGrid w:linePitch="360"/>
        </w:sectPr>
      </w:pPr>
    </w:p>
    <w:p w14:paraId="356B0654" w14:textId="77777777" w:rsidR="00332E22" w:rsidRPr="009007A0" w:rsidRDefault="00332E22" w:rsidP="00BF711D">
      <w:pPr>
        <w:jc w:val="both"/>
        <w:rPr>
          <w:rFonts w:ascii="Times New Roman" w:hAnsi="Times New Roman"/>
          <w:b/>
          <w:sz w:val="20"/>
          <w:szCs w:val="20"/>
          <w:lang w:val="en-GB"/>
        </w:rPr>
      </w:pPr>
      <w:r w:rsidRPr="009007A0">
        <w:rPr>
          <w:rFonts w:ascii="Times New Roman" w:hAnsi="Times New Roman"/>
          <w:b/>
          <w:sz w:val="20"/>
          <w:szCs w:val="20"/>
          <w:lang w:val="en-GB"/>
        </w:rPr>
        <w:t>Literature</w:t>
      </w:r>
    </w:p>
    <w:p w14:paraId="65DEA399"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fldChar w:fldCharType="begin" w:fldLock="1"/>
      </w:r>
      <w:r w:rsidRPr="009007A0">
        <w:rPr>
          <w:sz w:val="20"/>
          <w:szCs w:val="20"/>
          <w:lang w:val="en-GB"/>
        </w:rPr>
        <w:instrText xml:space="preserve"> ADDIN EN.REFLIST </w:instrText>
      </w:r>
      <w:r w:rsidRPr="009007A0">
        <w:rPr>
          <w:sz w:val="20"/>
          <w:szCs w:val="20"/>
          <w:lang w:val="en-GB"/>
        </w:rPr>
        <w:fldChar w:fldCharType="separate"/>
      </w:r>
      <w:r w:rsidRPr="009007A0">
        <w:rPr>
          <w:sz w:val="20"/>
          <w:szCs w:val="20"/>
          <w:lang w:val="en-GB"/>
        </w:rPr>
        <w:t>Roessler M, Zuzan O. EMS systems in Germany. Resuscitation. 2006;68:45-9.</w:t>
      </w:r>
    </w:p>
    <w:p w14:paraId="293711AE" w14:textId="77777777" w:rsidR="00332E22" w:rsidRPr="009007A0" w:rsidRDefault="00332E22" w:rsidP="00BF711D">
      <w:pPr>
        <w:pStyle w:val="Listenabsatz"/>
        <w:numPr>
          <w:ilvl w:val="0"/>
          <w:numId w:val="43"/>
        </w:numPr>
        <w:rPr>
          <w:rFonts w:eastAsiaTheme="minorEastAsia"/>
          <w:sz w:val="20"/>
          <w:szCs w:val="20"/>
          <w:lang w:val="en-GB" w:eastAsia="en-US"/>
        </w:rPr>
      </w:pPr>
      <w:r w:rsidRPr="009007A0">
        <w:rPr>
          <w:sz w:val="20"/>
          <w:szCs w:val="20"/>
          <w:lang w:val="en-GB"/>
        </w:rPr>
        <w:t>Leistungen des Rettungsdienstes 2012/2013. http://www.bast.de/DE/Publikationen/Foko/Downloads/2015-15.pdf?__blob=publicationFile&amp;v=3. Accessed 20 March 2016.</w:t>
      </w:r>
    </w:p>
    <w:p w14:paraId="40AE05AB"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Reimann B, Maier BC, Lott R, and Konrad F. Gefährdung der Notarztversorgung im ländlichen Gebiet. Notfall &amp; Rettungsmedizin. 2004;7:200-4.</w:t>
      </w:r>
    </w:p>
    <w:p w14:paraId="6F1C599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Behrendt H, Schmiedel R, and Auerbach K. Überblick über die Leistungen des Rettungsdienstes in der Bundesrepublik Deutschland im Zeitraum 2004/05 Notfall + Rettungsmedizin. 2009;12:383-8.</w:t>
      </w:r>
    </w:p>
    <w:p w14:paraId="2DA517D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Bericht über Maßnahmen auf dem Gebiet der Unfallverhütung im Straßenverkehr 2012 und 2013. http://dip21.bundestag.de/dip21/btd/18/024/1802420.pdf. Accessed 22 February 2016.</w:t>
      </w:r>
    </w:p>
    <w:p w14:paraId="318FAEC7"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Schmiedel R, Behrendt H. Leistungen des Rettungsdienstes 2008/09. Analyse des Leistungsniveaus im Rettungsdienst für die Jahre 2008 und 2009. http://www.bast.de/DE/Publikationen/Berichte/unterreihe-m/2011-2010/m217.html. Accessed 20 February 2016.</w:t>
      </w:r>
    </w:p>
    <w:p w14:paraId="7030D9D0"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Luiz T, van Lengen RH, Wickenkamp A, Kranz T, and Madler C. [Operational availability of ground-based emergency medical services in Rheinland-Palatinate: state-wide web-based system for collation, display and analysis]. Anaesthesist. 2011;60:421-6.</w:t>
      </w:r>
    </w:p>
    <w:p w14:paraId="1D20F262" w14:textId="77777777" w:rsidR="00332E22" w:rsidRPr="009007A0" w:rsidRDefault="00332E22" w:rsidP="00BF711D">
      <w:pPr>
        <w:pStyle w:val="Listenabsatz"/>
        <w:numPr>
          <w:ilvl w:val="0"/>
          <w:numId w:val="43"/>
        </w:numPr>
        <w:rPr>
          <w:rFonts w:eastAsiaTheme="minorEastAsia"/>
          <w:sz w:val="20"/>
          <w:szCs w:val="20"/>
          <w:lang w:val="en-GB" w:eastAsia="en-US"/>
        </w:rPr>
      </w:pPr>
      <w:r w:rsidRPr="009007A0">
        <w:rPr>
          <w:sz w:val="20"/>
          <w:szCs w:val="20"/>
          <w:lang w:val="en-GB"/>
        </w:rPr>
        <w:t xml:space="preserve">Notfall: Notkompetenz II. </w:t>
      </w:r>
      <w:r w:rsidRPr="009007A0">
        <w:rPr>
          <w:rFonts w:eastAsiaTheme="minorEastAsia"/>
          <w:sz w:val="20"/>
          <w:szCs w:val="20"/>
          <w:lang w:val="en-GB" w:eastAsia="en-US"/>
        </w:rPr>
        <w:t>http://www.bundesaerztekammer.de/richtlinien/empfehlungenstellungnahmen/notfall-notkompetenz-ii/. Accessed 23 March 2016.</w:t>
      </w:r>
    </w:p>
    <w:p w14:paraId="13FF49C9"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Audebert HJ, Kukla C, Clarmann von Claranau S, Kühn J, Vatankhah B, Schenkel J, et al.. Telemedicine for safe and extended use of thrombolysis in stroke: the Telemedic Pilot Project for Integrative Stroke Care (TEMPiS) in Bavaria. Stroke. 2005;36:287-91.</w:t>
      </w:r>
    </w:p>
    <w:p w14:paraId="43BE4FA1"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Audebert HJ, Schenkel J, Heuschmann PU, Bogdahn U, Haberl RL, and Telemedic Pilot Project for Integrative Stroke Care Group. Effects of the implementation of a telemedical stroke network: the Telemedic Pilot Project for Integrative Stroke Care (TEMPiS) in Bavaria, Germany. Lancet Neurol. 2006;5:742-8.</w:t>
      </w:r>
    </w:p>
    <w:p w14:paraId="7701A26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Audebert HJ, Schultes K, Tietz V, Heuschmann PU, Bogdahn U, Haberl RL, et al.. Long-term effects of specialized stroke care with telemedicine support in community hospitals on behalf of the Telemedical Project for Integrative Stroke Care (TEMPiS). Stroke. 2009;40:902-8.</w:t>
      </w:r>
    </w:p>
    <w:p w14:paraId="14BF941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Demaerschalk BM, Bobrow BJ, Raman R, Kiernan T-EJ, Aguilar MI, Ingall TJ, et al.. Stroke team remote evaluation using a digital observation camera in Arizona: the initial mayo clinic experience trial. Stroke. 2010;41:1251-8.</w:t>
      </w:r>
    </w:p>
    <w:p w14:paraId="14A043CB"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Meyer BC, Raman R, Hemmen T, Obler R, Zivin JA, Rao R, et al.. Efficacy of site-independent telemedicine in the STRokE DOC trial: a randomised, blinded, prospective study. Lancet Neurol. 2008;7:787-95.</w:t>
      </w:r>
    </w:p>
    <w:p w14:paraId="635580A3"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Dhruva VN, Abdelhadi SI, Anis A, Gluckman W, Hom D, Dougan W, et al.. ST-Segment Analysis Using Wireless Technology in Acute Myocardial Infarction (STAT-MI) trial. J Am Coll Cardiol. 2007;50:509-13.</w:t>
      </w:r>
    </w:p>
    <w:p w14:paraId="6234C867"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Adams GL, Campbell PT, Adams JM, Strauss DG, Wall K, Patterson J, et al.. Effectiveness of prehospital wireless transmission of electrocardiograms to a cardiologist via hand-held device for patients with acute myocardial infarction (from the Timely Intervention in Myocardial Emergency, NorthEast Experience [TIME-NE]). Am J Cardiol. 2006;98:1160-4.</w:t>
      </w:r>
    </w:p>
    <w:p w14:paraId="1DF8F36F"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Sanchez-Ross M, Oghlakian G, Maher J, Patel B, Mazza V, Hom D, et al.. The STAT-MI (ST-Segment Analysis Using Wireless Technology in Acute Myocardial Infarction) trial improves outcomes. JACC Cardiovasc Interv. 2011;4:222-7.</w:t>
      </w:r>
    </w:p>
    <w:p w14:paraId="729F9EE5"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Terkelsen CJ, Nørgaard BL, Lassen JF, Gerdes JC, Ankersen JP, Rømer F, et al.. Telemedicine used for remote prehospital diagnosing in patients suspected of acute myocardial infarction. J Intern Med. 2002;252:412-20.</w:t>
      </w:r>
    </w:p>
    <w:p w14:paraId="709FB285"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Sejersten M, Sillesen M, Hansen PR, Nielsen SL, Nielsen H, Trautner S, et al.. Effect on treatment delay of prehospital teletransmission of 12-lead electrocardiogram to a cardiologist for immediate triage and direct referral of patients with ST-segment elevation acute myocardial infarction to primary percutaneous coronary intervention. Am J Cardiol. 2008;101:941-6.</w:t>
      </w:r>
    </w:p>
    <w:p w14:paraId="399097EC"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Skorning M, Bergrath S, Rörtgen D, Brokmann JC, Beckers SK, Protogerakis M, et al.. [E-health in emergency medicine - the research project Med-on-@ix]. Anaesthesist. 2009;58:285-92.</w:t>
      </w:r>
    </w:p>
    <w:p w14:paraId="7B20F918"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Ziegler V, Rashid A, Müller-Gorchs M, Kippnich U, Hiermann E, Kögerl C, et al.. [Mobile computing systems in preclinical care of stroke. Results of the Stroke Angel initiative within the BMBF project PerCoMed]. Anaesthesist. 2008;57:677-85.</w:t>
      </w:r>
    </w:p>
    <w:p w14:paraId="3B010F0C"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Ting HH, Krumholz HM, Bradley EH, Cone DC, Curtis JP, Drew BJ, et al.. Implementation and integration of prehospital ECGs into systems of care for acute coronary syndrome: a scientific statement from the American Heart Association Interdisciplinary Council on Quality of Care and Outcomes Research, Emergency Cardiovascular Care Committee, Council on Cardiovascular Nursing, and Council on Clinical Cardiology. Circulation. 2008;118:1066-79.</w:t>
      </w:r>
    </w:p>
    <w:p w14:paraId="32AB069E"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Schwamm LH, Audebert HJ, Amarenco P, Chumbler NR, Frankel MR, George MG, et al.. Recommendations for the implementation of telemedicine within stroke systems of care: a policy statement from the American Heart Association. Stroke. 2009;40:2635-60.</w:t>
      </w:r>
    </w:p>
    <w:p w14:paraId="6629AB45"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Schwamm LH, Holloway RG, Amarenco P, Audebert HJ, Bakas T, Chumbler NR, et al.. A review of the evidence for the use of telemedicine within stroke systems of care: a scientific statement from the American Heart Association/American Stroke Association. Stroke. 2009;40:2616-34.</w:t>
      </w:r>
    </w:p>
    <w:p w14:paraId="679C6808"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Brokmann JC, Rossaint R, Bergrath S, Valentin B, Beckers SK, Hirsch F, et al. [Potential and effectiveness of a telemedical rescue assistance system. Prospective observational study on implementation in emergency medicine]. Anaesthesist. 2015;64:438-45.</w:t>
      </w:r>
    </w:p>
    <w:p w14:paraId="764FDF4F"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Greb I, Wranze E, Hartmann H, Wulf H, and Kill C. Analgesie beim Extremitätentrauma durch Rettungsfachpersonal Notfall+ Rettungsmedizin. 2011;14:135-42.</w:t>
      </w:r>
    </w:p>
    <w:p w14:paraId="7136C2D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Bergrath S, Czaplik M, Rossaint R, Hirsch F, Beckers SK, Valentin B, et al.. Implementation phase of a multicentre prehospital telemedicine system to support paramedics: feasibility and possible limitations. Scand J Trauma Resusc Emerg Med. 2013;21:54.</w:t>
      </w:r>
    </w:p>
    <w:p w14:paraId="5CDCEC7F"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Czaplik M, Bergrath S, Rossaint R, Thelen S, Brodziak T, Valentin B, et al. Employment of telemedicine in emergency medicine. Clinical requirement analysis, system development and first test results. Methods Inf Med. 2014;53:99-107.</w:t>
      </w:r>
    </w:p>
    <w:p w14:paraId="2269A7DE"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O'Brien PC, and Fleming TR. A multiple testing procedure for clinical trials. Biometrics. 1979;35:549-56.</w:t>
      </w:r>
    </w:p>
    <w:p w14:paraId="4A59C06C"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Matilde Sanchez M, and Chen X. Choosing the analysis population in non-inferiority studies: per protocol or intent-to-treat. Stat Med. 2006;25:1169-81.</w:t>
      </w:r>
    </w:p>
    <w:p w14:paraId="7037C1BA"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Haynes AB, Weiser TG, Berry WR, Lipsitz SR, Breizat A-HS, Dellinger EP, et al. Changes in safety attitude and relationship to decreased postoperative morbidity and mortality following implementation of a checklist-based surgical safety intervention. BMJ Qual Saf. 2011;20:102-7.</w:t>
      </w:r>
    </w:p>
    <w:p w14:paraId="260FFC40"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Haynes AB, Weiser TG, Berry WR, Lipsitz SR, Breizat A-HS, Dellinger EP, et al. A surgical safety checklist to reduce morbidity and mortality in a global population. N Engl J Med. 2009;360:491-9.</w:t>
      </w:r>
    </w:p>
    <w:p w14:paraId="4E4CEA82"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Weiser TG, Haynes AB, Dziekan G, Berry WR, Lipsitz SR, Gawande AA, et al. Effect of a 19-item surgical safety checklist during urgent operations in a global patient population. Ann Surg. 2010;251:976-80.</w:t>
      </w:r>
    </w:p>
    <w:p w14:paraId="77CD4D19"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Timmermann A, Russo SG, Eich C, Roessler M, Braun U, Rosenblatt WH, et al. The out-of-hospital esophageal and endobronchial intubations performed by emergency physicians. Anesth Analg. 2007;104:619-23.</w:t>
      </w:r>
    </w:p>
    <w:p w14:paraId="1A13AA0D"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Qualitätssicherung im Rettungsdienst Baden-Württemberg - Downloads. http://www.sqrbw.de/90.php. Accessed 2 May 2016</w:t>
      </w:r>
    </w:p>
    <w:p w14:paraId="7F6F72D6"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Bergrath S, Rörtgen D, Skorning M, Fischermann H, Beckers SK, Mutscher C, et al. [Emergency mission documentation in simulated care. Video-based error analysis]. Anaesthesist. 2011;60:221-9.</w:t>
      </w:r>
    </w:p>
    <w:p w14:paraId="71956BD5"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Bergrath S, Skorning M, Rörtgen D, Beckers SK, Brokmann JC, Mutscher C, et al. Is paper-based documentation in an emergency medical service adequate for retrospective scientific analysis? An evaluation of a physician-run service. Emerg Med J. 2011;28:320-4.</w:t>
      </w:r>
    </w:p>
    <w:p w14:paraId="0C56C065"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Czaplik M, Bergrath S, Rossaint R, Thelen S, Brodziak T, Valentin B, et al. Employment of telemedicine in emergency medicine. Clinical requirement analysis, system development and first test results. Methods Inf Med. 2014;53:99-107.</w:t>
      </w:r>
    </w:p>
    <w:p w14:paraId="771F9976"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Bergrath S, Reich A, Rossaint R, Rörtgen D, Gerber J, Fischermann H, et al.. Feasibility of prehospital teleconsultation in acute stroke--a pilot study in clinical routine. PLoS One. 2012;7:e36796.</w:t>
      </w:r>
    </w:p>
    <w:p w14:paraId="124F3B9B"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Bergrath S, Rörtgen D, Rossaint R, Beckers SK, Fischermann H, Brokmann JC, et al. Technical and organisational feasibility of a multifunctional telemedicine system in an emergency medical service - an observational study. J Telemed Telecare. 2011;17:371-7.</w:t>
      </w:r>
    </w:p>
    <w:p w14:paraId="04AE66FB" w14:textId="77777777" w:rsidR="00332E22" w:rsidRPr="009007A0" w:rsidRDefault="00332E22" w:rsidP="00BF711D">
      <w:pPr>
        <w:pStyle w:val="Listenabsatz"/>
        <w:numPr>
          <w:ilvl w:val="0"/>
          <w:numId w:val="43"/>
        </w:numPr>
        <w:jc w:val="both"/>
        <w:rPr>
          <w:rFonts w:eastAsiaTheme="minorEastAsia"/>
          <w:sz w:val="20"/>
          <w:szCs w:val="20"/>
          <w:lang w:val="en-GB" w:eastAsia="en-US"/>
        </w:rPr>
      </w:pPr>
      <w:r w:rsidRPr="009007A0">
        <w:rPr>
          <w:sz w:val="20"/>
          <w:szCs w:val="20"/>
          <w:lang w:val="en-GB"/>
        </w:rPr>
        <w:t>www.aachen.de - Rettungsdienstbedarfsplan 2014 der Stadt Aachen. http://www.aachen.de/DE/stadt_buerger/politik_verwaltung/feuerwehr/downloads/rettungsdienst/rettungsdienst_2014/index.html. Accessed 20 May 2016</w:t>
      </w:r>
    </w:p>
    <w:p w14:paraId="31B14B1B" w14:textId="77777777" w:rsidR="00332E22" w:rsidRPr="009007A0" w:rsidRDefault="00332E22" w:rsidP="00BF711D">
      <w:pPr>
        <w:pStyle w:val="Listenabsatz"/>
        <w:numPr>
          <w:ilvl w:val="0"/>
          <w:numId w:val="43"/>
        </w:numPr>
        <w:jc w:val="both"/>
        <w:rPr>
          <w:sz w:val="20"/>
          <w:szCs w:val="20"/>
          <w:lang w:val="en-GB"/>
        </w:rPr>
        <w:sectPr w:rsidR="00332E22" w:rsidRPr="009007A0" w:rsidSect="00332E22">
          <w:pgSz w:w="11900" w:h="16840"/>
          <w:pgMar w:top="1440" w:right="1800" w:bottom="1440" w:left="1800" w:header="708" w:footer="708" w:gutter="0"/>
          <w:cols w:space="708"/>
          <w:docGrid w:linePitch="360"/>
        </w:sectPr>
      </w:pPr>
      <w:r w:rsidRPr="009007A0">
        <w:rPr>
          <w:sz w:val="20"/>
          <w:szCs w:val="20"/>
          <w:lang w:val="en-GB"/>
        </w:rPr>
        <w:t>Farrington CP, and Manning G. Test statistics and sample size formulae for comparative binomial trials with null hypothesis of non-zero risk difference or non-unity relative risk Statistics in medicine. 1990;9:1447-54.</w:t>
      </w:r>
      <w:r w:rsidRPr="009007A0">
        <w:rPr>
          <w:sz w:val="20"/>
          <w:szCs w:val="20"/>
          <w:lang w:val="en-GB"/>
        </w:rPr>
        <w:fldChar w:fldCharType="end"/>
      </w:r>
    </w:p>
    <w:p w14:paraId="799B0CD1" w14:textId="77777777" w:rsidR="00332E22" w:rsidRPr="009007A0" w:rsidRDefault="00332E22" w:rsidP="00BF711D">
      <w:pPr>
        <w:rPr>
          <w:rFonts w:ascii="Times New Roman" w:hAnsi="Times New Roman"/>
          <w:b/>
          <w:szCs w:val="20"/>
          <w:lang w:val="en-GB" w:eastAsia="en-US"/>
        </w:rPr>
      </w:pPr>
      <w:r w:rsidRPr="009007A0">
        <w:rPr>
          <w:rFonts w:ascii="Times New Roman" w:hAnsi="Times New Roman"/>
          <w:b/>
          <w:szCs w:val="20"/>
          <w:lang w:val="en-GB" w:eastAsia="en-US"/>
        </w:rPr>
        <w:t>Figures</w:t>
      </w:r>
    </w:p>
    <w:p w14:paraId="4C47AF1A" w14:textId="77777777" w:rsidR="00332E22" w:rsidRPr="009007A0" w:rsidRDefault="00332E22" w:rsidP="00BF711D">
      <w:pPr>
        <w:rPr>
          <w:rFonts w:ascii="Times New Roman" w:hAnsi="Times New Roman"/>
          <w:b/>
          <w:sz w:val="20"/>
          <w:szCs w:val="20"/>
          <w:lang w:val="en-GB" w:eastAsia="en-US"/>
        </w:rPr>
      </w:pPr>
    </w:p>
    <w:p w14:paraId="751557FA" w14:textId="77777777" w:rsidR="00332E22" w:rsidRPr="009007A0" w:rsidRDefault="00332E22" w:rsidP="00BF711D">
      <w:pPr>
        <w:rPr>
          <w:rFonts w:ascii="Times New Roman" w:hAnsi="Times New Roman"/>
          <w:sz w:val="20"/>
          <w:szCs w:val="20"/>
          <w:lang w:val="en-GB" w:eastAsia="en-US"/>
        </w:rPr>
      </w:pPr>
      <w:r w:rsidRPr="009007A0">
        <w:rPr>
          <w:rFonts w:ascii="Times New Roman" w:hAnsi="Times New Roman"/>
          <w:b/>
          <w:sz w:val="20"/>
          <w:szCs w:val="20"/>
          <w:lang w:val="en-GB" w:eastAsia="en-US"/>
        </w:rPr>
        <w:t>Fig. 1 Study design.</w:t>
      </w:r>
      <w:r w:rsidRPr="009007A0">
        <w:rPr>
          <w:rFonts w:ascii="Times New Roman" w:hAnsi="Times New Roman"/>
          <w:sz w:val="20"/>
          <w:szCs w:val="20"/>
          <w:lang w:val="en-GB" w:eastAsia="en-US"/>
        </w:rPr>
        <w:t xml:space="preserve"> </w:t>
      </w:r>
    </w:p>
    <w:p w14:paraId="4EDD025D" w14:textId="77777777" w:rsidR="00332E22" w:rsidRPr="009007A0" w:rsidRDefault="00332E22" w:rsidP="00BF711D">
      <w:pPr>
        <w:rPr>
          <w:rFonts w:ascii="Times New Roman" w:hAnsi="Times New Roman"/>
          <w:sz w:val="20"/>
          <w:szCs w:val="20"/>
          <w:lang w:val="en-GB" w:eastAsia="en-US"/>
        </w:rPr>
      </w:pPr>
    </w:p>
    <w:p w14:paraId="0FB07D09" w14:textId="77777777" w:rsidR="00332E22" w:rsidRPr="009007A0" w:rsidRDefault="00332E22" w:rsidP="00BF711D">
      <w:pPr>
        <w:rPr>
          <w:rFonts w:ascii="Times New Roman" w:hAnsi="Times New Roman"/>
          <w:sz w:val="20"/>
          <w:szCs w:val="20"/>
          <w:lang w:val="en-GB" w:eastAsia="en-US"/>
        </w:rPr>
      </w:pPr>
      <w:r w:rsidRPr="009007A0">
        <w:rPr>
          <w:rFonts w:ascii="Times New Roman" w:hAnsi="Times New Roman"/>
          <w:noProof/>
          <w:sz w:val="20"/>
          <w:szCs w:val="20"/>
          <w:lang w:val="en-GB" w:eastAsia="en-US"/>
        </w:rPr>
        <w:drawing>
          <wp:inline distT="0" distB="0" distL="0" distR="0" wp14:anchorId="536361B2" wp14:editId="26A7D749">
            <wp:extent cx="5270500" cy="3166745"/>
            <wp:effectExtent l="0" t="0" r="1270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tiff"/>
                    <pic:cNvPicPr/>
                  </pic:nvPicPr>
                  <pic:blipFill>
                    <a:blip r:embed="rId16">
                      <a:extLst>
                        <a:ext uri="{28A0092B-C50C-407E-A947-70E740481C1C}">
                          <a14:useLocalDpi xmlns:a14="http://schemas.microsoft.com/office/drawing/2010/main" val="0"/>
                        </a:ext>
                      </a:extLst>
                    </a:blip>
                    <a:stretch>
                      <a:fillRect/>
                    </a:stretch>
                  </pic:blipFill>
                  <pic:spPr>
                    <a:xfrm>
                      <a:off x="0" y="0"/>
                      <a:ext cx="5270500" cy="3166745"/>
                    </a:xfrm>
                    <a:prstGeom prst="rect">
                      <a:avLst/>
                    </a:prstGeom>
                  </pic:spPr>
                </pic:pic>
              </a:graphicData>
            </a:graphic>
          </wp:inline>
        </w:drawing>
      </w:r>
    </w:p>
    <w:p w14:paraId="00B96E2F" w14:textId="77777777" w:rsidR="00332E22" w:rsidRPr="009007A0" w:rsidRDefault="00332E22" w:rsidP="00BF711D">
      <w:pPr>
        <w:rPr>
          <w:rFonts w:ascii="Times New Roman" w:hAnsi="Times New Roman"/>
          <w:sz w:val="20"/>
          <w:szCs w:val="20"/>
          <w:lang w:val="en-GB" w:eastAsia="en-US"/>
        </w:rPr>
      </w:pPr>
      <w:r w:rsidRPr="009007A0">
        <w:rPr>
          <w:rFonts w:ascii="Times New Roman" w:hAnsi="Times New Roman"/>
          <w:sz w:val="20"/>
          <w:szCs w:val="20"/>
          <w:lang w:val="en-GB" w:eastAsia="en-US"/>
        </w:rPr>
        <w:t xml:space="preserve">Flow chart of the study conduction in the clinical routine. </w:t>
      </w:r>
    </w:p>
    <w:p w14:paraId="64C49F1E" w14:textId="77777777" w:rsidR="00332E22" w:rsidRPr="009007A0" w:rsidRDefault="00332E22" w:rsidP="00BF711D">
      <w:pPr>
        <w:jc w:val="both"/>
        <w:rPr>
          <w:rFonts w:ascii="Times New Roman" w:hAnsi="Times New Roman"/>
          <w:b/>
          <w:sz w:val="20"/>
          <w:szCs w:val="20"/>
          <w:lang w:val="en-GB" w:eastAsia="en-US"/>
        </w:rPr>
      </w:pPr>
    </w:p>
    <w:p w14:paraId="66193BE2" w14:textId="77777777" w:rsidR="00332E22" w:rsidRPr="009007A0" w:rsidRDefault="00332E22" w:rsidP="00BF711D">
      <w:pPr>
        <w:jc w:val="both"/>
        <w:rPr>
          <w:rFonts w:ascii="Times New Roman" w:hAnsi="Times New Roman"/>
          <w:b/>
          <w:sz w:val="20"/>
          <w:szCs w:val="20"/>
          <w:lang w:val="en-GB" w:eastAsia="en-US"/>
        </w:rPr>
        <w:sectPr w:rsidR="00332E22" w:rsidRPr="009007A0" w:rsidSect="00332E22">
          <w:pgSz w:w="11900" w:h="16840"/>
          <w:pgMar w:top="1440" w:right="1800" w:bottom="1440" w:left="1800" w:header="708" w:footer="708" w:gutter="0"/>
          <w:cols w:space="708"/>
          <w:docGrid w:linePitch="360"/>
        </w:sectPr>
      </w:pPr>
    </w:p>
    <w:p w14:paraId="711B2750"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b/>
          <w:sz w:val="20"/>
          <w:szCs w:val="20"/>
          <w:lang w:val="en-GB" w:eastAsia="en-US"/>
        </w:rPr>
        <w:t>Fig. 2</w:t>
      </w:r>
      <w:r w:rsidRPr="009007A0">
        <w:rPr>
          <w:rFonts w:ascii="Times New Roman" w:hAnsi="Times New Roman"/>
          <w:sz w:val="20"/>
          <w:szCs w:val="20"/>
          <w:lang w:val="en-GB" w:eastAsia="en-US"/>
        </w:rPr>
        <w:t xml:space="preserve"> </w:t>
      </w:r>
      <w:r w:rsidRPr="009007A0">
        <w:rPr>
          <w:rFonts w:ascii="Times New Roman" w:hAnsi="Times New Roman"/>
          <w:b/>
          <w:sz w:val="20"/>
          <w:szCs w:val="20"/>
          <w:lang w:val="en-GB" w:eastAsia="en-US"/>
        </w:rPr>
        <w:t>Participant timeline</w:t>
      </w:r>
      <w:r w:rsidRPr="009007A0">
        <w:rPr>
          <w:rFonts w:ascii="Times New Roman" w:hAnsi="Times New Roman"/>
          <w:b/>
          <w:sz w:val="20"/>
          <w:szCs w:val="20"/>
          <w:lang w:val="en-GB"/>
        </w:rPr>
        <w:t xml:space="preserve"> SPIRIT Figure.</w:t>
      </w:r>
      <w:r w:rsidRPr="009007A0">
        <w:rPr>
          <w:rFonts w:ascii="Times New Roman" w:hAnsi="Times New Roman"/>
          <w:sz w:val="20"/>
          <w:szCs w:val="20"/>
          <w:lang w:val="en-GB"/>
        </w:rPr>
        <w:t xml:space="preserve"> </w:t>
      </w:r>
    </w:p>
    <w:p w14:paraId="39C01C94"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noProof/>
          <w:sz w:val="20"/>
          <w:szCs w:val="20"/>
          <w:lang w:val="en-GB" w:eastAsia="en-US"/>
        </w:rPr>
        <w:drawing>
          <wp:inline distT="0" distB="0" distL="0" distR="0" wp14:anchorId="0FFADB65" wp14:editId="25BF7D4C">
            <wp:extent cx="5270500" cy="680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1.pdf"/>
                    <pic:cNvPicPr/>
                  </pic:nvPicPr>
                  <pic:blipFill rotWithShape="1">
                    <a:blip r:embed="rId17">
                      <a:extLst>
                        <a:ext uri="{28A0092B-C50C-407E-A947-70E740481C1C}">
                          <a14:useLocalDpi xmlns:a14="http://schemas.microsoft.com/office/drawing/2010/main" val="0"/>
                        </a:ext>
                      </a:extLst>
                    </a:blip>
                    <a:srcRect b="8735"/>
                    <a:stretch/>
                  </pic:blipFill>
                  <pic:spPr bwMode="auto">
                    <a:xfrm>
                      <a:off x="0" y="0"/>
                      <a:ext cx="5270500" cy="680720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A151EA1"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noProof/>
          <w:sz w:val="20"/>
          <w:szCs w:val="20"/>
          <w:lang w:val="en-GB" w:eastAsia="en-US"/>
        </w:rPr>
        <w:drawing>
          <wp:inline distT="0" distB="0" distL="0" distR="0" wp14:anchorId="3E368AA7" wp14:editId="4D71EB6E">
            <wp:extent cx="5266055" cy="3640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ditional file 1.pdf"/>
                    <pic:cNvPicPr/>
                  </pic:nvPicPr>
                  <pic:blipFill rotWithShape="1">
                    <a:blip r:embed="rId18">
                      <a:extLst>
                        <a:ext uri="{28A0092B-C50C-407E-A947-70E740481C1C}">
                          <a14:useLocalDpi xmlns:a14="http://schemas.microsoft.com/office/drawing/2010/main" val="0"/>
                        </a:ext>
                      </a:extLst>
                    </a:blip>
                    <a:srcRect l="-1" t="8514" r="77" b="86605"/>
                    <a:stretch/>
                  </pic:blipFill>
                  <pic:spPr bwMode="auto">
                    <a:xfrm>
                      <a:off x="0" y="0"/>
                      <a:ext cx="5266479" cy="364081"/>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3744B731" w14:textId="77777777" w:rsidR="00332E22" w:rsidRPr="009007A0" w:rsidRDefault="00332E22" w:rsidP="00BF711D">
      <w:pPr>
        <w:jc w:val="both"/>
        <w:rPr>
          <w:rFonts w:ascii="Times New Roman" w:hAnsi="Times New Roman"/>
          <w:sz w:val="20"/>
          <w:szCs w:val="20"/>
          <w:lang w:val="en-GB"/>
        </w:rPr>
      </w:pPr>
    </w:p>
    <w:p w14:paraId="6234AF30" w14:textId="77777777" w:rsidR="00332E22" w:rsidRPr="009007A0" w:rsidRDefault="00332E22" w:rsidP="00BF711D">
      <w:pPr>
        <w:jc w:val="both"/>
        <w:rPr>
          <w:rFonts w:ascii="Times New Roman" w:hAnsi="Times New Roman"/>
          <w:sz w:val="20"/>
          <w:szCs w:val="20"/>
          <w:lang w:val="en-GB"/>
        </w:rPr>
      </w:pPr>
      <w:r w:rsidRPr="009007A0">
        <w:rPr>
          <w:rFonts w:ascii="Times New Roman" w:hAnsi="Times New Roman"/>
          <w:sz w:val="20"/>
          <w:szCs w:val="20"/>
          <w:lang w:val="en-GB"/>
        </w:rPr>
        <w:t>Schedule of enrolment, interventions and assessments.</w:t>
      </w:r>
    </w:p>
    <w:p w14:paraId="1A319CDB" w14:textId="77777777" w:rsidR="00332E22" w:rsidRPr="009007A0" w:rsidRDefault="00332E22" w:rsidP="00BF711D">
      <w:pPr>
        <w:shd w:val="clear" w:color="auto" w:fill="FFFFFF"/>
        <w:jc w:val="both"/>
        <w:rPr>
          <w:rFonts w:ascii="Times New Roman" w:hAnsi="Times New Roman"/>
          <w:sz w:val="20"/>
          <w:szCs w:val="20"/>
          <w:lang w:val="en-GB"/>
        </w:rPr>
      </w:pPr>
      <w:r w:rsidRPr="009007A0">
        <w:rPr>
          <w:rFonts w:ascii="Times New Roman" w:hAnsi="Times New Roman"/>
          <w:sz w:val="20"/>
          <w:szCs w:val="20"/>
          <w:lang w:val="en-GB"/>
        </w:rPr>
        <w:t xml:space="preserve">*Specific phases: </w:t>
      </w:r>
      <w:r w:rsidRPr="009007A0">
        <w:rPr>
          <w:rFonts w:ascii="Times New Roman" w:hAnsi="Times New Roman"/>
          <w:bCs/>
          <w:sz w:val="20"/>
          <w:szCs w:val="20"/>
          <w:lang w:val="en-GB"/>
        </w:rPr>
        <w:t xml:space="preserve">Run-In phase (1.5-2 months prior study start), A = Enrolment, B = Allocation, C = During EMS intervention, D = Early follow up, E = Late follow up, F = Additional analysis </w:t>
      </w:r>
    </w:p>
    <w:p w14:paraId="7C5B3DEB" w14:textId="5B70A0DD" w:rsidR="00332E22" w:rsidRPr="009007A0" w:rsidRDefault="00332E22" w:rsidP="00BF711D">
      <w:pPr>
        <w:shd w:val="clear" w:color="auto" w:fill="FFFFFF"/>
        <w:jc w:val="both"/>
        <w:rPr>
          <w:rFonts w:ascii="Times New Roman" w:hAnsi="Times New Roman"/>
          <w:sz w:val="20"/>
          <w:szCs w:val="20"/>
          <w:lang w:val="en-GB"/>
        </w:rPr>
      </w:pPr>
      <w:r w:rsidRPr="009007A0" w:rsidDel="0093191C">
        <w:rPr>
          <w:rFonts w:ascii="Times New Roman" w:hAnsi="Times New Roman"/>
          <w:sz w:val="20"/>
          <w:szCs w:val="20"/>
          <w:lang w:val="en-GB"/>
        </w:rPr>
        <w:t>**</w:t>
      </w:r>
      <w:r w:rsidRPr="009007A0">
        <w:rPr>
          <w:rFonts w:ascii="Times New Roman" w:hAnsi="Times New Roman"/>
          <w:sz w:val="20"/>
          <w:szCs w:val="20"/>
          <w:lang w:val="en-GB"/>
        </w:rPr>
        <w:t>Specific time</w:t>
      </w:r>
      <w:r w:rsidR="009007A0">
        <w:rPr>
          <w:rFonts w:ascii="Times New Roman" w:hAnsi="Times New Roman"/>
          <w:sz w:val="20"/>
          <w:szCs w:val="20"/>
          <w:lang w:val="en-GB"/>
        </w:rPr>
        <w:t>-</w:t>
      </w:r>
      <w:r w:rsidRPr="009007A0">
        <w:rPr>
          <w:rFonts w:ascii="Times New Roman" w:hAnsi="Times New Roman"/>
          <w:sz w:val="20"/>
          <w:szCs w:val="20"/>
          <w:lang w:val="en-GB"/>
        </w:rPr>
        <w:t xml:space="preserve">points: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2 </w:t>
      </w:r>
      <w:r w:rsidRPr="009007A0">
        <w:rPr>
          <w:rFonts w:ascii="Times New Roman" w:hAnsi="Times New Roman"/>
          <w:bCs/>
          <w:sz w:val="20"/>
          <w:szCs w:val="20"/>
          <w:lang w:val="en-GB"/>
        </w:rPr>
        <w:t xml:space="preserve">= Run-In phase (1.5-2 months prior study start),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1 </w:t>
      </w:r>
      <w:r w:rsidRPr="009007A0">
        <w:rPr>
          <w:rFonts w:ascii="Times New Roman" w:hAnsi="Times New Roman"/>
          <w:bCs/>
          <w:sz w:val="20"/>
          <w:szCs w:val="20"/>
          <w:lang w:val="en-GB"/>
        </w:rPr>
        <w:t xml:space="preserve">= Enrolment during the emergency call in the dispatching </w:t>
      </w:r>
      <w:r w:rsidR="009007A0">
        <w:rPr>
          <w:rFonts w:ascii="Times New Roman" w:hAnsi="Times New Roman"/>
          <w:bCs/>
          <w:sz w:val="20"/>
          <w:szCs w:val="20"/>
          <w:lang w:val="en-GB"/>
        </w:rPr>
        <w:t>centre</w:t>
      </w:r>
      <w:r w:rsidRPr="009007A0">
        <w:rPr>
          <w:rFonts w:ascii="Times New Roman" w:hAnsi="Times New Roman"/>
          <w:bCs/>
          <w:sz w:val="20"/>
          <w:szCs w:val="20"/>
          <w:lang w:val="en-GB"/>
        </w:rPr>
        <w:t xml:space="preserve">, </w:t>
      </w:r>
      <w:r w:rsidRPr="009007A0">
        <w:rPr>
          <w:rFonts w:ascii="Times New Roman" w:hAnsi="Times New Roman"/>
          <w:b/>
          <w:bCs/>
          <w:i/>
          <w:sz w:val="20"/>
          <w:szCs w:val="20"/>
          <w:lang w:val="en-GB"/>
        </w:rPr>
        <w:t xml:space="preserve">0 </w:t>
      </w:r>
      <w:r w:rsidRPr="009007A0">
        <w:rPr>
          <w:rFonts w:ascii="Times New Roman" w:hAnsi="Times New Roman"/>
          <w:bCs/>
          <w:sz w:val="20"/>
          <w:szCs w:val="20"/>
          <w:lang w:val="en-GB"/>
        </w:rPr>
        <w:t>= A</w:t>
      </w:r>
      <w:r w:rsidR="009007A0">
        <w:rPr>
          <w:rFonts w:ascii="Times New Roman" w:hAnsi="Times New Roman"/>
          <w:bCs/>
          <w:sz w:val="20"/>
          <w:szCs w:val="20"/>
          <w:lang w:val="en-GB"/>
        </w:rPr>
        <w:t>llocation via automatic randomis</w:t>
      </w:r>
      <w:r w:rsidRPr="009007A0">
        <w:rPr>
          <w:rFonts w:ascii="Times New Roman" w:hAnsi="Times New Roman"/>
          <w:bCs/>
          <w:sz w:val="20"/>
          <w:szCs w:val="20"/>
          <w:lang w:val="en-GB"/>
        </w:rPr>
        <w:t xml:space="preserve">ation by the dispatching software,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1 </w:t>
      </w:r>
      <w:r w:rsidRPr="009007A0">
        <w:rPr>
          <w:rFonts w:ascii="Times New Roman" w:hAnsi="Times New Roman"/>
          <w:bCs/>
          <w:sz w:val="20"/>
          <w:szCs w:val="20"/>
          <w:lang w:val="en-GB"/>
        </w:rPr>
        <w:t xml:space="preserve">= EMS operation on scene,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2 </w:t>
      </w:r>
      <w:r w:rsidRPr="009007A0">
        <w:rPr>
          <w:rFonts w:ascii="Times New Roman" w:hAnsi="Times New Roman"/>
          <w:bCs/>
          <w:sz w:val="20"/>
          <w:szCs w:val="20"/>
          <w:lang w:val="en-GB"/>
        </w:rPr>
        <w:t xml:space="preserve">= 24 hours after EMS intervention,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3 </w:t>
      </w:r>
      <w:r w:rsidRPr="009007A0">
        <w:rPr>
          <w:rFonts w:ascii="Times New Roman" w:hAnsi="Times New Roman"/>
          <w:bCs/>
          <w:sz w:val="20"/>
          <w:szCs w:val="20"/>
          <w:lang w:val="en-GB"/>
        </w:rPr>
        <w:t xml:space="preserve">= Discharge from hospital,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4 </w:t>
      </w:r>
      <w:r w:rsidRPr="009007A0">
        <w:rPr>
          <w:rFonts w:ascii="Times New Roman" w:hAnsi="Times New Roman"/>
          <w:bCs/>
          <w:sz w:val="20"/>
          <w:szCs w:val="20"/>
          <w:lang w:val="en-GB"/>
        </w:rPr>
        <w:t xml:space="preserve">= Follow-up 30 days after EMS intervention,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5 </w:t>
      </w:r>
      <w:r w:rsidRPr="009007A0">
        <w:rPr>
          <w:rFonts w:ascii="Times New Roman" w:hAnsi="Times New Roman"/>
          <w:bCs/>
          <w:sz w:val="20"/>
          <w:szCs w:val="20"/>
          <w:lang w:val="en-GB"/>
        </w:rPr>
        <w:t xml:space="preserve">= Follow up 90 days after EMS intervention, </w:t>
      </w:r>
      <w:r w:rsidRPr="009007A0">
        <w:rPr>
          <w:rFonts w:ascii="Times New Roman" w:hAnsi="Times New Roman"/>
          <w:b/>
          <w:bCs/>
          <w:i/>
          <w:sz w:val="20"/>
          <w:szCs w:val="20"/>
          <w:lang w:val="en-GB"/>
        </w:rPr>
        <w:t>t</w:t>
      </w:r>
      <w:r w:rsidRPr="009007A0">
        <w:rPr>
          <w:rFonts w:ascii="Times New Roman" w:hAnsi="Times New Roman"/>
          <w:b/>
          <w:bCs/>
          <w:i/>
          <w:sz w:val="20"/>
          <w:szCs w:val="20"/>
          <w:vertAlign w:val="subscript"/>
          <w:lang w:val="en-GB"/>
        </w:rPr>
        <w:t xml:space="preserve">x </w:t>
      </w:r>
      <w:r w:rsidRPr="009007A0">
        <w:rPr>
          <w:rFonts w:ascii="Times New Roman" w:hAnsi="Times New Roman"/>
          <w:bCs/>
          <w:sz w:val="20"/>
          <w:szCs w:val="20"/>
          <w:lang w:val="en-GB"/>
        </w:rPr>
        <w:t xml:space="preserve">= Parallel to the main study. </w:t>
      </w:r>
    </w:p>
    <w:p w14:paraId="124F6898" w14:textId="77777777" w:rsidR="002A7934" w:rsidRPr="009007A0" w:rsidRDefault="002A7934" w:rsidP="00BF711D">
      <w:pPr>
        <w:rPr>
          <w:rFonts w:ascii="Times New Roman" w:hAnsi="Times New Roman"/>
          <w:bCs/>
          <w:color w:val="000000"/>
          <w:lang w:val="en-GB" w:eastAsia="en-US"/>
        </w:rPr>
      </w:pPr>
    </w:p>
    <w:p w14:paraId="0B6C5462" w14:textId="77777777" w:rsidR="0054280D" w:rsidRPr="009007A0" w:rsidRDefault="0054280D" w:rsidP="00BF711D">
      <w:pPr>
        <w:outlineLvl w:val="0"/>
        <w:rPr>
          <w:rFonts w:ascii="Times New Roman" w:hAnsi="Times New Roman"/>
          <w:b/>
          <w:bCs/>
          <w:sz w:val="24"/>
          <w:lang w:val="en-GB"/>
        </w:rPr>
      </w:pPr>
    </w:p>
    <w:p w14:paraId="55EDD9D0" w14:textId="77777777" w:rsidR="0054280D" w:rsidRPr="009007A0" w:rsidRDefault="0054280D" w:rsidP="00BF711D">
      <w:pPr>
        <w:rPr>
          <w:rFonts w:ascii="Times New Roman" w:hAnsi="Times New Roman"/>
          <w:lang w:val="en-GB"/>
        </w:rPr>
      </w:pPr>
    </w:p>
    <w:sectPr w:rsidR="0054280D" w:rsidRPr="009007A0" w:rsidSect="00332E2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BFA3C" w14:textId="77777777" w:rsidR="00183873" w:rsidRDefault="00183873" w:rsidP="009A167D">
      <w:r>
        <w:separator/>
      </w:r>
    </w:p>
  </w:endnote>
  <w:endnote w:type="continuationSeparator" w:id="0">
    <w:p w14:paraId="21145831" w14:textId="77777777" w:rsidR="00183873" w:rsidRDefault="00183873" w:rsidP="009A1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F07D" w14:textId="77777777" w:rsidR="00BA5993" w:rsidRDefault="00BA5993" w:rsidP="00DA66A7">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BBAAC69" w14:textId="77777777" w:rsidR="00BA5993" w:rsidRDefault="00BA5993" w:rsidP="00BA599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76AE3" w14:textId="35586AFF" w:rsidR="00BA5993" w:rsidRDefault="00BA5993" w:rsidP="00DA66A7">
    <w:pPr>
      <w:pStyle w:val="Fuzeile"/>
      <w:framePr w:wrap="around" w:vAnchor="text" w:hAnchor="margin" w:xAlign="right" w:y="1"/>
      <w:rPr>
        <w:rStyle w:val="Seitenzahl"/>
      </w:rPr>
    </w:pPr>
  </w:p>
  <w:p w14:paraId="2517D29C" w14:textId="77777777" w:rsidR="00BA5993" w:rsidRDefault="00BA5993" w:rsidP="00BA5993">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7F38" w14:textId="7D911887" w:rsidR="00835AB0" w:rsidRDefault="00835AB0">
    <w:pPr>
      <w:pStyle w:val="Fuzeile"/>
      <w:jc w:val="right"/>
    </w:pPr>
  </w:p>
  <w:p w14:paraId="24015AAB" w14:textId="77777777" w:rsidR="00835AB0" w:rsidRDefault="00835A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93BC7" w14:textId="77777777" w:rsidR="00183873" w:rsidRDefault="00183873" w:rsidP="009A167D">
      <w:r>
        <w:separator/>
      </w:r>
    </w:p>
  </w:footnote>
  <w:footnote w:type="continuationSeparator" w:id="0">
    <w:p w14:paraId="7E4A749F" w14:textId="77777777" w:rsidR="00183873" w:rsidRDefault="00183873" w:rsidP="009A1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2270" w14:textId="77777777" w:rsidR="009007A0" w:rsidRDefault="009007A0" w:rsidP="00E8558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36B9099" w14:textId="77777777" w:rsidR="009007A0" w:rsidRDefault="009007A0" w:rsidP="009007A0">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31E85" w14:textId="77777777" w:rsidR="009007A0" w:rsidRDefault="009007A0" w:rsidP="00E8558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70C37A98" w14:textId="77777777" w:rsidR="009007A0" w:rsidRDefault="009007A0" w:rsidP="009007A0">
    <w:pPr>
      <w:pStyle w:val="Kopfzeile"/>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1AEBC" w14:textId="77777777" w:rsidR="00835AB0" w:rsidRDefault="00835AB0" w:rsidP="009007A0">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0C7918A0" w14:textId="77777777" w:rsidR="00835AB0" w:rsidRDefault="00835AB0" w:rsidP="00332E22">
    <w:pPr>
      <w:pStyle w:val="Kopfzeil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FDAB7" w14:textId="77777777" w:rsidR="009007A0" w:rsidRDefault="009007A0" w:rsidP="00E8558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23</w:t>
    </w:r>
    <w:r>
      <w:rPr>
        <w:rStyle w:val="Seitenzahl"/>
      </w:rPr>
      <w:fldChar w:fldCharType="end"/>
    </w:r>
  </w:p>
  <w:p w14:paraId="6513402C" w14:textId="77777777" w:rsidR="00835AB0" w:rsidRDefault="00835AB0" w:rsidP="00332E22">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1146"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044E0"/>
    <w:multiLevelType w:val="hybridMultilevel"/>
    <w:tmpl w:val="F57EA52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67BF0"/>
    <w:multiLevelType w:val="hybridMultilevel"/>
    <w:tmpl w:val="DFEACAA2"/>
    <w:lvl w:ilvl="0" w:tplc="E228C73C">
      <w:numFmt w:val="bullet"/>
      <w:lvlText w:val="-"/>
      <w:lvlJc w:val="left"/>
      <w:pPr>
        <w:ind w:left="1070" w:hanging="360"/>
      </w:pPr>
      <w:rPr>
        <w:rFonts w:ascii="Arial" w:eastAsia="Times New Roman" w:hAnsi="Arial" w:cs="Arial" w:hint="default"/>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 w15:restartNumberingAfterBreak="0">
    <w:nsid w:val="06A46B58"/>
    <w:multiLevelType w:val="hybridMultilevel"/>
    <w:tmpl w:val="979CA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B251D7"/>
    <w:multiLevelType w:val="hybridMultilevel"/>
    <w:tmpl w:val="B9C43872"/>
    <w:lvl w:ilvl="0" w:tplc="0409000F">
      <w:start w:val="1"/>
      <w:numFmt w:val="decimal"/>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5" w15:restartNumberingAfterBreak="0">
    <w:nsid w:val="14DB3F97"/>
    <w:multiLevelType w:val="hybridMultilevel"/>
    <w:tmpl w:val="74D48D1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6" w15:restartNumberingAfterBreak="0">
    <w:nsid w:val="159B087F"/>
    <w:multiLevelType w:val="hybridMultilevel"/>
    <w:tmpl w:val="2B04899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15CD1F3E"/>
    <w:multiLevelType w:val="hybridMultilevel"/>
    <w:tmpl w:val="6F20B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C4284"/>
    <w:multiLevelType w:val="hybridMultilevel"/>
    <w:tmpl w:val="0E3C94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883CE0"/>
    <w:multiLevelType w:val="hybridMultilevel"/>
    <w:tmpl w:val="2FC89B7C"/>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1DA337FC"/>
    <w:multiLevelType w:val="hybridMultilevel"/>
    <w:tmpl w:val="E544F1A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487CF5"/>
    <w:multiLevelType w:val="hybridMultilevel"/>
    <w:tmpl w:val="CCEE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5A6D6D"/>
    <w:multiLevelType w:val="hybridMultilevel"/>
    <w:tmpl w:val="9E2C6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64987"/>
    <w:multiLevelType w:val="hybridMultilevel"/>
    <w:tmpl w:val="FD1A674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B4533DC"/>
    <w:multiLevelType w:val="hybridMultilevel"/>
    <w:tmpl w:val="75723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92473C"/>
    <w:multiLevelType w:val="hybridMultilevel"/>
    <w:tmpl w:val="1F626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616A3B"/>
    <w:multiLevelType w:val="hybridMultilevel"/>
    <w:tmpl w:val="61CA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CA6B6A"/>
    <w:multiLevelType w:val="hybridMultilevel"/>
    <w:tmpl w:val="17520E3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1013FCC"/>
    <w:multiLevelType w:val="hybridMultilevel"/>
    <w:tmpl w:val="96387C98"/>
    <w:lvl w:ilvl="0" w:tplc="0809000F">
      <w:start w:val="1"/>
      <w:numFmt w:val="decimal"/>
      <w:lvlText w:val="%1."/>
      <w:lvlJc w:val="left"/>
      <w:pPr>
        <w:ind w:left="36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9" w15:restartNumberingAfterBreak="0">
    <w:nsid w:val="39FA5A26"/>
    <w:multiLevelType w:val="hybridMultilevel"/>
    <w:tmpl w:val="4F1C5E0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B7529B5"/>
    <w:multiLevelType w:val="hybridMultilevel"/>
    <w:tmpl w:val="89449D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BFC7C30"/>
    <w:multiLevelType w:val="hybridMultilevel"/>
    <w:tmpl w:val="9F7254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EE50AAA"/>
    <w:multiLevelType w:val="hybridMultilevel"/>
    <w:tmpl w:val="B7245C1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3" w15:restartNumberingAfterBreak="0">
    <w:nsid w:val="3FCF2BCD"/>
    <w:multiLevelType w:val="hybridMultilevel"/>
    <w:tmpl w:val="3CD06D6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4" w15:restartNumberingAfterBreak="0">
    <w:nsid w:val="413C4D28"/>
    <w:multiLevelType w:val="hybridMultilevel"/>
    <w:tmpl w:val="E6E8D86E"/>
    <w:lvl w:ilvl="0" w:tplc="04070005">
      <w:start w:val="1"/>
      <w:numFmt w:val="bullet"/>
      <w:lvlText w:val=""/>
      <w:lvlJc w:val="left"/>
      <w:pPr>
        <w:ind w:left="720" w:hanging="360"/>
      </w:pPr>
      <w:rPr>
        <w:rFonts w:ascii="Wingdings" w:hAnsi="Wingdings" w:hint="default"/>
      </w:rPr>
    </w:lvl>
    <w:lvl w:ilvl="1" w:tplc="79D091D0">
      <w:numFmt w:val="bullet"/>
      <w:lvlText w:val="•"/>
      <w:lvlJc w:val="left"/>
      <w:pPr>
        <w:ind w:left="1785" w:hanging="705"/>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16A4891"/>
    <w:multiLevelType w:val="hybridMultilevel"/>
    <w:tmpl w:val="715694A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424173B0"/>
    <w:multiLevelType w:val="hybridMultilevel"/>
    <w:tmpl w:val="D602B04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2B60D20"/>
    <w:multiLevelType w:val="hybridMultilevel"/>
    <w:tmpl w:val="7924FE2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8" w15:restartNumberingAfterBreak="0">
    <w:nsid w:val="46FE38BD"/>
    <w:multiLevelType w:val="hybridMultilevel"/>
    <w:tmpl w:val="DEDA0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BC5C4A"/>
    <w:multiLevelType w:val="hybridMultilevel"/>
    <w:tmpl w:val="76ECD05C"/>
    <w:lvl w:ilvl="0" w:tplc="04090003">
      <w:start w:val="1"/>
      <w:numFmt w:val="bullet"/>
      <w:lvlText w:val="o"/>
      <w:lvlJc w:val="left"/>
      <w:pPr>
        <w:ind w:left="1070" w:hanging="360"/>
      </w:pPr>
      <w:rPr>
        <w:rFonts w:ascii="Courier New" w:hAnsi="Courier New" w:hint="default"/>
      </w:rPr>
    </w:lvl>
    <w:lvl w:ilvl="1" w:tplc="04090003" w:tentative="1">
      <w:start w:val="1"/>
      <w:numFmt w:val="bullet"/>
      <w:lvlText w:val="o"/>
      <w:lvlJc w:val="left"/>
      <w:pPr>
        <w:ind w:left="1790" w:hanging="360"/>
      </w:pPr>
      <w:rPr>
        <w:rFonts w:ascii="Courier New" w:hAnsi="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0" w15:restartNumberingAfterBreak="0">
    <w:nsid w:val="51EC10AF"/>
    <w:multiLevelType w:val="hybridMultilevel"/>
    <w:tmpl w:val="89EE1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9D3501"/>
    <w:multiLevelType w:val="hybridMultilevel"/>
    <w:tmpl w:val="63E6F96C"/>
    <w:lvl w:ilvl="0" w:tplc="0407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2" w15:restartNumberingAfterBreak="0">
    <w:nsid w:val="5B6C14C6"/>
    <w:multiLevelType w:val="hybridMultilevel"/>
    <w:tmpl w:val="2CEE0C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5BAB6FF6"/>
    <w:multiLevelType w:val="hybridMultilevel"/>
    <w:tmpl w:val="ED046EF4"/>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4" w15:restartNumberingAfterBreak="0">
    <w:nsid w:val="5DAA1136"/>
    <w:multiLevelType w:val="hybridMultilevel"/>
    <w:tmpl w:val="EDF0BE82"/>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5" w15:restartNumberingAfterBreak="0">
    <w:nsid w:val="60585B12"/>
    <w:multiLevelType w:val="hybridMultilevel"/>
    <w:tmpl w:val="1BA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AD1277"/>
    <w:multiLevelType w:val="hybridMultilevel"/>
    <w:tmpl w:val="40F8EAD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732" w:hanging="360"/>
      </w:pPr>
      <w:rPr>
        <w:rFonts w:ascii="Courier New" w:hAnsi="Courier New" w:cs="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cs="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cs="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37" w15:restartNumberingAfterBreak="0">
    <w:nsid w:val="692D36C9"/>
    <w:multiLevelType w:val="hybridMultilevel"/>
    <w:tmpl w:val="044082D0"/>
    <w:lvl w:ilvl="0" w:tplc="04090017">
      <w:start w:val="1"/>
      <w:numFmt w:val="low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8" w15:restartNumberingAfterBreak="0">
    <w:nsid w:val="6ADC3ECE"/>
    <w:multiLevelType w:val="hybridMultilevel"/>
    <w:tmpl w:val="4344DD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0735F3"/>
    <w:multiLevelType w:val="hybridMultilevel"/>
    <w:tmpl w:val="D23015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6CFD05D4"/>
    <w:multiLevelType w:val="hybridMultilevel"/>
    <w:tmpl w:val="783E480A"/>
    <w:lvl w:ilvl="0" w:tplc="08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15:restartNumberingAfterBreak="0">
    <w:nsid w:val="72ED3E1A"/>
    <w:multiLevelType w:val="hybridMultilevel"/>
    <w:tmpl w:val="7418323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3084745"/>
    <w:multiLevelType w:val="hybridMultilevel"/>
    <w:tmpl w:val="69626A56"/>
    <w:lvl w:ilvl="0" w:tplc="2528BE4A">
      <w:numFmt w:val="bullet"/>
      <w:lvlText w:val="•"/>
      <w:lvlJc w:val="left"/>
      <w:pPr>
        <w:ind w:left="142" w:hanging="142"/>
      </w:pPr>
      <w:rPr>
        <w:rFonts w:ascii="Arial" w:eastAsia="Times New Roman" w:hAnsi="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38E6EEA"/>
    <w:multiLevelType w:val="hybridMultilevel"/>
    <w:tmpl w:val="930E1AB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693F16"/>
    <w:multiLevelType w:val="hybridMultilevel"/>
    <w:tmpl w:val="0068F278"/>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45" w15:restartNumberingAfterBreak="0">
    <w:nsid w:val="7BC512FD"/>
    <w:multiLevelType w:val="hybridMultilevel"/>
    <w:tmpl w:val="33D85EF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num w:numId="1" w16cid:durableId="2022195055">
    <w:abstractNumId w:val="35"/>
  </w:num>
  <w:num w:numId="2" w16cid:durableId="237055967">
    <w:abstractNumId w:val="13"/>
  </w:num>
  <w:num w:numId="3" w16cid:durableId="1439720062">
    <w:abstractNumId w:val="7"/>
  </w:num>
  <w:num w:numId="4" w16cid:durableId="1119567627">
    <w:abstractNumId w:val="11"/>
  </w:num>
  <w:num w:numId="5" w16cid:durableId="132254171">
    <w:abstractNumId w:val="10"/>
  </w:num>
  <w:num w:numId="6" w16cid:durableId="1779981718">
    <w:abstractNumId w:val="21"/>
  </w:num>
  <w:num w:numId="7" w16cid:durableId="1974359462">
    <w:abstractNumId w:val="36"/>
  </w:num>
  <w:num w:numId="8" w16cid:durableId="815414803">
    <w:abstractNumId w:val="26"/>
  </w:num>
  <w:num w:numId="9" w16cid:durableId="1605767605">
    <w:abstractNumId w:val="16"/>
  </w:num>
  <w:num w:numId="10" w16cid:durableId="510608225">
    <w:abstractNumId w:val="8"/>
  </w:num>
  <w:num w:numId="11" w16cid:durableId="1409230773">
    <w:abstractNumId w:val="4"/>
  </w:num>
  <w:num w:numId="12" w16cid:durableId="1563826185">
    <w:abstractNumId w:val="43"/>
  </w:num>
  <w:num w:numId="13" w16cid:durableId="956914067">
    <w:abstractNumId w:val="24"/>
  </w:num>
  <w:num w:numId="14" w16cid:durableId="1093283426">
    <w:abstractNumId w:val="6"/>
  </w:num>
  <w:num w:numId="15" w16cid:durableId="50731862">
    <w:abstractNumId w:val="37"/>
  </w:num>
  <w:num w:numId="16" w16cid:durableId="1576743940">
    <w:abstractNumId w:val="23"/>
  </w:num>
  <w:num w:numId="17" w16cid:durableId="1574049929">
    <w:abstractNumId w:val="22"/>
  </w:num>
  <w:num w:numId="18" w16cid:durableId="201985603">
    <w:abstractNumId w:val="44"/>
  </w:num>
  <w:num w:numId="19" w16cid:durableId="1055347256">
    <w:abstractNumId w:val="17"/>
  </w:num>
  <w:num w:numId="20" w16cid:durableId="89548243">
    <w:abstractNumId w:val="28"/>
  </w:num>
  <w:num w:numId="21" w16cid:durableId="1342318473">
    <w:abstractNumId w:val="3"/>
  </w:num>
  <w:num w:numId="22" w16cid:durableId="1217621966">
    <w:abstractNumId w:val="15"/>
  </w:num>
  <w:num w:numId="23" w16cid:durableId="1000548147">
    <w:abstractNumId w:val="29"/>
  </w:num>
  <w:num w:numId="24" w16cid:durableId="39092048">
    <w:abstractNumId w:val="2"/>
  </w:num>
  <w:num w:numId="25" w16cid:durableId="697587191">
    <w:abstractNumId w:val="33"/>
  </w:num>
  <w:num w:numId="26" w16cid:durableId="430006860">
    <w:abstractNumId w:val="40"/>
  </w:num>
  <w:num w:numId="27" w16cid:durableId="1301765768">
    <w:abstractNumId w:val="5"/>
  </w:num>
  <w:num w:numId="28" w16cid:durableId="599408711">
    <w:abstractNumId w:val="1"/>
  </w:num>
  <w:num w:numId="29" w16cid:durableId="571083918">
    <w:abstractNumId w:val="39"/>
  </w:num>
  <w:num w:numId="30" w16cid:durableId="960913637">
    <w:abstractNumId w:val="12"/>
  </w:num>
  <w:num w:numId="31" w16cid:durableId="179511383">
    <w:abstractNumId w:val="0"/>
  </w:num>
  <w:num w:numId="32" w16cid:durableId="1382903299">
    <w:abstractNumId w:val="19"/>
  </w:num>
  <w:num w:numId="33" w16cid:durableId="378944408">
    <w:abstractNumId w:val="34"/>
  </w:num>
  <w:num w:numId="34" w16cid:durableId="216825318">
    <w:abstractNumId w:val="32"/>
  </w:num>
  <w:num w:numId="35" w16cid:durableId="1035080587">
    <w:abstractNumId w:val="38"/>
  </w:num>
  <w:num w:numId="36" w16cid:durableId="956453529">
    <w:abstractNumId w:val="20"/>
  </w:num>
  <w:num w:numId="37" w16cid:durableId="154808868">
    <w:abstractNumId w:val="45"/>
  </w:num>
  <w:num w:numId="38" w16cid:durableId="1148979818">
    <w:abstractNumId w:val="41"/>
  </w:num>
  <w:num w:numId="39" w16cid:durableId="1371225554">
    <w:abstractNumId w:val="18"/>
  </w:num>
  <w:num w:numId="40" w16cid:durableId="11960071">
    <w:abstractNumId w:val="25"/>
  </w:num>
  <w:num w:numId="41" w16cid:durableId="1461344902">
    <w:abstractNumId w:val="42"/>
  </w:num>
  <w:num w:numId="42" w16cid:durableId="795028850">
    <w:abstractNumId w:val="30"/>
  </w:num>
  <w:num w:numId="43" w16cid:durableId="1323197725">
    <w:abstractNumId w:val="14"/>
  </w:num>
  <w:num w:numId="44" w16cid:durableId="953514884">
    <w:abstractNumId w:val="27"/>
  </w:num>
  <w:num w:numId="45" w16cid:durableId="361169441">
    <w:abstractNumId w:val="31"/>
  </w:num>
  <w:num w:numId="46" w16cid:durableId="20645232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280D"/>
    <w:rsid w:val="000323B5"/>
    <w:rsid w:val="00040328"/>
    <w:rsid w:val="00063D08"/>
    <w:rsid w:val="000B2B65"/>
    <w:rsid w:val="0016615C"/>
    <w:rsid w:val="00183873"/>
    <w:rsid w:val="00230700"/>
    <w:rsid w:val="002A7934"/>
    <w:rsid w:val="003328D8"/>
    <w:rsid w:val="00332E22"/>
    <w:rsid w:val="003450B7"/>
    <w:rsid w:val="00346853"/>
    <w:rsid w:val="00367FC8"/>
    <w:rsid w:val="00420BAC"/>
    <w:rsid w:val="00493088"/>
    <w:rsid w:val="00534BD4"/>
    <w:rsid w:val="0054280D"/>
    <w:rsid w:val="00564C7D"/>
    <w:rsid w:val="005B4B9A"/>
    <w:rsid w:val="006140DB"/>
    <w:rsid w:val="00630D33"/>
    <w:rsid w:val="00651C08"/>
    <w:rsid w:val="006C2FAB"/>
    <w:rsid w:val="006D2D50"/>
    <w:rsid w:val="00712D10"/>
    <w:rsid w:val="00722F80"/>
    <w:rsid w:val="00726331"/>
    <w:rsid w:val="00733208"/>
    <w:rsid w:val="00733D3F"/>
    <w:rsid w:val="00752450"/>
    <w:rsid w:val="0076478C"/>
    <w:rsid w:val="007A5C5F"/>
    <w:rsid w:val="007C581D"/>
    <w:rsid w:val="007C7C49"/>
    <w:rsid w:val="007F39AA"/>
    <w:rsid w:val="0082497B"/>
    <w:rsid w:val="00835AB0"/>
    <w:rsid w:val="008428FB"/>
    <w:rsid w:val="008778F2"/>
    <w:rsid w:val="008935F6"/>
    <w:rsid w:val="009007A0"/>
    <w:rsid w:val="00927675"/>
    <w:rsid w:val="009A167D"/>
    <w:rsid w:val="00B05A09"/>
    <w:rsid w:val="00B7411F"/>
    <w:rsid w:val="00BA5993"/>
    <w:rsid w:val="00BF711D"/>
    <w:rsid w:val="00C462A8"/>
    <w:rsid w:val="00C678D6"/>
    <w:rsid w:val="00CD20B3"/>
    <w:rsid w:val="00CE2A74"/>
    <w:rsid w:val="00D42340"/>
    <w:rsid w:val="00F01778"/>
    <w:rsid w:val="00F1309D"/>
    <w:rsid w:val="00F31A08"/>
    <w:rsid w:val="00F43292"/>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588ED"/>
  <w14:defaultImageDpi w14:val="300"/>
  <w15:docId w15:val="{CD4E095B-973B-411C-8C6D-C94A78FB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EastAsia" w:hAnsiTheme="majorHAnsi" w:cs="Times New Roman"/>
        <w:sz w:val="22"/>
        <w:szCs w:val="22"/>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32E22"/>
    <w:pPr>
      <w:keepNext/>
      <w:keepLines/>
      <w:spacing w:before="480"/>
      <w:outlineLvl w:val="0"/>
    </w:pPr>
    <w:rPr>
      <w:rFonts w:eastAsiaTheme="majorEastAsia" w:cstheme="majorBidi"/>
      <w:b/>
      <w:bCs/>
      <w:color w:val="345A8A" w:themeColor="accent1" w:themeShade="B5"/>
      <w:sz w:val="32"/>
      <w:szCs w:val="32"/>
      <w:lang w:eastAsia="de-DE"/>
    </w:rPr>
  </w:style>
  <w:style w:type="paragraph" w:styleId="berschrift2">
    <w:name w:val="heading 2"/>
    <w:aliases w:val="Überschrift 2 Char Char Char,Überschrift 2 Char Char Char Char,Überschrift 2 Char Char Char Char Char"/>
    <w:basedOn w:val="Standard"/>
    <w:next w:val="Standard"/>
    <w:link w:val="berschrift2Zchn"/>
    <w:qFormat/>
    <w:rsid w:val="00332E22"/>
    <w:pPr>
      <w:keepNext/>
      <w:spacing w:before="240" w:after="60"/>
      <w:outlineLvl w:val="1"/>
    </w:pPr>
    <w:rPr>
      <w:rFonts w:ascii="Arial" w:eastAsia="Times New Roman" w:hAnsi="Arial" w:cs="Arial"/>
      <w:b/>
      <w:bCs/>
      <w:i/>
      <w:iCs/>
      <w:sz w:val="28"/>
      <w:szCs w:val="28"/>
      <w:lang w:eastAsia="de-DE"/>
    </w:rPr>
  </w:style>
  <w:style w:type="paragraph" w:styleId="berschrift3">
    <w:name w:val="heading 3"/>
    <w:basedOn w:val="Standard"/>
    <w:next w:val="Standard"/>
    <w:link w:val="berschrift3Zchn"/>
    <w:uiPriority w:val="9"/>
    <w:semiHidden/>
    <w:unhideWhenUsed/>
    <w:qFormat/>
    <w:rsid w:val="00332E22"/>
    <w:pPr>
      <w:keepNext/>
      <w:keepLines/>
      <w:spacing w:before="200"/>
      <w:outlineLvl w:val="2"/>
    </w:pPr>
    <w:rPr>
      <w:rFonts w:eastAsiaTheme="majorEastAsia" w:cstheme="majorBidi"/>
      <w:b/>
      <w:bCs/>
      <w:color w:val="4F81BD" w:themeColor="accent1"/>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32E22"/>
    <w:rPr>
      <w:rFonts w:eastAsiaTheme="majorEastAsia" w:cstheme="majorBidi"/>
      <w:b/>
      <w:bCs/>
      <w:color w:val="345A8A" w:themeColor="accent1" w:themeShade="B5"/>
      <w:sz w:val="32"/>
      <w:szCs w:val="32"/>
      <w:lang w:eastAsia="de-DE"/>
    </w:rPr>
  </w:style>
  <w:style w:type="character" w:customStyle="1" w:styleId="berschrift2Zchn">
    <w:name w:val="Überschrift 2 Zchn"/>
    <w:aliases w:val="Überschrift 2 Char Char Char Zchn,Überschrift 2 Char Char Char Char Zchn,Überschrift 2 Char Char Char Char Char Zchn"/>
    <w:basedOn w:val="Absatz-Standardschriftart"/>
    <w:link w:val="berschrift2"/>
    <w:rsid w:val="00332E22"/>
    <w:rPr>
      <w:rFonts w:ascii="Arial" w:eastAsia="Times New Roman" w:hAnsi="Arial" w:cs="Arial"/>
      <w:b/>
      <w:bCs/>
      <w:i/>
      <w:iCs/>
      <w:sz w:val="28"/>
      <w:szCs w:val="28"/>
      <w:lang w:eastAsia="de-DE"/>
    </w:rPr>
  </w:style>
  <w:style w:type="character" w:customStyle="1" w:styleId="berschrift3Zchn">
    <w:name w:val="Überschrift 3 Zchn"/>
    <w:basedOn w:val="Absatz-Standardschriftart"/>
    <w:link w:val="berschrift3"/>
    <w:uiPriority w:val="9"/>
    <w:semiHidden/>
    <w:rsid w:val="00332E22"/>
    <w:rPr>
      <w:rFonts w:eastAsiaTheme="majorEastAsia" w:cstheme="majorBidi"/>
      <w:b/>
      <w:bCs/>
      <w:color w:val="4F81BD" w:themeColor="accent1"/>
      <w:sz w:val="24"/>
      <w:szCs w:val="24"/>
      <w:lang w:eastAsia="de-DE"/>
    </w:rPr>
  </w:style>
  <w:style w:type="paragraph" w:styleId="Sprechblasentext">
    <w:name w:val="Balloon Text"/>
    <w:basedOn w:val="Standard"/>
    <w:link w:val="SprechblasentextZchn"/>
    <w:uiPriority w:val="99"/>
    <w:semiHidden/>
    <w:unhideWhenUsed/>
    <w:rsid w:val="0082497B"/>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82497B"/>
    <w:rPr>
      <w:rFonts w:ascii="Lucida Grande" w:hAnsi="Lucida Grande" w:cs="Lucida Grande"/>
      <w:sz w:val="18"/>
      <w:szCs w:val="18"/>
      <w:lang w:val="en-US"/>
    </w:rPr>
  </w:style>
  <w:style w:type="character" w:styleId="Hyperlink">
    <w:name w:val="Hyperlink"/>
    <w:basedOn w:val="Absatz-Standardschriftart"/>
    <w:uiPriority w:val="99"/>
    <w:unhideWhenUsed/>
    <w:rsid w:val="002A7934"/>
    <w:rPr>
      <w:color w:val="0000FF" w:themeColor="hyperlink"/>
      <w:u w:val="single"/>
    </w:rPr>
  </w:style>
  <w:style w:type="paragraph" w:styleId="StandardWeb">
    <w:name w:val="Normal (Web)"/>
    <w:basedOn w:val="Standard"/>
    <w:uiPriority w:val="99"/>
    <w:rsid w:val="00332E22"/>
    <w:pPr>
      <w:spacing w:before="100" w:beforeAutospacing="1" w:after="100" w:afterAutospacing="1"/>
    </w:pPr>
    <w:rPr>
      <w:rFonts w:ascii="Times New Roman" w:eastAsia="Times New Roman" w:hAnsi="Times New Roman"/>
      <w:sz w:val="24"/>
      <w:szCs w:val="24"/>
      <w:lang w:eastAsia="de-DE"/>
    </w:rPr>
  </w:style>
  <w:style w:type="character" w:customStyle="1" w:styleId="KommentartextZchn">
    <w:name w:val="Kommentartext Zchn"/>
    <w:basedOn w:val="Absatz-Standardschriftart"/>
    <w:link w:val="Kommentartext"/>
    <w:uiPriority w:val="99"/>
    <w:semiHidden/>
    <w:rsid w:val="00332E22"/>
    <w:rPr>
      <w:rFonts w:ascii="Times New Roman" w:eastAsia="Times New Roman" w:hAnsi="Times New Roman"/>
      <w:sz w:val="24"/>
      <w:szCs w:val="24"/>
      <w:lang w:eastAsia="de-DE"/>
    </w:rPr>
  </w:style>
  <w:style w:type="paragraph" w:styleId="Kommentartext">
    <w:name w:val="annotation text"/>
    <w:basedOn w:val="Standard"/>
    <w:link w:val="KommentartextZchn"/>
    <w:uiPriority w:val="99"/>
    <w:semiHidden/>
    <w:unhideWhenUsed/>
    <w:rsid w:val="00332E22"/>
    <w:rPr>
      <w:rFonts w:ascii="Times New Roman" w:eastAsia="Times New Roman" w:hAnsi="Times New Roman"/>
      <w:sz w:val="24"/>
      <w:szCs w:val="24"/>
      <w:lang w:eastAsia="de-DE"/>
    </w:rPr>
  </w:style>
  <w:style w:type="character" w:customStyle="1" w:styleId="KommentarthemaZchn">
    <w:name w:val="Kommentarthema Zchn"/>
    <w:basedOn w:val="KommentartextZchn"/>
    <w:link w:val="Kommentarthema"/>
    <w:uiPriority w:val="99"/>
    <w:semiHidden/>
    <w:rsid w:val="00332E22"/>
    <w:rPr>
      <w:rFonts w:ascii="Times New Roman" w:eastAsia="Times New Roman" w:hAnsi="Times New Roman"/>
      <w:b/>
      <w:bCs/>
      <w:sz w:val="20"/>
      <w:szCs w:val="20"/>
      <w:lang w:eastAsia="de-DE"/>
    </w:rPr>
  </w:style>
  <w:style w:type="paragraph" w:styleId="Kommentarthema">
    <w:name w:val="annotation subject"/>
    <w:basedOn w:val="Kommentartext"/>
    <w:next w:val="Kommentartext"/>
    <w:link w:val="KommentarthemaZchn"/>
    <w:uiPriority w:val="99"/>
    <w:semiHidden/>
    <w:unhideWhenUsed/>
    <w:rsid w:val="00332E22"/>
    <w:rPr>
      <w:b/>
      <w:bCs/>
      <w:sz w:val="20"/>
      <w:szCs w:val="20"/>
    </w:rPr>
  </w:style>
  <w:style w:type="paragraph" w:styleId="Listenabsatz">
    <w:name w:val="List Paragraph"/>
    <w:basedOn w:val="Standard"/>
    <w:uiPriority w:val="34"/>
    <w:qFormat/>
    <w:rsid w:val="00332E22"/>
    <w:pPr>
      <w:ind w:left="720"/>
      <w:contextualSpacing/>
    </w:pPr>
    <w:rPr>
      <w:rFonts w:ascii="Times New Roman" w:eastAsia="Times New Roman" w:hAnsi="Times New Roman"/>
      <w:sz w:val="24"/>
      <w:szCs w:val="24"/>
      <w:lang w:eastAsia="de-DE"/>
    </w:rPr>
  </w:style>
  <w:style w:type="paragraph" w:styleId="KeinLeerraum">
    <w:name w:val="No Spacing"/>
    <w:uiPriority w:val="1"/>
    <w:qFormat/>
    <w:rsid w:val="00332E22"/>
    <w:rPr>
      <w:rFonts w:ascii="Times New Roman" w:eastAsia="Times New Roman" w:hAnsi="Times New Roman"/>
      <w:sz w:val="24"/>
      <w:szCs w:val="24"/>
      <w:lang w:eastAsia="de-DE"/>
    </w:rPr>
  </w:style>
  <w:style w:type="paragraph" w:styleId="Kopfzeile">
    <w:name w:val="header"/>
    <w:basedOn w:val="Standard"/>
    <w:link w:val="KopfzeileZchn"/>
    <w:uiPriority w:val="99"/>
    <w:unhideWhenUsed/>
    <w:rsid w:val="00332E22"/>
    <w:pPr>
      <w:tabs>
        <w:tab w:val="center" w:pos="4153"/>
        <w:tab w:val="right" w:pos="8306"/>
      </w:tabs>
    </w:pPr>
    <w:rPr>
      <w:rFonts w:ascii="Times New Roman" w:eastAsia="Times New Roman" w:hAnsi="Times New Roman"/>
      <w:sz w:val="24"/>
      <w:szCs w:val="24"/>
      <w:lang w:eastAsia="de-DE"/>
    </w:rPr>
  </w:style>
  <w:style w:type="character" w:customStyle="1" w:styleId="KopfzeileZchn">
    <w:name w:val="Kopfzeile Zchn"/>
    <w:basedOn w:val="Absatz-Standardschriftart"/>
    <w:link w:val="Kopfzeile"/>
    <w:uiPriority w:val="99"/>
    <w:rsid w:val="00332E22"/>
    <w:rPr>
      <w:rFonts w:ascii="Times New Roman" w:eastAsia="Times New Roman" w:hAnsi="Times New Roman"/>
      <w:sz w:val="24"/>
      <w:szCs w:val="24"/>
      <w:lang w:eastAsia="de-DE"/>
    </w:rPr>
  </w:style>
  <w:style w:type="paragraph" w:styleId="Fuzeile">
    <w:name w:val="footer"/>
    <w:basedOn w:val="Standard"/>
    <w:link w:val="FuzeileZchn"/>
    <w:uiPriority w:val="99"/>
    <w:unhideWhenUsed/>
    <w:rsid w:val="00332E22"/>
    <w:pPr>
      <w:tabs>
        <w:tab w:val="center" w:pos="4153"/>
        <w:tab w:val="right" w:pos="8306"/>
      </w:tabs>
    </w:pPr>
    <w:rPr>
      <w:rFonts w:ascii="Times New Roman" w:eastAsia="Times New Roman" w:hAnsi="Times New Roman"/>
      <w:sz w:val="24"/>
      <w:szCs w:val="24"/>
      <w:lang w:eastAsia="de-DE"/>
    </w:rPr>
  </w:style>
  <w:style w:type="character" w:customStyle="1" w:styleId="FuzeileZchn">
    <w:name w:val="Fußzeile Zchn"/>
    <w:basedOn w:val="Absatz-Standardschriftart"/>
    <w:link w:val="Fuzeile"/>
    <w:uiPriority w:val="99"/>
    <w:rsid w:val="00332E22"/>
    <w:rPr>
      <w:rFonts w:ascii="Times New Roman" w:eastAsia="Times New Roman" w:hAnsi="Times New Roman"/>
      <w:sz w:val="24"/>
      <w:szCs w:val="24"/>
      <w:lang w:eastAsia="de-DE"/>
    </w:rPr>
  </w:style>
  <w:style w:type="character" w:styleId="Fett">
    <w:name w:val="Strong"/>
    <w:qFormat/>
    <w:rsid w:val="00332E22"/>
    <w:rPr>
      <w:b/>
      <w:bCs/>
    </w:rPr>
  </w:style>
  <w:style w:type="paragraph" w:styleId="Textkrper2">
    <w:name w:val="Body Text 2"/>
    <w:basedOn w:val="Standard"/>
    <w:link w:val="Textkrper2Zchn"/>
    <w:uiPriority w:val="99"/>
    <w:rsid w:val="00332E22"/>
    <w:pPr>
      <w:spacing w:line="480" w:lineRule="auto"/>
      <w:jc w:val="both"/>
    </w:pPr>
    <w:rPr>
      <w:rFonts w:ascii="Times New Roman" w:eastAsia="Times New Roman" w:hAnsi="Times New Roman"/>
      <w:sz w:val="24"/>
      <w:szCs w:val="24"/>
      <w:lang w:eastAsia="de-DE"/>
    </w:rPr>
  </w:style>
  <w:style w:type="character" w:customStyle="1" w:styleId="Textkrper2Zchn">
    <w:name w:val="Textkörper 2 Zchn"/>
    <w:basedOn w:val="Absatz-Standardschriftart"/>
    <w:link w:val="Textkrper2"/>
    <w:uiPriority w:val="99"/>
    <w:rsid w:val="00332E22"/>
    <w:rPr>
      <w:rFonts w:ascii="Times New Roman" w:eastAsia="Times New Roman" w:hAnsi="Times New Roman"/>
      <w:sz w:val="24"/>
      <w:szCs w:val="24"/>
      <w:lang w:eastAsia="de-DE"/>
    </w:rPr>
  </w:style>
  <w:style w:type="paragraph" w:styleId="Beschriftung">
    <w:name w:val="caption"/>
    <w:basedOn w:val="Standard"/>
    <w:next w:val="Standard"/>
    <w:qFormat/>
    <w:rsid w:val="00332E22"/>
    <w:rPr>
      <w:rFonts w:ascii="Times New Roman" w:eastAsia="Times New Roman" w:hAnsi="Times New Roman"/>
      <w:b/>
      <w:bCs/>
      <w:sz w:val="20"/>
      <w:szCs w:val="20"/>
      <w:lang w:val="en-US" w:eastAsia="en-US"/>
    </w:rPr>
  </w:style>
  <w:style w:type="character" w:customStyle="1" w:styleId="DokumentstrukturZchn">
    <w:name w:val="Dokumentstruktur Zchn"/>
    <w:basedOn w:val="Absatz-Standardschriftart"/>
    <w:link w:val="Dokumentstruktur"/>
    <w:uiPriority w:val="99"/>
    <w:semiHidden/>
    <w:rsid w:val="00332E22"/>
    <w:rPr>
      <w:rFonts w:ascii="Lucida Grande" w:eastAsia="Times New Roman" w:hAnsi="Lucida Grande" w:cs="Lucida Grande"/>
      <w:sz w:val="24"/>
      <w:szCs w:val="24"/>
      <w:lang w:eastAsia="de-DE"/>
    </w:rPr>
  </w:style>
  <w:style w:type="paragraph" w:styleId="Dokumentstruktur">
    <w:name w:val="Document Map"/>
    <w:basedOn w:val="Standard"/>
    <w:link w:val="DokumentstrukturZchn"/>
    <w:uiPriority w:val="99"/>
    <w:semiHidden/>
    <w:unhideWhenUsed/>
    <w:rsid w:val="00332E22"/>
    <w:rPr>
      <w:rFonts w:ascii="Lucida Grande" w:eastAsia="Times New Roman" w:hAnsi="Lucida Grande" w:cs="Lucida Grande"/>
      <w:sz w:val="24"/>
      <w:szCs w:val="24"/>
      <w:lang w:eastAsia="de-DE"/>
    </w:rPr>
  </w:style>
  <w:style w:type="character" w:styleId="Seitenzahl">
    <w:name w:val="page number"/>
    <w:basedOn w:val="Absatz-Standardschriftart"/>
    <w:uiPriority w:val="99"/>
    <w:semiHidden/>
    <w:unhideWhenUsed/>
    <w:rsid w:val="00332E22"/>
  </w:style>
  <w:style w:type="character" w:styleId="Zeilennummer">
    <w:name w:val="line number"/>
    <w:basedOn w:val="Absatz-Standardschriftart"/>
    <w:uiPriority w:val="99"/>
    <w:semiHidden/>
    <w:unhideWhenUsed/>
    <w:rsid w:val="00332E22"/>
  </w:style>
  <w:style w:type="table" w:styleId="Tabellenraster">
    <w:name w:val="Table Grid"/>
    <w:basedOn w:val="NormaleTabelle"/>
    <w:uiPriority w:val="59"/>
    <w:rsid w:val="009A1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ossaint@ukaachen.de" TargetMode="External"/><Relationship Id="rId13" Type="http://schemas.openxmlformats.org/officeDocument/2006/relationships/header" Target="header3.xml"/><Relationship Id="rId18" Type="http://schemas.openxmlformats.org/officeDocument/2006/relationships/image" Target="media/image3.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C9DD16A-D37D-EF48-AB0D-134AB3221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23778</Words>
  <Characters>149802</Characters>
  <Application>Microsoft Office Word</Application>
  <DocSecurity>0</DocSecurity>
  <Lines>1248</Lines>
  <Paragraphs>346</Paragraphs>
  <ScaleCrop>false</ScaleCrop>
  <Company/>
  <LinksUpToDate>false</LinksUpToDate>
  <CharactersWithSpaces>173234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Kowark</dc:creator>
  <cp:keywords/>
  <dc:description/>
  <cp:lastModifiedBy>Marc Felzen</cp:lastModifiedBy>
  <cp:revision>6</cp:revision>
  <cp:lastPrinted>2022-07-12T08:22:00Z</cp:lastPrinted>
  <dcterms:created xsi:type="dcterms:W3CDTF">2022-11-16T20:46:00Z</dcterms:created>
  <dcterms:modified xsi:type="dcterms:W3CDTF">2023-04-24T12:01:00Z</dcterms:modified>
</cp:coreProperties>
</file>