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F13D7" w14:textId="423789F7" w:rsidR="009F76C3" w:rsidRPr="00947CD7" w:rsidRDefault="00E30CF1" w:rsidP="009F76C3">
      <w:pPr>
        <w:spacing w:line="276" w:lineRule="auto"/>
        <w:rPr>
          <w:rFonts w:ascii="Calibri" w:hAnsi="Calibri" w:cs="Calibri"/>
          <w:b/>
          <w:bCs/>
          <w:sz w:val="22"/>
          <w:szCs w:val="22"/>
          <w:lang w:val="en-US"/>
        </w:rPr>
      </w:pPr>
      <w:r>
        <w:rPr>
          <w:rFonts w:ascii="Calibri" w:hAnsi="Calibri" w:cs="Calibri"/>
          <w:b/>
          <w:bCs/>
          <w:sz w:val="22"/>
          <w:szCs w:val="22"/>
          <w:lang w:val="en-US"/>
        </w:rPr>
        <w:t>A</w:t>
      </w:r>
      <w:r w:rsidR="003A1E44">
        <w:rPr>
          <w:rFonts w:ascii="Calibri" w:hAnsi="Calibri" w:cs="Calibri"/>
          <w:b/>
          <w:bCs/>
          <w:sz w:val="22"/>
          <w:szCs w:val="22"/>
          <w:lang w:val="en-US"/>
        </w:rPr>
        <w:t xml:space="preserve">ppendix Table </w:t>
      </w:r>
      <w:r w:rsidR="00472F34">
        <w:rPr>
          <w:rFonts w:ascii="Calibri" w:hAnsi="Calibri" w:cs="Calibri"/>
          <w:b/>
          <w:bCs/>
          <w:sz w:val="22"/>
          <w:szCs w:val="22"/>
          <w:lang w:val="en-US"/>
        </w:rPr>
        <w:t>3</w:t>
      </w:r>
      <w:r w:rsidR="009F76C3" w:rsidRPr="00947CD7">
        <w:rPr>
          <w:rFonts w:ascii="Calibri" w:hAnsi="Calibri" w:cs="Calibri"/>
          <w:b/>
          <w:bCs/>
          <w:sz w:val="22"/>
          <w:szCs w:val="22"/>
          <w:lang w:val="en-US"/>
        </w:rPr>
        <w:t>. Current and proposed definition and staging of AKI</w:t>
      </w:r>
    </w:p>
    <w:tbl>
      <w:tblPr>
        <w:tblStyle w:val="Tabellenraster"/>
        <w:tblW w:w="14317" w:type="dxa"/>
        <w:tblLayout w:type="fixed"/>
        <w:tblLook w:val="04A0" w:firstRow="1" w:lastRow="0" w:firstColumn="1" w:lastColumn="0" w:noHBand="0" w:noVBand="1"/>
      </w:tblPr>
      <w:tblGrid>
        <w:gridCol w:w="808"/>
        <w:gridCol w:w="7130"/>
        <w:gridCol w:w="851"/>
        <w:gridCol w:w="3685"/>
        <w:gridCol w:w="1843"/>
      </w:tblGrid>
      <w:tr w:rsidR="009F76C3" w:rsidRPr="00947CD7" w14:paraId="2EE41A3B" w14:textId="77777777" w:rsidTr="003A08FF">
        <w:tc>
          <w:tcPr>
            <w:tcW w:w="7938" w:type="dxa"/>
            <w:gridSpan w:val="2"/>
            <w:tcBorders>
              <w:top w:val="single" w:sz="4" w:space="0" w:color="auto"/>
              <w:left w:val="nil"/>
            </w:tcBorders>
          </w:tcPr>
          <w:p w14:paraId="145902FD" w14:textId="67A72A69"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 xml:space="preserve">Current definition by KDIGO </w:t>
            </w:r>
            <w:r w:rsidRPr="00947CD7">
              <w:rPr>
                <w:rFonts w:ascii="Calibri" w:hAnsi="Calibri" w:cs="Calibri"/>
                <w:b/>
                <w:bCs/>
                <w:sz w:val="22"/>
                <w:szCs w:val="22"/>
                <w:lang w:val="en-US"/>
              </w:rPr>
              <w:fldChar w:fldCharType="begin"/>
            </w:r>
            <w:r w:rsidR="00E0025A">
              <w:rPr>
                <w:rFonts w:ascii="Calibri" w:hAnsi="Calibri" w:cs="Calibri"/>
                <w:b/>
                <w:bCs/>
                <w:sz w:val="22"/>
                <w:szCs w:val="22"/>
                <w:lang w:val="en-US"/>
              </w:rPr>
              <w:instrText xml:space="preserve"> ADDIN EN.CITE &lt;EndNote&gt;&lt;Cite&gt;&lt;RecNum&gt;1855&lt;/RecNum&gt;&lt;DisplayText&gt;[1]&lt;/DisplayText&gt;&lt;record&gt;&lt;rec-number&gt;1855&lt;/rec-number&gt;&lt;foreign-keys&gt;&lt;key app="EN" db-id="p0wdf2zdjwt2r4edfflv5ppizx2etzzv9dzw" timestamp="1480952430"&gt;1855&lt;/key&gt;&lt;/foreign-keys&gt;&lt;ref-type name="Journal Article"&gt;17&lt;/ref-type&gt;&lt;contributors&gt;&lt;/contributors&gt;&lt;titles&gt;&lt;title&gt;Kidney Disease: Improving Global Outcomes (KDIGO) Acute Kidney Injury Work Group. KDIGO Clinical Practice Guideline for Acute Kidney Injury&lt;/title&gt;&lt;secondary-title&gt;Kidney Int&lt;/secondary-title&gt;&lt;/titles&gt;&lt;periodical&gt;&lt;full-title&gt;Kidney Int&lt;/full-title&gt;&lt;abbr-1&gt;Kidney international&lt;/abbr-1&gt;&lt;/periodical&gt;&lt;pages&gt;1–138&lt;/pages&gt;&lt;volume&gt;Suppl. 2012&lt;/volume&gt;&lt;number&gt;2&lt;/number&gt;&lt;dates&gt;&lt;/dates&gt;&lt;urls&gt;&lt;related-urls&gt;&lt;url&gt;http://www.kdigo.org/clinical_practice_guidelines/pdf/KDIGO%20AKI%20Guideline.pdf&lt;/url&gt;&lt;/related-urls&gt;&lt;/urls&gt;&lt;/record&gt;&lt;/Cite&gt;&lt;/EndNote&gt;</w:instrText>
            </w:r>
            <w:r w:rsidRPr="00947CD7">
              <w:rPr>
                <w:rFonts w:ascii="Calibri" w:hAnsi="Calibri" w:cs="Calibri"/>
                <w:b/>
                <w:bCs/>
                <w:sz w:val="22"/>
                <w:szCs w:val="22"/>
                <w:lang w:val="en-US"/>
              </w:rPr>
              <w:fldChar w:fldCharType="separate"/>
            </w:r>
            <w:r w:rsidR="00E0025A">
              <w:rPr>
                <w:rFonts w:ascii="Calibri" w:hAnsi="Calibri" w:cs="Calibri"/>
                <w:b/>
                <w:bCs/>
                <w:noProof/>
                <w:sz w:val="22"/>
                <w:szCs w:val="22"/>
                <w:lang w:val="en-US"/>
              </w:rPr>
              <w:t>[1]</w:t>
            </w:r>
            <w:r w:rsidRPr="00947CD7">
              <w:rPr>
                <w:rFonts w:ascii="Calibri" w:hAnsi="Calibri" w:cs="Calibri"/>
                <w:b/>
                <w:bCs/>
                <w:sz w:val="22"/>
                <w:szCs w:val="22"/>
                <w:lang w:val="en-US"/>
              </w:rPr>
              <w:fldChar w:fldCharType="end"/>
            </w:r>
          </w:p>
        </w:tc>
        <w:tc>
          <w:tcPr>
            <w:tcW w:w="6379" w:type="dxa"/>
            <w:gridSpan w:val="3"/>
            <w:tcBorders>
              <w:top w:val="single" w:sz="4" w:space="0" w:color="auto"/>
              <w:right w:val="nil"/>
            </w:tcBorders>
          </w:tcPr>
          <w:p w14:paraId="35D45C42" w14:textId="2E2BC849"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Proposed definition by ADQI</w:t>
            </w:r>
            <w:r w:rsidR="00CD104C">
              <w:rPr>
                <w:rFonts w:ascii="Calibri" w:hAnsi="Calibri" w:cs="Calibri"/>
                <w:b/>
                <w:bCs/>
                <w:sz w:val="22"/>
                <w:szCs w:val="22"/>
                <w:lang w:val="en-US"/>
              </w:rPr>
              <w:t xml:space="preserve"> </w:t>
            </w:r>
            <w:r w:rsidR="00CD104C" w:rsidRPr="00993442">
              <w:rPr>
                <w:rFonts w:ascii="Calibri" w:hAnsi="Calibri" w:cs="Calibri"/>
                <w:b/>
                <w:bCs/>
                <w:sz w:val="22"/>
                <w:szCs w:val="22"/>
              </w:rPr>
              <w:fldChar w:fldCharType="begin">
                <w:fldData xml:space="preserve">PEVuZE5vdGU+PENpdGU+PEF1dGhvcj5Pc3Rlcm1hbm48L0F1dGhvcj48WWVhcj4yMDIwPC9ZZWFy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</w:fldData>
              </w:fldChar>
            </w:r>
            <w:r w:rsidR="00CD104C" w:rsidRPr="00993442">
              <w:rPr>
                <w:rFonts w:ascii="Calibri" w:hAnsi="Calibri" w:cs="Calibri"/>
                <w:b/>
                <w:bCs/>
                <w:sz w:val="22"/>
                <w:szCs w:val="22"/>
                <w:lang w:val="en-US"/>
              </w:rPr>
              <w:instrText xml:space="preserve"> ADDIN EN.CITE </w:instrText>
            </w:r>
            <w:r w:rsidR="00CD104C" w:rsidRPr="00993442">
              <w:rPr>
                <w:rFonts w:ascii="Calibri" w:hAnsi="Calibri" w:cs="Calibri"/>
                <w:b/>
                <w:bCs/>
                <w:sz w:val="22"/>
                <w:szCs w:val="22"/>
              </w:rPr>
              <w:fldChar w:fldCharType="begin">
                <w:fldData xml:space="preserve">PEVuZE5vdGU+PENpdGU+PEF1dGhvcj5Pc3Rlcm1hbm48L0F1dGhvcj48WWVhcj4yMDIwPC9ZZWFy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</w:fldData>
              </w:fldChar>
            </w:r>
            <w:r w:rsidR="00CD104C" w:rsidRPr="00993442">
              <w:rPr>
                <w:rFonts w:ascii="Calibri" w:hAnsi="Calibri" w:cs="Calibri"/>
                <w:b/>
                <w:bCs/>
                <w:sz w:val="22"/>
                <w:szCs w:val="22"/>
                <w:lang w:val="en-US"/>
              </w:rPr>
              <w:instrText xml:space="preserve"> ADDIN EN.CITE.DATA </w:instrText>
            </w:r>
            <w:r w:rsidR="00CD104C" w:rsidRPr="00993442">
              <w:rPr>
                <w:rFonts w:ascii="Calibri" w:hAnsi="Calibri" w:cs="Calibri"/>
                <w:b/>
                <w:bCs/>
                <w:sz w:val="22"/>
                <w:szCs w:val="22"/>
              </w:rPr>
            </w:r>
            <w:r w:rsidR="00CD104C" w:rsidRPr="00993442">
              <w:rPr>
                <w:rFonts w:ascii="Calibri" w:hAnsi="Calibri" w:cs="Calibri"/>
                <w:b/>
                <w:bCs/>
                <w:sz w:val="22"/>
                <w:szCs w:val="22"/>
              </w:rPr>
              <w:fldChar w:fldCharType="end"/>
            </w:r>
            <w:r w:rsidR="00CD104C" w:rsidRPr="00993442">
              <w:rPr>
                <w:rFonts w:ascii="Calibri" w:hAnsi="Calibri" w:cs="Calibri"/>
                <w:b/>
                <w:bCs/>
                <w:sz w:val="22"/>
                <w:szCs w:val="22"/>
              </w:rPr>
            </w:r>
            <w:r w:rsidR="00CD104C" w:rsidRPr="00993442">
              <w:rPr>
                <w:rFonts w:ascii="Calibri" w:hAnsi="Calibri" w:cs="Calibri"/>
                <w:b/>
                <w:bCs/>
                <w:sz w:val="22"/>
                <w:szCs w:val="22"/>
              </w:rPr>
              <w:fldChar w:fldCharType="separate"/>
            </w:r>
            <w:r w:rsidR="00CD104C" w:rsidRPr="00993442">
              <w:rPr>
                <w:rFonts w:ascii="Calibri" w:hAnsi="Calibri" w:cs="Calibri"/>
                <w:b/>
                <w:bCs/>
                <w:noProof/>
                <w:sz w:val="22"/>
                <w:szCs w:val="22"/>
                <w:lang w:val="en-US"/>
              </w:rPr>
              <w:t>[2]</w:t>
            </w:r>
            <w:r w:rsidR="00CD104C" w:rsidRPr="00993442">
              <w:rPr>
                <w:rFonts w:ascii="Calibri" w:hAnsi="Calibri" w:cs="Calibri"/>
                <w:b/>
                <w:bCs/>
                <w:sz w:val="22"/>
                <w:szCs w:val="22"/>
              </w:rPr>
              <w:fldChar w:fldCharType="end"/>
            </w:r>
          </w:p>
        </w:tc>
      </w:tr>
      <w:tr w:rsidR="009F76C3" w:rsidRPr="00947CD7" w14:paraId="6A1A1DBB" w14:textId="77777777" w:rsidTr="003A08FF">
        <w:tc>
          <w:tcPr>
            <w:tcW w:w="808" w:type="dxa"/>
            <w:tcBorders>
              <w:left w:val="nil"/>
              <w:bottom w:val="single" w:sz="4" w:space="0" w:color="auto"/>
              <w:right w:val="nil"/>
            </w:tcBorders>
          </w:tcPr>
          <w:p w14:paraId="7FCF237E"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Stage</w:t>
            </w:r>
          </w:p>
        </w:tc>
        <w:tc>
          <w:tcPr>
            <w:tcW w:w="7130" w:type="dxa"/>
            <w:tcBorders>
              <w:left w:val="nil"/>
              <w:bottom w:val="single" w:sz="4" w:space="0" w:color="auto"/>
            </w:tcBorders>
          </w:tcPr>
          <w:p w14:paraId="4891A5B7"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Criteria</w:t>
            </w:r>
          </w:p>
        </w:tc>
        <w:tc>
          <w:tcPr>
            <w:tcW w:w="851" w:type="dxa"/>
            <w:tcBorders>
              <w:bottom w:val="single" w:sz="4" w:space="0" w:color="auto"/>
              <w:right w:val="nil"/>
            </w:tcBorders>
          </w:tcPr>
          <w:p w14:paraId="168F2A96"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Stage</w:t>
            </w:r>
          </w:p>
        </w:tc>
        <w:tc>
          <w:tcPr>
            <w:tcW w:w="3685" w:type="dxa"/>
            <w:tcBorders>
              <w:left w:val="nil"/>
              <w:bottom w:val="single" w:sz="4" w:space="0" w:color="auto"/>
              <w:right w:val="nil"/>
            </w:tcBorders>
          </w:tcPr>
          <w:p w14:paraId="0D616C73"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Functional criteria</w:t>
            </w:r>
          </w:p>
        </w:tc>
        <w:tc>
          <w:tcPr>
            <w:tcW w:w="1843" w:type="dxa"/>
            <w:tcBorders>
              <w:left w:val="nil"/>
              <w:bottom w:val="single" w:sz="4" w:space="0" w:color="auto"/>
              <w:right w:val="nil"/>
            </w:tcBorders>
          </w:tcPr>
          <w:p w14:paraId="6D8A34D7"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Damage criteria (biomarker)</w:t>
            </w:r>
          </w:p>
        </w:tc>
      </w:tr>
      <w:tr w:rsidR="009F76C3" w:rsidRPr="00947CD7" w14:paraId="1BC1C4B6" w14:textId="77777777" w:rsidTr="003A08FF">
        <w:tc>
          <w:tcPr>
            <w:tcW w:w="808" w:type="dxa"/>
            <w:tcBorders>
              <w:left w:val="nil"/>
              <w:bottom w:val="single" w:sz="4" w:space="0" w:color="auto"/>
              <w:right w:val="nil"/>
            </w:tcBorders>
          </w:tcPr>
          <w:p w14:paraId="06F37211"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0</w:t>
            </w:r>
          </w:p>
        </w:tc>
        <w:tc>
          <w:tcPr>
            <w:tcW w:w="7130" w:type="dxa"/>
            <w:tcBorders>
              <w:left w:val="nil"/>
              <w:bottom w:val="single" w:sz="4" w:space="0" w:color="auto"/>
            </w:tcBorders>
          </w:tcPr>
          <w:p w14:paraId="446BB591"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 xml:space="preserve">No increase in serum creatinine by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0.3 mg/dL for </w:t>
            </w:r>
            <w:r w:rsidRPr="00947CD7">
              <w:rPr>
                <w:rFonts w:ascii="Calibri" w:hAnsi="Calibri" w:cs="Calibri"/>
                <w:sz w:val="22"/>
                <w:szCs w:val="22"/>
                <w:u w:val="single"/>
                <w:lang w:val="en-US"/>
              </w:rPr>
              <w:t>&lt;</w:t>
            </w:r>
            <w:r w:rsidRPr="00947CD7">
              <w:rPr>
                <w:rFonts w:ascii="Calibri" w:hAnsi="Calibri" w:cs="Calibri"/>
                <w:sz w:val="22"/>
                <w:szCs w:val="22"/>
                <w:lang w:val="en-US"/>
              </w:rPr>
              <w:t xml:space="preserve">48 h or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150% for </w:t>
            </w:r>
            <w:r w:rsidRPr="00947CD7">
              <w:rPr>
                <w:rFonts w:ascii="Calibri" w:hAnsi="Calibri" w:cs="Calibri"/>
                <w:sz w:val="22"/>
                <w:szCs w:val="22"/>
                <w:u w:val="single"/>
                <w:lang w:val="en-US"/>
              </w:rPr>
              <w:t>&lt;</w:t>
            </w:r>
            <w:r w:rsidRPr="00947CD7">
              <w:rPr>
                <w:rFonts w:ascii="Calibri" w:hAnsi="Calibri" w:cs="Calibri"/>
                <w:sz w:val="22"/>
                <w:szCs w:val="22"/>
                <w:lang w:val="en-US"/>
              </w:rPr>
              <w:t xml:space="preserve">7 days and/or urine output not &lt;0.5 mL/kg/h for </w:t>
            </w:r>
            <w:r w:rsidRPr="00947CD7">
              <w:rPr>
                <w:rFonts w:ascii="Calibri" w:hAnsi="Calibri" w:cs="Calibri"/>
                <w:sz w:val="22"/>
                <w:szCs w:val="22"/>
                <w:u w:val="single"/>
                <w:lang w:val="en-US"/>
              </w:rPr>
              <w:t>&gt;</w:t>
            </w:r>
            <w:r w:rsidRPr="00947CD7">
              <w:rPr>
                <w:rFonts w:ascii="Calibri" w:hAnsi="Calibri" w:cs="Calibri"/>
                <w:sz w:val="22"/>
                <w:szCs w:val="22"/>
                <w:lang w:val="en-US"/>
              </w:rPr>
              <w:t>6 h</w:t>
            </w:r>
          </w:p>
        </w:tc>
        <w:tc>
          <w:tcPr>
            <w:tcW w:w="851" w:type="dxa"/>
            <w:tcBorders>
              <w:bottom w:val="single" w:sz="4" w:space="0" w:color="auto"/>
              <w:right w:val="nil"/>
            </w:tcBorders>
          </w:tcPr>
          <w:p w14:paraId="732148C6"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1S</w:t>
            </w:r>
          </w:p>
        </w:tc>
        <w:tc>
          <w:tcPr>
            <w:tcW w:w="3685" w:type="dxa"/>
            <w:tcBorders>
              <w:left w:val="nil"/>
              <w:bottom w:val="single" w:sz="4" w:space="0" w:color="auto"/>
              <w:right w:val="nil"/>
            </w:tcBorders>
          </w:tcPr>
          <w:p w14:paraId="5EF1D09C"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See left panel</w:t>
            </w:r>
          </w:p>
        </w:tc>
        <w:tc>
          <w:tcPr>
            <w:tcW w:w="1843" w:type="dxa"/>
            <w:tcBorders>
              <w:left w:val="nil"/>
              <w:bottom w:val="single" w:sz="4" w:space="0" w:color="auto"/>
              <w:right w:val="nil"/>
            </w:tcBorders>
          </w:tcPr>
          <w:p w14:paraId="7DDCD419"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r w:rsidR="009F76C3" w:rsidRPr="00947CD7" w14:paraId="198D3D6C" w14:textId="77777777" w:rsidTr="003A08FF">
        <w:trPr>
          <w:trHeight w:val="526"/>
        </w:trPr>
        <w:tc>
          <w:tcPr>
            <w:tcW w:w="808" w:type="dxa"/>
            <w:vMerge w:val="restart"/>
            <w:tcBorders>
              <w:top w:val="single" w:sz="4" w:space="0" w:color="auto"/>
              <w:left w:val="nil"/>
              <w:bottom w:val="single" w:sz="4" w:space="0" w:color="auto"/>
              <w:right w:val="nil"/>
            </w:tcBorders>
          </w:tcPr>
          <w:p w14:paraId="73A436E2"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1</w:t>
            </w:r>
          </w:p>
        </w:tc>
        <w:tc>
          <w:tcPr>
            <w:tcW w:w="7130" w:type="dxa"/>
            <w:vMerge w:val="restart"/>
            <w:tcBorders>
              <w:top w:val="single" w:sz="4" w:space="0" w:color="auto"/>
              <w:left w:val="nil"/>
              <w:bottom w:val="single" w:sz="4" w:space="0" w:color="auto"/>
            </w:tcBorders>
          </w:tcPr>
          <w:p w14:paraId="7DDA61DA"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 xml:space="preserve">Serum creatinine increased by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0.3 mg/dL for </w:t>
            </w:r>
            <w:r w:rsidRPr="00947CD7">
              <w:rPr>
                <w:rFonts w:ascii="Calibri" w:hAnsi="Calibri" w:cs="Calibri"/>
                <w:sz w:val="22"/>
                <w:szCs w:val="22"/>
                <w:u w:val="single"/>
                <w:lang w:val="en-US"/>
              </w:rPr>
              <w:t>&lt;</w:t>
            </w:r>
            <w:r w:rsidRPr="00947CD7">
              <w:rPr>
                <w:rFonts w:ascii="Calibri" w:hAnsi="Calibri" w:cs="Calibri"/>
                <w:sz w:val="22"/>
                <w:szCs w:val="22"/>
                <w:lang w:val="en-US"/>
              </w:rPr>
              <w:t xml:space="preserve">48 h or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150% for </w:t>
            </w:r>
            <w:r w:rsidRPr="00947CD7">
              <w:rPr>
                <w:rFonts w:ascii="Calibri" w:hAnsi="Calibri" w:cs="Calibri"/>
                <w:sz w:val="22"/>
                <w:szCs w:val="22"/>
                <w:u w:val="single"/>
                <w:lang w:val="en-US"/>
              </w:rPr>
              <w:t>&lt;</w:t>
            </w:r>
            <w:r w:rsidRPr="00947CD7">
              <w:rPr>
                <w:rFonts w:ascii="Calibri" w:hAnsi="Calibri" w:cs="Calibri"/>
                <w:sz w:val="22"/>
                <w:szCs w:val="22"/>
                <w:lang w:val="en-US"/>
              </w:rPr>
              <w:t xml:space="preserve">7 days and/or urine output &lt;0.5 mL/kg/h for </w:t>
            </w:r>
            <w:r w:rsidRPr="00947CD7">
              <w:rPr>
                <w:rFonts w:ascii="Calibri" w:hAnsi="Calibri" w:cs="Calibri"/>
                <w:sz w:val="22"/>
                <w:szCs w:val="22"/>
                <w:u w:val="single"/>
                <w:lang w:val="en-US"/>
              </w:rPr>
              <w:t>&gt;</w:t>
            </w:r>
            <w:r w:rsidRPr="00947CD7">
              <w:rPr>
                <w:rFonts w:ascii="Calibri" w:hAnsi="Calibri" w:cs="Calibri"/>
                <w:sz w:val="22"/>
                <w:szCs w:val="22"/>
                <w:lang w:val="en-US"/>
              </w:rPr>
              <w:t>6 h</w:t>
            </w:r>
          </w:p>
        </w:tc>
        <w:tc>
          <w:tcPr>
            <w:tcW w:w="851" w:type="dxa"/>
            <w:tcBorders>
              <w:top w:val="single" w:sz="4" w:space="0" w:color="auto"/>
              <w:bottom w:val="nil"/>
              <w:right w:val="nil"/>
            </w:tcBorders>
          </w:tcPr>
          <w:p w14:paraId="3DE8DBCF"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1A</w:t>
            </w:r>
          </w:p>
        </w:tc>
        <w:tc>
          <w:tcPr>
            <w:tcW w:w="3685" w:type="dxa"/>
            <w:tcBorders>
              <w:top w:val="single" w:sz="4" w:space="0" w:color="auto"/>
              <w:left w:val="nil"/>
              <w:bottom w:val="nil"/>
              <w:right w:val="nil"/>
            </w:tcBorders>
          </w:tcPr>
          <w:p w14:paraId="29457888"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See left panel</w:t>
            </w:r>
          </w:p>
        </w:tc>
        <w:tc>
          <w:tcPr>
            <w:tcW w:w="1843" w:type="dxa"/>
            <w:tcBorders>
              <w:top w:val="single" w:sz="4" w:space="0" w:color="auto"/>
              <w:left w:val="nil"/>
              <w:bottom w:val="nil"/>
              <w:right w:val="nil"/>
            </w:tcBorders>
          </w:tcPr>
          <w:p w14:paraId="692DB532"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r w:rsidR="009F76C3" w:rsidRPr="00947CD7" w14:paraId="41D7F448" w14:textId="77777777" w:rsidTr="003A08FF">
        <w:trPr>
          <w:trHeight w:val="574"/>
        </w:trPr>
        <w:tc>
          <w:tcPr>
            <w:tcW w:w="808" w:type="dxa"/>
            <w:vMerge/>
            <w:tcBorders>
              <w:left w:val="nil"/>
              <w:bottom w:val="single" w:sz="4" w:space="0" w:color="auto"/>
              <w:right w:val="nil"/>
            </w:tcBorders>
          </w:tcPr>
          <w:p w14:paraId="5A7A0E2E" w14:textId="77777777" w:rsidR="009F76C3" w:rsidRPr="00947CD7" w:rsidRDefault="009F76C3" w:rsidP="009F76C3">
            <w:pPr>
              <w:spacing w:line="276" w:lineRule="auto"/>
              <w:rPr>
                <w:rFonts w:ascii="Calibri" w:hAnsi="Calibri" w:cs="Calibri"/>
                <w:b/>
                <w:bCs/>
                <w:sz w:val="22"/>
                <w:szCs w:val="22"/>
                <w:lang w:val="en-US"/>
              </w:rPr>
            </w:pPr>
          </w:p>
        </w:tc>
        <w:tc>
          <w:tcPr>
            <w:tcW w:w="7130" w:type="dxa"/>
            <w:vMerge/>
            <w:tcBorders>
              <w:left w:val="nil"/>
              <w:bottom w:val="single" w:sz="4" w:space="0" w:color="auto"/>
            </w:tcBorders>
          </w:tcPr>
          <w:p w14:paraId="177EF286" w14:textId="77777777" w:rsidR="009F76C3" w:rsidRPr="00947CD7" w:rsidRDefault="009F76C3" w:rsidP="009F76C3">
            <w:pPr>
              <w:spacing w:line="276" w:lineRule="auto"/>
              <w:rPr>
                <w:rFonts w:ascii="Calibri" w:hAnsi="Calibri" w:cs="Calibri"/>
                <w:sz w:val="22"/>
                <w:szCs w:val="22"/>
                <w:lang w:val="en-US"/>
              </w:rPr>
            </w:pPr>
          </w:p>
        </w:tc>
        <w:tc>
          <w:tcPr>
            <w:tcW w:w="851" w:type="dxa"/>
            <w:tcBorders>
              <w:top w:val="nil"/>
              <w:bottom w:val="single" w:sz="4" w:space="0" w:color="auto"/>
              <w:right w:val="nil"/>
            </w:tcBorders>
          </w:tcPr>
          <w:p w14:paraId="7C2AC329"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1B</w:t>
            </w:r>
          </w:p>
        </w:tc>
        <w:tc>
          <w:tcPr>
            <w:tcW w:w="3685" w:type="dxa"/>
            <w:tcBorders>
              <w:top w:val="nil"/>
              <w:left w:val="nil"/>
              <w:bottom w:val="single" w:sz="4" w:space="0" w:color="auto"/>
              <w:right w:val="nil"/>
            </w:tcBorders>
          </w:tcPr>
          <w:p w14:paraId="0F8DFCD9"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See left panel</w:t>
            </w:r>
          </w:p>
        </w:tc>
        <w:tc>
          <w:tcPr>
            <w:tcW w:w="1843" w:type="dxa"/>
            <w:tcBorders>
              <w:top w:val="nil"/>
              <w:left w:val="nil"/>
              <w:bottom w:val="single" w:sz="4" w:space="0" w:color="auto"/>
              <w:right w:val="nil"/>
            </w:tcBorders>
          </w:tcPr>
          <w:p w14:paraId="5529DB89"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r w:rsidR="009F76C3" w:rsidRPr="00947CD7" w14:paraId="6D6D0F0C" w14:textId="77777777" w:rsidTr="003A08FF">
        <w:trPr>
          <w:trHeight w:val="381"/>
        </w:trPr>
        <w:tc>
          <w:tcPr>
            <w:tcW w:w="808" w:type="dxa"/>
            <w:vMerge w:val="restart"/>
            <w:tcBorders>
              <w:top w:val="single" w:sz="4" w:space="0" w:color="auto"/>
              <w:left w:val="nil"/>
              <w:bottom w:val="nil"/>
              <w:right w:val="nil"/>
            </w:tcBorders>
          </w:tcPr>
          <w:p w14:paraId="14C33C02"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2</w:t>
            </w:r>
          </w:p>
        </w:tc>
        <w:tc>
          <w:tcPr>
            <w:tcW w:w="7130" w:type="dxa"/>
            <w:vMerge w:val="restart"/>
            <w:tcBorders>
              <w:top w:val="single" w:sz="4" w:space="0" w:color="auto"/>
              <w:left w:val="nil"/>
              <w:bottom w:val="nil"/>
            </w:tcBorders>
          </w:tcPr>
          <w:p w14:paraId="20E1E801"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 xml:space="preserve">Serum creatinine increased by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200% and/or urine output &lt;0.5 mL/kg/h for </w:t>
            </w:r>
            <w:r w:rsidRPr="00947CD7">
              <w:rPr>
                <w:rFonts w:ascii="Calibri" w:hAnsi="Calibri" w:cs="Calibri"/>
                <w:sz w:val="22"/>
                <w:szCs w:val="22"/>
                <w:u w:val="single"/>
                <w:lang w:val="en-US"/>
              </w:rPr>
              <w:t>&gt;</w:t>
            </w:r>
            <w:r w:rsidRPr="00947CD7">
              <w:rPr>
                <w:rFonts w:ascii="Calibri" w:hAnsi="Calibri" w:cs="Calibri"/>
                <w:sz w:val="22"/>
                <w:szCs w:val="22"/>
                <w:lang w:val="en-US"/>
              </w:rPr>
              <w:t>12 h</w:t>
            </w:r>
          </w:p>
        </w:tc>
        <w:tc>
          <w:tcPr>
            <w:tcW w:w="851" w:type="dxa"/>
            <w:tcBorders>
              <w:top w:val="single" w:sz="4" w:space="0" w:color="auto"/>
              <w:bottom w:val="nil"/>
              <w:right w:val="nil"/>
            </w:tcBorders>
          </w:tcPr>
          <w:p w14:paraId="158E2896"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2A</w:t>
            </w:r>
          </w:p>
        </w:tc>
        <w:tc>
          <w:tcPr>
            <w:tcW w:w="3685" w:type="dxa"/>
            <w:tcBorders>
              <w:top w:val="single" w:sz="4" w:space="0" w:color="auto"/>
              <w:left w:val="nil"/>
              <w:bottom w:val="nil"/>
              <w:right w:val="nil"/>
            </w:tcBorders>
          </w:tcPr>
          <w:p w14:paraId="09B7BB24"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See left panel</w:t>
            </w:r>
          </w:p>
        </w:tc>
        <w:tc>
          <w:tcPr>
            <w:tcW w:w="1843" w:type="dxa"/>
            <w:tcBorders>
              <w:top w:val="single" w:sz="4" w:space="0" w:color="auto"/>
              <w:left w:val="nil"/>
              <w:bottom w:val="nil"/>
              <w:right w:val="nil"/>
            </w:tcBorders>
          </w:tcPr>
          <w:p w14:paraId="689313D7"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r w:rsidR="009F76C3" w:rsidRPr="00947CD7" w14:paraId="6F031CAE" w14:textId="77777777" w:rsidTr="003A08FF">
        <w:trPr>
          <w:trHeight w:val="381"/>
        </w:trPr>
        <w:tc>
          <w:tcPr>
            <w:tcW w:w="808" w:type="dxa"/>
            <w:vMerge/>
            <w:tcBorders>
              <w:left w:val="nil"/>
              <w:bottom w:val="single" w:sz="4" w:space="0" w:color="auto"/>
              <w:right w:val="nil"/>
            </w:tcBorders>
          </w:tcPr>
          <w:p w14:paraId="0BE72770" w14:textId="77777777" w:rsidR="009F76C3" w:rsidRPr="00947CD7" w:rsidRDefault="009F76C3" w:rsidP="009F76C3">
            <w:pPr>
              <w:spacing w:line="276" w:lineRule="auto"/>
              <w:rPr>
                <w:rFonts w:ascii="Calibri" w:hAnsi="Calibri" w:cs="Calibri"/>
                <w:b/>
                <w:bCs/>
                <w:sz w:val="22"/>
                <w:szCs w:val="22"/>
                <w:lang w:val="en-US"/>
              </w:rPr>
            </w:pPr>
          </w:p>
        </w:tc>
        <w:tc>
          <w:tcPr>
            <w:tcW w:w="7130" w:type="dxa"/>
            <w:vMerge/>
            <w:tcBorders>
              <w:left w:val="nil"/>
              <w:bottom w:val="single" w:sz="4" w:space="0" w:color="auto"/>
            </w:tcBorders>
          </w:tcPr>
          <w:p w14:paraId="3DE0B2B4" w14:textId="77777777" w:rsidR="009F76C3" w:rsidRPr="00947CD7" w:rsidRDefault="009F76C3" w:rsidP="009F76C3">
            <w:pPr>
              <w:spacing w:line="276" w:lineRule="auto"/>
              <w:rPr>
                <w:rFonts w:ascii="Calibri" w:hAnsi="Calibri" w:cs="Calibri"/>
                <w:sz w:val="22"/>
                <w:szCs w:val="22"/>
                <w:lang w:val="en-US"/>
              </w:rPr>
            </w:pPr>
          </w:p>
        </w:tc>
        <w:tc>
          <w:tcPr>
            <w:tcW w:w="851" w:type="dxa"/>
            <w:tcBorders>
              <w:top w:val="nil"/>
              <w:bottom w:val="single" w:sz="4" w:space="0" w:color="auto"/>
              <w:right w:val="nil"/>
            </w:tcBorders>
          </w:tcPr>
          <w:p w14:paraId="70347403"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2B</w:t>
            </w:r>
          </w:p>
        </w:tc>
        <w:tc>
          <w:tcPr>
            <w:tcW w:w="3685" w:type="dxa"/>
            <w:tcBorders>
              <w:top w:val="nil"/>
              <w:left w:val="nil"/>
              <w:bottom w:val="single" w:sz="4" w:space="0" w:color="auto"/>
              <w:right w:val="nil"/>
            </w:tcBorders>
          </w:tcPr>
          <w:p w14:paraId="27538204"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See left panel</w:t>
            </w:r>
          </w:p>
        </w:tc>
        <w:tc>
          <w:tcPr>
            <w:tcW w:w="1843" w:type="dxa"/>
            <w:tcBorders>
              <w:top w:val="nil"/>
              <w:left w:val="nil"/>
              <w:bottom w:val="single" w:sz="4" w:space="0" w:color="auto"/>
              <w:right w:val="nil"/>
            </w:tcBorders>
          </w:tcPr>
          <w:p w14:paraId="49AF8EB9"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r w:rsidR="009F76C3" w:rsidRPr="00947CD7" w14:paraId="29F8C874" w14:textId="77777777" w:rsidTr="003A08FF">
        <w:trPr>
          <w:trHeight w:val="373"/>
        </w:trPr>
        <w:tc>
          <w:tcPr>
            <w:tcW w:w="808" w:type="dxa"/>
            <w:vMerge w:val="restart"/>
            <w:tcBorders>
              <w:top w:val="single" w:sz="4" w:space="0" w:color="auto"/>
              <w:left w:val="nil"/>
              <w:right w:val="nil"/>
            </w:tcBorders>
          </w:tcPr>
          <w:p w14:paraId="6570385E"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3</w:t>
            </w:r>
          </w:p>
        </w:tc>
        <w:tc>
          <w:tcPr>
            <w:tcW w:w="7130" w:type="dxa"/>
            <w:vMerge w:val="restart"/>
            <w:tcBorders>
              <w:top w:val="single" w:sz="4" w:space="0" w:color="auto"/>
              <w:left w:val="nil"/>
            </w:tcBorders>
          </w:tcPr>
          <w:p w14:paraId="1D2F636A"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 xml:space="preserve">Serum creatinine increased by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300% (or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4 mg/dL) and/or urine output &lt;0.3 mL/kg/h for </w:t>
            </w:r>
            <w:r w:rsidRPr="00947CD7">
              <w:rPr>
                <w:rFonts w:ascii="Calibri" w:hAnsi="Calibri" w:cs="Calibri"/>
                <w:sz w:val="22"/>
                <w:szCs w:val="22"/>
                <w:u w:val="single"/>
                <w:lang w:val="en-US"/>
              </w:rPr>
              <w:t>&gt;</w:t>
            </w:r>
            <w:r w:rsidRPr="00947CD7">
              <w:rPr>
                <w:rFonts w:ascii="Calibri" w:hAnsi="Calibri" w:cs="Calibri"/>
                <w:sz w:val="22"/>
                <w:szCs w:val="22"/>
                <w:lang w:val="en-US"/>
              </w:rPr>
              <w:t xml:space="preserve">24 h or anuria </w:t>
            </w:r>
            <w:r w:rsidRPr="00947CD7">
              <w:rPr>
                <w:rFonts w:ascii="Calibri" w:hAnsi="Calibri" w:cs="Calibri"/>
                <w:sz w:val="22"/>
                <w:szCs w:val="22"/>
                <w:u w:val="single"/>
                <w:lang w:val="en-US"/>
              </w:rPr>
              <w:t>&gt;</w:t>
            </w:r>
            <w:r w:rsidRPr="00947CD7">
              <w:rPr>
                <w:rFonts w:ascii="Calibri" w:hAnsi="Calibri" w:cs="Calibri"/>
                <w:sz w:val="22"/>
                <w:szCs w:val="22"/>
                <w:lang w:val="en-US"/>
              </w:rPr>
              <w:t>12 h and/or initiation of RRT</w:t>
            </w:r>
          </w:p>
        </w:tc>
        <w:tc>
          <w:tcPr>
            <w:tcW w:w="851" w:type="dxa"/>
            <w:tcBorders>
              <w:top w:val="single" w:sz="4" w:space="0" w:color="auto"/>
              <w:bottom w:val="nil"/>
              <w:right w:val="nil"/>
            </w:tcBorders>
          </w:tcPr>
          <w:p w14:paraId="3E059740"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3A</w:t>
            </w:r>
          </w:p>
        </w:tc>
        <w:tc>
          <w:tcPr>
            <w:tcW w:w="3685" w:type="dxa"/>
            <w:tcBorders>
              <w:top w:val="single" w:sz="4" w:space="0" w:color="auto"/>
              <w:left w:val="nil"/>
              <w:bottom w:val="nil"/>
              <w:right w:val="nil"/>
            </w:tcBorders>
          </w:tcPr>
          <w:p w14:paraId="77883F7F"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See left panel</w:t>
            </w:r>
          </w:p>
        </w:tc>
        <w:tc>
          <w:tcPr>
            <w:tcW w:w="1843" w:type="dxa"/>
            <w:tcBorders>
              <w:top w:val="single" w:sz="4" w:space="0" w:color="auto"/>
              <w:left w:val="nil"/>
              <w:bottom w:val="nil"/>
              <w:right w:val="nil"/>
            </w:tcBorders>
          </w:tcPr>
          <w:p w14:paraId="40F8F5C1"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r w:rsidR="009F76C3" w:rsidRPr="00947CD7" w14:paraId="5127B929" w14:textId="77777777" w:rsidTr="003A08FF">
        <w:trPr>
          <w:trHeight w:val="526"/>
        </w:trPr>
        <w:tc>
          <w:tcPr>
            <w:tcW w:w="808" w:type="dxa"/>
            <w:vMerge/>
            <w:tcBorders>
              <w:left w:val="nil"/>
              <w:right w:val="nil"/>
            </w:tcBorders>
          </w:tcPr>
          <w:p w14:paraId="482ECDBA" w14:textId="77777777" w:rsidR="009F76C3" w:rsidRPr="00947CD7" w:rsidRDefault="009F76C3" w:rsidP="009F76C3">
            <w:pPr>
              <w:spacing w:line="276" w:lineRule="auto"/>
              <w:rPr>
                <w:rFonts w:ascii="Calibri" w:hAnsi="Calibri" w:cs="Calibri"/>
                <w:b/>
                <w:bCs/>
                <w:sz w:val="22"/>
                <w:szCs w:val="22"/>
                <w:lang w:val="en-US"/>
              </w:rPr>
            </w:pPr>
          </w:p>
        </w:tc>
        <w:tc>
          <w:tcPr>
            <w:tcW w:w="7130" w:type="dxa"/>
            <w:vMerge/>
            <w:tcBorders>
              <w:left w:val="nil"/>
            </w:tcBorders>
          </w:tcPr>
          <w:p w14:paraId="46972C44" w14:textId="77777777" w:rsidR="009F76C3" w:rsidRPr="00947CD7" w:rsidRDefault="009F76C3" w:rsidP="009F76C3">
            <w:pPr>
              <w:spacing w:line="276" w:lineRule="auto"/>
              <w:rPr>
                <w:rFonts w:ascii="Calibri" w:hAnsi="Calibri" w:cs="Calibri"/>
                <w:sz w:val="22"/>
                <w:szCs w:val="22"/>
                <w:lang w:val="en-US"/>
              </w:rPr>
            </w:pPr>
          </w:p>
        </w:tc>
        <w:tc>
          <w:tcPr>
            <w:tcW w:w="851" w:type="dxa"/>
            <w:tcBorders>
              <w:top w:val="nil"/>
              <w:right w:val="nil"/>
            </w:tcBorders>
          </w:tcPr>
          <w:p w14:paraId="308A026C"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b/>
                <w:bCs/>
                <w:sz w:val="22"/>
                <w:szCs w:val="22"/>
                <w:lang w:val="en-US"/>
              </w:rPr>
              <w:t>3B</w:t>
            </w:r>
          </w:p>
        </w:tc>
        <w:tc>
          <w:tcPr>
            <w:tcW w:w="3685" w:type="dxa"/>
            <w:tcBorders>
              <w:top w:val="nil"/>
              <w:left w:val="nil"/>
              <w:right w:val="nil"/>
            </w:tcBorders>
          </w:tcPr>
          <w:p w14:paraId="398BBB48" w14:textId="77777777" w:rsidR="009F76C3" w:rsidRPr="00947CD7" w:rsidRDefault="009F76C3" w:rsidP="009F76C3">
            <w:pPr>
              <w:spacing w:line="276" w:lineRule="auto"/>
              <w:rPr>
                <w:rFonts w:ascii="Calibri" w:hAnsi="Calibri" w:cs="Calibri"/>
                <w:b/>
                <w:bCs/>
                <w:sz w:val="22"/>
                <w:szCs w:val="22"/>
                <w:lang w:val="en-US"/>
              </w:rPr>
            </w:pPr>
            <w:r w:rsidRPr="00947CD7">
              <w:rPr>
                <w:rFonts w:ascii="Calibri" w:hAnsi="Calibri" w:cs="Calibri"/>
                <w:sz w:val="22"/>
                <w:szCs w:val="22"/>
                <w:lang w:val="en-US"/>
              </w:rPr>
              <w:t>See left panel</w:t>
            </w:r>
          </w:p>
        </w:tc>
        <w:tc>
          <w:tcPr>
            <w:tcW w:w="1843" w:type="dxa"/>
            <w:tcBorders>
              <w:top w:val="nil"/>
              <w:left w:val="nil"/>
              <w:right w:val="nil"/>
            </w:tcBorders>
          </w:tcPr>
          <w:p w14:paraId="409C8F06" w14:textId="77777777" w:rsidR="009F76C3" w:rsidRPr="00947CD7" w:rsidRDefault="009F76C3" w:rsidP="009F76C3">
            <w:pPr>
              <w:spacing w:line="276" w:lineRule="auto"/>
              <w:rPr>
                <w:rFonts w:ascii="Calibri" w:hAnsi="Calibri" w:cs="Calibri"/>
                <w:sz w:val="22"/>
                <w:szCs w:val="22"/>
                <w:lang w:val="en-US"/>
              </w:rPr>
            </w:pPr>
            <w:r w:rsidRPr="00947CD7">
              <w:rPr>
                <w:rFonts w:ascii="Calibri" w:hAnsi="Calibri" w:cs="Calibri"/>
                <w:sz w:val="22"/>
                <w:szCs w:val="22"/>
                <w:lang w:val="en-US"/>
              </w:rPr>
              <w:t>+</w:t>
            </w:r>
          </w:p>
        </w:tc>
      </w:tr>
    </w:tbl>
    <w:p w14:paraId="7BF74DE1" w14:textId="65D30E8A" w:rsidR="009F76C3" w:rsidRPr="00947CD7" w:rsidRDefault="009F76C3" w:rsidP="00947CD7">
      <w:pPr>
        <w:spacing w:before="120" w:line="276" w:lineRule="auto"/>
        <w:jc w:val="both"/>
        <w:rPr>
          <w:rFonts w:ascii="Calibri" w:hAnsi="Calibri" w:cs="Calibri"/>
          <w:sz w:val="22"/>
          <w:szCs w:val="22"/>
          <w:lang w:val="en-US"/>
        </w:rPr>
      </w:pPr>
      <w:r w:rsidRPr="00947CD7">
        <w:rPr>
          <w:rFonts w:ascii="Calibri" w:hAnsi="Calibri" w:cs="Calibri"/>
          <w:sz w:val="22"/>
          <w:szCs w:val="22"/>
          <w:lang w:val="en-US"/>
        </w:rPr>
        <w:t xml:space="preserve">Adapted from Ostermann et al. </w:t>
      </w:r>
      <w:r w:rsidRPr="00947CD7">
        <w:rPr>
          <w:rFonts w:ascii="Calibri" w:hAnsi="Calibri" w:cs="Calibri"/>
          <w:sz w:val="22"/>
          <w:szCs w:val="22"/>
        </w:rPr>
        <w:fldChar w:fldCharType="begin">
          <w:fldData xml:space="preserve">PEVuZE5vdGU+PENpdGU+PEF1dGhvcj5Pc3Rlcm1hbm48L0F1dGhvcj48WWVhcj4yMDIwPC9ZZWFy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</w:fldData>
        </w:fldChar>
      </w:r>
      <w:r w:rsidR="00E0025A" w:rsidRPr="00E30CF1">
        <w:rPr>
          <w:rFonts w:ascii="Calibri" w:hAnsi="Calibri" w:cs="Calibri"/>
          <w:sz w:val="22"/>
          <w:szCs w:val="22"/>
          <w:lang w:val="en-US"/>
        </w:rPr>
        <w:instrText xml:space="preserve"> ADDIN EN.CITE </w:instrText>
      </w:r>
      <w:r w:rsidR="00E0025A">
        <w:rPr>
          <w:rFonts w:ascii="Calibri" w:hAnsi="Calibri" w:cs="Calibri"/>
          <w:sz w:val="22"/>
          <w:szCs w:val="22"/>
        </w:rPr>
        <w:fldChar w:fldCharType="begin">
          <w:fldData xml:space="preserve">PEVuZE5vdGU+PENpdGU+PEF1dGhvcj5Pc3Rlcm1hbm48L0F1dGhvcj48WWVhcj4yMDIwPC9ZZWFy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</w:fldData>
        </w:fldChar>
      </w:r>
      <w:r w:rsidR="00E0025A" w:rsidRPr="00E30CF1">
        <w:rPr>
          <w:rFonts w:ascii="Calibri" w:hAnsi="Calibri" w:cs="Calibri"/>
          <w:sz w:val="22"/>
          <w:szCs w:val="22"/>
          <w:lang w:val="en-US"/>
        </w:rPr>
        <w:instrText xml:space="preserve"> ADDIN EN.CITE.DATA </w:instrText>
      </w:r>
      <w:r w:rsidR="00E0025A">
        <w:rPr>
          <w:rFonts w:ascii="Calibri" w:hAnsi="Calibri" w:cs="Calibri"/>
          <w:sz w:val="22"/>
          <w:szCs w:val="22"/>
        </w:rPr>
      </w:r>
      <w:r w:rsidR="00E0025A">
        <w:rPr>
          <w:rFonts w:ascii="Calibri" w:hAnsi="Calibri" w:cs="Calibri"/>
          <w:sz w:val="22"/>
          <w:szCs w:val="22"/>
        </w:rPr>
        <w:fldChar w:fldCharType="end"/>
      </w:r>
      <w:r w:rsidRPr="00947CD7">
        <w:rPr>
          <w:rFonts w:ascii="Calibri" w:hAnsi="Calibri" w:cs="Calibri"/>
          <w:sz w:val="22"/>
          <w:szCs w:val="22"/>
        </w:rPr>
      </w:r>
      <w:r w:rsidRPr="00947CD7">
        <w:rPr>
          <w:rFonts w:ascii="Calibri" w:hAnsi="Calibri" w:cs="Calibri"/>
          <w:sz w:val="22"/>
          <w:szCs w:val="22"/>
        </w:rPr>
        <w:fldChar w:fldCharType="separate"/>
      </w:r>
      <w:r w:rsidR="00E0025A" w:rsidRPr="00E0025A">
        <w:rPr>
          <w:rFonts w:ascii="Calibri" w:hAnsi="Calibri" w:cs="Calibri"/>
          <w:noProof/>
          <w:sz w:val="22"/>
          <w:szCs w:val="22"/>
          <w:lang w:val="en-US"/>
        </w:rPr>
        <w:t>[2]</w:t>
      </w:r>
      <w:r w:rsidRPr="00947CD7">
        <w:rPr>
          <w:rFonts w:ascii="Calibri" w:hAnsi="Calibri" w:cs="Calibri"/>
          <w:sz w:val="22"/>
          <w:szCs w:val="22"/>
        </w:rPr>
        <w:fldChar w:fldCharType="end"/>
      </w:r>
      <w:r w:rsidRPr="00947CD7">
        <w:rPr>
          <w:rFonts w:ascii="Calibri" w:hAnsi="Calibri" w:cs="Calibri"/>
          <w:sz w:val="22"/>
          <w:szCs w:val="22"/>
          <w:lang w:val="en-US"/>
        </w:rPr>
        <w:t xml:space="preserve">. The 2012 KDIGO workgroup proposed a consensus definition and staging system of AKI that is based on an increase of serum creatinine and/or the presence of oliguria, both surrogate markers of kidney dysfunction. A combination of damage and functional markers, along with clinical information, might be used for identifying high-risk patients, improving AKI diagnostic accuracy and processes of care, and assisting AKI management. It should be noted that biomarker positivity should be based on its mechanistic relevance to the pathobiology of AKI and defined thresholds, which still require validation. </w:t>
      </w:r>
    </w:p>
    <w:p w14:paraId="5973B7D5" w14:textId="77777777" w:rsidR="009F76C3" w:rsidRPr="00947CD7" w:rsidRDefault="009F76C3" w:rsidP="00947CD7">
      <w:pPr>
        <w:spacing w:line="276" w:lineRule="auto"/>
        <w:jc w:val="both"/>
        <w:rPr>
          <w:rFonts w:ascii="Calibri" w:hAnsi="Calibri" w:cs="Calibri"/>
          <w:sz w:val="22"/>
          <w:szCs w:val="22"/>
          <w:lang w:val="en-US"/>
        </w:rPr>
      </w:pPr>
      <w:r w:rsidRPr="00947CD7">
        <w:rPr>
          <w:rFonts w:ascii="Calibri" w:hAnsi="Calibri" w:cs="Calibri"/>
          <w:sz w:val="22"/>
          <w:szCs w:val="22"/>
          <w:lang w:val="en-US"/>
        </w:rPr>
        <w:t>To convert serum creatinine to mmol/L, multiply by 88.4.</w:t>
      </w:r>
    </w:p>
    <w:p w14:paraId="01FE1638" w14:textId="15C86B74" w:rsidR="005267CC" w:rsidRDefault="009F76C3" w:rsidP="00540121">
      <w:pPr>
        <w:spacing w:before="120" w:line="276" w:lineRule="auto"/>
        <w:jc w:val="both"/>
        <w:rPr>
          <w:sz w:val="22"/>
          <w:szCs w:val="22"/>
          <w:lang w:val="en-US"/>
        </w:rPr>
      </w:pPr>
      <w:r w:rsidRPr="00947CD7">
        <w:rPr>
          <w:rFonts w:ascii="Calibri" w:hAnsi="Calibri" w:cs="Calibri"/>
          <w:sz w:val="22"/>
          <w:szCs w:val="22"/>
          <w:lang w:val="en-US"/>
        </w:rPr>
        <w:t xml:space="preserve">ADQI, Acute Dialysis Quality Initiative; </w:t>
      </w:r>
      <w:r w:rsidR="006B4F1A">
        <w:rPr>
          <w:rFonts w:ascii="Calibri" w:hAnsi="Calibri" w:cs="Calibri"/>
          <w:sz w:val="22"/>
          <w:szCs w:val="22"/>
          <w:lang w:val="en-US"/>
        </w:rPr>
        <w:t xml:space="preserve">AKI, acute kidney injury; </w:t>
      </w:r>
      <w:r w:rsidRPr="00947CD7">
        <w:rPr>
          <w:rFonts w:ascii="Calibri" w:hAnsi="Calibri" w:cs="Calibri"/>
          <w:sz w:val="22"/>
          <w:szCs w:val="22"/>
          <w:lang w:val="en-US"/>
        </w:rPr>
        <w:t>KDIGO, Kidney Disease: Improving Global Outcomes; RRT, renal replacement therapy.</w:t>
      </w:r>
      <w:r w:rsidR="008A02E8" w:rsidRPr="00947CD7">
        <w:rPr>
          <w:sz w:val="22"/>
          <w:szCs w:val="22"/>
          <w:lang w:val="en-US"/>
        </w:rPr>
        <w:t xml:space="preserve"> </w:t>
      </w:r>
    </w:p>
    <w:p w14:paraId="2975A89A" w14:textId="77777777" w:rsidR="00E0025A" w:rsidRDefault="00E0025A" w:rsidP="008A02E8">
      <w:pPr>
        <w:spacing w:line="276" w:lineRule="auto"/>
        <w:jc w:val="both"/>
        <w:rPr>
          <w:sz w:val="22"/>
          <w:szCs w:val="22"/>
          <w:lang w:val="en-US"/>
        </w:rPr>
      </w:pPr>
    </w:p>
    <w:p w14:paraId="7421BF5D" w14:textId="77777777" w:rsidR="00E0025A" w:rsidRDefault="00E0025A" w:rsidP="008A02E8">
      <w:pPr>
        <w:spacing w:line="276" w:lineRule="auto"/>
        <w:jc w:val="both"/>
        <w:rPr>
          <w:sz w:val="22"/>
          <w:szCs w:val="22"/>
          <w:lang w:val="en-US"/>
        </w:rPr>
      </w:pPr>
    </w:p>
    <w:p w14:paraId="2BF671B5" w14:textId="77777777" w:rsidR="00754B25" w:rsidRDefault="00754B25" w:rsidP="008A02E8">
      <w:pPr>
        <w:spacing w:line="276" w:lineRule="auto"/>
        <w:jc w:val="both"/>
        <w:rPr>
          <w:rFonts w:ascii="Calibri" w:hAnsi="Calibri" w:cs="Calibri"/>
          <w:b/>
          <w:bCs/>
          <w:sz w:val="22"/>
          <w:szCs w:val="22"/>
          <w:lang w:val="en-US"/>
        </w:rPr>
        <w:sectPr w:rsidR="00754B25" w:rsidSect="005267CC">
          <w:pgSz w:w="16838" w:h="11906" w:orient="landscape"/>
          <w:pgMar w:top="1417" w:right="1134" w:bottom="1417" w:left="1417" w:header="708" w:footer="708" w:gutter="0"/>
          <w:cols w:space="708"/>
          <w:docGrid w:linePitch="360"/>
        </w:sectPr>
      </w:pPr>
    </w:p>
    <w:p w14:paraId="0F644AF5" w14:textId="312E084F" w:rsidR="00E0025A" w:rsidRPr="003A1E44" w:rsidRDefault="00E0025A" w:rsidP="008A02E8">
      <w:pPr>
        <w:spacing w:line="276" w:lineRule="auto"/>
        <w:jc w:val="both"/>
        <w:rPr>
          <w:rFonts w:ascii="Calibri" w:hAnsi="Calibri" w:cs="Calibri"/>
          <w:b/>
          <w:bCs/>
          <w:sz w:val="22"/>
          <w:szCs w:val="22"/>
          <w:lang w:val="en-US"/>
        </w:rPr>
      </w:pPr>
      <w:r w:rsidRPr="003A1E44">
        <w:rPr>
          <w:rFonts w:ascii="Calibri" w:hAnsi="Calibri" w:cs="Calibri"/>
          <w:b/>
          <w:bCs/>
          <w:sz w:val="22"/>
          <w:szCs w:val="22"/>
          <w:lang w:val="en-US"/>
        </w:rPr>
        <w:lastRenderedPageBreak/>
        <w:t>References</w:t>
      </w:r>
    </w:p>
    <w:p w14:paraId="126DC6EE" w14:textId="6A8B5CA0" w:rsidR="00E0025A" w:rsidRPr="00343D56" w:rsidRDefault="00E0025A" w:rsidP="00E0025A">
      <w:pPr>
        <w:pStyle w:val="EndNoteBibliography"/>
        <w:ind w:left="720" w:hanging="720"/>
        <w:rPr>
          <w:rFonts w:ascii="Calibri" w:hAnsi="Calibri" w:cs="Calibri"/>
          <w:noProof/>
          <w:sz w:val="22"/>
          <w:szCs w:val="22"/>
          <w:lang w:val="en-US"/>
        </w:rPr>
      </w:pPr>
      <w:r w:rsidRPr="00343D56">
        <w:rPr>
          <w:rFonts w:ascii="Calibri" w:hAnsi="Calibri" w:cs="Calibri"/>
          <w:sz w:val="22"/>
          <w:szCs w:val="22"/>
          <w:lang w:val="en-US"/>
        </w:rPr>
        <w:fldChar w:fldCharType="begin"/>
      </w:r>
      <w:r w:rsidRPr="00343D56">
        <w:rPr>
          <w:rFonts w:ascii="Calibri" w:hAnsi="Calibri" w:cs="Calibri"/>
          <w:sz w:val="22"/>
          <w:szCs w:val="22"/>
          <w:lang w:val="en-US"/>
        </w:rPr>
        <w:instrText xml:space="preserve"> ADDIN EN.REFLIST </w:instrText>
      </w:r>
      <w:r w:rsidRPr="00343D56">
        <w:rPr>
          <w:rFonts w:ascii="Calibri" w:hAnsi="Calibri" w:cs="Calibri"/>
          <w:sz w:val="22"/>
          <w:szCs w:val="22"/>
          <w:lang w:val="en-US"/>
        </w:rPr>
        <w:fldChar w:fldCharType="separate"/>
      </w:r>
      <w:r w:rsidRPr="00343D56">
        <w:rPr>
          <w:rFonts w:ascii="Calibri" w:hAnsi="Calibri" w:cs="Calibri"/>
          <w:noProof/>
          <w:sz w:val="22"/>
          <w:szCs w:val="22"/>
          <w:lang w:val="en-US"/>
        </w:rPr>
        <w:t>1.</w:t>
      </w:r>
      <w:r w:rsidRPr="00343D56">
        <w:rPr>
          <w:rFonts w:ascii="Calibri" w:hAnsi="Calibri" w:cs="Calibri"/>
          <w:noProof/>
          <w:sz w:val="22"/>
          <w:szCs w:val="22"/>
          <w:lang w:val="en-US"/>
        </w:rPr>
        <w:tab/>
        <w:t xml:space="preserve">Kidney Disease: Improving Global Outcomes (KDIGO) Acute Kidney Injury Work Group. KDIGO Clinical Practice Guideline for Acute Kidney Injury. Kidney </w:t>
      </w:r>
      <w:r w:rsidR="00343D56">
        <w:rPr>
          <w:rFonts w:ascii="Calibri" w:hAnsi="Calibri" w:cs="Calibri"/>
          <w:noProof/>
          <w:sz w:val="22"/>
          <w:szCs w:val="22"/>
          <w:lang w:val="en-US"/>
        </w:rPr>
        <w:t>I</w:t>
      </w:r>
      <w:r w:rsidRPr="00343D56">
        <w:rPr>
          <w:rFonts w:ascii="Calibri" w:hAnsi="Calibri" w:cs="Calibri"/>
          <w:noProof/>
          <w:sz w:val="22"/>
          <w:szCs w:val="22"/>
          <w:lang w:val="en-US"/>
        </w:rPr>
        <w:t>nt Suppl. 2012</w:t>
      </w:r>
      <w:r w:rsidR="00343D56">
        <w:rPr>
          <w:rFonts w:ascii="Calibri" w:hAnsi="Calibri" w:cs="Calibri"/>
          <w:noProof/>
          <w:sz w:val="22"/>
          <w:szCs w:val="22"/>
          <w:lang w:val="en-US"/>
        </w:rPr>
        <w:t>;</w:t>
      </w:r>
      <w:r w:rsidRPr="00343D56">
        <w:rPr>
          <w:rFonts w:ascii="Calibri" w:hAnsi="Calibri" w:cs="Calibri"/>
          <w:noProof/>
          <w:sz w:val="22"/>
          <w:szCs w:val="22"/>
          <w:lang w:val="en-US"/>
        </w:rPr>
        <w:t>(2):1–138.</w:t>
      </w:r>
    </w:p>
    <w:p w14:paraId="71183CA4" w14:textId="6474756E" w:rsidR="00D90A0A" w:rsidRPr="00343D56" w:rsidRDefault="00E0025A" w:rsidP="00E0025A">
      <w:pPr>
        <w:pStyle w:val="EndNoteBibliography"/>
        <w:ind w:left="720" w:hanging="720"/>
        <w:rPr>
          <w:sz w:val="22"/>
          <w:szCs w:val="22"/>
          <w:lang w:val="en-US"/>
        </w:rPr>
      </w:pPr>
      <w:r w:rsidRPr="00343D56">
        <w:rPr>
          <w:rFonts w:ascii="Calibri" w:hAnsi="Calibri" w:cs="Calibri"/>
          <w:noProof/>
          <w:sz w:val="22"/>
          <w:szCs w:val="22"/>
          <w:lang w:val="en-US"/>
        </w:rPr>
        <w:t>2.</w:t>
      </w:r>
      <w:r w:rsidRPr="00343D56">
        <w:rPr>
          <w:rFonts w:ascii="Calibri" w:hAnsi="Calibri" w:cs="Calibri"/>
          <w:noProof/>
          <w:sz w:val="22"/>
          <w:szCs w:val="22"/>
          <w:lang w:val="en-US"/>
        </w:rPr>
        <w:tab/>
        <w:t>Ostermann M, Zarbock A, Goldstein S, Kashani K, Macedo E, Murugan R, Bell M, Forni L, Guzzi L, Joannidis M</w:t>
      </w:r>
      <w:r w:rsidR="00343D56">
        <w:rPr>
          <w:rFonts w:ascii="Calibri" w:hAnsi="Calibri" w:cs="Calibri"/>
          <w:noProof/>
          <w:sz w:val="22"/>
          <w:szCs w:val="22"/>
          <w:lang w:val="en-US"/>
        </w:rPr>
        <w:t>,</w:t>
      </w:r>
      <w:r w:rsidRPr="00343D56">
        <w:rPr>
          <w:rFonts w:ascii="Calibri" w:hAnsi="Calibri" w:cs="Calibri"/>
          <w:noProof/>
          <w:sz w:val="22"/>
          <w:szCs w:val="22"/>
          <w:lang w:val="en-US"/>
        </w:rPr>
        <w:t xml:space="preserve"> et al</w:t>
      </w:r>
      <w:r w:rsidR="00343D56">
        <w:rPr>
          <w:rFonts w:ascii="Calibri" w:hAnsi="Calibri" w:cs="Calibri"/>
          <w:noProof/>
          <w:sz w:val="22"/>
          <w:szCs w:val="22"/>
          <w:lang w:val="en-US"/>
        </w:rPr>
        <w:t>.</w:t>
      </w:r>
      <w:r w:rsidRPr="00343D56">
        <w:rPr>
          <w:rFonts w:ascii="Calibri" w:hAnsi="Calibri" w:cs="Calibri"/>
          <w:noProof/>
          <w:sz w:val="22"/>
          <w:szCs w:val="22"/>
          <w:lang w:val="en-US"/>
        </w:rPr>
        <w:t xml:space="preserve"> Recommendations on Acute Kidney Injury Biomarkers From the Acute Disease Quality Initiative Consensus Conference: A Consensus Statement. </w:t>
      </w:r>
      <w:r w:rsidRPr="00343D56">
        <w:rPr>
          <w:rFonts w:ascii="Calibri" w:hAnsi="Calibri" w:cs="Calibri"/>
          <w:noProof/>
          <w:sz w:val="22"/>
          <w:szCs w:val="22"/>
        </w:rPr>
        <w:t>JAMA Netw Open</w:t>
      </w:r>
      <w:r w:rsidR="00343D56">
        <w:rPr>
          <w:rFonts w:ascii="Calibri" w:hAnsi="Calibri" w:cs="Calibri"/>
          <w:noProof/>
          <w:sz w:val="22"/>
          <w:szCs w:val="22"/>
        </w:rPr>
        <w:t>.</w:t>
      </w:r>
      <w:r w:rsidRPr="00343D56">
        <w:rPr>
          <w:rFonts w:ascii="Calibri" w:hAnsi="Calibri" w:cs="Calibri"/>
          <w:noProof/>
          <w:sz w:val="22"/>
          <w:szCs w:val="22"/>
        </w:rPr>
        <w:t xml:space="preserve"> 2020</w:t>
      </w:r>
      <w:r w:rsidR="00343D56">
        <w:rPr>
          <w:rFonts w:ascii="Calibri" w:hAnsi="Calibri" w:cs="Calibri"/>
          <w:noProof/>
          <w:sz w:val="22"/>
          <w:szCs w:val="22"/>
        </w:rPr>
        <w:t>;</w:t>
      </w:r>
      <w:r w:rsidRPr="00343D56">
        <w:rPr>
          <w:rFonts w:ascii="Calibri" w:hAnsi="Calibri" w:cs="Calibri"/>
          <w:noProof/>
          <w:sz w:val="22"/>
          <w:szCs w:val="22"/>
        </w:rPr>
        <w:t>3(10):e2019209.</w:t>
      </w:r>
      <w:r w:rsidRPr="00343D56">
        <w:rPr>
          <w:rFonts w:ascii="Calibri" w:hAnsi="Calibri" w:cs="Calibri"/>
          <w:sz w:val="22"/>
          <w:szCs w:val="22"/>
          <w:lang w:val="en-US"/>
        </w:rPr>
        <w:fldChar w:fldCharType="end"/>
      </w:r>
    </w:p>
    <w:sectPr w:rsidR="00D90A0A" w:rsidRPr="00343D56" w:rsidSect="00F31CF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03CD8"/>
    <w:multiLevelType w:val="hybridMultilevel"/>
    <w:tmpl w:val="F92A4B2E"/>
    <w:lvl w:ilvl="0" w:tplc="AFE8E246">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3926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ritical Ca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E6F3C"/>
    <w:rsid w:val="00004710"/>
    <w:rsid w:val="00004C63"/>
    <w:rsid w:val="000054B8"/>
    <w:rsid w:val="00017529"/>
    <w:rsid w:val="00017C00"/>
    <w:rsid w:val="00020D5E"/>
    <w:rsid w:val="00036233"/>
    <w:rsid w:val="00040DBA"/>
    <w:rsid w:val="00040ECD"/>
    <w:rsid w:val="000472F0"/>
    <w:rsid w:val="00050B84"/>
    <w:rsid w:val="0005592B"/>
    <w:rsid w:val="00056A11"/>
    <w:rsid w:val="0006237F"/>
    <w:rsid w:val="000667A1"/>
    <w:rsid w:val="00071858"/>
    <w:rsid w:val="000924D7"/>
    <w:rsid w:val="000B2ED1"/>
    <w:rsid w:val="000B6914"/>
    <w:rsid w:val="000C6BF9"/>
    <w:rsid w:val="000D5DBA"/>
    <w:rsid w:val="000E06AE"/>
    <w:rsid w:val="000E0E96"/>
    <w:rsid w:val="000E1388"/>
    <w:rsid w:val="000E662E"/>
    <w:rsid w:val="000F60D5"/>
    <w:rsid w:val="00102535"/>
    <w:rsid w:val="001139D0"/>
    <w:rsid w:val="00120B77"/>
    <w:rsid w:val="001217EF"/>
    <w:rsid w:val="00121FC2"/>
    <w:rsid w:val="001236DA"/>
    <w:rsid w:val="0012777E"/>
    <w:rsid w:val="001321D3"/>
    <w:rsid w:val="00134E77"/>
    <w:rsid w:val="00140C72"/>
    <w:rsid w:val="00141EE7"/>
    <w:rsid w:val="00144B0F"/>
    <w:rsid w:val="00144D72"/>
    <w:rsid w:val="0016219C"/>
    <w:rsid w:val="001651C1"/>
    <w:rsid w:val="0017218D"/>
    <w:rsid w:val="00175045"/>
    <w:rsid w:val="00175B22"/>
    <w:rsid w:val="001778D8"/>
    <w:rsid w:val="001816AF"/>
    <w:rsid w:val="001A11CC"/>
    <w:rsid w:val="001A2C38"/>
    <w:rsid w:val="001A3A1A"/>
    <w:rsid w:val="001A62D3"/>
    <w:rsid w:val="001B4BBE"/>
    <w:rsid w:val="001B7E10"/>
    <w:rsid w:val="001C1128"/>
    <w:rsid w:val="001C30A3"/>
    <w:rsid w:val="001F65AE"/>
    <w:rsid w:val="001F7A8A"/>
    <w:rsid w:val="0020123E"/>
    <w:rsid w:val="002026AB"/>
    <w:rsid w:val="0020446C"/>
    <w:rsid w:val="00237421"/>
    <w:rsid w:val="00237AFA"/>
    <w:rsid w:val="0024638A"/>
    <w:rsid w:val="00260754"/>
    <w:rsid w:val="002648E1"/>
    <w:rsid w:val="00276F84"/>
    <w:rsid w:val="00293478"/>
    <w:rsid w:val="002A0A56"/>
    <w:rsid w:val="002B5DC7"/>
    <w:rsid w:val="002B78C5"/>
    <w:rsid w:val="002C1876"/>
    <w:rsid w:val="002C2BA1"/>
    <w:rsid w:val="002C613E"/>
    <w:rsid w:val="002C7D1F"/>
    <w:rsid w:val="002D2813"/>
    <w:rsid w:val="002D2DDF"/>
    <w:rsid w:val="002D340F"/>
    <w:rsid w:val="002D5BE1"/>
    <w:rsid w:val="002F1C44"/>
    <w:rsid w:val="002F28D0"/>
    <w:rsid w:val="00301E37"/>
    <w:rsid w:val="00305F07"/>
    <w:rsid w:val="00311AFE"/>
    <w:rsid w:val="00314E70"/>
    <w:rsid w:val="00325326"/>
    <w:rsid w:val="00325CA9"/>
    <w:rsid w:val="00330257"/>
    <w:rsid w:val="0033321D"/>
    <w:rsid w:val="00343D56"/>
    <w:rsid w:val="00354BCF"/>
    <w:rsid w:val="00356011"/>
    <w:rsid w:val="00370EAB"/>
    <w:rsid w:val="003A095C"/>
    <w:rsid w:val="003A1E44"/>
    <w:rsid w:val="003A35BE"/>
    <w:rsid w:val="003A36D0"/>
    <w:rsid w:val="003B3F16"/>
    <w:rsid w:val="003C1ED9"/>
    <w:rsid w:val="003C655D"/>
    <w:rsid w:val="003C7AD6"/>
    <w:rsid w:val="003D2ADE"/>
    <w:rsid w:val="003E51A3"/>
    <w:rsid w:val="003E7CF1"/>
    <w:rsid w:val="003F0727"/>
    <w:rsid w:val="003F1F79"/>
    <w:rsid w:val="00404A0D"/>
    <w:rsid w:val="00406115"/>
    <w:rsid w:val="00421BB3"/>
    <w:rsid w:val="004242E0"/>
    <w:rsid w:val="004321EA"/>
    <w:rsid w:val="0044221A"/>
    <w:rsid w:val="00443988"/>
    <w:rsid w:val="0044733A"/>
    <w:rsid w:val="00447F39"/>
    <w:rsid w:val="0045121A"/>
    <w:rsid w:val="004551C7"/>
    <w:rsid w:val="004604C4"/>
    <w:rsid w:val="00460E41"/>
    <w:rsid w:val="00471BBB"/>
    <w:rsid w:val="00472F34"/>
    <w:rsid w:val="004736A4"/>
    <w:rsid w:val="00477BC8"/>
    <w:rsid w:val="0048611B"/>
    <w:rsid w:val="004A1787"/>
    <w:rsid w:val="004B0023"/>
    <w:rsid w:val="004B5F41"/>
    <w:rsid w:val="004F0075"/>
    <w:rsid w:val="005012D3"/>
    <w:rsid w:val="00501BF3"/>
    <w:rsid w:val="00504666"/>
    <w:rsid w:val="00515788"/>
    <w:rsid w:val="005245CE"/>
    <w:rsid w:val="00524630"/>
    <w:rsid w:val="005267CC"/>
    <w:rsid w:val="00534F04"/>
    <w:rsid w:val="005350D3"/>
    <w:rsid w:val="005368B1"/>
    <w:rsid w:val="00537F10"/>
    <w:rsid w:val="00540121"/>
    <w:rsid w:val="00542E15"/>
    <w:rsid w:val="00545FCF"/>
    <w:rsid w:val="005461A9"/>
    <w:rsid w:val="00547A70"/>
    <w:rsid w:val="005555FB"/>
    <w:rsid w:val="005571F9"/>
    <w:rsid w:val="0056013F"/>
    <w:rsid w:val="00562FA8"/>
    <w:rsid w:val="005675BD"/>
    <w:rsid w:val="00574B8F"/>
    <w:rsid w:val="00581E5C"/>
    <w:rsid w:val="00584C38"/>
    <w:rsid w:val="00585248"/>
    <w:rsid w:val="00586F88"/>
    <w:rsid w:val="00590643"/>
    <w:rsid w:val="00592BA6"/>
    <w:rsid w:val="00596F98"/>
    <w:rsid w:val="005A0AEE"/>
    <w:rsid w:val="005B0A5E"/>
    <w:rsid w:val="005B5F11"/>
    <w:rsid w:val="005D13DC"/>
    <w:rsid w:val="005D5610"/>
    <w:rsid w:val="005D6CF1"/>
    <w:rsid w:val="005E46FE"/>
    <w:rsid w:val="005F266F"/>
    <w:rsid w:val="005F4A13"/>
    <w:rsid w:val="00613BFE"/>
    <w:rsid w:val="00622799"/>
    <w:rsid w:val="0062489C"/>
    <w:rsid w:val="006410D3"/>
    <w:rsid w:val="006512B4"/>
    <w:rsid w:val="006567C2"/>
    <w:rsid w:val="006643A8"/>
    <w:rsid w:val="00665ACE"/>
    <w:rsid w:val="006765AB"/>
    <w:rsid w:val="00680CFC"/>
    <w:rsid w:val="0068199E"/>
    <w:rsid w:val="00691967"/>
    <w:rsid w:val="006939FA"/>
    <w:rsid w:val="006B2EE2"/>
    <w:rsid w:val="006B4F1A"/>
    <w:rsid w:val="006B5C8E"/>
    <w:rsid w:val="006C109D"/>
    <w:rsid w:val="006C63A0"/>
    <w:rsid w:val="006C754F"/>
    <w:rsid w:val="006F028D"/>
    <w:rsid w:val="006F05D6"/>
    <w:rsid w:val="00726135"/>
    <w:rsid w:val="0072629B"/>
    <w:rsid w:val="007269AF"/>
    <w:rsid w:val="007309A2"/>
    <w:rsid w:val="00754B25"/>
    <w:rsid w:val="00755CFE"/>
    <w:rsid w:val="00766437"/>
    <w:rsid w:val="00775058"/>
    <w:rsid w:val="00777853"/>
    <w:rsid w:val="007928CF"/>
    <w:rsid w:val="007B3C48"/>
    <w:rsid w:val="007C2555"/>
    <w:rsid w:val="007C7098"/>
    <w:rsid w:val="007C78B6"/>
    <w:rsid w:val="007D011F"/>
    <w:rsid w:val="007D5D67"/>
    <w:rsid w:val="007E0576"/>
    <w:rsid w:val="007E1C35"/>
    <w:rsid w:val="007E3413"/>
    <w:rsid w:val="007F163F"/>
    <w:rsid w:val="00800653"/>
    <w:rsid w:val="00801BF6"/>
    <w:rsid w:val="00802911"/>
    <w:rsid w:val="0080721F"/>
    <w:rsid w:val="00817268"/>
    <w:rsid w:val="00822F6E"/>
    <w:rsid w:val="0082553A"/>
    <w:rsid w:val="00832798"/>
    <w:rsid w:val="00834E9F"/>
    <w:rsid w:val="00853226"/>
    <w:rsid w:val="00856C34"/>
    <w:rsid w:val="00862CBF"/>
    <w:rsid w:val="00862DE1"/>
    <w:rsid w:val="00870D46"/>
    <w:rsid w:val="00874FA3"/>
    <w:rsid w:val="008813B7"/>
    <w:rsid w:val="00892A47"/>
    <w:rsid w:val="008A02E8"/>
    <w:rsid w:val="008A6298"/>
    <w:rsid w:val="008B0654"/>
    <w:rsid w:val="008B17A0"/>
    <w:rsid w:val="008B234C"/>
    <w:rsid w:val="008B736A"/>
    <w:rsid w:val="008B7DE0"/>
    <w:rsid w:val="008D1E05"/>
    <w:rsid w:val="008D3C30"/>
    <w:rsid w:val="008E56EC"/>
    <w:rsid w:val="008F511C"/>
    <w:rsid w:val="008F7A49"/>
    <w:rsid w:val="00911C74"/>
    <w:rsid w:val="00920782"/>
    <w:rsid w:val="009347DD"/>
    <w:rsid w:val="00941E96"/>
    <w:rsid w:val="00944B9A"/>
    <w:rsid w:val="009460A6"/>
    <w:rsid w:val="00947CD7"/>
    <w:rsid w:val="0095724E"/>
    <w:rsid w:val="00961987"/>
    <w:rsid w:val="009645AA"/>
    <w:rsid w:val="00993442"/>
    <w:rsid w:val="00993E99"/>
    <w:rsid w:val="009A072D"/>
    <w:rsid w:val="009A3E65"/>
    <w:rsid w:val="009A4B96"/>
    <w:rsid w:val="009C0718"/>
    <w:rsid w:val="009C1564"/>
    <w:rsid w:val="009D196E"/>
    <w:rsid w:val="009E0941"/>
    <w:rsid w:val="009F027F"/>
    <w:rsid w:val="009F288C"/>
    <w:rsid w:val="009F76C3"/>
    <w:rsid w:val="009F79C7"/>
    <w:rsid w:val="00A00DDA"/>
    <w:rsid w:val="00A01C4E"/>
    <w:rsid w:val="00A0388B"/>
    <w:rsid w:val="00A073C9"/>
    <w:rsid w:val="00A07D14"/>
    <w:rsid w:val="00A1034E"/>
    <w:rsid w:val="00A1323F"/>
    <w:rsid w:val="00A51987"/>
    <w:rsid w:val="00A56FD7"/>
    <w:rsid w:val="00A60467"/>
    <w:rsid w:val="00A6640F"/>
    <w:rsid w:val="00A7088C"/>
    <w:rsid w:val="00A82C41"/>
    <w:rsid w:val="00A85829"/>
    <w:rsid w:val="00A8626F"/>
    <w:rsid w:val="00A87E6D"/>
    <w:rsid w:val="00AA2E15"/>
    <w:rsid w:val="00AA58BD"/>
    <w:rsid w:val="00AB4D51"/>
    <w:rsid w:val="00AC3683"/>
    <w:rsid w:val="00AC49E9"/>
    <w:rsid w:val="00AC6117"/>
    <w:rsid w:val="00AE61E4"/>
    <w:rsid w:val="00AE6F3C"/>
    <w:rsid w:val="00B507BA"/>
    <w:rsid w:val="00B54821"/>
    <w:rsid w:val="00B5483C"/>
    <w:rsid w:val="00B56C1F"/>
    <w:rsid w:val="00B60959"/>
    <w:rsid w:val="00B61F8E"/>
    <w:rsid w:val="00B64AB0"/>
    <w:rsid w:val="00B77A93"/>
    <w:rsid w:val="00B805AF"/>
    <w:rsid w:val="00B80CD3"/>
    <w:rsid w:val="00B852E3"/>
    <w:rsid w:val="00B857C4"/>
    <w:rsid w:val="00B85BC5"/>
    <w:rsid w:val="00B96E57"/>
    <w:rsid w:val="00BA498D"/>
    <w:rsid w:val="00BA5576"/>
    <w:rsid w:val="00BB400C"/>
    <w:rsid w:val="00BC3426"/>
    <w:rsid w:val="00BC4B11"/>
    <w:rsid w:val="00BD13B1"/>
    <w:rsid w:val="00BD4F49"/>
    <w:rsid w:val="00BD5F24"/>
    <w:rsid w:val="00BF0E37"/>
    <w:rsid w:val="00BF551F"/>
    <w:rsid w:val="00BF5AE9"/>
    <w:rsid w:val="00BF7F1B"/>
    <w:rsid w:val="00C046AC"/>
    <w:rsid w:val="00C14D81"/>
    <w:rsid w:val="00C22057"/>
    <w:rsid w:val="00C3547F"/>
    <w:rsid w:val="00C44498"/>
    <w:rsid w:val="00C47EBD"/>
    <w:rsid w:val="00C8327D"/>
    <w:rsid w:val="00C90685"/>
    <w:rsid w:val="00C90734"/>
    <w:rsid w:val="00C934D4"/>
    <w:rsid w:val="00C967F2"/>
    <w:rsid w:val="00CA2595"/>
    <w:rsid w:val="00CC388B"/>
    <w:rsid w:val="00CD104C"/>
    <w:rsid w:val="00CD625C"/>
    <w:rsid w:val="00CF147D"/>
    <w:rsid w:val="00CF495B"/>
    <w:rsid w:val="00CF5FF7"/>
    <w:rsid w:val="00D025B6"/>
    <w:rsid w:val="00D12158"/>
    <w:rsid w:val="00D12E43"/>
    <w:rsid w:val="00D1575A"/>
    <w:rsid w:val="00D16623"/>
    <w:rsid w:val="00D17087"/>
    <w:rsid w:val="00D1756B"/>
    <w:rsid w:val="00D248B2"/>
    <w:rsid w:val="00D33C2B"/>
    <w:rsid w:val="00D4032C"/>
    <w:rsid w:val="00D41EF9"/>
    <w:rsid w:val="00D44C53"/>
    <w:rsid w:val="00D46BFE"/>
    <w:rsid w:val="00D516C7"/>
    <w:rsid w:val="00D618D6"/>
    <w:rsid w:val="00D62C9B"/>
    <w:rsid w:val="00D64D68"/>
    <w:rsid w:val="00D6760B"/>
    <w:rsid w:val="00D67DB5"/>
    <w:rsid w:val="00D704C3"/>
    <w:rsid w:val="00D855E9"/>
    <w:rsid w:val="00D909D1"/>
    <w:rsid w:val="00D90A0A"/>
    <w:rsid w:val="00D90CB7"/>
    <w:rsid w:val="00D90D7C"/>
    <w:rsid w:val="00D93F66"/>
    <w:rsid w:val="00DB6C4D"/>
    <w:rsid w:val="00DD6D9F"/>
    <w:rsid w:val="00DD756E"/>
    <w:rsid w:val="00DE11EB"/>
    <w:rsid w:val="00DF607B"/>
    <w:rsid w:val="00E0025A"/>
    <w:rsid w:val="00E134C7"/>
    <w:rsid w:val="00E161FE"/>
    <w:rsid w:val="00E20FED"/>
    <w:rsid w:val="00E30CF1"/>
    <w:rsid w:val="00E43A31"/>
    <w:rsid w:val="00E44F94"/>
    <w:rsid w:val="00E45446"/>
    <w:rsid w:val="00E521AF"/>
    <w:rsid w:val="00E529F7"/>
    <w:rsid w:val="00E57D3F"/>
    <w:rsid w:val="00E60A35"/>
    <w:rsid w:val="00E61AEE"/>
    <w:rsid w:val="00E63C8A"/>
    <w:rsid w:val="00E6427D"/>
    <w:rsid w:val="00E67B00"/>
    <w:rsid w:val="00E74F1E"/>
    <w:rsid w:val="00E75DB5"/>
    <w:rsid w:val="00E8583B"/>
    <w:rsid w:val="00E91D32"/>
    <w:rsid w:val="00EB318F"/>
    <w:rsid w:val="00EB6D34"/>
    <w:rsid w:val="00EC269A"/>
    <w:rsid w:val="00EC538D"/>
    <w:rsid w:val="00EE7FB8"/>
    <w:rsid w:val="00EF66E1"/>
    <w:rsid w:val="00F0081E"/>
    <w:rsid w:val="00F01099"/>
    <w:rsid w:val="00F05596"/>
    <w:rsid w:val="00F101BF"/>
    <w:rsid w:val="00F10843"/>
    <w:rsid w:val="00F13AFA"/>
    <w:rsid w:val="00F31CF0"/>
    <w:rsid w:val="00F43595"/>
    <w:rsid w:val="00F45048"/>
    <w:rsid w:val="00F55F26"/>
    <w:rsid w:val="00F620EC"/>
    <w:rsid w:val="00F67283"/>
    <w:rsid w:val="00F67D83"/>
    <w:rsid w:val="00F7123D"/>
    <w:rsid w:val="00F931DE"/>
    <w:rsid w:val="00F96DE9"/>
    <w:rsid w:val="00FA4456"/>
    <w:rsid w:val="00FA4546"/>
    <w:rsid w:val="00FA5BBA"/>
    <w:rsid w:val="00FB088A"/>
    <w:rsid w:val="00FB3145"/>
    <w:rsid w:val="00FB51E9"/>
    <w:rsid w:val="00FC26C7"/>
    <w:rsid w:val="00FC2D1E"/>
    <w:rsid w:val="00FD160A"/>
    <w:rsid w:val="00FD293D"/>
    <w:rsid w:val="00FD39E6"/>
    <w:rsid w:val="00FD5174"/>
    <w:rsid w:val="00FE1A9A"/>
    <w:rsid w:val="00FE3E61"/>
    <w:rsid w:val="00FE3E9C"/>
    <w:rsid w:val="00FE7BFC"/>
    <w:rsid w:val="00FF0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B0B7ED1"/>
  <w15:chartTrackingRefBased/>
  <w15:docId w15:val="{3E58CECF-922D-1A43-9022-A9CC63FD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76C3"/>
    <w:rPr>
      <w:rFonts w:ascii="Times New Roman" w:eastAsia="Times New Roman" w:hAnsi="Times New Roman" w:cs="Times New Roman"/>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unhideWhenUsed/>
    <w:qFormat/>
    <w:rsid w:val="004242E0"/>
    <w:pPr>
      <w:spacing w:before="360"/>
    </w:pPr>
    <w:rPr>
      <w:rFonts w:ascii="Calibri" w:hAnsi="Calibri" w:cs="Calibri"/>
      <w:b/>
      <w:bCs/>
      <w:caps/>
      <w:sz w:val="20"/>
      <w:szCs w:val="20"/>
      <w:lang w:val="en-US"/>
    </w:rPr>
  </w:style>
  <w:style w:type="paragraph" w:styleId="StandardWeb">
    <w:name w:val="Normal (Web)"/>
    <w:basedOn w:val="Standard"/>
    <w:uiPriority w:val="99"/>
    <w:unhideWhenUsed/>
    <w:rsid w:val="009F76C3"/>
    <w:pPr>
      <w:spacing w:before="100" w:beforeAutospacing="1" w:after="100" w:afterAutospacing="1"/>
    </w:pPr>
    <w:rPr>
      <w:lang w:val="en-US" w:eastAsia="en-GB"/>
    </w:rPr>
  </w:style>
  <w:style w:type="paragraph" w:styleId="Listenabsatz">
    <w:name w:val="List Paragraph"/>
    <w:basedOn w:val="Standard"/>
    <w:uiPriority w:val="34"/>
    <w:qFormat/>
    <w:rsid w:val="009F76C3"/>
    <w:pPr>
      <w:ind w:left="720"/>
      <w:contextualSpacing/>
    </w:pPr>
    <w:rPr>
      <w:rFonts w:asciiTheme="minorHAnsi" w:eastAsiaTheme="minorHAnsi" w:hAnsiTheme="minorHAnsi" w:cstheme="minorBidi"/>
      <w:lang w:val="en-US" w:eastAsia="en-US"/>
    </w:rPr>
  </w:style>
  <w:style w:type="table" w:styleId="Tabellenraster">
    <w:name w:val="Table Grid"/>
    <w:basedOn w:val="NormaleTabelle"/>
    <w:uiPriority w:val="39"/>
    <w:rsid w:val="009F76C3"/>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9F76C3"/>
  </w:style>
  <w:style w:type="paragraph" w:customStyle="1" w:styleId="Normal">
    <w:name w:val="[Normal]"/>
    <w:rsid w:val="00856C34"/>
    <w:pPr>
      <w:widowControl w:val="0"/>
      <w:autoSpaceDE w:val="0"/>
      <w:autoSpaceDN w:val="0"/>
      <w:adjustRightInd w:val="0"/>
    </w:pPr>
    <w:rPr>
      <w:rFonts w:ascii="Arial" w:hAnsi="Arial" w:cs="Arial"/>
      <w:kern w:val="0"/>
      <w:lang w:val="x-none"/>
      <w14:ligatures w14:val="none"/>
    </w:rPr>
  </w:style>
  <w:style w:type="paragraph" w:styleId="Titel">
    <w:name w:val="Title"/>
    <w:basedOn w:val="Standard"/>
    <w:next w:val="Standard"/>
    <w:link w:val="TitelZchn"/>
    <w:uiPriority w:val="10"/>
    <w:qFormat/>
    <w:rsid w:val="00856C34"/>
    <w:pPr>
      <w:jc w:val="center"/>
    </w:pPr>
    <w:rPr>
      <w:rFonts w:eastAsiaTheme="minorHAnsi"/>
      <w:b/>
      <w:lang w:val="en-AU" w:eastAsia="en-US"/>
    </w:rPr>
  </w:style>
  <w:style w:type="character" w:customStyle="1" w:styleId="TitelZchn">
    <w:name w:val="Titel Zchn"/>
    <w:basedOn w:val="Absatz-Standardschriftart"/>
    <w:link w:val="Titel"/>
    <w:uiPriority w:val="10"/>
    <w:rsid w:val="00856C34"/>
    <w:rPr>
      <w:rFonts w:ascii="Times New Roman" w:hAnsi="Times New Roman" w:cs="Times New Roman"/>
      <w:b/>
      <w:kern w:val="0"/>
      <w:lang w:val="en-AU"/>
      <w14:ligatures w14:val="none"/>
    </w:rPr>
  </w:style>
  <w:style w:type="paragraph" w:customStyle="1" w:styleId="Normal1">
    <w:name w:val="Normal1"/>
    <w:rsid w:val="00856C34"/>
    <w:pPr>
      <w:spacing w:line="276" w:lineRule="auto"/>
    </w:pPr>
    <w:rPr>
      <w:rFonts w:ascii="Arial" w:eastAsia="Arial" w:hAnsi="Arial" w:cs="Arial"/>
      <w:color w:val="000000"/>
      <w:kern w:val="0"/>
      <w:sz w:val="20"/>
      <w:szCs w:val="22"/>
      <w:lang w:val="en-US"/>
      <w14:ligatures w14:val="none"/>
    </w:rPr>
  </w:style>
  <w:style w:type="paragraph" w:customStyle="1" w:styleId="EndNoteBibliographyTitle">
    <w:name w:val="EndNote Bibliography Title"/>
    <w:basedOn w:val="Standard"/>
    <w:link w:val="EndNoteBibliographyTitleZchn"/>
    <w:rsid w:val="00E0025A"/>
    <w:pPr>
      <w:jc w:val="center"/>
    </w:pPr>
  </w:style>
  <w:style w:type="character" w:customStyle="1" w:styleId="EndNoteBibliographyTitleZchn">
    <w:name w:val="EndNote Bibliography Title Zchn"/>
    <w:basedOn w:val="Absatz-Standardschriftart"/>
    <w:link w:val="EndNoteBibliographyTitle"/>
    <w:rsid w:val="00E0025A"/>
    <w:rPr>
      <w:rFonts w:ascii="Times New Roman" w:eastAsia="Times New Roman" w:hAnsi="Times New Roman" w:cs="Times New Roman"/>
      <w:kern w:val="0"/>
      <w:lang w:eastAsia="de-DE"/>
      <w14:ligatures w14:val="none"/>
    </w:rPr>
  </w:style>
  <w:style w:type="paragraph" w:customStyle="1" w:styleId="EndNoteBibliography">
    <w:name w:val="EndNote Bibliography"/>
    <w:basedOn w:val="Standard"/>
    <w:link w:val="EndNoteBibliographyZchn"/>
    <w:rsid w:val="00E0025A"/>
    <w:pPr>
      <w:jc w:val="both"/>
    </w:pPr>
  </w:style>
  <w:style w:type="character" w:customStyle="1" w:styleId="EndNoteBibliographyZchn">
    <w:name w:val="EndNote Bibliography Zchn"/>
    <w:basedOn w:val="Absatz-Standardschriftart"/>
    <w:link w:val="EndNoteBibliography"/>
    <w:rsid w:val="00E0025A"/>
    <w:rPr>
      <w:rFonts w:ascii="Times New Roman" w:eastAsia="Times New Roman" w:hAnsi="Times New Roman" w:cs="Times New Roman"/>
      <w:kern w:val="0"/>
      <w:lang w:eastAsia="de-DE"/>
      <w14:ligatures w14:val="none"/>
    </w:rPr>
  </w:style>
  <w:style w:type="paragraph" w:styleId="berarbeitung">
    <w:name w:val="Revision"/>
    <w:hidden/>
    <w:uiPriority w:val="99"/>
    <w:semiHidden/>
    <w:rsid w:val="00A1323F"/>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Faeq Husain</dc:creator>
  <cp:keywords/>
  <dc:description/>
  <cp:lastModifiedBy>Faeq Husain</cp:lastModifiedBy>
  <cp:revision>20</cp:revision>
  <dcterms:created xsi:type="dcterms:W3CDTF">2023-03-31T01:22:00Z</dcterms:created>
  <dcterms:modified xsi:type="dcterms:W3CDTF">2023-08-11T18:21:00Z</dcterms:modified>
</cp:coreProperties>
</file>