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857E9" w14:textId="1A38B922" w:rsidR="00F43F70" w:rsidRPr="00AA3EF2" w:rsidRDefault="00F43F70" w:rsidP="00F43F70">
      <w:pPr>
        <w:adjustRightInd w:val="0"/>
        <w:snapToGrid w:val="0"/>
        <w:spacing w:line="360" w:lineRule="auto"/>
        <w:rPr>
          <w:rFonts w:ascii="Times New Roman" w:eastAsia="UD デジタル 教科書体 N-R" w:hAnsi="Times New Roman" w:cs="Times New Roman"/>
          <w:b/>
          <w:bCs/>
          <w:sz w:val="32"/>
          <w:szCs w:val="32"/>
        </w:rPr>
      </w:pPr>
      <w:r w:rsidRPr="00AA3EF2">
        <w:rPr>
          <w:rFonts w:ascii="Times New Roman" w:eastAsia="UD デジタル 教科書体 N-R" w:hAnsi="Times New Roman" w:cs="Times New Roman"/>
          <w:b/>
          <w:bCs/>
          <w:sz w:val="32"/>
          <w:szCs w:val="32"/>
        </w:rPr>
        <w:t>1. Search strategy</w:t>
      </w:r>
    </w:p>
    <w:p w14:paraId="05876E23" w14:textId="77777777" w:rsidR="004746C6" w:rsidRPr="009A1CA8" w:rsidRDefault="004746C6" w:rsidP="00F43F70">
      <w:pPr>
        <w:adjustRightInd w:val="0"/>
        <w:snapToGrid w:val="0"/>
        <w:spacing w:line="360" w:lineRule="auto"/>
        <w:rPr>
          <w:rFonts w:ascii="Times New Roman" w:eastAsia="UD デジタル 教科書体 N-R" w:hAnsi="Times New Roman" w:cs="Times New Roman"/>
          <w:b/>
          <w:bCs/>
        </w:rPr>
      </w:pPr>
    </w:p>
    <w:p w14:paraId="755194FB" w14:textId="258BE3CB" w:rsidR="00F43F70" w:rsidRPr="009A1CA8" w:rsidRDefault="00F43F70" w:rsidP="00F43F70">
      <w:pPr>
        <w:spacing w:line="360" w:lineRule="auto"/>
        <w:rPr>
          <w:rFonts w:ascii="Times New Roman" w:eastAsia="UD デジタル 教科書体 N-R" w:hAnsi="Times New Roman" w:cs="Times New Roman"/>
          <w:b/>
          <w:bCs/>
        </w:rPr>
      </w:pPr>
      <w:r w:rsidRPr="009A1CA8">
        <w:rPr>
          <w:rFonts w:ascii="Times New Roman" w:eastAsia="UD デジタル 教科書体 N-R" w:hAnsi="Times New Roman" w:cs="Times New Roman"/>
          <w:b/>
          <w:bCs/>
        </w:rPr>
        <w:t>Database</w:t>
      </w:r>
      <w:r w:rsidR="00DF631E" w:rsidRPr="009A1CA8">
        <w:rPr>
          <w:rFonts w:ascii="Times New Roman" w:eastAsia="UD デジタル 教科書体 N-R" w:hAnsi="Times New Roman" w:cs="Times New Roman"/>
          <w:b/>
          <w:bCs/>
        </w:rPr>
        <w:t>s</w:t>
      </w:r>
    </w:p>
    <w:p w14:paraId="55CD4D74" w14:textId="77777777" w:rsidR="00F43F70" w:rsidRPr="009A1CA8" w:rsidRDefault="00F43F70" w:rsidP="00F43F70">
      <w:pPr>
        <w:pStyle w:val="ListParagraph"/>
        <w:numPr>
          <w:ilvl w:val="0"/>
          <w:numId w:val="1"/>
        </w:numPr>
        <w:spacing w:line="360" w:lineRule="auto"/>
        <w:ind w:leftChars="0" w:left="426"/>
        <w:contextualSpacing/>
        <w:rPr>
          <w:rFonts w:ascii="Times New Roman" w:eastAsia="UD デジタル 教科書体 N-R" w:hAnsi="Times New Roman" w:cs="Times New Roman"/>
        </w:rPr>
      </w:pPr>
      <w:r w:rsidRPr="009A1CA8">
        <w:rPr>
          <w:rFonts w:ascii="Times New Roman" w:eastAsia="UD デジタル 教科書体 N-R" w:hAnsi="Times New Roman" w:cs="Times New Roman"/>
        </w:rPr>
        <w:t>MEDLINE</w:t>
      </w:r>
    </w:p>
    <w:p w14:paraId="4021471D" w14:textId="77777777" w:rsidR="00F43F70" w:rsidRPr="009A1CA8" w:rsidRDefault="00F43F70" w:rsidP="00F43F70">
      <w:pPr>
        <w:pStyle w:val="ListParagraph"/>
        <w:numPr>
          <w:ilvl w:val="0"/>
          <w:numId w:val="1"/>
        </w:numPr>
        <w:spacing w:line="360" w:lineRule="auto"/>
        <w:ind w:leftChars="0" w:left="426"/>
        <w:contextualSpacing/>
        <w:rPr>
          <w:rFonts w:ascii="Times New Roman" w:eastAsia="UD デジタル 教科書体 N-R" w:hAnsi="Times New Roman" w:cs="Times New Roman"/>
        </w:rPr>
      </w:pPr>
      <w:r w:rsidRPr="009A1CA8">
        <w:rPr>
          <w:rFonts w:ascii="Times New Roman" w:eastAsia="UD デジタル 教科書体 N-R" w:hAnsi="Times New Roman" w:cs="Times New Roman"/>
        </w:rPr>
        <w:t>CENTRAL</w:t>
      </w:r>
    </w:p>
    <w:p w14:paraId="57B1F38F" w14:textId="55B57B20" w:rsidR="00F43F70" w:rsidRPr="009A1CA8" w:rsidRDefault="00F43F70" w:rsidP="00F43F70">
      <w:pPr>
        <w:pStyle w:val="ListParagraph"/>
        <w:numPr>
          <w:ilvl w:val="0"/>
          <w:numId w:val="1"/>
        </w:numPr>
        <w:spacing w:line="360" w:lineRule="auto"/>
        <w:ind w:leftChars="0" w:left="426"/>
        <w:contextualSpacing/>
        <w:rPr>
          <w:rFonts w:ascii="Times New Roman" w:eastAsia="UD デジタル 教科書体 N-R" w:hAnsi="Times New Roman" w:cs="Times New Roman"/>
          <w:color w:val="000000" w:themeColor="text1"/>
        </w:rPr>
      </w:pPr>
      <w:r w:rsidRPr="009A1CA8">
        <w:rPr>
          <w:rFonts w:ascii="Times New Roman" w:eastAsia="UD デジタル 教科書体 N-R" w:hAnsi="Times New Roman" w:cs="Times New Roman"/>
          <w:color w:val="000000" w:themeColor="text1"/>
        </w:rPr>
        <w:t>CINAHL</w:t>
      </w:r>
    </w:p>
    <w:p w14:paraId="41C727BF" w14:textId="77777777" w:rsidR="004746C6" w:rsidRPr="009A1CA8" w:rsidRDefault="004746C6" w:rsidP="004746C6">
      <w:pPr>
        <w:spacing w:line="360" w:lineRule="auto"/>
        <w:rPr>
          <w:rFonts w:ascii="Times New Roman" w:eastAsia="UD デジタル 教科書体 N-R" w:hAnsi="Times New Roman" w:cs="Times New Roman"/>
        </w:rPr>
      </w:pPr>
    </w:p>
    <w:p w14:paraId="7CECF04E" w14:textId="22F68238" w:rsidR="004746C6" w:rsidRPr="009A1CA8" w:rsidRDefault="004746C6" w:rsidP="004746C6">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 xml:space="preserve">Among 6972 identified records, 5160 were included after </w:t>
      </w:r>
      <w:r w:rsidR="00417456" w:rsidRPr="009A1CA8">
        <w:rPr>
          <w:rFonts w:ascii="Times New Roman" w:eastAsia="UD デジタル 教科書体 N-R" w:hAnsi="Times New Roman" w:cs="Times New Roman"/>
        </w:rPr>
        <w:t>the deletion of</w:t>
      </w:r>
      <w:r w:rsidRPr="009A1CA8">
        <w:rPr>
          <w:rFonts w:ascii="Times New Roman" w:eastAsia="UD デジタル 教科書体 N-R" w:hAnsi="Times New Roman" w:cs="Times New Roman"/>
        </w:rPr>
        <w:t xml:space="preserve"> duplicates.</w:t>
      </w:r>
    </w:p>
    <w:p w14:paraId="26DE3472" w14:textId="77777777" w:rsidR="004746C6" w:rsidRPr="009A1CA8" w:rsidRDefault="004746C6" w:rsidP="004746C6">
      <w:pPr>
        <w:spacing w:line="360" w:lineRule="auto"/>
        <w:rPr>
          <w:rFonts w:ascii="Times New Roman" w:eastAsia="UD デジタル 教科書体 N-R" w:hAnsi="Times New Roman" w:cs="Times New Roman"/>
        </w:rPr>
      </w:pPr>
    </w:p>
    <w:p w14:paraId="153C2D93" w14:textId="21343988" w:rsidR="00F43F70" w:rsidRPr="009A1CA8" w:rsidRDefault="00F43F70" w:rsidP="00F43F70">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MEDLINE (via PubMed) search strategy</w:t>
      </w:r>
      <w:r w:rsidR="00F415EB" w:rsidRPr="009A1CA8">
        <w:rPr>
          <w:rFonts w:ascii="Times New Roman" w:eastAsia="UD デジタル 教科書体 N-R" w:hAnsi="Times New Roman" w:cs="Times New Roman"/>
        </w:rPr>
        <w:t xml:space="preserve"> (</w:t>
      </w:r>
      <w:r w:rsidRPr="009A1CA8">
        <w:rPr>
          <w:rFonts w:ascii="Times New Roman" w:eastAsia="UD デジタル 教科書体 N-R" w:hAnsi="Times New Roman" w:cs="Times New Roman"/>
        </w:rPr>
        <w:t xml:space="preserve">Searched in </w:t>
      </w:r>
      <w:r w:rsidR="00944A43" w:rsidRPr="009A1CA8">
        <w:rPr>
          <w:rFonts w:ascii="Times New Roman" w:eastAsia="UD デジタル 教科書体 N-R" w:hAnsi="Times New Roman" w:cs="Times New Roman"/>
        </w:rPr>
        <w:t>A</w:t>
      </w:r>
      <w:r w:rsidRPr="009A1CA8">
        <w:rPr>
          <w:rFonts w:ascii="Times New Roman" w:eastAsia="UD デジタル 教科書体 N-R" w:hAnsi="Times New Roman" w:cs="Times New Roman"/>
        </w:rPr>
        <w:t>M</w:t>
      </w:r>
      <w:r w:rsidRPr="009A1CA8">
        <w:rPr>
          <w:rFonts w:ascii="Times New Roman" w:eastAsia="ＭＳ 明朝" w:hAnsi="Times New Roman" w:cs="Times New Roman"/>
        </w:rPr>
        <w:t>–</w:t>
      </w:r>
      <w:r w:rsidR="009309FE" w:rsidRPr="009A1CA8">
        <w:rPr>
          <w:rFonts w:ascii="Times New Roman" w:eastAsia="UD デジタル 教科書体 N-R" w:hAnsi="Times New Roman" w:cs="Times New Roman"/>
        </w:rPr>
        <w:t>0</w:t>
      </w:r>
      <w:r w:rsidR="00944A43" w:rsidRPr="009A1CA8">
        <w:rPr>
          <w:rFonts w:ascii="Times New Roman" w:eastAsia="UD デジタル 教科書体 N-R" w:hAnsi="Times New Roman" w:cs="Times New Roman"/>
        </w:rPr>
        <w:t>8</w:t>
      </w:r>
      <w:r w:rsidRPr="009A1CA8">
        <w:rPr>
          <w:rFonts w:ascii="Times New Roman" w:eastAsia="UD デジタル 教科書体 N-R" w:hAnsi="Times New Roman" w:cs="Times New Roman"/>
        </w:rPr>
        <w:t>:</w:t>
      </w:r>
      <w:r w:rsidR="00944A43" w:rsidRPr="009A1CA8">
        <w:rPr>
          <w:rFonts w:ascii="Times New Roman" w:eastAsia="UD デジタル 教科書体 N-R" w:hAnsi="Times New Roman" w:cs="Times New Roman"/>
        </w:rPr>
        <w:t>10</w:t>
      </w:r>
      <w:r w:rsidRPr="009A1CA8">
        <w:rPr>
          <w:rFonts w:ascii="Times New Roman" w:eastAsia="UD デジタル 教科書体 N-R" w:hAnsi="Times New Roman" w:cs="Times New Roman"/>
        </w:rPr>
        <w:t xml:space="preserve">, November </w:t>
      </w:r>
      <w:r w:rsidR="009309FE" w:rsidRPr="009A1CA8">
        <w:rPr>
          <w:rFonts w:ascii="Times New Roman" w:eastAsia="UD デジタル 教科書体 N-R" w:hAnsi="Times New Roman" w:cs="Times New Roman"/>
        </w:rPr>
        <w:t>2</w:t>
      </w:r>
      <w:r w:rsidR="00F45FA6" w:rsidRPr="009A1CA8">
        <w:rPr>
          <w:rFonts w:ascii="Times New Roman" w:eastAsia="UD デジタル 教科書体 N-R" w:hAnsi="Times New Roman" w:cs="Times New Roman"/>
        </w:rPr>
        <w:t>7</w:t>
      </w:r>
      <w:r w:rsidRPr="009A1CA8">
        <w:rPr>
          <w:rFonts w:ascii="Times New Roman" w:eastAsia="UD デジタル 教科書体 N-R" w:hAnsi="Times New Roman" w:cs="Times New Roman"/>
        </w:rPr>
        <w:t>, 202</w:t>
      </w:r>
      <w:r w:rsidR="00F45FA6" w:rsidRPr="009A1CA8">
        <w:rPr>
          <w:rFonts w:ascii="Times New Roman" w:eastAsia="UD デジタル 教科書体 N-R" w:hAnsi="Times New Roman" w:cs="Times New Roman"/>
        </w:rPr>
        <w:t>2</w:t>
      </w:r>
      <w:r w:rsidR="00F415EB" w:rsidRPr="009A1CA8">
        <w:rPr>
          <w:rFonts w:ascii="Times New Roman" w:eastAsia="UD デジタル 教科書体 N-R" w:hAnsi="Times New Roman" w:cs="Times New Roman"/>
        </w:rPr>
        <w:t>)</w:t>
      </w:r>
    </w:p>
    <w:tbl>
      <w:tblPr>
        <w:tblStyle w:val="TableGrid"/>
        <w:tblW w:w="9356" w:type="dxa"/>
        <w:tblInd w:w="-5" w:type="dxa"/>
        <w:tblLook w:val="04A0" w:firstRow="1" w:lastRow="0" w:firstColumn="1" w:lastColumn="0" w:noHBand="0" w:noVBand="1"/>
      </w:tblPr>
      <w:tblGrid>
        <w:gridCol w:w="709"/>
        <w:gridCol w:w="7371"/>
        <w:gridCol w:w="1276"/>
      </w:tblGrid>
      <w:tr w:rsidR="00F43F70" w:rsidRPr="009A1CA8" w14:paraId="01547264" w14:textId="77777777" w:rsidTr="00A3149A">
        <w:tc>
          <w:tcPr>
            <w:tcW w:w="709" w:type="dxa"/>
          </w:tcPr>
          <w:p w14:paraId="40AD23EA" w14:textId="77777777" w:rsidR="00F43F70" w:rsidRPr="009A1CA8" w:rsidRDefault="00F43F70" w:rsidP="00A3149A">
            <w:pPr>
              <w:spacing w:line="360" w:lineRule="auto"/>
              <w:rPr>
                <w:rFonts w:ascii="Times New Roman" w:eastAsia="UD デジタル 教科書体 N-R" w:hAnsi="Times New Roman" w:cs="Times New Roman"/>
              </w:rPr>
            </w:pPr>
          </w:p>
        </w:tc>
        <w:tc>
          <w:tcPr>
            <w:tcW w:w="7371" w:type="dxa"/>
          </w:tcPr>
          <w:p w14:paraId="4D4794BC" w14:textId="77777777" w:rsidR="00F43F70" w:rsidRPr="009A1CA8" w:rsidRDefault="00F43F70"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Search formula</w:t>
            </w:r>
          </w:p>
        </w:tc>
        <w:tc>
          <w:tcPr>
            <w:tcW w:w="1276" w:type="dxa"/>
          </w:tcPr>
          <w:p w14:paraId="4E21CA23" w14:textId="77777777" w:rsidR="00F43F70" w:rsidRPr="009A1CA8" w:rsidRDefault="00F43F70"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Results</w:t>
            </w:r>
          </w:p>
        </w:tc>
      </w:tr>
      <w:tr w:rsidR="00F43F70" w:rsidRPr="009A1CA8" w14:paraId="4B99078E" w14:textId="77777777" w:rsidTr="00A3149A">
        <w:tc>
          <w:tcPr>
            <w:tcW w:w="709" w:type="dxa"/>
          </w:tcPr>
          <w:p w14:paraId="1FB5195B" w14:textId="77777777" w:rsidR="00F43F70" w:rsidRPr="009A1CA8" w:rsidRDefault="00F43F70" w:rsidP="00A3149A">
            <w:pPr>
              <w:spacing w:line="360" w:lineRule="auto"/>
              <w:rPr>
                <w:rFonts w:ascii="Times New Roman" w:eastAsia="UD デジタル 教科書体 N-R" w:hAnsi="Times New Roman" w:cs="Times New Roman"/>
              </w:rPr>
            </w:pPr>
            <w:bookmarkStart w:id="0" w:name="_Hlk530856575"/>
            <w:r w:rsidRPr="009A1CA8">
              <w:rPr>
                <w:rFonts w:ascii="Times New Roman" w:eastAsia="UD デジタル 教科書体 N-R" w:hAnsi="Times New Roman" w:cs="Times New Roman"/>
              </w:rPr>
              <w:t>#1</w:t>
            </w:r>
          </w:p>
        </w:tc>
        <w:tc>
          <w:tcPr>
            <w:tcW w:w="7371" w:type="dxa"/>
          </w:tcPr>
          <w:p w14:paraId="019A864A" w14:textId="2DD3EB00" w:rsidR="00F43F70" w:rsidRPr="009A1CA8" w:rsidRDefault="00F43F70" w:rsidP="00F43F70">
            <w:r w:rsidRPr="009A1CA8">
              <w:rPr>
                <w:color w:val="000000" w:themeColor="text1"/>
              </w:rPr>
              <w:t>(intensive care[</w:t>
            </w:r>
            <w:proofErr w:type="spellStart"/>
            <w:r w:rsidRPr="009A1CA8">
              <w:rPr>
                <w:color w:val="000000" w:themeColor="text1"/>
              </w:rPr>
              <w:t>tiab</w:t>
            </w:r>
            <w:proofErr w:type="spellEnd"/>
            <w:r w:rsidRPr="009A1CA8">
              <w:rPr>
                <w:color w:val="000000" w:themeColor="text1"/>
              </w:rPr>
              <w:t xml:space="preserve">] OR </w:t>
            </w:r>
            <w:r w:rsidR="009331CE" w:rsidRPr="009A1CA8">
              <w:rPr>
                <w:color w:val="000000" w:themeColor="text1"/>
              </w:rPr>
              <w:t>ICU[</w:t>
            </w:r>
            <w:proofErr w:type="spellStart"/>
            <w:r w:rsidR="009331CE" w:rsidRPr="009A1CA8">
              <w:rPr>
                <w:color w:val="000000" w:themeColor="text1"/>
              </w:rPr>
              <w:t>tiab</w:t>
            </w:r>
            <w:proofErr w:type="spellEnd"/>
            <w:r w:rsidR="009331CE" w:rsidRPr="009A1CA8">
              <w:rPr>
                <w:color w:val="000000" w:themeColor="text1"/>
              </w:rPr>
              <w:t xml:space="preserve">] </w:t>
            </w:r>
            <w:r w:rsidR="00075557" w:rsidRPr="009A1CA8">
              <w:rPr>
                <w:color w:val="000000" w:themeColor="text1"/>
              </w:rPr>
              <w:t>OR ICUs[</w:t>
            </w:r>
            <w:proofErr w:type="spellStart"/>
            <w:r w:rsidR="00075557" w:rsidRPr="009A1CA8">
              <w:rPr>
                <w:color w:val="000000" w:themeColor="text1"/>
              </w:rPr>
              <w:t>tiab</w:t>
            </w:r>
            <w:proofErr w:type="spellEnd"/>
            <w:r w:rsidR="00075557" w:rsidRPr="009A1CA8">
              <w:rPr>
                <w:color w:val="000000" w:themeColor="text1"/>
              </w:rPr>
              <w:t xml:space="preserve">] </w:t>
            </w:r>
            <w:r w:rsidR="009331CE" w:rsidRPr="009A1CA8">
              <w:rPr>
                <w:color w:val="000000" w:themeColor="text1"/>
              </w:rPr>
              <w:t xml:space="preserve">OR </w:t>
            </w:r>
            <w:r w:rsidRPr="009A1CA8">
              <w:rPr>
                <w:color w:val="000000" w:themeColor="text1"/>
              </w:rPr>
              <w:t>"intensive care</w:t>
            </w:r>
            <w:r w:rsidR="009331CE" w:rsidRPr="009A1CA8">
              <w:rPr>
                <w:color w:val="000000" w:themeColor="text1"/>
              </w:rPr>
              <w:t xml:space="preserve"> units</w:t>
            </w:r>
            <w:r w:rsidRPr="009A1CA8">
              <w:rPr>
                <w:color w:val="000000" w:themeColor="text1"/>
              </w:rPr>
              <w:t>"[</w:t>
            </w:r>
            <w:proofErr w:type="spellStart"/>
            <w:r w:rsidRPr="009A1CA8">
              <w:rPr>
                <w:color w:val="000000" w:themeColor="text1"/>
              </w:rPr>
              <w:t>MeSH</w:t>
            </w:r>
            <w:proofErr w:type="spellEnd"/>
            <w:r w:rsidRPr="009A1CA8">
              <w:rPr>
                <w:color w:val="000000" w:themeColor="text1"/>
              </w:rPr>
              <w:t xml:space="preserve"> Terms] OR intensive therapy[</w:t>
            </w:r>
            <w:proofErr w:type="spellStart"/>
            <w:r w:rsidRPr="009A1CA8">
              <w:rPr>
                <w:color w:val="000000" w:themeColor="text1"/>
              </w:rPr>
              <w:t>tiab</w:t>
            </w:r>
            <w:proofErr w:type="spellEnd"/>
            <w:r w:rsidRPr="009A1CA8">
              <w:rPr>
                <w:color w:val="000000" w:themeColor="text1"/>
              </w:rPr>
              <w:t>] OR critical care[</w:t>
            </w:r>
            <w:proofErr w:type="spellStart"/>
            <w:r w:rsidRPr="009A1CA8">
              <w:rPr>
                <w:color w:val="000000" w:themeColor="text1"/>
              </w:rPr>
              <w:t>tiab</w:t>
            </w:r>
            <w:proofErr w:type="spellEnd"/>
            <w:r w:rsidRPr="009A1CA8">
              <w:rPr>
                <w:color w:val="000000" w:themeColor="text1"/>
              </w:rPr>
              <w:t>] OR "critical care"[</w:t>
            </w:r>
            <w:proofErr w:type="spellStart"/>
            <w:r w:rsidRPr="009A1CA8">
              <w:rPr>
                <w:color w:val="000000" w:themeColor="text1"/>
              </w:rPr>
              <w:t>MeSH</w:t>
            </w:r>
            <w:proofErr w:type="spellEnd"/>
            <w:r w:rsidRPr="009A1CA8">
              <w:rPr>
                <w:color w:val="000000" w:themeColor="text1"/>
              </w:rPr>
              <w:t xml:space="preserve"> Terms]</w:t>
            </w:r>
            <w:r w:rsidR="00A446BB" w:rsidRPr="009A1CA8">
              <w:rPr>
                <w:color w:val="000000" w:themeColor="text1"/>
              </w:rPr>
              <w:t>)</w:t>
            </w:r>
            <w:r w:rsidRPr="009A1CA8">
              <w:rPr>
                <w:color w:val="000000" w:themeColor="text1"/>
              </w:rPr>
              <w:t xml:space="preserve"> </w:t>
            </w:r>
            <w:r w:rsidR="00A569E6" w:rsidRPr="009A1CA8">
              <w:rPr>
                <w:color w:val="000000" w:themeColor="text1"/>
              </w:rPr>
              <w:t>AND</w:t>
            </w:r>
            <w:r w:rsidR="00210473" w:rsidRPr="009A1CA8">
              <w:rPr>
                <w:color w:val="000000" w:themeColor="text1"/>
              </w:rPr>
              <w:t xml:space="preserve"> </w:t>
            </w:r>
            <w:r w:rsidR="00A569E6" w:rsidRPr="009A1CA8">
              <w:rPr>
                <w:color w:val="000000" w:themeColor="text1"/>
              </w:rPr>
              <w:t>(</w:t>
            </w:r>
            <w:r w:rsidR="00075557" w:rsidRPr="009A1CA8">
              <w:rPr>
                <w:color w:val="000000" w:themeColor="text1"/>
              </w:rPr>
              <w:t>survivors[</w:t>
            </w:r>
            <w:proofErr w:type="spellStart"/>
            <w:r w:rsidR="00075557" w:rsidRPr="009A1CA8">
              <w:rPr>
                <w:color w:val="000000" w:themeColor="text1"/>
              </w:rPr>
              <w:t>tiab</w:t>
            </w:r>
            <w:proofErr w:type="spellEnd"/>
            <w:r w:rsidR="00075557" w:rsidRPr="009A1CA8">
              <w:rPr>
                <w:color w:val="000000" w:themeColor="text1"/>
              </w:rPr>
              <w:t>] OR</w:t>
            </w:r>
            <w:r w:rsidR="00A569E6" w:rsidRPr="009A1CA8">
              <w:rPr>
                <w:color w:val="000000" w:themeColor="text1"/>
              </w:rPr>
              <w:t xml:space="preserve"> </w:t>
            </w:r>
            <w:proofErr w:type="spellStart"/>
            <w:r w:rsidR="00A569E6" w:rsidRPr="009A1CA8">
              <w:rPr>
                <w:color w:val="000000" w:themeColor="text1"/>
              </w:rPr>
              <w:t>postintensive</w:t>
            </w:r>
            <w:proofErr w:type="spellEnd"/>
            <w:r w:rsidR="00A569E6" w:rsidRPr="009A1CA8">
              <w:rPr>
                <w:color w:val="000000" w:themeColor="text1"/>
              </w:rPr>
              <w:t xml:space="preserve"> care syndrome[</w:t>
            </w:r>
            <w:proofErr w:type="spellStart"/>
            <w:r w:rsidR="00A569E6" w:rsidRPr="009A1CA8">
              <w:rPr>
                <w:color w:val="000000" w:themeColor="text1"/>
              </w:rPr>
              <w:t>tiab</w:t>
            </w:r>
            <w:proofErr w:type="spellEnd"/>
            <w:r w:rsidR="00A569E6" w:rsidRPr="009A1CA8">
              <w:rPr>
                <w:color w:val="000000" w:themeColor="text1"/>
              </w:rPr>
              <w:t>] OR post intensive care syndrome[</w:t>
            </w:r>
            <w:proofErr w:type="spellStart"/>
            <w:r w:rsidR="00A569E6" w:rsidRPr="009A1CA8">
              <w:rPr>
                <w:color w:val="000000" w:themeColor="text1"/>
              </w:rPr>
              <w:t>tiab</w:t>
            </w:r>
            <w:proofErr w:type="spellEnd"/>
            <w:r w:rsidR="00A569E6" w:rsidRPr="009A1CA8">
              <w:rPr>
                <w:color w:val="000000" w:themeColor="text1"/>
              </w:rPr>
              <w:t>] OR PICS[</w:t>
            </w:r>
            <w:proofErr w:type="spellStart"/>
            <w:r w:rsidR="00A569E6" w:rsidRPr="009A1CA8">
              <w:rPr>
                <w:color w:val="000000" w:themeColor="text1"/>
              </w:rPr>
              <w:t>tiab</w:t>
            </w:r>
            <w:proofErr w:type="spellEnd"/>
            <w:r w:rsidR="00A569E6" w:rsidRPr="009A1CA8">
              <w:rPr>
                <w:color w:val="000000" w:themeColor="text1"/>
              </w:rPr>
              <w:t>]</w:t>
            </w:r>
            <w:r w:rsidR="00432FEE" w:rsidRPr="009A1CA8">
              <w:rPr>
                <w:color w:val="000000" w:themeColor="text1"/>
              </w:rPr>
              <w:t xml:space="preserve"> OR family[</w:t>
            </w:r>
            <w:proofErr w:type="spellStart"/>
            <w:r w:rsidR="00432FEE" w:rsidRPr="009A1CA8">
              <w:rPr>
                <w:color w:val="000000" w:themeColor="text1"/>
              </w:rPr>
              <w:t>tiab</w:t>
            </w:r>
            <w:proofErr w:type="spellEnd"/>
            <w:r w:rsidR="00432FEE" w:rsidRPr="009A1CA8">
              <w:rPr>
                <w:color w:val="000000" w:themeColor="text1"/>
              </w:rPr>
              <w:t>]</w:t>
            </w:r>
            <w:r w:rsidRPr="009A1CA8">
              <w:rPr>
                <w:color w:val="000000" w:themeColor="text1"/>
              </w:rPr>
              <w:t>) AND</w:t>
            </w:r>
            <w:r w:rsidR="00A569E6" w:rsidRPr="009A1CA8">
              <w:rPr>
                <w:color w:val="000000" w:themeColor="text1"/>
              </w:rPr>
              <w:t xml:space="preserve"> </w:t>
            </w:r>
            <w:r w:rsidRPr="009A1CA8">
              <w:rPr>
                <w:color w:val="000000" w:themeColor="text1"/>
              </w:rPr>
              <w:t>(</w:t>
            </w:r>
            <w:r w:rsidR="005956B3" w:rsidRPr="009A1CA8">
              <w:rPr>
                <w:color w:val="000000" w:themeColor="text1"/>
              </w:rPr>
              <w:t>impairment[</w:t>
            </w:r>
            <w:proofErr w:type="spellStart"/>
            <w:r w:rsidR="005956B3" w:rsidRPr="009A1CA8">
              <w:rPr>
                <w:color w:val="000000" w:themeColor="text1"/>
              </w:rPr>
              <w:t>tiab</w:t>
            </w:r>
            <w:proofErr w:type="spellEnd"/>
            <w:r w:rsidR="005956B3" w:rsidRPr="009A1CA8">
              <w:rPr>
                <w:color w:val="000000" w:themeColor="text1"/>
              </w:rPr>
              <w:t xml:space="preserve">] OR </w:t>
            </w:r>
            <w:r w:rsidR="00A07DA1" w:rsidRPr="009A1CA8">
              <w:rPr>
                <w:color w:val="000000" w:themeColor="text1"/>
              </w:rPr>
              <w:t>physical</w:t>
            </w:r>
            <w:r w:rsidRPr="009A1CA8">
              <w:rPr>
                <w:color w:val="000000" w:themeColor="text1"/>
              </w:rPr>
              <w:t>[</w:t>
            </w:r>
            <w:proofErr w:type="spellStart"/>
            <w:r w:rsidRPr="009A1CA8">
              <w:rPr>
                <w:color w:val="000000" w:themeColor="text1"/>
              </w:rPr>
              <w:t>tiab</w:t>
            </w:r>
            <w:proofErr w:type="spellEnd"/>
            <w:r w:rsidRPr="009A1CA8">
              <w:rPr>
                <w:color w:val="000000" w:themeColor="text1"/>
              </w:rPr>
              <w:t xml:space="preserve">] </w:t>
            </w:r>
            <w:r w:rsidR="00A07DA1" w:rsidRPr="009A1CA8">
              <w:rPr>
                <w:color w:val="000000" w:themeColor="text1"/>
              </w:rPr>
              <w:t>OR cognitive[</w:t>
            </w:r>
            <w:proofErr w:type="spellStart"/>
            <w:r w:rsidR="00A07DA1" w:rsidRPr="009A1CA8">
              <w:rPr>
                <w:color w:val="000000" w:themeColor="text1"/>
              </w:rPr>
              <w:t>tiab</w:t>
            </w:r>
            <w:proofErr w:type="spellEnd"/>
            <w:r w:rsidR="00A07DA1" w:rsidRPr="009A1CA8">
              <w:rPr>
                <w:color w:val="000000" w:themeColor="text1"/>
              </w:rPr>
              <w:t>] OR mental[</w:t>
            </w:r>
            <w:proofErr w:type="spellStart"/>
            <w:r w:rsidR="00A07DA1" w:rsidRPr="009A1CA8">
              <w:rPr>
                <w:color w:val="000000" w:themeColor="text1"/>
              </w:rPr>
              <w:t>tiab</w:t>
            </w:r>
            <w:proofErr w:type="spellEnd"/>
            <w:r w:rsidR="00A07DA1" w:rsidRPr="009A1CA8">
              <w:rPr>
                <w:color w:val="000000" w:themeColor="text1"/>
              </w:rPr>
              <w:t xml:space="preserve">] OR </w:t>
            </w:r>
            <w:r w:rsidR="00432FEE" w:rsidRPr="009A1CA8">
              <w:rPr>
                <w:color w:val="000000" w:themeColor="text1"/>
              </w:rPr>
              <w:t>posttraumatic stress disorder[</w:t>
            </w:r>
            <w:proofErr w:type="spellStart"/>
            <w:r w:rsidR="00432FEE" w:rsidRPr="009A1CA8">
              <w:rPr>
                <w:color w:val="000000" w:themeColor="text1"/>
              </w:rPr>
              <w:t>tiab</w:t>
            </w:r>
            <w:proofErr w:type="spellEnd"/>
            <w:r w:rsidR="00432FEE" w:rsidRPr="009A1CA8">
              <w:rPr>
                <w:color w:val="000000" w:themeColor="text1"/>
              </w:rPr>
              <w:t>] OR depression[</w:t>
            </w:r>
            <w:proofErr w:type="spellStart"/>
            <w:r w:rsidR="00432FEE" w:rsidRPr="009A1CA8">
              <w:rPr>
                <w:color w:val="000000" w:themeColor="text1"/>
              </w:rPr>
              <w:t>tiab</w:t>
            </w:r>
            <w:proofErr w:type="spellEnd"/>
            <w:r w:rsidR="00432FEE" w:rsidRPr="009A1CA8">
              <w:rPr>
                <w:color w:val="000000" w:themeColor="text1"/>
              </w:rPr>
              <w:t>] OR anxiety[</w:t>
            </w:r>
            <w:proofErr w:type="spellStart"/>
            <w:r w:rsidR="00432FEE" w:rsidRPr="009A1CA8">
              <w:rPr>
                <w:color w:val="000000" w:themeColor="text1"/>
              </w:rPr>
              <w:t>tiab</w:t>
            </w:r>
            <w:proofErr w:type="spellEnd"/>
            <w:r w:rsidR="00432FEE" w:rsidRPr="009A1CA8">
              <w:rPr>
                <w:color w:val="000000" w:themeColor="text1"/>
              </w:rPr>
              <w:t xml:space="preserve">] OR </w:t>
            </w:r>
            <w:r w:rsidR="009331CE" w:rsidRPr="009A1CA8">
              <w:rPr>
                <w:color w:val="000000" w:themeColor="text1"/>
              </w:rPr>
              <w:t>“activities of daily living"[</w:t>
            </w:r>
            <w:proofErr w:type="spellStart"/>
            <w:r w:rsidR="009331CE" w:rsidRPr="009A1CA8">
              <w:rPr>
                <w:color w:val="000000" w:themeColor="text1"/>
              </w:rPr>
              <w:t>MeSH</w:t>
            </w:r>
            <w:proofErr w:type="spellEnd"/>
            <w:r w:rsidR="009331CE" w:rsidRPr="009A1CA8">
              <w:rPr>
                <w:color w:val="000000" w:themeColor="text1"/>
              </w:rPr>
              <w:t xml:space="preserve"> Terms]</w:t>
            </w:r>
            <w:r w:rsidR="00A07DA1" w:rsidRPr="009A1CA8">
              <w:rPr>
                <w:color w:val="000000" w:themeColor="text1"/>
              </w:rPr>
              <w:t xml:space="preserve"> </w:t>
            </w:r>
            <w:r w:rsidR="009331CE" w:rsidRPr="009A1CA8">
              <w:rPr>
                <w:color w:val="000000" w:themeColor="text1"/>
              </w:rPr>
              <w:t>OR ADL[</w:t>
            </w:r>
            <w:proofErr w:type="spellStart"/>
            <w:r w:rsidR="009331CE" w:rsidRPr="009A1CA8">
              <w:rPr>
                <w:color w:val="000000" w:themeColor="text1"/>
              </w:rPr>
              <w:t>tiab</w:t>
            </w:r>
            <w:proofErr w:type="spellEnd"/>
            <w:r w:rsidR="009331CE" w:rsidRPr="009A1CA8">
              <w:rPr>
                <w:color w:val="000000" w:themeColor="text1"/>
              </w:rPr>
              <w:t xml:space="preserve">] </w:t>
            </w:r>
            <w:r w:rsidRPr="009A1CA8">
              <w:rPr>
                <w:color w:val="000000" w:themeColor="text1"/>
              </w:rPr>
              <w:t>OR quality of life[</w:t>
            </w:r>
            <w:proofErr w:type="spellStart"/>
            <w:r w:rsidRPr="009A1CA8">
              <w:rPr>
                <w:color w:val="000000" w:themeColor="text1"/>
              </w:rPr>
              <w:t>tiab</w:t>
            </w:r>
            <w:proofErr w:type="spellEnd"/>
            <w:r w:rsidRPr="009A1CA8">
              <w:rPr>
                <w:color w:val="000000" w:themeColor="text1"/>
              </w:rPr>
              <w:t>] OR "quality of life"[</w:t>
            </w:r>
            <w:proofErr w:type="spellStart"/>
            <w:r w:rsidRPr="009A1CA8">
              <w:rPr>
                <w:color w:val="000000" w:themeColor="text1"/>
              </w:rPr>
              <w:t>MeSH</w:t>
            </w:r>
            <w:proofErr w:type="spellEnd"/>
            <w:r w:rsidRPr="009A1CA8">
              <w:rPr>
                <w:color w:val="000000" w:themeColor="text1"/>
              </w:rPr>
              <w:t xml:space="preserve"> Terms] OR morbidity[</w:t>
            </w:r>
            <w:proofErr w:type="spellStart"/>
            <w:r w:rsidRPr="009A1CA8">
              <w:rPr>
                <w:color w:val="000000" w:themeColor="text1"/>
              </w:rPr>
              <w:t>tiab</w:t>
            </w:r>
            <w:proofErr w:type="spellEnd"/>
            <w:r w:rsidRPr="009A1CA8">
              <w:rPr>
                <w:color w:val="000000" w:themeColor="text1"/>
              </w:rPr>
              <w:t>] OR "morbidity"[</w:t>
            </w:r>
            <w:proofErr w:type="spellStart"/>
            <w:r w:rsidRPr="009A1CA8">
              <w:rPr>
                <w:color w:val="000000" w:themeColor="text1"/>
              </w:rPr>
              <w:t>MeSH</w:t>
            </w:r>
            <w:proofErr w:type="spellEnd"/>
            <w:r w:rsidRPr="009A1CA8">
              <w:rPr>
                <w:color w:val="000000" w:themeColor="text1"/>
              </w:rPr>
              <w:t xml:space="preserve"> Terms]) NOT (animals[</w:t>
            </w:r>
            <w:proofErr w:type="spellStart"/>
            <w:r w:rsidRPr="009A1CA8">
              <w:rPr>
                <w:color w:val="000000" w:themeColor="text1"/>
              </w:rPr>
              <w:t>mh</w:t>
            </w:r>
            <w:proofErr w:type="spellEnd"/>
            <w:r w:rsidRPr="009A1CA8">
              <w:rPr>
                <w:color w:val="000000" w:themeColor="text1"/>
              </w:rPr>
              <w:t>] NOT humans[</w:t>
            </w:r>
            <w:proofErr w:type="spellStart"/>
            <w:r w:rsidRPr="009A1CA8">
              <w:rPr>
                <w:color w:val="000000" w:themeColor="text1"/>
              </w:rPr>
              <w:t>mh</w:t>
            </w:r>
            <w:proofErr w:type="spellEnd"/>
            <w:r w:rsidRPr="009A1CA8">
              <w:rPr>
                <w:color w:val="000000" w:themeColor="text1"/>
              </w:rPr>
              <w:t>])</w:t>
            </w:r>
          </w:p>
        </w:tc>
        <w:tc>
          <w:tcPr>
            <w:tcW w:w="1276" w:type="dxa"/>
          </w:tcPr>
          <w:p w14:paraId="201E75C7" w14:textId="21A9389D" w:rsidR="00F43F70" w:rsidRPr="009A1CA8" w:rsidRDefault="00944A43"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5835</w:t>
            </w:r>
          </w:p>
        </w:tc>
      </w:tr>
      <w:tr w:rsidR="00F43F70" w:rsidRPr="009A1CA8" w14:paraId="1CF70508" w14:textId="77777777" w:rsidTr="00A3149A">
        <w:tc>
          <w:tcPr>
            <w:tcW w:w="709" w:type="dxa"/>
          </w:tcPr>
          <w:p w14:paraId="48C3BF62" w14:textId="77777777" w:rsidR="00F43F70" w:rsidRPr="009A1CA8" w:rsidRDefault="00F43F70"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p>
        </w:tc>
        <w:tc>
          <w:tcPr>
            <w:tcW w:w="7371" w:type="dxa"/>
          </w:tcPr>
          <w:p w14:paraId="1891E28E" w14:textId="3237AA69" w:rsidR="00F43F70" w:rsidRPr="009A1CA8" w:rsidRDefault="00F43F70" w:rsidP="00A3149A">
            <w:pPr>
              <w:spacing w:line="360" w:lineRule="auto"/>
              <w:rPr>
                <w:rFonts w:ascii="Times New Roman" w:hAnsi="Times New Roman" w:cs="Times New Roman"/>
                <w:b/>
                <w:bCs/>
              </w:rPr>
            </w:pPr>
            <w:r w:rsidRPr="009A1CA8">
              <w:t>Limits: 201</w:t>
            </w:r>
            <w:r w:rsidR="00944A43" w:rsidRPr="009A1CA8">
              <w:t>4</w:t>
            </w:r>
            <w:r w:rsidR="00F124ED" w:rsidRPr="009A1CA8">
              <w:t>/</w:t>
            </w:r>
            <w:r w:rsidR="00944A43" w:rsidRPr="009A1CA8">
              <w:t>Jan</w:t>
            </w:r>
            <w:r w:rsidR="00F124ED" w:rsidRPr="009A1CA8">
              <w:t>/</w:t>
            </w:r>
            <w:r w:rsidR="00944A43" w:rsidRPr="009A1CA8">
              <w:t>1</w:t>
            </w:r>
            <w:r w:rsidRPr="009A1CA8">
              <w:t xml:space="preserve"> – present</w:t>
            </w:r>
          </w:p>
        </w:tc>
        <w:tc>
          <w:tcPr>
            <w:tcW w:w="1276" w:type="dxa"/>
          </w:tcPr>
          <w:p w14:paraId="2FAD0DCC" w14:textId="0A1F026B" w:rsidR="00F43F70" w:rsidRPr="009A1CA8" w:rsidRDefault="00944A43"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347</w:t>
            </w:r>
            <w:r w:rsidR="00254A26" w:rsidRPr="009A1CA8">
              <w:rPr>
                <w:rFonts w:ascii="Times New Roman" w:eastAsia="UD デジタル 教科書体 N-R" w:hAnsi="Times New Roman" w:cs="Times New Roman"/>
              </w:rPr>
              <w:t>1</w:t>
            </w:r>
          </w:p>
        </w:tc>
      </w:tr>
      <w:bookmarkEnd w:id="0"/>
    </w:tbl>
    <w:p w14:paraId="432A0659" w14:textId="77777777" w:rsidR="00A569E6" w:rsidRPr="009A1CA8" w:rsidRDefault="00A569E6" w:rsidP="00F43F70">
      <w:pPr>
        <w:spacing w:line="360" w:lineRule="auto"/>
      </w:pPr>
    </w:p>
    <w:p w14:paraId="655A840F" w14:textId="2A7ED4DD" w:rsidR="00F43F70" w:rsidRPr="009A1CA8" w:rsidRDefault="00F43F70" w:rsidP="00F43F70">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 xml:space="preserve">Cochrane Central Register of Controlled Trials search strategy (Searched in </w:t>
      </w:r>
      <w:r w:rsidR="00B62955" w:rsidRPr="009A1CA8">
        <w:rPr>
          <w:rFonts w:ascii="Times New Roman" w:eastAsia="UD デジタル 教科書体 N-R" w:hAnsi="Times New Roman" w:cs="Times New Roman"/>
        </w:rPr>
        <w:t>A</w:t>
      </w:r>
      <w:r w:rsidRPr="009A1CA8">
        <w:rPr>
          <w:rFonts w:ascii="Times New Roman" w:eastAsia="ＭＳ 明朝" w:hAnsi="Times New Roman" w:cs="Times New Roman"/>
        </w:rPr>
        <w:t>–</w:t>
      </w:r>
      <w:r w:rsidR="00B62955" w:rsidRPr="009A1CA8">
        <w:rPr>
          <w:rFonts w:ascii="Times New Roman" w:eastAsia="UD デジタル 教科書体 N-R" w:hAnsi="Times New Roman" w:cs="Times New Roman"/>
        </w:rPr>
        <w:t>08</w:t>
      </w:r>
      <w:r w:rsidRPr="009A1CA8">
        <w:rPr>
          <w:rFonts w:ascii="Times New Roman" w:eastAsia="UD デジタル 教科書体 N-R" w:hAnsi="Times New Roman" w:cs="Times New Roman"/>
        </w:rPr>
        <w:t>:</w:t>
      </w:r>
      <w:r w:rsidR="00B62955" w:rsidRPr="009A1CA8">
        <w:rPr>
          <w:rFonts w:ascii="Times New Roman" w:eastAsia="UD デジタル 教科書体 N-R" w:hAnsi="Times New Roman" w:cs="Times New Roman"/>
        </w:rPr>
        <w:t>46</w:t>
      </w:r>
      <w:r w:rsidRPr="009A1CA8">
        <w:rPr>
          <w:rFonts w:ascii="Times New Roman" w:eastAsia="UD デジタル 教科書体 N-R" w:hAnsi="Times New Roman" w:cs="Times New Roman"/>
        </w:rPr>
        <w:t>,</w:t>
      </w:r>
      <w:r w:rsidR="00B67295" w:rsidRPr="009A1CA8">
        <w:rPr>
          <w:rFonts w:ascii="Times New Roman" w:eastAsia="UD デジタル 教科書体 N-R" w:hAnsi="Times New Roman" w:cs="Times New Roman"/>
        </w:rPr>
        <w:t xml:space="preserve"> </w:t>
      </w:r>
      <w:r w:rsidRPr="009A1CA8">
        <w:rPr>
          <w:rFonts w:ascii="Times New Roman" w:eastAsia="UD デジタル 教科書体 N-R" w:hAnsi="Times New Roman" w:cs="Times New Roman"/>
        </w:rPr>
        <w:t xml:space="preserve">November </w:t>
      </w:r>
      <w:r w:rsidR="00B62955" w:rsidRPr="009A1CA8">
        <w:rPr>
          <w:rFonts w:ascii="Times New Roman" w:eastAsia="UD デジタル 教科書体 N-R" w:hAnsi="Times New Roman" w:cs="Times New Roman"/>
        </w:rPr>
        <w:t>2</w:t>
      </w:r>
      <w:r w:rsidR="00F45FA6" w:rsidRPr="009A1CA8">
        <w:rPr>
          <w:rFonts w:ascii="Times New Roman" w:eastAsia="UD デジタル 教科書体 N-R" w:hAnsi="Times New Roman" w:cs="Times New Roman"/>
        </w:rPr>
        <w:t>7</w:t>
      </w:r>
      <w:r w:rsidRPr="009A1CA8">
        <w:rPr>
          <w:rFonts w:ascii="Times New Roman" w:eastAsia="UD デジタル 教科書体 N-R" w:hAnsi="Times New Roman" w:cs="Times New Roman"/>
        </w:rPr>
        <w:t>, 202</w:t>
      </w:r>
      <w:r w:rsidR="00F45FA6" w:rsidRPr="009A1CA8">
        <w:rPr>
          <w:rFonts w:ascii="Times New Roman" w:eastAsia="UD デジタル 教科書体 N-R" w:hAnsi="Times New Roman" w:cs="Times New Roman"/>
        </w:rPr>
        <w:t>2</w:t>
      </w:r>
      <w:r w:rsidRPr="009A1CA8">
        <w:rPr>
          <w:rFonts w:ascii="Times New Roman" w:eastAsia="UD デジタル 教科書体 N-R" w:hAnsi="Times New Roman" w:cs="Times New Roman"/>
        </w:rPr>
        <w:t>)</w:t>
      </w:r>
    </w:p>
    <w:tbl>
      <w:tblPr>
        <w:tblStyle w:val="TableGrid"/>
        <w:tblW w:w="9356" w:type="dxa"/>
        <w:tblInd w:w="-5" w:type="dxa"/>
        <w:tblLook w:val="04A0" w:firstRow="1" w:lastRow="0" w:firstColumn="1" w:lastColumn="0" w:noHBand="0" w:noVBand="1"/>
      </w:tblPr>
      <w:tblGrid>
        <w:gridCol w:w="709"/>
        <w:gridCol w:w="7371"/>
        <w:gridCol w:w="1276"/>
      </w:tblGrid>
      <w:tr w:rsidR="00D71051" w:rsidRPr="009A1CA8" w14:paraId="2EA28E2C" w14:textId="77777777" w:rsidTr="00D71051">
        <w:tc>
          <w:tcPr>
            <w:tcW w:w="709" w:type="dxa"/>
          </w:tcPr>
          <w:p w14:paraId="31676578" w14:textId="255AA69C" w:rsidR="00D71051" w:rsidRPr="009A1CA8" w:rsidRDefault="00291445"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p>
        </w:tc>
        <w:tc>
          <w:tcPr>
            <w:tcW w:w="7371" w:type="dxa"/>
          </w:tcPr>
          <w:p w14:paraId="66AC8C80" w14:textId="172D2C94" w:rsidR="00D71051" w:rsidRPr="009A1CA8" w:rsidRDefault="00D71051"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("intensive care"):</w:t>
            </w:r>
            <w:proofErr w:type="spellStart"/>
            <w:r w:rsidRPr="009A1CA8">
              <w:rPr>
                <w:rFonts w:ascii="Times New Roman" w:eastAsia="UD デジタル 教科書体 N-R" w:hAnsi="Times New Roman" w:cs="Times New Roman"/>
              </w:rPr>
              <w:t>ti,ab,kw</w:t>
            </w:r>
            <w:proofErr w:type="spellEnd"/>
          </w:p>
        </w:tc>
        <w:tc>
          <w:tcPr>
            <w:tcW w:w="1276" w:type="dxa"/>
          </w:tcPr>
          <w:p w14:paraId="0496F786" w14:textId="7E3EA52C" w:rsidR="00D71051" w:rsidRPr="009A1CA8" w:rsidRDefault="00A32CE2"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2777</w:t>
            </w:r>
            <w:r w:rsidR="00956C26" w:rsidRPr="009A1CA8">
              <w:rPr>
                <w:rFonts w:ascii="Times New Roman" w:eastAsia="UD デジタル 教科書体 N-R" w:hAnsi="Times New Roman" w:cs="Times New Roman"/>
              </w:rPr>
              <w:t>1</w:t>
            </w:r>
          </w:p>
        </w:tc>
      </w:tr>
      <w:tr w:rsidR="00FE5F1C" w:rsidRPr="009A1CA8" w14:paraId="22052CB7" w14:textId="77777777" w:rsidTr="00D71051">
        <w:tc>
          <w:tcPr>
            <w:tcW w:w="709" w:type="dxa"/>
          </w:tcPr>
          <w:p w14:paraId="39AF18CB" w14:textId="7A505404" w:rsidR="00FE5F1C" w:rsidRPr="009A1CA8" w:rsidRDefault="007C0ACB"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p>
        </w:tc>
        <w:tc>
          <w:tcPr>
            <w:tcW w:w="7371" w:type="dxa"/>
          </w:tcPr>
          <w:p w14:paraId="0D56E430" w14:textId="0C0F74E9" w:rsidR="00FE5F1C" w:rsidRPr="009A1CA8" w:rsidRDefault="00FE5F1C"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("ICU"):</w:t>
            </w:r>
            <w:proofErr w:type="spellStart"/>
            <w:r w:rsidRPr="009A1CA8">
              <w:rPr>
                <w:rFonts w:ascii="Times New Roman" w:eastAsia="UD デジタル 教科書体 N-R" w:hAnsi="Times New Roman" w:cs="Times New Roman"/>
              </w:rPr>
              <w:t>ti,ab,kw</w:t>
            </w:r>
            <w:proofErr w:type="spellEnd"/>
          </w:p>
        </w:tc>
        <w:tc>
          <w:tcPr>
            <w:tcW w:w="1276" w:type="dxa"/>
          </w:tcPr>
          <w:p w14:paraId="597CC101" w14:textId="4DD533A4" w:rsidR="00FE5F1C" w:rsidRPr="009A1CA8" w:rsidRDefault="00956C26"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16086</w:t>
            </w:r>
          </w:p>
        </w:tc>
      </w:tr>
      <w:tr w:rsidR="00FE5F1C" w:rsidRPr="009A1CA8" w14:paraId="49C824C0" w14:textId="77777777" w:rsidTr="00D71051">
        <w:tc>
          <w:tcPr>
            <w:tcW w:w="709" w:type="dxa"/>
          </w:tcPr>
          <w:p w14:paraId="564C7F97" w14:textId="75F3F26F" w:rsidR="00FE5F1C" w:rsidRPr="009A1CA8" w:rsidRDefault="007C0ACB"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w:t>
            </w:r>
          </w:p>
        </w:tc>
        <w:tc>
          <w:tcPr>
            <w:tcW w:w="7371" w:type="dxa"/>
          </w:tcPr>
          <w:p w14:paraId="4FC794B4" w14:textId="6B4178DE" w:rsidR="00FE5F1C" w:rsidRPr="009A1CA8" w:rsidRDefault="00FE5F1C"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("ICUs"):</w:t>
            </w:r>
            <w:proofErr w:type="spellStart"/>
            <w:r w:rsidRPr="009A1CA8">
              <w:rPr>
                <w:rFonts w:ascii="Times New Roman" w:eastAsia="UD デジタル 教科書体 N-R" w:hAnsi="Times New Roman" w:cs="Times New Roman"/>
              </w:rPr>
              <w:t>ti,ab,kw</w:t>
            </w:r>
            <w:proofErr w:type="spellEnd"/>
          </w:p>
        </w:tc>
        <w:tc>
          <w:tcPr>
            <w:tcW w:w="1276" w:type="dxa"/>
          </w:tcPr>
          <w:p w14:paraId="36A096DB" w14:textId="750C9007" w:rsidR="00FE5F1C" w:rsidRPr="009A1CA8" w:rsidRDefault="00956C26"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1744</w:t>
            </w:r>
          </w:p>
        </w:tc>
      </w:tr>
      <w:tr w:rsidR="00D71051" w:rsidRPr="009A1CA8" w14:paraId="2C63B182" w14:textId="77777777" w:rsidTr="00D71051">
        <w:tc>
          <w:tcPr>
            <w:tcW w:w="709" w:type="dxa"/>
          </w:tcPr>
          <w:p w14:paraId="3A14F1C4" w14:textId="1E99EF00" w:rsidR="00D71051" w:rsidRPr="009A1CA8" w:rsidRDefault="00291445"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7C0ACB" w:rsidRPr="009A1CA8">
              <w:rPr>
                <w:rFonts w:ascii="Times New Roman" w:eastAsia="UD デジタル 教科書体 N-R" w:hAnsi="Times New Roman" w:cs="Times New Roman"/>
              </w:rPr>
              <w:t>4</w:t>
            </w:r>
          </w:p>
        </w:tc>
        <w:tc>
          <w:tcPr>
            <w:tcW w:w="7371" w:type="dxa"/>
          </w:tcPr>
          <w:p w14:paraId="508BC13F" w14:textId="7EF8654D" w:rsidR="00D71051" w:rsidRPr="009A1CA8" w:rsidRDefault="00D71051" w:rsidP="00A3149A">
            <w:pPr>
              <w:spacing w:line="360" w:lineRule="auto"/>
              <w:rPr>
                <w:rFonts w:ascii="Times New Roman" w:eastAsia="UD デジタル 教科書体 N-R" w:hAnsi="Times New Roman" w:cs="Times New Roman"/>
              </w:rPr>
            </w:pPr>
            <w:proofErr w:type="spellStart"/>
            <w:r w:rsidRPr="009A1CA8">
              <w:rPr>
                <w:rFonts w:ascii="Times New Roman" w:eastAsia="UD デジタル 教科書体 N-R" w:hAnsi="Times New Roman" w:cs="Times New Roman"/>
              </w:rPr>
              <w:t>MeSH</w:t>
            </w:r>
            <w:proofErr w:type="spellEnd"/>
            <w:r w:rsidRPr="009A1CA8">
              <w:rPr>
                <w:rFonts w:ascii="Times New Roman" w:eastAsia="UD デジタル 教科書体 N-R" w:hAnsi="Times New Roman" w:cs="Times New Roman"/>
              </w:rPr>
              <w:t xml:space="preserve"> descriptor: [Intensive Care</w:t>
            </w:r>
            <w:r w:rsidR="00FE5F1C" w:rsidRPr="009A1CA8">
              <w:rPr>
                <w:rFonts w:ascii="Times New Roman" w:eastAsia="UD デジタル 教科書体 N-R" w:hAnsi="Times New Roman" w:cs="Times New Roman"/>
              </w:rPr>
              <w:t xml:space="preserve"> Units</w:t>
            </w:r>
            <w:r w:rsidRPr="009A1CA8">
              <w:rPr>
                <w:rFonts w:ascii="Times New Roman" w:eastAsia="UD デジタル 教科書体 N-R" w:hAnsi="Times New Roman" w:cs="Times New Roman"/>
              </w:rPr>
              <w:t>] explode all trees</w:t>
            </w:r>
          </w:p>
        </w:tc>
        <w:tc>
          <w:tcPr>
            <w:tcW w:w="1276" w:type="dxa"/>
          </w:tcPr>
          <w:p w14:paraId="1C816DF3" w14:textId="0F4F0FA2" w:rsidR="00D71051" w:rsidRPr="009A1CA8" w:rsidRDefault="00956C26"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4145</w:t>
            </w:r>
          </w:p>
        </w:tc>
      </w:tr>
      <w:tr w:rsidR="00D71051" w:rsidRPr="009A1CA8" w14:paraId="0E320414" w14:textId="77777777" w:rsidTr="00D71051">
        <w:tc>
          <w:tcPr>
            <w:tcW w:w="709" w:type="dxa"/>
          </w:tcPr>
          <w:p w14:paraId="5D226715" w14:textId="507DD265" w:rsidR="00D71051" w:rsidRPr="009A1CA8" w:rsidRDefault="00291445"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lastRenderedPageBreak/>
              <w:t>#</w:t>
            </w:r>
            <w:r w:rsidR="007C0ACB" w:rsidRPr="009A1CA8">
              <w:rPr>
                <w:rFonts w:ascii="Times New Roman" w:eastAsia="UD デジタル 教科書体 N-R" w:hAnsi="Times New Roman" w:cs="Times New Roman"/>
              </w:rPr>
              <w:t>5</w:t>
            </w:r>
          </w:p>
        </w:tc>
        <w:tc>
          <w:tcPr>
            <w:tcW w:w="7371" w:type="dxa"/>
          </w:tcPr>
          <w:p w14:paraId="0BD969CC" w14:textId="0F2646A5" w:rsidR="00D71051" w:rsidRPr="009A1CA8" w:rsidRDefault="00D71051"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("intensive therapy"):</w:t>
            </w:r>
            <w:proofErr w:type="spellStart"/>
            <w:r w:rsidRPr="009A1CA8">
              <w:rPr>
                <w:rFonts w:ascii="Times New Roman" w:eastAsia="UD デジタル 教科書体 N-R" w:hAnsi="Times New Roman" w:cs="Times New Roman"/>
              </w:rPr>
              <w:t>ti,ab,kw</w:t>
            </w:r>
            <w:proofErr w:type="spellEnd"/>
          </w:p>
        </w:tc>
        <w:tc>
          <w:tcPr>
            <w:tcW w:w="1276" w:type="dxa"/>
          </w:tcPr>
          <w:p w14:paraId="2EBC706E" w14:textId="06505904" w:rsidR="00D71051" w:rsidRPr="009A1CA8" w:rsidRDefault="00A32CE2" w:rsidP="00A3149A">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1061</w:t>
            </w:r>
          </w:p>
        </w:tc>
      </w:tr>
      <w:tr w:rsidR="007C0ACB" w:rsidRPr="009A1CA8" w14:paraId="469068D3" w14:textId="77777777" w:rsidTr="00D71051">
        <w:tc>
          <w:tcPr>
            <w:tcW w:w="709" w:type="dxa"/>
          </w:tcPr>
          <w:p w14:paraId="572068F0" w14:textId="60CF7DD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#6</w:t>
            </w:r>
          </w:p>
        </w:tc>
        <w:tc>
          <w:tcPr>
            <w:tcW w:w="7371" w:type="dxa"/>
          </w:tcPr>
          <w:p w14:paraId="11669E33" w14:textId="0240DA2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("critical care"):</w:t>
            </w:r>
            <w:proofErr w:type="spellStart"/>
            <w:r w:rsidRPr="009A1CA8">
              <w:rPr>
                <w:rFonts w:ascii="Times New Roman" w:eastAsia="UD デジタル 教科書体 N-R" w:hAnsi="Times New Roman" w:cs="Times New Roman"/>
              </w:rPr>
              <w:t>ti,ab,kw</w:t>
            </w:r>
            <w:proofErr w:type="spellEnd"/>
          </w:p>
        </w:tc>
        <w:tc>
          <w:tcPr>
            <w:tcW w:w="1276" w:type="dxa"/>
          </w:tcPr>
          <w:p w14:paraId="28CFCA4B" w14:textId="006F9915"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4519</w:t>
            </w:r>
          </w:p>
        </w:tc>
      </w:tr>
      <w:tr w:rsidR="007C0ACB" w:rsidRPr="009A1CA8" w14:paraId="7CE9456E" w14:textId="77777777" w:rsidTr="00D71051">
        <w:tc>
          <w:tcPr>
            <w:tcW w:w="709" w:type="dxa"/>
          </w:tcPr>
          <w:p w14:paraId="079DA4D7" w14:textId="27C5B154"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#7</w:t>
            </w:r>
          </w:p>
        </w:tc>
        <w:tc>
          <w:tcPr>
            <w:tcW w:w="7371" w:type="dxa"/>
          </w:tcPr>
          <w:p w14:paraId="45C99310" w14:textId="21C4E5B9" w:rsidR="007C0ACB" w:rsidRPr="009A1CA8" w:rsidRDefault="007C0ACB" w:rsidP="007C0ACB">
            <w:pPr>
              <w:spacing w:line="360" w:lineRule="auto"/>
              <w:rPr>
                <w:rFonts w:ascii="Times New Roman" w:eastAsia="UD デジタル 教科書体 N-R" w:hAnsi="Times New Roman" w:cs="Times New Roman"/>
              </w:rPr>
            </w:pPr>
            <w:proofErr w:type="spellStart"/>
            <w:r w:rsidRPr="009A1CA8">
              <w:rPr>
                <w:rFonts w:ascii="Times New Roman" w:eastAsia="UD デジタル 教科書体 N-R" w:hAnsi="Times New Roman" w:cs="Times New Roman"/>
              </w:rPr>
              <w:t>MeSH</w:t>
            </w:r>
            <w:proofErr w:type="spellEnd"/>
            <w:r w:rsidRPr="009A1CA8">
              <w:rPr>
                <w:rFonts w:ascii="Times New Roman" w:eastAsia="UD デジタル 教科書体 N-R" w:hAnsi="Times New Roman" w:cs="Times New Roman"/>
              </w:rPr>
              <w:t xml:space="preserve"> descriptor: [Critical Care] explode all trees</w:t>
            </w:r>
          </w:p>
        </w:tc>
        <w:tc>
          <w:tcPr>
            <w:tcW w:w="1276" w:type="dxa"/>
          </w:tcPr>
          <w:p w14:paraId="611BA72D" w14:textId="77E994D3"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2238</w:t>
            </w:r>
          </w:p>
        </w:tc>
      </w:tr>
      <w:tr w:rsidR="009E7B73" w:rsidRPr="009A1CA8" w14:paraId="03586307" w14:textId="77777777" w:rsidTr="00D71051">
        <w:tc>
          <w:tcPr>
            <w:tcW w:w="709" w:type="dxa"/>
          </w:tcPr>
          <w:p w14:paraId="449D391C" w14:textId="4D04DC13" w:rsidR="009E7B73" w:rsidRPr="009A1CA8" w:rsidRDefault="009E7B73" w:rsidP="009E7B73">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#8</w:t>
            </w:r>
          </w:p>
        </w:tc>
        <w:tc>
          <w:tcPr>
            <w:tcW w:w="7371" w:type="dxa"/>
          </w:tcPr>
          <w:p w14:paraId="5EA4BD0A" w14:textId="0C95BCC2" w:rsidR="009E7B73" w:rsidRPr="009A1CA8" w:rsidRDefault="009E7B73" w:rsidP="009E7B73">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 OR #2 OR #3 OR #4 OR #5 OR #6 OR #7</w:t>
            </w:r>
          </w:p>
        </w:tc>
        <w:tc>
          <w:tcPr>
            <w:tcW w:w="1276" w:type="dxa"/>
          </w:tcPr>
          <w:p w14:paraId="70F5089D" w14:textId="6E016043" w:rsidR="009E7B73" w:rsidRPr="009A1CA8" w:rsidRDefault="00956C26" w:rsidP="009E7B73">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37647</w:t>
            </w:r>
          </w:p>
        </w:tc>
      </w:tr>
      <w:tr w:rsidR="007C0ACB" w:rsidRPr="009A1CA8" w14:paraId="540173B2" w14:textId="77777777" w:rsidTr="00D71051">
        <w:tc>
          <w:tcPr>
            <w:tcW w:w="709" w:type="dxa"/>
          </w:tcPr>
          <w:p w14:paraId="25423FA3" w14:textId="7A2EF20B"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9</w:t>
            </w:r>
          </w:p>
        </w:tc>
        <w:tc>
          <w:tcPr>
            <w:tcW w:w="7371" w:type="dxa"/>
          </w:tcPr>
          <w:p w14:paraId="79901C90" w14:textId="556894D5"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("survivors"):</w:t>
            </w:r>
            <w:proofErr w:type="spellStart"/>
            <w:r w:rsidRPr="009A1CA8">
              <w:rPr>
                <w:rFonts w:ascii="Times New Roman" w:eastAsia="UD デジタル 教科書体 N-R" w:hAnsi="Times New Roman" w:cs="Times New Roman"/>
              </w:rPr>
              <w:t>ti,ab,kw</w:t>
            </w:r>
            <w:proofErr w:type="spellEnd"/>
          </w:p>
        </w:tc>
        <w:tc>
          <w:tcPr>
            <w:tcW w:w="1276" w:type="dxa"/>
          </w:tcPr>
          <w:p w14:paraId="28A4C40A" w14:textId="75B71A8A"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12622</w:t>
            </w:r>
          </w:p>
        </w:tc>
      </w:tr>
      <w:tr w:rsidR="007C0ACB" w:rsidRPr="009A1CA8" w14:paraId="3103168D" w14:textId="77777777" w:rsidTr="00D71051">
        <w:tc>
          <w:tcPr>
            <w:tcW w:w="709" w:type="dxa"/>
          </w:tcPr>
          <w:p w14:paraId="56C0591E" w14:textId="19CC7C16"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10</w:t>
            </w:r>
          </w:p>
        </w:tc>
        <w:tc>
          <w:tcPr>
            <w:tcW w:w="7371" w:type="dxa"/>
          </w:tcPr>
          <w:p w14:paraId="2C27AB7E" w14:textId="670ED5FA"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postintensive</w:t>
            </w:r>
            <w:proofErr w:type="spellEnd"/>
            <w:r w:rsidRPr="009A1CA8">
              <w:rPr>
                <w:rFonts w:ascii="Times New Roman" w:eastAsia="UD デジタル 教科書体 N-R" w:hAnsi="Times New Roman" w:cs="Times New Roman"/>
              </w:rPr>
              <w:t xml:space="preserve"> care syndrome"):</w:t>
            </w:r>
            <w:proofErr w:type="spellStart"/>
            <w:r w:rsidRPr="009A1CA8">
              <w:rPr>
                <w:rFonts w:ascii="Times New Roman" w:eastAsia="UD デジタル 教科書体 N-R" w:hAnsi="Times New Roman" w:cs="Times New Roman"/>
              </w:rPr>
              <w:t>ti,ab,kw</w:t>
            </w:r>
            <w:proofErr w:type="spellEnd"/>
          </w:p>
        </w:tc>
        <w:tc>
          <w:tcPr>
            <w:tcW w:w="1276" w:type="dxa"/>
          </w:tcPr>
          <w:p w14:paraId="08EAC137" w14:textId="3D7A2AAE"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54</w:t>
            </w:r>
          </w:p>
        </w:tc>
      </w:tr>
      <w:tr w:rsidR="007C0ACB" w:rsidRPr="009A1CA8" w14:paraId="2B9F0B12" w14:textId="77777777" w:rsidTr="00D71051">
        <w:tc>
          <w:tcPr>
            <w:tcW w:w="709" w:type="dxa"/>
          </w:tcPr>
          <w:p w14:paraId="5E84E235" w14:textId="4B21EAB5"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11</w:t>
            </w:r>
          </w:p>
        </w:tc>
        <w:tc>
          <w:tcPr>
            <w:tcW w:w="7371" w:type="dxa"/>
          </w:tcPr>
          <w:p w14:paraId="2AE6F3EE" w14:textId="2665EE94"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("post intensive care syndrome*"):</w:t>
            </w:r>
            <w:proofErr w:type="spellStart"/>
            <w:r w:rsidRPr="009A1CA8">
              <w:rPr>
                <w:rFonts w:ascii="Times New Roman" w:eastAsia="UD デジタル 教科書体 N-R" w:hAnsi="Times New Roman" w:cs="Times New Roman"/>
              </w:rPr>
              <w:t>ti,ab,kw</w:t>
            </w:r>
            <w:proofErr w:type="spellEnd"/>
          </w:p>
        </w:tc>
        <w:tc>
          <w:tcPr>
            <w:tcW w:w="1276" w:type="dxa"/>
          </w:tcPr>
          <w:p w14:paraId="7928C1C8" w14:textId="1EB4CC96"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70</w:t>
            </w:r>
          </w:p>
        </w:tc>
      </w:tr>
      <w:tr w:rsidR="007C0ACB" w:rsidRPr="009A1CA8" w14:paraId="5153D660" w14:textId="77777777" w:rsidTr="00D71051">
        <w:tc>
          <w:tcPr>
            <w:tcW w:w="709" w:type="dxa"/>
          </w:tcPr>
          <w:p w14:paraId="0F787D4B" w14:textId="0671B75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9E7B73" w:rsidRPr="009A1CA8">
              <w:rPr>
                <w:rFonts w:ascii="Times New Roman" w:eastAsia="UD デジタル 教科書体 N-R" w:hAnsi="Times New Roman" w:cs="Times New Roman"/>
              </w:rPr>
              <w:t>2</w:t>
            </w:r>
          </w:p>
        </w:tc>
        <w:tc>
          <w:tcPr>
            <w:tcW w:w="7371" w:type="dxa"/>
          </w:tcPr>
          <w:p w14:paraId="1C6B723A" w14:textId="5FF183C6"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("PICS"):</w:t>
            </w:r>
            <w:proofErr w:type="spellStart"/>
            <w:r w:rsidRPr="009A1CA8">
              <w:rPr>
                <w:rFonts w:ascii="Times New Roman" w:eastAsia="UD デジタル 教科書体 N-R" w:hAnsi="Times New Roman" w:cs="Times New Roman"/>
              </w:rPr>
              <w:t>ti,ab,kw</w:t>
            </w:r>
            <w:proofErr w:type="spellEnd"/>
          </w:p>
        </w:tc>
        <w:tc>
          <w:tcPr>
            <w:tcW w:w="1276" w:type="dxa"/>
          </w:tcPr>
          <w:p w14:paraId="6109D596" w14:textId="5CBF3F7E"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117</w:t>
            </w:r>
          </w:p>
        </w:tc>
      </w:tr>
      <w:tr w:rsidR="007C0ACB" w:rsidRPr="009A1CA8" w14:paraId="6BD38DD1" w14:textId="77777777" w:rsidTr="00D71051">
        <w:tc>
          <w:tcPr>
            <w:tcW w:w="709" w:type="dxa"/>
          </w:tcPr>
          <w:p w14:paraId="1853F685" w14:textId="533FBF43"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9E7B73" w:rsidRPr="009A1CA8">
              <w:rPr>
                <w:rFonts w:ascii="Times New Roman" w:eastAsia="UD デジタル 教科書体 N-R" w:hAnsi="Times New Roman" w:cs="Times New Roman"/>
              </w:rPr>
              <w:t>3</w:t>
            </w:r>
          </w:p>
        </w:tc>
        <w:tc>
          <w:tcPr>
            <w:tcW w:w="7371" w:type="dxa"/>
          </w:tcPr>
          <w:p w14:paraId="68251764" w14:textId="796A933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("family"):</w:t>
            </w:r>
            <w:proofErr w:type="spellStart"/>
            <w:r w:rsidRPr="009A1CA8">
              <w:rPr>
                <w:rFonts w:ascii="Times New Roman" w:eastAsia="UD デジタル 教科書体 N-R" w:hAnsi="Times New Roman" w:cs="Times New Roman"/>
              </w:rPr>
              <w:t>ti,ab,kw</w:t>
            </w:r>
            <w:proofErr w:type="spellEnd"/>
          </w:p>
        </w:tc>
        <w:tc>
          <w:tcPr>
            <w:tcW w:w="1276" w:type="dxa"/>
          </w:tcPr>
          <w:p w14:paraId="71FF57AD" w14:textId="2888FD2D"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39219</w:t>
            </w:r>
          </w:p>
        </w:tc>
      </w:tr>
      <w:tr w:rsidR="007C0ACB" w:rsidRPr="009A1CA8" w14:paraId="708ACD9D" w14:textId="77777777" w:rsidTr="00D71051">
        <w:tc>
          <w:tcPr>
            <w:tcW w:w="709" w:type="dxa"/>
          </w:tcPr>
          <w:p w14:paraId="2DF48270" w14:textId="4A23952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9E7B73" w:rsidRPr="009A1CA8">
              <w:rPr>
                <w:rFonts w:ascii="Times New Roman" w:eastAsia="UD デジタル 教科書体 N-R" w:hAnsi="Times New Roman" w:cs="Times New Roman"/>
              </w:rPr>
              <w:t>4</w:t>
            </w:r>
          </w:p>
        </w:tc>
        <w:tc>
          <w:tcPr>
            <w:tcW w:w="7371" w:type="dxa"/>
          </w:tcPr>
          <w:p w14:paraId="183CD1BD" w14:textId="367DE8E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9</w:t>
            </w:r>
            <w:r w:rsidRPr="009A1CA8">
              <w:rPr>
                <w:rFonts w:ascii="Times New Roman" w:eastAsia="UD デジタル 教科書体 N-R" w:hAnsi="Times New Roman" w:cs="Times New Roman"/>
              </w:rPr>
              <w:t xml:space="preserve"> OR #</w:t>
            </w:r>
            <w:r w:rsidR="009E7B73" w:rsidRPr="009A1CA8">
              <w:rPr>
                <w:rFonts w:ascii="Times New Roman" w:eastAsia="UD デジタル 教科書体 N-R" w:hAnsi="Times New Roman" w:cs="Times New Roman"/>
              </w:rPr>
              <w:t>10</w:t>
            </w:r>
            <w:r w:rsidRPr="009A1CA8">
              <w:rPr>
                <w:rFonts w:ascii="Times New Roman" w:eastAsia="UD デジタル 教科書体 N-R" w:hAnsi="Times New Roman" w:cs="Times New Roman"/>
              </w:rPr>
              <w:t xml:space="preserve"> OR #</w:t>
            </w:r>
            <w:r w:rsidR="009E7B73" w:rsidRPr="009A1CA8">
              <w:rPr>
                <w:rFonts w:ascii="Times New Roman" w:eastAsia="UD デジタル 教科書体 N-R" w:hAnsi="Times New Roman" w:cs="Times New Roman"/>
              </w:rPr>
              <w:t xml:space="preserve">11 </w:t>
            </w:r>
            <w:r w:rsidRPr="009A1CA8">
              <w:rPr>
                <w:rFonts w:ascii="Times New Roman" w:eastAsia="UD デジタル 教科書体 N-R" w:hAnsi="Times New Roman" w:cs="Times New Roman"/>
              </w:rPr>
              <w:t>OR #</w:t>
            </w:r>
            <w:r w:rsidR="009E7B73" w:rsidRPr="009A1CA8">
              <w:rPr>
                <w:rFonts w:ascii="Times New Roman" w:eastAsia="UD デジタル 教科書体 N-R" w:hAnsi="Times New Roman" w:cs="Times New Roman"/>
              </w:rPr>
              <w:t>12</w:t>
            </w:r>
            <w:r w:rsidRPr="009A1CA8">
              <w:rPr>
                <w:rFonts w:ascii="Times New Roman" w:eastAsia="UD デジタル 教科書体 N-R" w:hAnsi="Times New Roman" w:cs="Times New Roman"/>
              </w:rPr>
              <w:t xml:space="preserve"> OR #</w:t>
            </w:r>
            <w:r w:rsidR="009E7B73" w:rsidRPr="009A1CA8">
              <w:rPr>
                <w:rFonts w:ascii="Times New Roman" w:eastAsia="UD デジタル 教科書体 N-R" w:hAnsi="Times New Roman" w:cs="Times New Roman"/>
              </w:rPr>
              <w:t>13</w:t>
            </w:r>
          </w:p>
        </w:tc>
        <w:tc>
          <w:tcPr>
            <w:tcW w:w="1276" w:type="dxa"/>
          </w:tcPr>
          <w:p w14:paraId="70470B56" w14:textId="7D5ECF23"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51355</w:t>
            </w:r>
          </w:p>
        </w:tc>
      </w:tr>
      <w:tr w:rsidR="007C0ACB" w:rsidRPr="009A1CA8" w14:paraId="58FBE548" w14:textId="77777777" w:rsidTr="00D71051">
        <w:tc>
          <w:tcPr>
            <w:tcW w:w="709" w:type="dxa"/>
          </w:tcPr>
          <w:p w14:paraId="17FEE51E" w14:textId="6EA5B6B2"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E27D68" w:rsidRPr="009A1CA8">
              <w:rPr>
                <w:rFonts w:ascii="Times New Roman" w:eastAsia="UD デジタル 教科書体 N-R" w:hAnsi="Times New Roman" w:cs="Times New Roman"/>
              </w:rPr>
              <w:t>5</w:t>
            </w:r>
          </w:p>
        </w:tc>
        <w:tc>
          <w:tcPr>
            <w:tcW w:w="7371" w:type="dxa"/>
          </w:tcPr>
          <w:p w14:paraId="28A864BA" w14:textId="2DBE831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impairment</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5F2CE938" w14:textId="16F990B7"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38293</w:t>
            </w:r>
          </w:p>
        </w:tc>
      </w:tr>
      <w:tr w:rsidR="007C0ACB" w:rsidRPr="009A1CA8" w14:paraId="42A74F45" w14:textId="77777777" w:rsidTr="00D71051">
        <w:tc>
          <w:tcPr>
            <w:tcW w:w="709" w:type="dxa"/>
          </w:tcPr>
          <w:p w14:paraId="7D851CE5" w14:textId="59244BD0"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E27D68" w:rsidRPr="009A1CA8">
              <w:rPr>
                <w:rFonts w:ascii="Times New Roman" w:eastAsia="UD デジタル 教科書体 N-R" w:hAnsi="Times New Roman" w:cs="Times New Roman"/>
              </w:rPr>
              <w:t>6</w:t>
            </w:r>
          </w:p>
        </w:tc>
        <w:tc>
          <w:tcPr>
            <w:tcW w:w="7371" w:type="dxa"/>
          </w:tcPr>
          <w:p w14:paraId="76B26C28" w14:textId="4145082B"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physical</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35EC3B2F" w14:textId="035E23F3"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142628</w:t>
            </w:r>
          </w:p>
        </w:tc>
      </w:tr>
      <w:tr w:rsidR="007C0ACB" w:rsidRPr="009A1CA8" w14:paraId="23EE5320" w14:textId="77777777" w:rsidTr="00D71051">
        <w:tc>
          <w:tcPr>
            <w:tcW w:w="709" w:type="dxa"/>
          </w:tcPr>
          <w:p w14:paraId="5E2C4870" w14:textId="7CEF484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#17</w:t>
            </w:r>
          </w:p>
        </w:tc>
        <w:tc>
          <w:tcPr>
            <w:tcW w:w="7371" w:type="dxa"/>
          </w:tcPr>
          <w:p w14:paraId="63E3D085" w14:textId="43BDCE8B"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cognitive</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35C3645F" w14:textId="729E6A3C"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84978</w:t>
            </w:r>
          </w:p>
        </w:tc>
      </w:tr>
      <w:tr w:rsidR="007C0ACB" w:rsidRPr="009A1CA8" w14:paraId="0F8351B4" w14:textId="77777777" w:rsidTr="00D71051">
        <w:tc>
          <w:tcPr>
            <w:tcW w:w="709" w:type="dxa"/>
          </w:tcPr>
          <w:p w14:paraId="2E857D54" w14:textId="40B3153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E27D68" w:rsidRPr="009A1CA8">
              <w:rPr>
                <w:rFonts w:ascii="Times New Roman" w:eastAsia="UD デジタル 教科書体 N-R" w:hAnsi="Times New Roman" w:cs="Times New Roman"/>
              </w:rPr>
              <w:t>8</w:t>
            </w:r>
          </w:p>
        </w:tc>
        <w:tc>
          <w:tcPr>
            <w:tcW w:w="7371" w:type="dxa"/>
          </w:tcPr>
          <w:p w14:paraId="5225DB27" w14:textId="7AE3410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mental</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115546A1" w14:textId="1831042F"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70589</w:t>
            </w:r>
          </w:p>
        </w:tc>
      </w:tr>
      <w:tr w:rsidR="007C0ACB" w:rsidRPr="009A1CA8" w14:paraId="6C5835FD" w14:textId="77777777" w:rsidTr="00D71051">
        <w:tc>
          <w:tcPr>
            <w:tcW w:w="709" w:type="dxa"/>
          </w:tcPr>
          <w:p w14:paraId="3BE2173F" w14:textId="2EDDC06C"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E27D68" w:rsidRPr="009A1CA8">
              <w:rPr>
                <w:rFonts w:ascii="Times New Roman" w:eastAsia="UD デジタル 教科書体 N-R" w:hAnsi="Times New Roman" w:cs="Times New Roman"/>
              </w:rPr>
              <w:t>19</w:t>
            </w:r>
          </w:p>
        </w:tc>
        <w:tc>
          <w:tcPr>
            <w:tcW w:w="7371" w:type="dxa"/>
          </w:tcPr>
          <w:p w14:paraId="6BA28FD8" w14:textId="158AA0BC"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9E7B73" w:rsidRPr="009A1CA8">
              <w:rPr>
                <w:rFonts w:ascii="Times New Roman" w:eastAsia="UD デジタル 教科書体 N-R" w:hAnsi="Times New Roman" w:cs="Times New Roman"/>
              </w:rPr>
              <w:t>posttraumatic stress disorder</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56754801" w14:textId="4C8505C6"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5517</w:t>
            </w:r>
          </w:p>
        </w:tc>
      </w:tr>
      <w:tr w:rsidR="007C0ACB" w:rsidRPr="009A1CA8" w14:paraId="326D781C" w14:textId="77777777" w:rsidTr="00D71051">
        <w:tc>
          <w:tcPr>
            <w:tcW w:w="709" w:type="dxa"/>
          </w:tcPr>
          <w:p w14:paraId="7FF01455" w14:textId="0210A62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r w:rsidR="00E27D68" w:rsidRPr="009A1CA8">
              <w:rPr>
                <w:rFonts w:ascii="Times New Roman" w:eastAsia="UD デジタル 教科書体 N-R" w:hAnsi="Times New Roman" w:cs="Times New Roman"/>
              </w:rPr>
              <w:t>0</w:t>
            </w:r>
          </w:p>
        </w:tc>
        <w:tc>
          <w:tcPr>
            <w:tcW w:w="7371" w:type="dxa"/>
          </w:tcPr>
          <w:p w14:paraId="3849007C" w14:textId="4E59AD5E"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B123E9" w:rsidRPr="009A1CA8">
              <w:rPr>
                <w:rFonts w:ascii="Times New Roman" w:eastAsia="UD デジタル 教科書体 N-R" w:hAnsi="Times New Roman" w:cs="Times New Roman"/>
              </w:rPr>
              <w:t>depression</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63A45569" w14:textId="20E040D6"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90609</w:t>
            </w:r>
          </w:p>
        </w:tc>
      </w:tr>
      <w:tr w:rsidR="007C0ACB" w:rsidRPr="009A1CA8" w14:paraId="5054AFE0" w14:textId="77777777" w:rsidTr="00D71051">
        <w:tc>
          <w:tcPr>
            <w:tcW w:w="709" w:type="dxa"/>
          </w:tcPr>
          <w:p w14:paraId="095A17E7" w14:textId="76FBCB67"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r w:rsidR="00E27D68" w:rsidRPr="009A1CA8">
              <w:rPr>
                <w:rFonts w:ascii="Times New Roman" w:eastAsia="UD デジタル 教科書体 N-R" w:hAnsi="Times New Roman" w:cs="Times New Roman"/>
              </w:rPr>
              <w:t>1</w:t>
            </w:r>
          </w:p>
        </w:tc>
        <w:tc>
          <w:tcPr>
            <w:tcW w:w="7371" w:type="dxa"/>
          </w:tcPr>
          <w:p w14:paraId="6053A92C" w14:textId="15FBC9A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B123E9" w:rsidRPr="009A1CA8">
              <w:rPr>
                <w:rFonts w:ascii="Times New Roman" w:eastAsia="UD デジタル 教科書体 N-R" w:hAnsi="Times New Roman" w:cs="Times New Roman"/>
              </w:rPr>
              <w:t>anxiety</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048DD5EE" w14:textId="6FA26908"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64582</w:t>
            </w:r>
          </w:p>
        </w:tc>
      </w:tr>
      <w:tr w:rsidR="007C0ACB" w:rsidRPr="009A1CA8" w14:paraId="36CD7174" w14:textId="77777777" w:rsidTr="00D71051">
        <w:tc>
          <w:tcPr>
            <w:tcW w:w="709" w:type="dxa"/>
          </w:tcPr>
          <w:p w14:paraId="6CE6D482" w14:textId="72593D5F"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r w:rsidR="00E27D68" w:rsidRPr="009A1CA8">
              <w:rPr>
                <w:rFonts w:ascii="Times New Roman" w:eastAsia="UD デジタル 教科書体 N-R" w:hAnsi="Times New Roman" w:cs="Times New Roman"/>
              </w:rPr>
              <w:t>2</w:t>
            </w:r>
          </w:p>
        </w:tc>
        <w:tc>
          <w:tcPr>
            <w:tcW w:w="7371" w:type="dxa"/>
          </w:tcPr>
          <w:p w14:paraId="6E736068" w14:textId="6917F422" w:rsidR="007C0ACB" w:rsidRPr="009A1CA8" w:rsidRDefault="007C0ACB" w:rsidP="007C0ACB">
            <w:pPr>
              <w:spacing w:line="360" w:lineRule="auto"/>
              <w:rPr>
                <w:rFonts w:ascii="Times New Roman" w:eastAsia="UD デジタル 教科書体 N-R" w:hAnsi="Times New Roman" w:cs="Times New Roman"/>
              </w:rPr>
            </w:pPr>
            <w:proofErr w:type="spellStart"/>
            <w:r w:rsidRPr="009A1CA8">
              <w:rPr>
                <w:rFonts w:ascii="Times New Roman" w:eastAsia="UD デジタル 教科書体 N-R" w:hAnsi="Times New Roman" w:cs="Times New Roman"/>
              </w:rPr>
              <w:t>MeSH</w:t>
            </w:r>
            <w:proofErr w:type="spellEnd"/>
            <w:r w:rsidRPr="009A1CA8">
              <w:rPr>
                <w:rFonts w:ascii="Times New Roman" w:eastAsia="UD デジタル 教科書体 N-R" w:hAnsi="Times New Roman" w:cs="Times New Roman"/>
              </w:rPr>
              <w:t xml:space="preserve"> descriptor: [</w:t>
            </w:r>
            <w:r w:rsidR="00B123E9" w:rsidRPr="009A1CA8">
              <w:rPr>
                <w:rFonts w:ascii="Times New Roman" w:eastAsia="UD デジタル 教科書体 N-R" w:hAnsi="Times New Roman" w:cs="Times New Roman"/>
              </w:rPr>
              <w:t>Activities of Daily Living</w:t>
            </w:r>
            <w:r w:rsidRPr="009A1CA8">
              <w:rPr>
                <w:rFonts w:ascii="Times New Roman" w:eastAsia="UD デジタル 教科書体 N-R" w:hAnsi="Times New Roman" w:cs="Times New Roman"/>
              </w:rPr>
              <w:t>] explode all trees</w:t>
            </w:r>
          </w:p>
        </w:tc>
        <w:tc>
          <w:tcPr>
            <w:tcW w:w="1276" w:type="dxa"/>
          </w:tcPr>
          <w:p w14:paraId="5B46663F" w14:textId="7E3C431F"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10374</w:t>
            </w:r>
          </w:p>
        </w:tc>
      </w:tr>
      <w:tr w:rsidR="007C0ACB" w:rsidRPr="009A1CA8" w14:paraId="6C424B65" w14:textId="77777777" w:rsidTr="00D71051">
        <w:tc>
          <w:tcPr>
            <w:tcW w:w="709" w:type="dxa"/>
          </w:tcPr>
          <w:p w14:paraId="02863E92" w14:textId="29C1A9D1"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r w:rsidR="00E27D68" w:rsidRPr="009A1CA8">
              <w:rPr>
                <w:rFonts w:ascii="Times New Roman" w:eastAsia="UD デジタル 教科書体 N-R" w:hAnsi="Times New Roman" w:cs="Times New Roman"/>
              </w:rPr>
              <w:t>3</w:t>
            </w:r>
          </w:p>
        </w:tc>
        <w:tc>
          <w:tcPr>
            <w:tcW w:w="7371" w:type="dxa"/>
          </w:tcPr>
          <w:p w14:paraId="731B08D4" w14:textId="0828A472"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B123E9" w:rsidRPr="009A1CA8">
              <w:rPr>
                <w:rFonts w:ascii="Times New Roman" w:eastAsia="UD デジタル 教科書体 N-R" w:hAnsi="Times New Roman" w:cs="Times New Roman"/>
              </w:rPr>
              <w:t>ADL</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6F2EAA25" w14:textId="6EDB7A48"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4159</w:t>
            </w:r>
          </w:p>
        </w:tc>
      </w:tr>
      <w:tr w:rsidR="007C0ACB" w:rsidRPr="009A1CA8" w14:paraId="598C926D" w14:textId="77777777" w:rsidTr="00D71051">
        <w:tc>
          <w:tcPr>
            <w:tcW w:w="709" w:type="dxa"/>
          </w:tcPr>
          <w:p w14:paraId="46534891" w14:textId="5ECFCA63"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w:t>
            </w:r>
            <w:r w:rsidR="00E27D68" w:rsidRPr="009A1CA8">
              <w:rPr>
                <w:rFonts w:ascii="Times New Roman" w:eastAsia="UD デジタル 教科書体 N-R" w:hAnsi="Times New Roman" w:cs="Times New Roman"/>
              </w:rPr>
              <w:t>4</w:t>
            </w:r>
          </w:p>
        </w:tc>
        <w:tc>
          <w:tcPr>
            <w:tcW w:w="7371" w:type="dxa"/>
          </w:tcPr>
          <w:p w14:paraId="0413CBA8" w14:textId="45E0EA88"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B123E9" w:rsidRPr="009A1CA8">
              <w:rPr>
                <w:rFonts w:ascii="Times New Roman" w:eastAsia="UD デジタル 教科書体 N-R" w:hAnsi="Times New Roman" w:cs="Times New Roman"/>
              </w:rPr>
              <w:t>quality of life</w:t>
            </w:r>
            <w:r w:rsidRPr="009A1CA8">
              <w:rPr>
                <w:rFonts w:ascii="Times New Roman" w:eastAsia="UD デジタル 教科書体 N-R" w:hAnsi="Times New Roman" w:cs="Times New Roman"/>
              </w:rPr>
              <w:t>"):</w:t>
            </w:r>
            <w:proofErr w:type="spellStart"/>
            <w:r w:rsidRPr="009A1CA8">
              <w:rPr>
                <w:rFonts w:ascii="Times New Roman" w:eastAsia="UD デジタル 教科書体 N-R" w:hAnsi="Times New Roman" w:cs="Times New Roman"/>
              </w:rPr>
              <w:t>ti,ab,kw</w:t>
            </w:r>
            <w:proofErr w:type="spellEnd"/>
          </w:p>
        </w:tc>
        <w:tc>
          <w:tcPr>
            <w:tcW w:w="1276" w:type="dxa"/>
          </w:tcPr>
          <w:p w14:paraId="06788B81" w14:textId="39262B86"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135560</w:t>
            </w:r>
          </w:p>
        </w:tc>
      </w:tr>
      <w:tr w:rsidR="007C0ACB" w:rsidRPr="009A1CA8" w14:paraId="002888F7" w14:textId="77777777" w:rsidTr="00D71051">
        <w:tc>
          <w:tcPr>
            <w:tcW w:w="709" w:type="dxa"/>
          </w:tcPr>
          <w:p w14:paraId="623CB57A" w14:textId="6A9C057D" w:rsidR="007C0ACB" w:rsidRPr="009A1CA8" w:rsidRDefault="007C0ACB"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E27D68" w:rsidRPr="009A1CA8">
              <w:rPr>
                <w:rFonts w:ascii="Times New Roman" w:eastAsia="UD デジタル 教科書体 N-R" w:hAnsi="Times New Roman" w:cs="Times New Roman"/>
              </w:rPr>
              <w:t>25</w:t>
            </w:r>
          </w:p>
        </w:tc>
        <w:tc>
          <w:tcPr>
            <w:tcW w:w="7371" w:type="dxa"/>
          </w:tcPr>
          <w:p w14:paraId="4E0AECD3" w14:textId="2CBE829A" w:rsidR="007C0ACB" w:rsidRPr="009A1CA8" w:rsidRDefault="007C0ACB" w:rsidP="007C0ACB">
            <w:pPr>
              <w:spacing w:line="360" w:lineRule="auto"/>
              <w:rPr>
                <w:rFonts w:ascii="Times New Roman" w:eastAsia="UD デジタル 教科書体 N-R" w:hAnsi="Times New Roman" w:cs="Times New Roman"/>
              </w:rPr>
            </w:pPr>
            <w:proofErr w:type="spellStart"/>
            <w:r w:rsidRPr="009A1CA8">
              <w:rPr>
                <w:rFonts w:ascii="Times New Roman" w:eastAsia="UD デジタル 教科書体 N-R" w:hAnsi="Times New Roman" w:cs="Times New Roman"/>
              </w:rPr>
              <w:t>MeSH</w:t>
            </w:r>
            <w:proofErr w:type="spellEnd"/>
            <w:r w:rsidRPr="009A1CA8">
              <w:rPr>
                <w:rFonts w:ascii="Times New Roman" w:eastAsia="UD デジタル 教科書体 N-R" w:hAnsi="Times New Roman" w:cs="Times New Roman"/>
              </w:rPr>
              <w:t xml:space="preserve"> descriptor: [</w:t>
            </w:r>
            <w:r w:rsidR="00B123E9" w:rsidRPr="009A1CA8">
              <w:rPr>
                <w:rFonts w:ascii="Times New Roman" w:eastAsia="UD デジタル 教科書体 N-R" w:hAnsi="Times New Roman" w:cs="Times New Roman"/>
              </w:rPr>
              <w:t>Quality of Life</w:t>
            </w:r>
            <w:r w:rsidRPr="009A1CA8">
              <w:rPr>
                <w:rFonts w:ascii="Times New Roman" w:eastAsia="UD デジタル 教科書体 N-R" w:hAnsi="Times New Roman" w:cs="Times New Roman"/>
              </w:rPr>
              <w:t>] explode all trees</w:t>
            </w:r>
          </w:p>
        </w:tc>
        <w:tc>
          <w:tcPr>
            <w:tcW w:w="1276" w:type="dxa"/>
          </w:tcPr>
          <w:p w14:paraId="142C3CE3" w14:textId="2DFA76C5" w:rsidR="007C0ACB"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29546</w:t>
            </w:r>
          </w:p>
        </w:tc>
      </w:tr>
      <w:tr w:rsidR="00B123E9" w:rsidRPr="009A1CA8" w14:paraId="52714AF8" w14:textId="77777777" w:rsidTr="00D71051">
        <w:tc>
          <w:tcPr>
            <w:tcW w:w="709" w:type="dxa"/>
          </w:tcPr>
          <w:p w14:paraId="1F5EB8AB" w14:textId="606A44D9" w:rsidR="00B123E9" w:rsidRPr="009A1CA8" w:rsidRDefault="00E27D68"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#26</w:t>
            </w:r>
          </w:p>
        </w:tc>
        <w:tc>
          <w:tcPr>
            <w:tcW w:w="7371" w:type="dxa"/>
          </w:tcPr>
          <w:p w14:paraId="0FDF2A40" w14:textId="4EFF23D1" w:rsidR="00B123E9" w:rsidRPr="009A1CA8" w:rsidRDefault="00B123E9"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("morbidity"):</w:t>
            </w:r>
            <w:proofErr w:type="spellStart"/>
            <w:r w:rsidRPr="009A1CA8">
              <w:rPr>
                <w:rFonts w:ascii="Times New Roman" w:eastAsia="UD デジタル 教科書体 N-R" w:hAnsi="Times New Roman" w:cs="Times New Roman"/>
              </w:rPr>
              <w:t>ti,ab,kw</w:t>
            </w:r>
            <w:proofErr w:type="spellEnd"/>
          </w:p>
        </w:tc>
        <w:tc>
          <w:tcPr>
            <w:tcW w:w="1276" w:type="dxa"/>
          </w:tcPr>
          <w:p w14:paraId="7F64A094" w14:textId="1E5F905D" w:rsidR="00B123E9" w:rsidRPr="009A1CA8" w:rsidRDefault="00956C26" w:rsidP="007C0ACB">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43154</w:t>
            </w:r>
          </w:p>
        </w:tc>
      </w:tr>
      <w:tr w:rsidR="00B123E9" w:rsidRPr="009A1CA8" w14:paraId="3DBF20DC" w14:textId="77777777" w:rsidTr="00D71051">
        <w:tc>
          <w:tcPr>
            <w:tcW w:w="709" w:type="dxa"/>
          </w:tcPr>
          <w:p w14:paraId="7A5E679C" w14:textId="79E924B0" w:rsidR="00B123E9" w:rsidRPr="009A1CA8" w:rsidRDefault="00E27D68"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#27</w:t>
            </w:r>
          </w:p>
        </w:tc>
        <w:tc>
          <w:tcPr>
            <w:tcW w:w="7371" w:type="dxa"/>
          </w:tcPr>
          <w:p w14:paraId="12B9B519" w14:textId="09EEB7F9" w:rsidR="00B123E9" w:rsidRPr="009A1CA8" w:rsidRDefault="00B123E9" w:rsidP="00B123E9">
            <w:pPr>
              <w:spacing w:line="360" w:lineRule="auto"/>
              <w:rPr>
                <w:rFonts w:ascii="Times New Roman" w:eastAsia="UD デジタル 教科書体 N-R" w:hAnsi="Times New Roman" w:cs="Times New Roman"/>
              </w:rPr>
            </w:pPr>
            <w:proofErr w:type="spellStart"/>
            <w:r w:rsidRPr="009A1CA8">
              <w:rPr>
                <w:rFonts w:ascii="Times New Roman" w:eastAsia="UD デジタル 教科書体 N-R" w:hAnsi="Times New Roman" w:cs="Times New Roman"/>
              </w:rPr>
              <w:t>MeSH</w:t>
            </w:r>
            <w:proofErr w:type="spellEnd"/>
            <w:r w:rsidRPr="009A1CA8">
              <w:rPr>
                <w:rFonts w:ascii="Times New Roman" w:eastAsia="UD デジタル 教科書体 N-R" w:hAnsi="Times New Roman" w:cs="Times New Roman"/>
              </w:rPr>
              <w:t xml:space="preserve"> descriptor: [</w:t>
            </w:r>
            <w:r w:rsidR="00956C26" w:rsidRPr="009A1CA8">
              <w:rPr>
                <w:rFonts w:ascii="Times New Roman" w:eastAsia="UD デジタル 教科書体 N-R" w:hAnsi="Times New Roman" w:cs="Times New Roman"/>
              </w:rPr>
              <w:t>M</w:t>
            </w:r>
            <w:r w:rsidRPr="009A1CA8">
              <w:rPr>
                <w:rFonts w:ascii="Times New Roman" w:eastAsia="UD デジタル 教科書体 N-R" w:hAnsi="Times New Roman" w:cs="Times New Roman"/>
              </w:rPr>
              <w:t>orbidity] explode all trees</w:t>
            </w:r>
          </w:p>
        </w:tc>
        <w:tc>
          <w:tcPr>
            <w:tcW w:w="1276" w:type="dxa"/>
          </w:tcPr>
          <w:p w14:paraId="7965496F" w14:textId="3D684416" w:rsidR="00B123E9" w:rsidRPr="009A1CA8" w:rsidRDefault="00956C26"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15984</w:t>
            </w:r>
          </w:p>
        </w:tc>
      </w:tr>
      <w:tr w:rsidR="00B123E9" w:rsidRPr="009A1CA8" w14:paraId="1B0ACC80" w14:textId="77777777" w:rsidTr="00FD2D42">
        <w:tc>
          <w:tcPr>
            <w:tcW w:w="709" w:type="dxa"/>
          </w:tcPr>
          <w:p w14:paraId="5C89245D" w14:textId="659CF9C8" w:rsidR="00B123E9" w:rsidRPr="009A1CA8" w:rsidRDefault="00B123E9"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E27D68" w:rsidRPr="009A1CA8">
              <w:rPr>
                <w:rFonts w:ascii="Times New Roman" w:eastAsia="UD デジタル 教科書体 N-R" w:hAnsi="Times New Roman" w:cs="Times New Roman"/>
              </w:rPr>
              <w:t>28</w:t>
            </w:r>
          </w:p>
        </w:tc>
        <w:tc>
          <w:tcPr>
            <w:tcW w:w="7371" w:type="dxa"/>
            <w:vAlign w:val="center"/>
          </w:tcPr>
          <w:p w14:paraId="1444F9BA" w14:textId="4436E2A4" w:rsidR="00B123E9" w:rsidRPr="009A1CA8" w:rsidRDefault="00B123E9" w:rsidP="00B123E9">
            <w:r w:rsidRPr="009A1CA8">
              <w:rPr>
                <w:rFonts w:ascii="Times New Roman" w:eastAsia="UD デジタル 教科書体 N-R" w:hAnsi="Times New Roman" w:cs="Times New Roman"/>
              </w:rPr>
              <w:t>#</w:t>
            </w:r>
            <w:r w:rsidR="00E27D68" w:rsidRPr="009A1CA8">
              <w:rPr>
                <w:rFonts w:ascii="Times New Roman" w:eastAsia="UD デジタル 教科書体 N-R" w:hAnsi="Times New Roman" w:cs="Times New Roman"/>
              </w:rPr>
              <w:t>15</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16</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17</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18</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19</w:t>
            </w:r>
            <w:r w:rsidRPr="009A1CA8">
              <w:rPr>
                <w:rFonts w:ascii="Times New Roman" w:eastAsia="UD デジタル 教科書体 N-R" w:hAnsi="Times New Roman" w:cs="Times New Roman"/>
              </w:rPr>
              <w:t xml:space="preserve"> OR #2</w:t>
            </w:r>
            <w:r w:rsidR="00E27D68" w:rsidRPr="009A1CA8">
              <w:rPr>
                <w:rFonts w:ascii="Times New Roman" w:eastAsia="UD デジタル 教科書体 N-R" w:hAnsi="Times New Roman" w:cs="Times New Roman"/>
              </w:rPr>
              <w:t>0</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21</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22</w:t>
            </w:r>
            <w:r w:rsidRPr="009A1CA8">
              <w:rPr>
                <w:rFonts w:ascii="Times New Roman" w:eastAsia="UD デジタル 教科書体 N-R" w:hAnsi="Times New Roman" w:cs="Times New Roman"/>
              </w:rPr>
              <w:t xml:space="preserve"> OR #</w:t>
            </w:r>
            <w:r w:rsidR="00E27D68" w:rsidRPr="009A1CA8">
              <w:rPr>
                <w:rFonts w:ascii="Times New Roman" w:eastAsia="UD デジタル 教科書体 N-R" w:hAnsi="Times New Roman" w:cs="Times New Roman"/>
              </w:rPr>
              <w:t>23 OR #24 OR #25 OR #26 OR #27</w:t>
            </w:r>
          </w:p>
        </w:tc>
        <w:tc>
          <w:tcPr>
            <w:tcW w:w="1276" w:type="dxa"/>
          </w:tcPr>
          <w:p w14:paraId="352D044D" w14:textId="6157472F" w:rsidR="00B123E9" w:rsidRPr="009A1CA8" w:rsidRDefault="00956C26"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471247</w:t>
            </w:r>
          </w:p>
        </w:tc>
      </w:tr>
      <w:tr w:rsidR="00B123E9" w:rsidRPr="009A1CA8" w14:paraId="575CE66F" w14:textId="77777777" w:rsidTr="00FD2D42">
        <w:tc>
          <w:tcPr>
            <w:tcW w:w="709" w:type="dxa"/>
          </w:tcPr>
          <w:p w14:paraId="66C10E4C" w14:textId="6E078FB7" w:rsidR="00B123E9" w:rsidRPr="009A1CA8" w:rsidRDefault="00B123E9"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#32</w:t>
            </w:r>
          </w:p>
        </w:tc>
        <w:tc>
          <w:tcPr>
            <w:tcW w:w="7371" w:type="dxa"/>
            <w:vAlign w:val="center"/>
          </w:tcPr>
          <w:p w14:paraId="174E7638" w14:textId="49B39F53" w:rsidR="00B123E9" w:rsidRPr="009A1CA8" w:rsidRDefault="00B123E9" w:rsidP="00B123E9">
            <w:pPr>
              <w:rPr>
                <w:rFonts w:ascii="Times New Roman" w:eastAsia="UD デジタル 教科書体 N-R" w:hAnsi="Times New Roman" w:cs="Times New Roman"/>
              </w:rPr>
            </w:pPr>
            <w:r w:rsidRPr="009A1CA8">
              <w:rPr>
                <w:rFonts w:ascii="Times New Roman" w:eastAsia="UD デジタル 教科書体 N-R" w:hAnsi="Times New Roman" w:cs="Times New Roman"/>
              </w:rPr>
              <w:t>#</w:t>
            </w:r>
            <w:r w:rsidR="00E27D68" w:rsidRPr="009A1CA8">
              <w:rPr>
                <w:rFonts w:ascii="Times New Roman" w:eastAsia="UD デジタル 教科書体 N-R" w:hAnsi="Times New Roman" w:cs="Times New Roman"/>
              </w:rPr>
              <w:t>8</w:t>
            </w:r>
            <w:r w:rsidRPr="009A1CA8">
              <w:rPr>
                <w:rFonts w:ascii="Times New Roman" w:eastAsia="UD デジタル 教科書体 N-R" w:hAnsi="Times New Roman" w:cs="Times New Roman"/>
              </w:rPr>
              <w:t xml:space="preserve"> AND #</w:t>
            </w:r>
            <w:r w:rsidR="00E27D68" w:rsidRPr="009A1CA8">
              <w:rPr>
                <w:rFonts w:ascii="Times New Roman" w:eastAsia="UD デジタル 教科書体 N-R" w:hAnsi="Times New Roman" w:cs="Times New Roman"/>
              </w:rPr>
              <w:t>14</w:t>
            </w:r>
            <w:r w:rsidRPr="009A1CA8">
              <w:rPr>
                <w:rFonts w:ascii="Times New Roman" w:eastAsia="UD デジタル 教科書体 N-R" w:hAnsi="Times New Roman" w:cs="Times New Roman"/>
              </w:rPr>
              <w:t xml:space="preserve"> AND #</w:t>
            </w:r>
            <w:r w:rsidR="00E27D68" w:rsidRPr="009A1CA8">
              <w:rPr>
                <w:rFonts w:ascii="Times New Roman" w:eastAsia="UD デジタル 教科書体 N-R" w:hAnsi="Times New Roman" w:cs="Times New Roman"/>
              </w:rPr>
              <w:t>28</w:t>
            </w:r>
          </w:p>
        </w:tc>
        <w:tc>
          <w:tcPr>
            <w:tcW w:w="1276" w:type="dxa"/>
          </w:tcPr>
          <w:p w14:paraId="3819F871" w14:textId="2D330F67" w:rsidR="00B123E9" w:rsidRPr="009A1CA8" w:rsidRDefault="00B62955"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w:t>
            </w:r>
            <w:r w:rsidR="005A1640" w:rsidRPr="009A1CA8">
              <w:rPr>
                <w:rFonts w:ascii="Times New Roman" w:eastAsia="UD デジタル 教科書体 N-R" w:hAnsi="Times New Roman" w:cs="Times New Roman"/>
              </w:rPr>
              <w:t>112</w:t>
            </w:r>
          </w:p>
        </w:tc>
      </w:tr>
      <w:tr w:rsidR="00B123E9" w:rsidRPr="009A1CA8" w14:paraId="0A2426CC" w14:textId="77777777" w:rsidTr="00D71051">
        <w:tc>
          <w:tcPr>
            <w:tcW w:w="709" w:type="dxa"/>
          </w:tcPr>
          <w:p w14:paraId="08540BC4" w14:textId="19F649AF" w:rsidR="00B123E9" w:rsidRPr="009A1CA8" w:rsidRDefault="00B123E9"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lastRenderedPageBreak/>
              <w:t>#33</w:t>
            </w:r>
          </w:p>
        </w:tc>
        <w:tc>
          <w:tcPr>
            <w:tcW w:w="7371" w:type="dxa"/>
          </w:tcPr>
          <w:p w14:paraId="1B5419B3" w14:textId="4AB50007" w:rsidR="00B123E9" w:rsidRPr="009A1CA8" w:rsidRDefault="00B123E9" w:rsidP="00B123E9">
            <w:pPr>
              <w:spacing w:line="360" w:lineRule="auto"/>
              <w:rPr>
                <w:rFonts w:ascii="Times New Roman" w:eastAsia="UD デジタル 教科書体 N-R" w:hAnsi="Times New Roman" w:cs="Times New Roman"/>
              </w:rPr>
            </w:pPr>
            <w:r w:rsidRPr="009A1CA8">
              <w:t>Limits: trial</w:t>
            </w:r>
          </w:p>
        </w:tc>
        <w:tc>
          <w:tcPr>
            <w:tcW w:w="1276" w:type="dxa"/>
          </w:tcPr>
          <w:p w14:paraId="046AA40D" w14:textId="291D9FBF" w:rsidR="00B123E9" w:rsidRPr="009A1CA8" w:rsidRDefault="005A1640"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1087</w:t>
            </w:r>
          </w:p>
        </w:tc>
      </w:tr>
      <w:tr w:rsidR="00B123E9" w:rsidRPr="009A1CA8" w14:paraId="291B2F39" w14:textId="77777777" w:rsidTr="00D71051">
        <w:tc>
          <w:tcPr>
            <w:tcW w:w="709" w:type="dxa"/>
          </w:tcPr>
          <w:p w14:paraId="02D98422" w14:textId="269539CF" w:rsidR="00B123E9" w:rsidRPr="009A1CA8" w:rsidRDefault="00B123E9"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#34</w:t>
            </w:r>
          </w:p>
        </w:tc>
        <w:tc>
          <w:tcPr>
            <w:tcW w:w="7371" w:type="dxa"/>
          </w:tcPr>
          <w:p w14:paraId="6DAEBFE6" w14:textId="1CCEF598" w:rsidR="00B123E9" w:rsidRPr="009A1CA8" w:rsidRDefault="00B123E9" w:rsidP="00B123E9">
            <w:pPr>
              <w:spacing w:line="360" w:lineRule="auto"/>
            </w:pPr>
            <w:r w:rsidRPr="009A1CA8">
              <w:t>Limits: 201</w:t>
            </w:r>
            <w:r w:rsidR="00B62955" w:rsidRPr="009A1CA8">
              <w:t>4</w:t>
            </w:r>
            <w:r w:rsidRPr="009A1CA8">
              <w:t>/</w:t>
            </w:r>
            <w:r w:rsidR="00B62955" w:rsidRPr="009A1CA8">
              <w:t>Jan</w:t>
            </w:r>
            <w:r w:rsidRPr="009A1CA8">
              <w:t>/</w:t>
            </w:r>
            <w:r w:rsidR="00B62955" w:rsidRPr="009A1CA8">
              <w:t>1</w:t>
            </w:r>
            <w:r w:rsidRPr="009A1CA8">
              <w:t xml:space="preserve"> – present</w:t>
            </w:r>
          </w:p>
        </w:tc>
        <w:tc>
          <w:tcPr>
            <w:tcW w:w="1276" w:type="dxa"/>
          </w:tcPr>
          <w:p w14:paraId="6404D98F" w14:textId="6BC33C2D" w:rsidR="00B123E9" w:rsidRPr="009A1CA8" w:rsidRDefault="008904E9" w:rsidP="00B123E9">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rPr>
              <w:t>823</w:t>
            </w:r>
          </w:p>
        </w:tc>
      </w:tr>
    </w:tbl>
    <w:p w14:paraId="46E234CD" w14:textId="77777777" w:rsidR="00F43F70" w:rsidRPr="009A1CA8" w:rsidRDefault="00F43F70" w:rsidP="00F43F70">
      <w:pPr>
        <w:spacing w:line="360" w:lineRule="auto"/>
        <w:rPr>
          <w:rFonts w:ascii="Times New Roman" w:eastAsia="UD デジタル 教科書体 N-R" w:hAnsi="Times New Roman" w:cs="Times New Roman"/>
          <w:color w:val="000000" w:themeColor="text1"/>
        </w:rPr>
      </w:pPr>
    </w:p>
    <w:p w14:paraId="6F1089F1" w14:textId="0A919DDF" w:rsidR="00F43F70" w:rsidRPr="009A1CA8" w:rsidRDefault="00502742" w:rsidP="00F43F70">
      <w:pPr>
        <w:spacing w:line="360" w:lineRule="auto"/>
        <w:rPr>
          <w:rFonts w:ascii="Times New Roman" w:eastAsia="UD デジタル 教科書体 N-R" w:hAnsi="Times New Roman" w:cs="Times New Roman"/>
        </w:rPr>
      </w:pPr>
      <w:r w:rsidRPr="009A1CA8">
        <w:rPr>
          <w:rFonts w:ascii="Times New Roman" w:eastAsia="UD デジタル 教科書体 N-R" w:hAnsi="Times New Roman" w:cs="Times New Roman"/>
          <w:color w:val="000000" w:themeColor="text1"/>
        </w:rPr>
        <w:t xml:space="preserve">CINAHL </w:t>
      </w:r>
      <w:r w:rsidR="00F43F70" w:rsidRPr="009A1CA8">
        <w:rPr>
          <w:rFonts w:ascii="Times New Roman" w:eastAsia="UD デジタル 教科書体 N-R" w:hAnsi="Times New Roman" w:cs="Times New Roman"/>
        </w:rPr>
        <w:t xml:space="preserve">(Searched in </w:t>
      </w:r>
      <w:r w:rsidR="00BC0BDD" w:rsidRPr="009A1CA8">
        <w:rPr>
          <w:rFonts w:ascii="Times New Roman" w:eastAsia="UD デジタル 教科書体 N-R" w:hAnsi="Times New Roman" w:cs="Times New Roman"/>
        </w:rPr>
        <w:t>A</w:t>
      </w:r>
      <w:r w:rsidR="00D17CD7" w:rsidRPr="009A1CA8">
        <w:rPr>
          <w:rFonts w:ascii="Times New Roman" w:eastAsia="UD デジタル 教科書体 N-R" w:hAnsi="Times New Roman" w:cs="Times New Roman"/>
        </w:rPr>
        <w:t>M</w:t>
      </w:r>
      <w:r w:rsidR="00F43F70" w:rsidRPr="009A1CA8">
        <w:rPr>
          <w:rFonts w:ascii="Times New Roman" w:eastAsia="ＭＳ 明朝" w:hAnsi="Times New Roman" w:cs="Times New Roman"/>
        </w:rPr>
        <w:t>–</w:t>
      </w:r>
      <w:r w:rsidR="00BC0BDD" w:rsidRPr="009A1CA8">
        <w:rPr>
          <w:rFonts w:ascii="Times New Roman" w:eastAsia="UD デジタル 教科書体 N-R" w:hAnsi="Times New Roman" w:cs="Times New Roman"/>
        </w:rPr>
        <w:t>9</w:t>
      </w:r>
      <w:r w:rsidR="00F43F70" w:rsidRPr="009A1CA8">
        <w:rPr>
          <w:rFonts w:ascii="Times New Roman" w:eastAsia="UD デジタル 教科書体 N-R" w:hAnsi="Times New Roman" w:cs="Times New Roman"/>
        </w:rPr>
        <w:t>:1</w:t>
      </w:r>
      <w:r w:rsidR="00BC0BDD" w:rsidRPr="009A1CA8">
        <w:rPr>
          <w:rFonts w:ascii="Times New Roman" w:eastAsia="UD デジタル 教科書体 N-R" w:hAnsi="Times New Roman" w:cs="Times New Roman"/>
        </w:rPr>
        <w:t>7</w:t>
      </w:r>
      <w:r w:rsidR="00F43F70" w:rsidRPr="009A1CA8">
        <w:rPr>
          <w:rFonts w:ascii="Times New Roman" w:eastAsia="UD デジタル 教科書体 N-R" w:hAnsi="Times New Roman" w:cs="Times New Roman"/>
        </w:rPr>
        <w:t xml:space="preserve">, November </w:t>
      </w:r>
      <w:r w:rsidR="00BC0BDD" w:rsidRPr="009A1CA8">
        <w:rPr>
          <w:rFonts w:ascii="Times New Roman" w:eastAsia="UD デジタル 教科書体 N-R" w:hAnsi="Times New Roman" w:cs="Times New Roman"/>
        </w:rPr>
        <w:t>2</w:t>
      </w:r>
      <w:r w:rsidR="00F45FA6" w:rsidRPr="009A1CA8">
        <w:rPr>
          <w:rFonts w:ascii="Times New Roman" w:eastAsia="UD デジタル 教科書体 N-R" w:hAnsi="Times New Roman" w:cs="Times New Roman"/>
        </w:rPr>
        <w:t>7</w:t>
      </w:r>
      <w:r w:rsidR="00F43F70" w:rsidRPr="009A1CA8">
        <w:rPr>
          <w:rFonts w:ascii="Times New Roman" w:eastAsia="UD デジタル 教科書体 N-R" w:hAnsi="Times New Roman" w:cs="Times New Roman"/>
        </w:rPr>
        <w:t>, 202</w:t>
      </w:r>
      <w:r w:rsidR="00F45FA6" w:rsidRPr="009A1CA8">
        <w:rPr>
          <w:rFonts w:ascii="Times New Roman" w:eastAsia="UD デジタル 教科書体 N-R" w:hAnsi="Times New Roman" w:cs="Times New Roman"/>
        </w:rPr>
        <w:t>2</w:t>
      </w:r>
      <w:r w:rsidR="00F43F70" w:rsidRPr="009A1CA8">
        <w:rPr>
          <w:rFonts w:ascii="Times New Roman" w:eastAsia="UD デジタル 教科書体 N-R" w:hAnsi="Times New Roman" w:cs="Times New Roman"/>
        </w:rPr>
        <w:t>)</w:t>
      </w:r>
    </w:p>
    <w:tbl>
      <w:tblPr>
        <w:tblStyle w:val="TableGrid"/>
        <w:tblW w:w="9356" w:type="dxa"/>
        <w:tblInd w:w="-5" w:type="dxa"/>
        <w:tblLook w:val="04A0" w:firstRow="1" w:lastRow="0" w:firstColumn="1" w:lastColumn="0" w:noHBand="0" w:noVBand="1"/>
      </w:tblPr>
      <w:tblGrid>
        <w:gridCol w:w="709"/>
        <w:gridCol w:w="7371"/>
        <w:gridCol w:w="1276"/>
      </w:tblGrid>
      <w:tr w:rsidR="00D71051" w:rsidRPr="009A1CA8" w14:paraId="26FB80B0" w14:textId="77777777" w:rsidTr="00A3149A">
        <w:tc>
          <w:tcPr>
            <w:tcW w:w="709" w:type="dxa"/>
          </w:tcPr>
          <w:p w14:paraId="6888CAD9" w14:textId="77777777" w:rsidR="00D71051" w:rsidRPr="009A1CA8" w:rsidRDefault="00D71051" w:rsidP="00D71051">
            <w:pPr>
              <w:spacing w:line="360" w:lineRule="auto"/>
              <w:rPr>
                <w:rFonts w:ascii="Times New Roman" w:eastAsia="ＭＳ 明朝" w:hAnsi="Times New Roman" w:cs="Times New Roman"/>
              </w:rPr>
            </w:pPr>
            <w:r w:rsidRPr="009A1CA8">
              <w:rPr>
                <w:rFonts w:ascii="Times New Roman" w:eastAsia="ＭＳ 明朝" w:hAnsi="Times New Roman" w:cs="Times New Roman"/>
              </w:rPr>
              <w:t>#1</w:t>
            </w:r>
          </w:p>
        </w:tc>
        <w:tc>
          <w:tcPr>
            <w:tcW w:w="7371" w:type="dxa"/>
          </w:tcPr>
          <w:p w14:paraId="62DAE10A" w14:textId="57FFE0C5" w:rsidR="00D71051" w:rsidRPr="009A1CA8" w:rsidRDefault="00D71051" w:rsidP="00D71051">
            <w:pPr>
              <w:spacing w:line="360" w:lineRule="auto"/>
              <w:rPr>
                <w:rFonts w:ascii="Times New Roman" w:eastAsia="ＭＳ 明朝" w:hAnsi="Times New Roman" w:cs="Times New Roman"/>
              </w:rPr>
            </w:pPr>
            <w:r w:rsidRPr="009A1CA8">
              <w:t>(</w:t>
            </w:r>
            <w:r w:rsidR="000F3D00" w:rsidRPr="009A1CA8">
              <w:t xml:space="preserve">"intensive care" OR "ICU" OR "ICUs" OR </w:t>
            </w:r>
            <w:r w:rsidRPr="009A1CA8">
              <w:t>MH "intensive care units" OR "intensive therapy" OR "</w:t>
            </w:r>
            <w:r w:rsidR="000F3D00" w:rsidRPr="009A1CA8">
              <w:t>critical care</w:t>
            </w:r>
            <w:r w:rsidRPr="009A1CA8">
              <w:t>" OR MH "critical care") AND ("</w:t>
            </w:r>
            <w:r w:rsidR="00452F8B" w:rsidRPr="009A1CA8">
              <w:t>survivors</w:t>
            </w:r>
            <w:r w:rsidRPr="009A1CA8">
              <w:t>" OR</w:t>
            </w:r>
            <w:r w:rsidR="00452F8B" w:rsidRPr="009A1CA8">
              <w:t xml:space="preserve"> "</w:t>
            </w:r>
            <w:proofErr w:type="spellStart"/>
            <w:r w:rsidR="00452F8B" w:rsidRPr="009A1CA8">
              <w:t>postintensive</w:t>
            </w:r>
            <w:proofErr w:type="spellEnd"/>
            <w:r w:rsidR="00452F8B" w:rsidRPr="009A1CA8">
              <w:t xml:space="preserve"> care syndrome" OR "post intensive care syndrome" OR "PICS" OR "family"</w:t>
            </w:r>
            <w:r w:rsidRPr="009A1CA8">
              <w:t>) AND ("</w:t>
            </w:r>
            <w:r w:rsidR="00452F8B" w:rsidRPr="009A1CA8">
              <w:t>impairment</w:t>
            </w:r>
            <w:r w:rsidRPr="009A1CA8">
              <w:t>" OR "</w:t>
            </w:r>
            <w:r w:rsidR="00452F8B" w:rsidRPr="009A1CA8">
              <w:t>physical</w:t>
            </w:r>
            <w:r w:rsidRPr="009A1CA8">
              <w:t>" OR "</w:t>
            </w:r>
            <w:r w:rsidR="00452F8B" w:rsidRPr="009A1CA8">
              <w:t>cognitive</w:t>
            </w:r>
            <w:r w:rsidRPr="009A1CA8">
              <w:t xml:space="preserve">" </w:t>
            </w:r>
            <w:r w:rsidR="00452F8B" w:rsidRPr="009A1CA8">
              <w:t xml:space="preserve">OR "mental" OR "posttraumatic stress disorder" OR "depression" OR "anxiety" </w:t>
            </w:r>
            <w:r w:rsidRPr="009A1CA8">
              <w:t>OR MH "</w:t>
            </w:r>
            <w:r w:rsidR="00452F8B" w:rsidRPr="009A1CA8">
              <w:t>activities of daily living</w:t>
            </w:r>
            <w:r w:rsidRPr="009A1CA8">
              <w:t>" OR "</w:t>
            </w:r>
            <w:r w:rsidR="00452F8B" w:rsidRPr="009A1CA8">
              <w:t>ADL</w:t>
            </w:r>
            <w:r w:rsidRPr="009A1CA8">
              <w:t>" OR "quality of life" OR MH "quality of life" OR "</w:t>
            </w:r>
            <w:r w:rsidR="00452F8B" w:rsidRPr="009A1CA8">
              <w:t>morbidity</w:t>
            </w:r>
            <w:r w:rsidRPr="009A1CA8">
              <w:t>" OR MH "morbidity")</w:t>
            </w:r>
          </w:p>
        </w:tc>
        <w:tc>
          <w:tcPr>
            <w:tcW w:w="1276" w:type="dxa"/>
          </w:tcPr>
          <w:p w14:paraId="01F8204B" w14:textId="0CEDC772" w:rsidR="00D71051" w:rsidRPr="009A1CA8" w:rsidRDefault="000744BB" w:rsidP="00D71051">
            <w:pPr>
              <w:spacing w:line="360" w:lineRule="auto"/>
              <w:rPr>
                <w:rFonts w:ascii="Times New Roman" w:eastAsia="ＭＳ 明朝" w:hAnsi="Times New Roman" w:cs="Times New Roman"/>
              </w:rPr>
            </w:pPr>
            <w:r w:rsidRPr="009A1CA8">
              <w:rPr>
                <w:rFonts w:ascii="Times New Roman" w:eastAsia="ＭＳ 明朝" w:hAnsi="Times New Roman" w:cs="Times New Roman"/>
              </w:rPr>
              <w:t>4315</w:t>
            </w:r>
          </w:p>
        </w:tc>
      </w:tr>
      <w:tr w:rsidR="00D71051" w:rsidRPr="009A1CA8" w14:paraId="2A8CD834" w14:textId="77777777" w:rsidTr="00A3149A">
        <w:tc>
          <w:tcPr>
            <w:tcW w:w="709" w:type="dxa"/>
          </w:tcPr>
          <w:p w14:paraId="1984B68F" w14:textId="77777777" w:rsidR="00D71051" w:rsidRPr="009A1CA8" w:rsidRDefault="00D71051" w:rsidP="00D71051">
            <w:pPr>
              <w:spacing w:line="360" w:lineRule="auto"/>
              <w:rPr>
                <w:rFonts w:ascii="Times New Roman" w:eastAsia="ＭＳ 明朝" w:hAnsi="Times New Roman" w:cs="Times New Roman"/>
              </w:rPr>
            </w:pPr>
            <w:r w:rsidRPr="009A1CA8">
              <w:rPr>
                <w:rFonts w:ascii="Times New Roman" w:eastAsia="ＭＳ 明朝" w:hAnsi="Times New Roman" w:cs="Times New Roman"/>
              </w:rPr>
              <w:t>#2</w:t>
            </w:r>
          </w:p>
        </w:tc>
        <w:tc>
          <w:tcPr>
            <w:tcW w:w="7371" w:type="dxa"/>
          </w:tcPr>
          <w:p w14:paraId="135C5588" w14:textId="04A8AAA3" w:rsidR="00D71051" w:rsidRPr="009A1CA8" w:rsidRDefault="00D71051" w:rsidP="00D71051">
            <w:pPr>
              <w:spacing w:line="360" w:lineRule="auto"/>
              <w:rPr>
                <w:rFonts w:ascii="Times New Roman" w:eastAsia="ＭＳ 明朝" w:hAnsi="Times New Roman" w:cs="Times New Roman"/>
              </w:rPr>
            </w:pPr>
            <w:r w:rsidRPr="009A1CA8">
              <w:t xml:space="preserve">Limits: </w:t>
            </w:r>
            <w:r w:rsidR="008904E9" w:rsidRPr="009A1CA8">
              <w:t>2014/Jan/1 – present</w:t>
            </w:r>
          </w:p>
        </w:tc>
        <w:tc>
          <w:tcPr>
            <w:tcW w:w="1276" w:type="dxa"/>
          </w:tcPr>
          <w:p w14:paraId="584A041E" w14:textId="3375BE3D" w:rsidR="00D71051" w:rsidRPr="009A1CA8" w:rsidRDefault="000744BB" w:rsidP="00D71051">
            <w:pPr>
              <w:spacing w:line="360" w:lineRule="auto"/>
              <w:rPr>
                <w:rFonts w:ascii="Times New Roman" w:eastAsia="ＭＳ 明朝" w:hAnsi="Times New Roman" w:cs="Times New Roman"/>
              </w:rPr>
            </w:pPr>
            <w:r w:rsidRPr="009A1CA8">
              <w:rPr>
                <w:rFonts w:ascii="Times New Roman" w:eastAsia="ＭＳ 明朝" w:hAnsi="Times New Roman" w:cs="Times New Roman"/>
              </w:rPr>
              <w:t>2678</w:t>
            </w:r>
          </w:p>
        </w:tc>
      </w:tr>
    </w:tbl>
    <w:p w14:paraId="2051EEAB" w14:textId="77777777" w:rsidR="00936E0C" w:rsidRPr="009A1CA8" w:rsidRDefault="00936E0C" w:rsidP="00F43F70">
      <w:pPr>
        <w:spacing w:line="360" w:lineRule="auto"/>
        <w:rPr>
          <w:rFonts w:ascii="Times New Roman" w:eastAsia="UD デジタル 教科書体 N-R" w:hAnsi="Times New Roman" w:cs="Times New Roman"/>
        </w:rPr>
        <w:sectPr w:rsidR="00936E0C" w:rsidRPr="009A1CA8" w:rsidSect="0073437A">
          <w:pgSz w:w="11906" w:h="16838"/>
          <w:pgMar w:top="1440" w:right="1440" w:bottom="1440" w:left="1440" w:header="851" w:footer="992" w:gutter="0"/>
          <w:cols w:space="425"/>
          <w:docGrid w:type="lines" w:linePitch="360"/>
        </w:sectPr>
      </w:pPr>
    </w:p>
    <w:p w14:paraId="38CAC6FB" w14:textId="0332CF8C" w:rsidR="00936CEB" w:rsidRPr="00AA3EF2" w:rsidRDefault="00B410C6" w:rsidP="00936CEB">
      <w:pPr>
        <w:widowControl w:val="0"/>
        <w:spacing w:before="240" w:after="120" w:line="240" w:lineRule="auto"/>
        <w:outlineLvl w:val="0"/>
        <w:rPr>
          <w:rFonts w:ascii="Times New Roman" w:eastAsia="游ゴシック Light" w:hAnsi="Times New Roman" w:cs="Times New Roman"/>
          <w:b/>
          <w:bCs/>
          <w:kern w:val="2"/>
          <w:sz w:val="32"/>
          <w:szCs w:val="32"/>
        </w:rPr>
      </w:pPr>
      <w:bookmarkStart w:id="1" w:name="_Hlk143029290"/>
      <w:bookmarkStart w:id="2" w:name="_Hlk143254964"/>
      <w:r>
        <w:rPr>
          <w:rFonts w:ascii="Times New Roman" w:eastAsia="游ゴシック Light" w:hAnsi="Times New Roman" w:cs="Times New Roman"/>
          <w:b/>
          <w:bCs/>
          <w:kern w:val="2"/>
          <w:sz w:val="32"/>
          <w:szCs w:val="32"/>
        </w:rPr>
        <w:lastRenderedPageBreak/>
        <w:t>2</w:t>
      </w:r>
      <w:r w:rsidR="00936CEB" w:rsidRPr="00AA3EF2">
        <w:rPr>
          <w:rFonts w:ascii="Times New Roman" w:eastAsia="游ゴシック Light" w:hAnsi="Times New Roman" w:cs="Times New Roman"/>
          <w:b/>
          <w:bCs/>
          <w:kern w:val="2"/>
          <w:sz w:val="32"/>
          <w:szCs w:val="32"/>
        </w:rPr>
        <w:t xml:space="preserve">. </w:t>
      </w:r>
      <w:r w:rsidR="00A21D56">
        <w:rPr>
          <w:rFonts w:ascii="Times New Roman" w:eastAsia="游ゴシック Light" w:hAnsi="Times New Roman" w:cs="Times New Roman"/>
          <w:b/>
          <w:bCs/>
          <w:kern w:val="2"/>
          <w:sz w:val="32"/>
          <w:szCs w:val="32"/>
        </w:rPr>
        <w:t>S</w:t>
      </w:r>
      <w:r w:rsidR="00AA3EF2" w:rsidRPr="00AA3EF2">
        <w:rPr>
          <w:rFonts w:ascii="Times New Roman" w:eastAsia="游ゴシック Light" w:hAnsi="Times New Roman" w:cs="Times New Roman"/>
          <w:b/>
          <w:bCs/>
          <w:kern w:val="2"/>
          <w:sz w:val="32"/>
          <w:szCs w:val="32"/>
        </w:rPr>
        <w:t>ummarized materials used in Delphi meeting</w:t>
      </w:r>
    </w:p>
    <w:p w14:paraId="19CA03FB" w14:textId="77777777" w:rsidR="00A21D56" w:rsidRDefault="00A21D56" w:rsidP="00936CEB">
      <w:pPr>
        <w:widowControl w:val="0"/>
        <w:spacing w:before="240" w:after="120" w:line="240" w:lineRule="auto"/>
        <w:outlineLvl w:val="0"/>
        <w:rPr>
          <w:rFonts w:ascii="Times New Roman" w:eastAsia="游ゴシック Light" w:hAnsi="Times New Roman" w:cs="Times New Roman"/>
          <w:b/>
          <w:bCs/>
          <w:kern w:val="2"/>
          <w:sz w:val="36"/>
          <w:szCs w:val="36"/>
        </w:rPr>
      </w:pPr>
    </w:p>
    <w:p w14:paraId="047C690E" w14:textId="34BEE0FC" w:rsidR="003E1C8B" w:rsidRPr="00A21D56" w:rsidRDefault="003E1C8B" w:rsidP="00A21D56">
      <w:pPr>
        <w:widowControl w:val="0"/>
        <w:spacing w:before="240" w:after="120" w:line="240" w:lineRule="auto"/>
        <w:jc w:val="center"/>
        <w:outlineLvl w:val="0"/>
        <w:rPr>
          <w:rFonts w:ascii="Times New Roman" w:eastAsia="游ゴシック Light" w:hAnsi="Times New Roman" w:cs="Times New Roman"/>
          <w:kern w:val="2"/>
          <w:sz w:val="36"/>
          <w:szCs w:val="36"/>
        </w:rPr>
      </w:pPr>
      <w:r w:rsidRPr="00A21D56">
        <w:rPr>
          <w:rFonts w:ascii="Times New Roman" w:eastAsia="游ゴシック Light" w:hAnsi="Times New Roman" w:cs="Times New Roman"/>
          <w:kern w:val="2"/>
          <w:sz w:val="36"/>
          <w:szCs w:val="36"/>
        </w:rPr>
        <w:t>Physical Function Measurement Tests</w:t>
      </w:r>
      <w:bookmarkEnd w:id="1"/>
    </w:p>
    <w:p w14:paraId="7B55E001" w14:textId="77777777" w:rsidR="00A21D56" w:rsidRDefault="00A21D56" w:rsidP="00A21D56">
      <w:pPr>
        <w:widowControl w:val="0"/>
        <w:spacing w:before="240" w:after="120" w:line="240" w:lineRule="exact"/>
        <w:ind w:left="442"/>
        <w:jc w:val="both"/>
        <w:outlineLvl w:val="0"/>
        <w:rPr>
          <w:rFonts w:ascii="Times New Roman" w:eastAsia="游ゴシック Light" w:hAnsi="Times New Roman" w:cs="Times New Roman"/>
          <w:kern w:val="2"/>
          <w:sz w:val="28"/>
          <w:szCs w:val="28"/>
        </w:rPr>
      </w:pPr>
    </w:p>
    <w:p w14:paraId="58E3E8A3" w14:textId="509EE8CD"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6-Minute Walk Test</w:t>
      </w:r>
    </w:p>
    <w:p w14:paraId="3A609E31"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Pulmonary Function Test, DLCO</w:t>
      </w:r>
    </w:p>
    <w:p w14:paraId="27A183A3"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MRC Score</w:t>
      </w:r>
    </w:p>
    <w:p w14:paraId="7A43C2C7"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 xml:space="preserve">Grip Strength </w:t>
      </w:r>
    </w:p>
    <w:p w14:paraId="14943FD6" w14:textId="409F8458"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Clinical Frailty Scale (</w:t>
      </w:r>
      <w:r w:rsidR="003E1C8B" w:rsidRPr="009A1CA8">
        <w:rPr>
          <w:rFonts w:ascii="Times New Roman" w:eastAsia="游ゴシック Light" w:hAnsi="Times New Roman" w:cs="Times New Roman"/>
          <w:kern w:val="2"/>
          <w:sz w:val="28"/>
          <w:szCs w:val="28"/>
        </w:rPr>
        <w:t>CFS)</w:t>
      </w:r>
    </w:p>
    <w:p w14:paraId="1661ABD1"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Sit-to-stand</w:t>
      </w:r>
    </w:p>
    <w:p w14:paraId="3C0937CF" w14:textId="7D314809"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 xml:space="preserve">Short Physical Performance Battery </w:t>
      </w:r>
      <w:r w:rsidR="003E1C8B" w:rsidRPr="009A1CA8">
        <w:rPr>
          <w:rFonts w:ascii="Times New Roman" w:eastAsia="游ゴシック Light" w:hAnsi="Times New Roman" w:cs="Times New Roman"/>
          <w:kern w:val="2"/>
          <w:sz w:val="28"/>
          <w:szCs w:val="28"/>
        </w:rPr>
        <w:t>(</w:t>
      </w:r>
      <w:r w:rsidRPr="009A1CA8">
        <w:rPr>
          <w:rFonts w:ascii="Times New Roman" w:eastAsia="游ゴシック Light" w:hAnsi="Times New Roman" w:cs="Times New Roman"/>
          <w:kern w:val="2"/>
          <w:sz w:val="28"/>
          <w:szCs w:val="28"/>
        </w:rPr>
        <w:t>SPPB</w:t>
      </w:r>
      <w:r w:rsidR="003E1C8B" w:rsidRPr="009A1CA8">
        <w:rPr>
          <w:rFonts w:ascii="Times New Roman" w:eastAsia="游ゴシック Light" w:hAnsi="Times New Roman" w:cs="Times New Roman"/>
          <w:kern w:val="2"/>
          <w:sz w:val="28"/>
          <w:szCs w:val="28"/>
        </w:rPr>
        <w:t>)</w:t>
      </w:r>
    </w:p>
    <w:p w14:paraId="48AED398" w14:textId="1B55CA2A"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4</w:t>
      </w:r>
      <w:r w:rsidR="006E5F89" w:rsidRPr="009A1CA8">
        <w:rPr>
          <w:rFonts w:ascii="Times New Roman" w:eastAsia="游ゴシック Light" w:hAnsi="Times New Roman" w:cs="Times New Roman"/>
          <w:kern w:val="2"/>
          <w:sz w:val="28"/>
          <w:szCs w:val="28"/>
        </w:rPr>
        <w:t>-</w:t>
      </w:r>
      <w:r w:rsidRPr="009A1CA8">
        <w:rPr>
          <w:rFonts w:ascii="Times New Roman" w:eastAsia="游ゴシック Light" w:hAnsi="Times New Roman" w:cs="Times New Roman"/>
          <w:kern w:val="2"/>
          <w:sz w:val="28"/>
          <w:szCs w:val="28"/>
        </w:rPr>
        <w:t>m Gait Speed Test</w:t>
      </w:r>
    </w:p>
    <w:p w14:paraId="75F84E6C" w14:textId="48D109BB"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bookmarkStart w:id="3" w:name="_Hlk143865673"/>
      <w:r w:rsidRPr="009A1CA8">
        <w:rPr>
          <w:rFonts w:ascii="Times New Roman" w:eastAsia="游ゴシック Light" w:hAnsi="Times New Roman" w:cs="Times New Roman"/>
          <w:kern w:val="2"/>
          <w:sz w:val="28"/>
          <w:szCs w:val="28"/>
        </w:rPr>
        <w:t xml:space="preserve">Manual Muscle Test </w:t>
      </w:r>
      <w:r w:rsidR="003E1C8B" w:rsidRPr="009A1CA8">
        <w:rPr>
          <w:rFonts w:ascii="Times New Roman" w:eastAsia="游ゴシック Light" w:hAnsi="Times New Roman" w:cs="Times New Roman"/>
          <w:kern w:val="2"/>
          <w:sz w:val="28"/>
          <w:szCs w:val="28"/>
        </w:rPr>
        <w:t>(</w:t>
      </w:r>
      <w:r w:rsidRPr="009A1CA8">
        <w:rPr>
          <w:rFonts w:ascii="Times New Roman" w:eastAsia="游ゴシック Light" w:hAnsi="Times New Roman" w:cs="Times New Roman"/>
          <w:kern w:val="2"/>
          <w:sz w:val="28"/>
          <w:szCs w:val="28"/>
        </w:rPr>
        <w:t>MMT</w:t>
      </w:r>
      <w:r w:rsidR="003E1C8B" w:rsidRPr="009A1CA8">
        <w:rPr>
          <w:rFonts w:ascii="Times New Roman" w:eastAsia="游ゴシック Light" w:hAnsi="Times New Roman" w:cs="Times New Roman"/>
          <w:kern w:val="2"/>
          <w:sz w:val="28"/>
          <w:szCs w:val="28"/>
        </w:rPr>
        <w:t>)</w:t>
      </w:r>
    </w:p>
    <w:bookmarkEnd w:id="3"/>
    <w:p w14:paraId="51E58E21" w14:textId="4E1DCA64"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Medical Resource Council (</w:t>
      </w:r>
      <w:r w:rsidR="003E1C8B" w:rsidRPr="009A1CA8">
        <w:rPr>
          <w:rFonts w:ascii="Times New Roman" w:eastAsia="游ゴシック Light" w:hAnsi="Times New Roman" w:cs="Times New Roman"/>
          <w:kern w:val="2"/>
          <w:sz w:val="28"/>
          <w:szCs w:val="28"/>
        </w:rPr>
        <w:t>MRC</w:t>
      </w:r>
      <w:r w:rsidRPr="009A1CA8">
        <w:rPr>
          <w:rFonts w:ascii="Times New Roman" w:eastAsia="游ゴシック Light" w:hAnsi="Times New Roman" w:cs="Times New Roman"/>
          <w:kern w:val="2"/>
          <w:sz w:val="28"/>
          <w:szCs w:val="28"/>
        </w:rPr>
        <w:t>)</w:t>
      </w:r>
      <w:r w:rsidR="003E1C8B" w:rsidRPr="009A1CA8">
        <w:rPr>
          <w:rFonts w:ascii="Times New Roman" w:eastAsia="游ゴシック Light" w:hAnsi="Times New Roman" w:cs="Times New Roman"/>
          <w:kern w:val="2"/>
          <w:sz w:val="28"/>
          <w:szCs w:val="28"/>
        </w:rPr>
        <w:t xml:space="preserve"> Dyspnea Scale</w:t>
      </w:r>
    </w:p>
    <w:p w14:paraId="6E8A5C6E" w14:textId="2558D936"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 xml:space="preserve">Saint George’s Respiratory Questionnaire </w:t>
      </w:r>
      <w:r w:rsidR="003E1C8B" w:rsidRPr="009A1CA8">
        <w:rPr>
          <w:rFonts w:ascii="Times New Roman" w:eastAsia="游ゴシック Light" w:hAnsi="Times New Roman" w:cs="Times New Roman"/>
          <w:kern w:val="2"/>
          <w:sz w:val="28"/>
          <w:szCs w:val="28"/>
        </w:rPr>
        <w:t>(</w:t>
      </w:r>
      <w:r w:rsidRPr="009A1CA8">
        <w:rPr>
          <w:rFonts w:ascii="Times New Roman" w:eastAsia="游ゴシック Light" w:hAnsi="Times New Roman" w:cs="Times New Roman"/>
          <w:kern w:val="2"/>
          <w:sz w:val="28"/>
          <w:szCs w:val="28"/>
        </w:rPr>
        <w:t>SGRQ</w:t>
      </w:r>
      <w:r w:rsidR="003E1C8B" w:rsidRPr="009A1CA8">
        <w:rPr>
          <w:rFonts w:ascii="Times New Roman" w:eastAsia="游ゴシック Light" w:hAnsi="Times New Roman" w:cs="Times New Roman"/>
          <w:kern w:val="2"/>
          <w:sz w:val="28"/>
          <w:szCs w:val="28"/>
        </w:rPr>
        <w:t>)</w:t>
      </w:r>
    </w:p>
    <w:p w14:paraId="4D08DD00"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Quadriceps Muscle Strength</w:t>
      </w:r>
    </w:p>
    <w:p w14:paraId="68131859" w14:textId="5933C13A" w:rsidR="003E1C8B" w:rsidRPr="009A1CA8" w:rsidRDefault="00912945"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 xml:space="preserve">Timed Up and Go Test </w:t>
      </w:r>
      <w:r w:rsidR="003E1C8B" w:rsidRPr="009A1CA8">
        <w:rPr>
          <w:rFonts w:ascii="Times New Roman" w:eastAsia="游ゴシック Light" w:hAnsi="Times New Roman" w:cs="Times New Roman"/>
          <w:kern w:val="2"/>
          <w:sz w:val="28"/>
          <w:szCs w:val="28"/>
        </w:rPr>
        <w:t>(</w:t>
      </w:r>
      <w:r w:rsidRPr="009A1CA8">
        <w:rPr>
          <w:rFonts w:ascii="Times New Roman" w:eastAsia="游ゴシック Light" w:hAnsi="Times New Roman" w:cs="Times New Roman"/>
          <w:kern w:val="2"/>
          <w:sz w:val="28"/>
          <w:szCs w:val="28"/>
        </w:rPr>
        <w:t>TUG</w:t>
      </w:r>
      <w:r w:rsidR="003E1C8B" w:rsidRPr="009A1CA8">
        <w:rPr>
          <w:rFonts w:ascii="Times New Roman" w:eastAsia="游ゴシック Light" w:hAnsi="Times New Roman" w:cs="Times New Roman"/>
          <w:kern w:val="2"/>
          <w:sz w:val="28"/>
          <w:szCs w:val="28"/>
        </w:rPr>
        <w:t>)</w:t>
      </w:r>
    </w:p>
    <w:p w14:paraId="3F99F5E2"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BERG Balance Test</w:t>
      </w:r>
    </w:p>
    <w:p w14:paraId="107AB9FE"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Physical Functional Status (PFS)</w:t>
      </w:r>
    </w:p>
    <w:p w14:paraId="4F3E0569"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Chelsea Critical Care Physical Assessment Tool (</w:t>
      </w:r>
      <w:proofErr w:type="spellStart"/>
      <w:r w:rsidRPr="009A1CA8">
        <w:rPr>
          <w:rFonts w:ascii="Times New Roman" w:eastAsia="游ゴシック Light" w:hAnsi="Times New Roman" w:cs="Times New Roman"/>
          <w:kern w:val="2"/>
          <w:sz w:val="28"/>
          <w:szCs w:val="28"/>
        </w:rPr>
        <w:t>CPAx</w:t>
      </w:r>
      <w:proofErr w:type="spellEnd"/>
      <w:r w:rsidRPr="009A1CA8">
        <w:rPr>
          <w:rFonts w:ascii="Times New Roman" w:eastAsia="游ゴシック Light" w:hAnsi="Times New Roman" w:cs="Times New Roman"/>
          <w:kern w:val="2"/>
          <w:sz w:val="28"/>
          <w:szCs w:val="28"/>
        </w:rPr>
        <w:t>)</w:t>
      </w:r>
    </w:p>
    <w:p w14:paraId="19627992"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Borg Dyspnea Scale</w:t>
      </w:r>
    </w:p>
    <w:p w14:paraId="71DE8325"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10-minute Walking Test</w:t>
      </w:r>
    </w:p>
    <w:p w14:paraId="005A099F" w14:textId="77777777" w:rsidR="003E1C8B" w:rsidRPr="009A1CA8" w:rsidRDefault="003E1C8B" w:rsidP="00936CEB">
      <w:pPr>
        <w:widowControl w:val="0"/>
        <w:numPr>
          <w:ilvl w:val="0"/>
          <w:numId w:val="27"/>
        </w:numPr>
        <w:spacing w:before="240" w:after="120" w:line="240" w:lineRule="exact"/>
        <w:ind w:left="442" w:hanging="442"/>
        <w:jc w:val="both"/>
        <w:outlineLvl w:val="0"/>
        <w:rPr>
          <w:rFonts w:ascii="Times New Roman" w:eastAsia="游ゴシック Light" w:hAnsi="Times New Roman" w:cs="Times New Roman"/>
          <w:kern w:val="2"/>
          <w:sz w:val="28"/>
          <w:szCs w:val="28"/>
        </w:rPr>
      </w:pPr>
      <w:r w:rsidRPr="009A1CA8">
        <w:rPr>
          <w:rFonts w:ascii="Times New Roman" w:eastAsia="游ゴシック Light" w:hAnsi="Times New Roman" w:cs="Times New Roman"/>
          <w:kern w:val="2"/>
          <w:sz w:val="28"/>
          <w:szCs w:val="28"/>
        </w:rPr>
        <w:t>2-minute Walking Test</w:t>
      </w:r>
    </w:p>
    <w:p w14:paraId="192FD0E3" w14:textId="77777777" w:rsidR="003E1C8B" w:rsidRPr="009A1CA8" w:rsidRDefault="003E1C8B" w:rsidP="00936CEB">
      <w:pPr>
        <w:widowControl w:val="0"/>
        <w:numPr>
          <w:ilvl w:val="0"/>
          <w:numId w:val="27"/>
        </w:numPr>
        <w:spacing w:before="240" w:line="240" w:lineRule="exact"/>
        <w:ind w:left="442" w:hanging="442"/>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Fried Frailty Criteria</w:t>
      </w:r>
    </w:p>
    <w:p w14:paraId="5A6D49D0" w14:textId="77777777" w:rsidR="003E1C8B" w:rsidRPr="009A1CA8" w:rsidRDefault="003E1C8B" w:rsidP="00936CEB">
      <w:pPr>
        <w:widowControl w:val="0"/>
        <w:numPr>
          <w:ilvl w:val="0"/>
          <w:numId w:val="27"/>
        </w:numPr>
        <w:spacing w:before="240" w:line="240" w:lineRule="exact"/>
        <w:ind w:left="442" w:hanging="442"/>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PFIT: Physical Functional Test for the ICU</w:t>
      </w:r>
    </w:p>
    <w:p w14:paraId="2DB5A55C" w14:textId="48D24A88" w:rsidR="003E1C8B" w:rsidRPr="009A1CA8" w:rsidRDefault="00912945" w:rsidP="00936CEB">
      <w:pPr>
        <w:widowControl w:val="0"/>
        <w:numPr>
          <w:ilvl w:val="0"/>
          <w:numId w:val="27"/>
        </w:numPr>
        <w:spacing w:before="240" w:line="240" w:lineRule="exact"/>
        <w:ind w:left="442" w:hanging="442"/>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Functional Status Score for the ICU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FSS-ICU</w:t>
      </w:r>
      <w:r w:rsidR="003E1C8B" w:rsidRPr="009A1CA8">
        <w:rPr>
          <w:rFonts w:ascii="Times New Roman" w:eastAsia="ＭＳ 明朝" w:hAnsi="Times New Roman" w:cs="Times New Roman"/>
          <w:kern w:val="2"/>
          <w:sz w:val="28"/>
          <w:szCs w:val="28"/>
        </w:rPr>
        <w:t>)</w:t>
      </w:r>
    </w:p>
    <w:p w14:paraId="2C957C96" w14:textId="6CD9224A" w:rsidR="003E1C8B" w:rsidRPr="009A1CA8" w:rsidRDefault="00912945" w:rsidP="003E1C8B">
      <w:pPr>
        <w:widowControl w:val="0"/>
        <w:numPr>
          <w:ilvl w:val="0"/>
          <w:numId w:val="27"/>
        </w:numPr>
        <w:spacing w:before="240"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Functional Ambulation Categories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FAC</w:t>
      </w:r>
      <w:r w:rsidR="003E1C8B" w:rsidRPr="009A1CA8">
        <w:rPr>
          <w:rFonts w:ascii="Times New Roman" w:eastAsia="ＭＳ 明朝" w:hAnsi="Times New Roman" w:cs="Times New Roman"/>
          <w:kern w:val="2"/>
          <w:sz w:val="28"/>
          <w:szCs w:val="28"/>
        </w:rPr>
        <w:t>)</w:t>
      </w:r>
    </w:p>
    <w:p w14:paraId="693D7FEA" w14:textId="77777777" w:rsidR="003E1C8B" w:rsidRPr="009A1CA8" w:rsidRDefault="003E1C8B" w:rsidP="003E1C8B">
      <w:pPr>
        <w:widowControl w:val="0"/>
        <w:spacing w:after="120" w:line="240" w:lineRule="auto"/>
        <w:ind w:left="440"/>
        <w:jc w:val="center"/>
        <w:outlineLvl w:val="0"/>
        <w:rPr>
          <w:rFonts w:ascii="Times New Roman" w:eastAsia="游ゴシック Light" w:hAnsi="Times New Roman" w:cs="Times New Roman"/>
          <w:kern w:val="2"/>
          <w:sz w:val="32"/>
          <w:szCs w:val="32"/>
        </w:rPr>
        <w:sectPr w:rsidR="003E1C8B" w:rsidRPr="009A1CA8" w:rsidSect="00A3149A">
          <w:footerReference w:type="default" r:id="rId8"/>
          <w:pgSz w:w="11906" w:h="16838" w:code="9"/>
          <w:pgMar w:top="426" w:right="566" w:bottom="567" w:left="709" w:header="851" w:footer="992" w:gutter="0"/>
          <w:cols w:space="425"/>
          <w:docGrid w:type="lines" w:linePitch="360"/>
        </w:sectPr>
      </w:pPr>
    </w:p>
    <w:p w14:paraId="13CDB708" w14:textId="77777777" w:rsidR="003E1C8B" w:rsidRPr="009A1CA8" w:rsidRDefault="003E1C8B" w:rsidP="003E1C8B">
      <w:pPr>
        <w:widowControl w:val="0"/>
        <w:spacing w:after="120" w:line="240" w:lineRule="auto"/>
        <w:ind w:left="440"/>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6-Minute Walk Test</w:t>
      </w:r>
    </w:p>
    <w:p w14:paraId="55F378E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87255A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554D3E7D" w14:textId="6665200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6-minute walk test evaluates exercise tolerance by walking for 6 minutes. </w:t>
      </w:r>
      <w:r w:rsidR="00912945" w:rsidRPr="009A1CA8">
        <w:rPr>
          <w:rFonts w:ascii="Times New Roman" w:eastAsia="ＭＳ 明朝" w:hAnsi="Times New Roman" w:cs="Times New Roman"/>
          <w:kern w:val="2"/>
          <w:sz w:val="24"/>
          <w:szCs w:val="24"/>
        </w:rPr>
        <w:t>It</w:t>
      </w:r>
      <w:r w:rsidRPr="009A1CA8">
        <w:rPr>
          <w:rFonts w:ascii="Times New Roman" w:eastAsia="ＭＳ 明朝" w:hAnsi="Times New Roman" w:cs="Times New Roman"/>
          <w:kern w:val="2"/>
          <w:sz w:val="24"/>
          <w:szCs w:val="24"/>
        </w:rPr>
        <w:t xml:space="preserve"> was reported in 1982 by Butland et al</w:t>
      </w:r>
      <w:r w:rsidR="006E5F89"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[1]. In 2002, guidelines were released by the </w:t>
      </w:r>
      <w:r w:rsidR="006E5F89" w:rsidRPr="009A1CA8">
        <w:rPr>
          <w:rFonts w:ascii="Times New Roman" w:eastAsia="ＭＳ 明朝" w:hAnsi="Times New Roman" w:cs="Times New Roman"/>
          <w:kern w:val="2"/>
          <w:sz w:val="24"/>
          <w:szCs w:val="24"/>
        </w:rPr>
        <w:t xml:space="preserve">American Thoracic Society </w:t>
      </w:r>
      <w:r w:rsidRPr="009A1CA8">
        <w:rPr>
          <w:rFonts w:ascii="Times New Roman" w:eastAsia="ＭＳ 明朝" w:hAnsi="Times New Roman" w:cs="Times New Roman"/>
          <w:kern w:val="2"/>
          <w:sz w:val="24"/>
          <w:szCs w:val="24"/>
        </w:rPr>
        <w:t>(</w:t>
      </w:r>
      <w:r w:rsidR="006E5F89" w:rsidRPr="009A1CA8">
        <w:rPr>
          <w:rFonts w:ascii="Times New Roman" w:eastAsia="ＭＳ 明朝" w:hAnsi="Times New Roman" w:cs="Times New Roman"/>
          <w:kern w:val="2"/>
          <w:sz w:val="24"/>
          <w:szCs w:val="24"/>
        </w:rPr>
        <w:t>ATS</w:t>
      </w:r>
      <w:r w:rsidRPr="009A1CA8">
        <w:rPr>
          <w:rFonts w:ascii="Times New Roman" w:eastAsia="ＭＳ 明朝" w:hAnsi="Times New Roman" w:cs="Times New Roman"/>
          <w:kern w:val="2"/>
          <w:sz w:val="24"/>
          <w:szCs w:val="24"/>
        </w:rPr>
        <w:t xml:space="preserve">), proposing a standardized method [2]. </w:t>
      </w:r>
      <w:r w:rsidR="00912945" w:rsidRPr="009A1CA8">
        <w:rPr>
          <w:rFonts w:ascii="Times New Roman" w:eastAsia="ＭＳ 明朝" w:hAnsi="Times New Roman" w:cs="Times New Roman"/>
          <w:kern w:val="2"/>
          <w:sz w:val="24"/>
          <w:szCs w:val="24"/>
        </w:rPr>
        <w:t>I</w:t>
      </w:r>
      <w:r w:rsidRPr="009A1CA8">
        <w:rPr>
          <w:rFonts w:ascii="Times New Roman" w:eastAsia="ＭＳ 明朝" w:hAnsi="Times New Roman" w:cs="Times New Roman"/>
          <w:kern w:val="2"/>
          <w:sz w:val="24"/>
          <w:szCs w:val="24"/>
        </w:rPr>
        <w:t>n 2014, a systematic review and technical standards were announced jointly by ATS/</w:t>
      </w:r>
      <w:r w:rsidR="006E5F89" w:rsidRPr="009A1CA8">
        <w:rPr>
          <w:rFonts w:ascii="Times New Roman" w:eastAsia="ＭＳ 明朝" w:hAnsi="Times New Roman" w:cs="Times New Roman"/>
          <w:kern w:val="2"/>
          <w:sz w:val="24"/>
          <w:szCs w:val="24"/>
        </w:rPr>
        <w:t>European Respiratory Society</w:t>
      </w:r>
      <w:r w:rsidRPr="009A1CA8">
        <w:rPr>
          <w:rFonts w:ascii="Times New Roman" w:eastAsia="ＭＳ 明朝" w:hAnsi="Times New Roman" w:cs="Times New Roman"/>
          <w:kern w:val="2"/>
          <w:sz w:val="24"/>
          <w:szCs w:val="24"/>
        </w:rPr>
        <w:t xml:space="preserve"> [3].</w:t>
      </w:r>
    </w:p>
    <w:p w14:paraId="0F63124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6C0477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9818F3E" w14:textId="1B5B9D0A" w:rsidR="003E1C8B" w:rsidRPr="009A1CA8" w:rsidRDefault="00912945"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subject walks towards marker cones set up around the measurement area. It is possible to take breaks during the walk. During the measurement, the subject is observed and encouraged verbally to walk as far as possible, aiming for the maximum walking distance.</w:t>
      </w:r>
    </w:p>
    <w:p w14:paraId="7A612B8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CCF59AA" w14:textId="1E31BBE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results of the 6-minute walk test vary depending on factors such as the subject</w:t>
      </w:r>
      <w:r w:rsidR="006E5F89"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age, </w:t>
      </w:r>
      <w:r w:rsidR="006E5F89" w:rsidRPr="009A1CA8">
        <w:rPr>
          <w:rFonts w:ascii="Times New Roman" w:eastAsia="ＭＳ 明朝" w:hAnsi="Times New Roman" w:cs="Times New Roman"/>
          <w:kern w:val="2"/>
          <w:sz w:val="24"/>
          <w:szCs w:val="24"/>
        </w:rPr>
        <w:t>sex</w:t>
      </w:r>
      <w:r w:rsidRPr="009A1CA8">
        <w:rPr>
          <w:rFonts w:ascii="Times New Roman" w:eastAsia="ＭＳ 明朝" w:hAnsi="Times New Roman" w:cs="Times New Roman"/>
          <w:kern w:val="2"/>
          <w:sz w:val="24"/>
          <w:szCs w:val="24"/>
        </w:rPr>
        <w:t xml:space="preserve">, weight, </w:t>
      </w:r>
      <w:r w:rsidR="006E5F89" w:rsidRPr="009A1CA8">
        <w:rPr>
          <w:rFonts w:ascii="Times New Roman" w:eastAsia="ＭＳ 明朝" w:hAnsi="Times New Roman" w:cs="Times New Roman"/>
          <w:kern w:val="2"/>
          <w:sz w:val="24"/>
          <w:szCs w:val="24"/>
        </w:rPr>
        <w:t xml:space="preserve">and </w:t>
      </w:r>
      <w:r w:rsidRPr="009A1CA8">
        <w:rPr>
          <w:rFonts w:ascii="Times New Roman" w:eastAsia="ＭＳ 明朝" w:hAnsi="Times New Roman" w:cs="Times New Roman"/>
          <w:kern w:val="2"/>
          <w:sz w:val="24"/>
          <w:szCs w:val="24"/>
        </w:rPr>
        <w:t xml:space="preserve">height. A </w:t>
      </w:r>
      <w:r w:rsidR="00912945" w:rsidRPr="009A1CA8">
        <w:rPr>
          <w:rFonts w:ascii="Times New Roman" w:eastAsia="ＭＳ 明朝" w:hAnsi="Times New Roman" w:cs="Times New Roman"/>
          <w:kern w:val="2"/>
          <w:sz w:val="24"/>
          <w:szCs w:val="24"/>
        </w:rPr>
        <w:t>short distance in this test</w:t>
      </w:r>
      <w:r w:rsidRPr="009A1CA8">
        <w:rPr>
          <w:rFonts w:ascii="Times New Roman" w:eastAsia="ＭＳ 明朝" w:hAnsi="Times New Roman" w:cs="Times New Roman"/>
          <w:kern w:val="2"/>
          <w:sz w:val="24"/>
          <w:szCs w:val="24"/>
        </w:rPr>
        <w:t xml:space="preserve"> (300–450 m) strongly correlate</w:t>
      </w:r>
      <w:r w:rsidR="006E5F89"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with a high mortality rate, and the prognosis</w:t>
      </w:r>
      <w:r w:rsidR="006E5F89" w:rsidRPr="009A1CA8">
        <w:rPr>
          <w:rFonts w:ascii="Times New Roman" w:eastAsia="ＭＳ 明朝" w:hAnsi="Times New Roman" w:cs="Times New Roman"/>
          <w:kern w:val="2"/>
          <w:sz w:val="24"/>
          <w:szCs w:val="24"/>
        </w:rPr>
        <w:t xml:space="preserve"> of patients</w:t>
      </w:r>
      <w:r w:rsidRPr="009A1CA8">
        <w:rPr>
          <w:rFonts w:ascii="Times New Roman" w:eastAsia="ＭＳ 明朝" w:hAnsi="Times New Roman" w:cs="Times New Roman"/>
          <w:kern w:val="2"/>
          <w:sz w:val="24"/>
          <w:szCs w:val="24"/>
        </w:rPr>
        <w:t xml:space="preserve"> is poor if </w:t>
      </w:r>
      <w:r w:rsidR="00912945" w:rsidRPr="009A1CA8">
        <w:rPr>
          <w:rFonts w:ascii="Times New Roman" w:eastAsia="ＭＳ 明朝" w:hAnsi="Times New Roman" w:cs="Times New Roman"/>
          <w:kern w:val="2"/>
          <w:sz w:val="24"/>
          <w:szCs w:val="24"/>
        </w:rPr>
        <w:t>the distance</w:t>
      </w:r>
      <w:r w:rsidR="006E5F89"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s less than 300</w:t>
      </w:r>
      <w:r w:rsidR="006E5F89"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m.</w:t>
      </w:r>
    </w:p>
    <w:p w14:paraId="39AFD28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92D7E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16A64A5" w14:textId="70BD58E3" w:rsidR="003E1C8B" w:rsidRPr="009A1CA8" w:rsidRDefault="000006BB" w:rsidP="003E1C8B">
      <w:pPr>
        <w:widowControl w:val="0"/>
        <w:spacing w:line="240" w:lineRule="auto"/>
        <w:jc w:val="both"/>
        <w:rPr>
          <w:rFonts w:eastAsia="ＭＳ 明朝"/>
          <w:color w:val="4D5156"/>
          <w:kern w:val="2"/>
          <w:sz w:val="21"/>
          <w:szCs w:val="21"/>
          <w:shd w:val="clear" w:color="auto" w:fill="FFFFFF"/>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w:t>
      </w:r>
      <w:r w:rsidR="00912945" w:rsidRPr="009A1CA8">
        <w:rPr>
          <w:rFonts w:ascii="Times New Roman" w:eastAsia="ＭＳ 明朝" w:hAnsi="Times New Roman" w:cs="Times New Roman"/>
          <w:kern w:val="2"/>
          <w:sz w:val="24"/>
          <w:szCs w:val="24"/>
        </w:rPr>
        <w:t>6-minute walk test</w:t>
      </w:r>
      <w:r w:rsidR="003E1C8B" w:rsidRPr="009A1CA8">
        <w:rPr>
          <w:rFonts w:ascii="Times New Roman" w:eastAsia="ＭＳ 明朝" w:hAnsi="Times New Roman" w:cs="Times New Roman"/>
          <w:kern w:val="2"/>
          <w:sz w:val="24"/>
          <w:szCs w:val="24"/>
        </w:rPr>
        <w:t xml:space="preserve">. The intraclass correlation </w:t>
      </w:r>
      <w:r w:rsidR="00912945"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0.72–0.99 </w:t>
      </w:r>
      <w:r w:rsidR="00912945" w:rsidRPr="009A1CA8">
        <w:rPr>
          <w:rFonts w:ascii="Times New Roman" w:eastAsia="ＭＳ 明朝" w:hAnsi="Times New Roman" w:cs="Times New Roman"/>
          <w:kern w:val="2"/>
          <w:sz w:val="24"/>
          <w:szCs w:val="24"/>
        </w:rPr>
        <w:t>for</w:t>
      </w:r>
      <w:r w:rsidR="003E1C8B" w:rsidRPr="009A1CA8">
        <w:rPr>
          <w:rFonts w:ascii="Times New Roman" w:eastAsia="ＭＳ 明朝" w:hAnsi="Times New Roman" w:cs="Times New Roman"/>
          <w:kern w:val="2"/>
          <w:sz w:val="24"/>
          <w:szCs w:val="24"/>
        </w:rPr>
        <w:t xml:space="preserve"> chronic respiratory disease [4]. </w:t>
      </w:r>
      <w:r w:rsidR="006E5F89" w:rsidRPr="009A1CA8">
        <w:rPr>
          <w:rFonts w:ascii="Times New Roman" w:eastAsia="ＭＳ 明朝" w:hAnsi="Times New Roman" w:cs="Times New Roman"/>
          <w:kern w:val="2"/>
          <w:sz w:val="24"/>
          <w:szCs w:val="24"/>
        </w:rPr>
        <w:t>V</w:t>
      </w:r>
      <w:r w:rsidR="003E1C8B" w:rsidRPr="009A1CA8">
        <w:rPr>
          <w:rFonts w:ascii="Times New Roman" w:eastAsia="ＭＳ 明朝" w:hAnsi="Times New Roman" w:cs="Times New Roman"/>
          <w:kern w:val="2"/>
          <w:sz w:val="24"/>
          <w:szCs w:val="24"/>
        </w:rPr>
        <w:t xml:space="preserve">alidity </w:t>
      </w:r>
      <w:r w:rsidR="00912945"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r = 0.59 [5]. The minimally important clinical difference </w:t>
      </w:r>
      <w:r w:rsidR="00912945"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10% or 35</w:t>
      </w:r>
      <w:r w:rsidR="006E5F89" w:rsidRPr="009A1CA8">
        <w:rPr>
          <w:rFonts w:ascii="Times New Roman" w:eastAsia="ＭＳ 明朝" w:hAnsi="Times New Roman" w:cs="Times New Roman"/>
          <w:kern w:val="2"/>
          <w:sz w:val="24"/>
          <w:szCs w:val="24"/>
        </w:rPr>
        <w:t xml:space="preserve"> </w:t>
      </w:r>
      <w:r w:rsidR="003E1C8B" w:rsidRPr="009A1CA8">
        <w:rPr>
          <w:rFonts w:ascii="Times New Roman" w:eastAsia="ＭＳ 明朝" w:hAnsi="Times New Roman" w:cs="Times New Roman"/>
          <w:kern w:val="2"/>
          <w:sz w:val="24"/>
          <w:szCs w:val="24"/>
        </w:rPr>
        <w:t>m (95% CI, 30–42) [6].</w:t>
      </w:r>
    </w:p>
    <w:p w14:paraId="79A3EA0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055F17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1C1C99A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Butland RJ, Pang J, Gross ER, Woodcock AA. Two-, six-, and 12-minute walking tests in respiratory disease. Br Med J (Clin Res Ed). 1982;284(6329):1607-1608. </w:t>
      </w:r>
    </w:p>
    <w:p w14:paraId="103E689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ATS Committee on Proficiency Standards for Clinical Pulmonary Function Laboratories. ATS statement: guidelines for the six-minute walk test. Am J Respir Crit Care Med. 2002;166(1):111-117.</w:t>
      </w:r>
    </w:p>
    <w:p w14:paraId="453F3E0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[3] Holland AE, Spruit MA, </w:t>
      </w:r>
      <w:proofErr w:type="spellStart"/>
      <w:r w:rsidRPr="009A1CA8">
        <w:rPr>
          <w:rFonts w:ascii="Times New Roman" w:eastAsia="ＭＳ 明朝" w:hAnsi="Times New Roman" w:cs="Times New Roman"/>
          <w:kern w:val="2"/>
          <w:sz w:val="24"/>
        </w:rPr>
        <w:t>Troosters</w:t>
      </w:r>
      <w:proofErr w:type="spellEnd"/>
      <w:r w:rsidRPr="009A1CA8">
        <w:rPr>
          <w:rFonts w:ascii="Times New Roman" w:eastAsia="ＭＳ 明朝" w:hAnsi="Times New Roman" w:cs="Times New Roman"/>
          <w:kern w:val="2"/>
          <w:sz w:val="24"/>
        </w:rPr>
        <w:t xml:space="preserve"> T, </w:t>
      </w:r>
      <w:proofErr w:type="spellStart"/>
      <w:r w:rsidRPr="009A1CA8">
        <w:rPr>
          <w:rFonts w:ascii="Times New Roman" w:eastAsia="ＭＳ 明朝" w:hAnsi="Times New Roman" w:cs="Times New Roman"/>
          <w:kern w:val="2"/>
          <w:sz w:val="24"/>
        </w:rPr>
        <w:t>Puhan</w:t>
      </w:r>
      <w:proofErr w:type="spellEnd"/>
      <w:r w:rsidRPr="009A1CA8">
        <w:rPr>
          <w:rFonts w:ascii="Times New Roman" w:eastAsia="ＭＳ 明朝" w:hAnsi="Times New Roman" w:cs="Times New Roman"/>
          <w:kern w:val="2"/>
          <w:sz w:val="24"/>
        </w:rPr>
        <w:t xml:space="preserve"> MA. An official European Respiratory Society/American Thoracic Society technical standard: field walking tests in chronic respiratory disease. </w:t>
      </w:r>
      <w:proofErr w:type="spellStart"/>
      <w:r w:rsidRPr="009A1CA8">
        <w:rPr>
          <w:rFonts w:ascii="Times New Roman" w:eastAsia="ＭＳ 明朝" w:hAnsi="Times New Roman" w:cs="Times New Roman"/>
          <w:kern w:val="2"/>
          <w:sz w:val="24"/>
        </w:rPr>
        <w:t>Eur</w:t>
      </w:r>
      <w:proofErr w:type="spellEnd"/>
      <w:r w:rsidRPr="009A1CA8">
        <w:rPr>
          <w:rFonts w:ascii="Times New Roman" w:eastAsia="ＭＳ 明朝" w:hAnsi="Times New Roman" w:cs="Times New Roman"/>
          <w:kern w:val="2"/>
          <w:sz w:val="24"/>
        </w:rPr>
        <w:t xml:space="preserve"> Respir J. 2014 Dec;44(6):1428-46.</w:t>
      </w:r>
    </w:p>
    <w:p w14:paraId="263C405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[4] Singh SJ, </w:t>
      </w:r>
      <w:proofErr w:type="spellStart"/>
      <w:r w:rsidRPr="009A1CA8">
        <w:rPr>
          <w:rFonts w:ascii="Times New Roman" w:eastAsia="ＭＳ 明朝" w:hAnsi="Times New Roman" w:cs="Times New Roman"/>
          <w:kern w:val="2"/>
          <w:sz w:val="24"/>
        </w:rPr>
        <w:t>Puhan</w:t>
      </w:r>
      <w:proofErr w:type="spellEnd"/>
      <w:r w:rsidRPr="009A1CA8">
        <w:rPr>
          <w:rFonts w:ascii="Times New Roman" w:eastAsia="ＭＳ 明朝" w:hAnsi="Times New Roman" w:cs="Times New Roman"/>
          <w:kern w:val="2"/>
          <w:sz w:val="24"/>
        </w:rPr>
        <w:t xml:space="preserve"> MA, Andrianopoulos V, Hernandes NA, Mitchell KE, Hill CJ, Lee AL, Camillo CA, </w:t>
      </w:r>
      <w:proofErr w:type="spellStart"/>
      <w:r w:rsidRPr="009A1CA8">
        <w:rPr>
          <w:rFonts w:ascii="Times New Roman" w:eastAsia="ＭＳ 明朝" w:hAnsi="Times New Roman" w:cs="Times New Roman"/>
          <w:kern w:val="2"/>
          <w:sz w:val="24"/>
        </w:rPr>
        <w:t>Troosters</w:t>
      </w:r>
      <w:proofErr w:type="spellEnd"/>
      <w:r w:rsidRPr="009A1CA8">
        <w:rPr>
          <w:rFonts w:ascii="Times New Roman" w:eastAsia="ＭＳ 明朝" w:hAnsi="Times New Roman" w:cs="Times New Roman"/>
          <w:kern w:val="2"/>
          <w:sz w:val="24"/>
        </w:rPr>
        <w:t xml:space="preserve"> T, Spruit MA. An official systematic review of the European Respiratory Society/American Thoracic Society: measurement properties of field walking tests in chronic respiratory disease. European Respiratory Journal 2014;44(6):1447-78.</w:t>
      </w:r>
    </w:p>
    <w:p w14:paraId="707DAF6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[5] Alison JA, Kenny P, King MT, McKinley S, Aitken LM, Leslie GD, Elliott D. Repeatability of the six-minute walk test and relation to physical function in survivors of a critical illness. Phys Ther 2012;92(12):1556-63.</w:t>
      </w:r>
    </w:p>
    <w:p w14:paraId="20BF2C8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[6] </w:t>
      </w:r>
      <w:proofErr w:type="spellStart"/>
      <w:r w:rsidRPr="009A1CA8">
        <w:rPr>
          <w:rFonts w:ascii="Times New Roman" w:eastAsia="ＭＳ 明朝" w:hAnsi="Times New Roman" w:cs="Times New Roman"/>
          <w:kern w:val="2"/>
          <w:sz w:val="24"/>
        </w:rPr>
        <w:t>Puhan</w:t>
      </w:r>
      <w:proofErr w:type="spellEnd"/>
      <w:r w:rsidRPr="009A1CA8">
        <w:rPr>
          <w:rFonts w:ascii="Times New Roman" w:eastAsia="ＭＳ 明朝" w:hAnsi="Times New Roman" w:cs="Times New Roman"/>
          <w:kern w:val="2"/>
          <w:sz w:val="24"/>
        </w:rPr>
        <w:t xml:space="preserve"> MA, Mador MJ, Held U, Goldstein R, </w:t>
      </w:r>
      <w:proofErr w:type="spellStart"/>
      <w:r w:rsidRPr="009A1CA8">
        <w:rPr>
          <w:rFonts w:ascii="Times New Roman" w:eastAsia="ＭＳ 明朝" w:hAnsi="Times New Roman" w:cs="Times New Roman"/>
          <w:kern w:val="2"/>
          <w:sz w:val="24"/>
        </w:rPr>
        <w:t>Guyatt</w:t>
      </w:r>
      <w:proofErr w:type="spellEnd"/>
      <w:r w:rsidRPr="009A1CA8">
        <w:rPr>
          <w:rFonts w:ascii="Times New Roman" w:eastAsia="ＭＳ 明朝" w:hAnsi="Times New Roman" w:cs="Times New Roman"/>
          <w:kern w:val="2"/>
          <w:sz w:val="24"/>
        </w:rPr>
        <w:t xml:space="preserve"> GH, </w:t>
      </w:r>
      <w:proofErr w:type="spellStart"/>
      <w:r w:rsidRPr="009A1CA8">
        <w:rPr>
          <w:rFonts w:ascii="Times New Roman" w:eastAsia="ＭＳ 明朝" w:hAnsi="Times New Roman" w:cs="Times New Roman"/>
          <w:kern w:val="2"/>
          <w:sz w:val="24"/>
        </w:rPr>
        <w:t>Schünemann</w:t>
      </w:r>
      <w:proofErr w:type="spellEnd"/>
      <w:r w:rsidRPr="009A1CA8">
        <w:rPr>
          <w:rFonts w:ascii="Times New Roman" w:eastAsia="ＭＳ 明朝" w:hAnsi="Times New Roman" w:cs="Times New Roman"/>
          <w:kern w:val="2"/>
          <w:sz w:val="24"/>
        </w:rPr>
        <w:t xml:space="preserve"> HJ. Interpretation of treatment changes in 6-minute walk distance in patients with COPD. </w:t>
      </w:r>
      <w:proofErr w:type="spellStart"/>
      <w:r w:rsidRPr="009A1CA8">
        <w:rPr>
          <w:rFonts w:ascii="Times New Roman" w:eastAsia="ＭＳ 明朝" w:hAnsi="Times New Roman" w:cs="Times New Roman"/>
          <w:kern w:val="2"/>
          <w:sz w:val="24"/>
        </w:rPr>
        <w:t>Eur</w:t>
      </w:r>
      <w:proofErr w:type="spellEnd"/>
      <w:r w:rsidRPr="009A1CA8">
        <w:rPr>
          <w:rFonts w:ascii="Times New Roman" w:eastAsia="ＭＳ 明朝" w:hAnsi="Times New Roman" w:cs="Times New Roman"/>
          <w:kern w:val="2"/>
          <w:sz w:val="24"/>
        </w:rPr>
        <w:t xml:space="preserve"> Respir J 2008;32(3):637-43.</w:t>
      </w:r>
    </w:p>
    <w:p w14:paraId="3FC0CD83"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Pulmonary Function Test, DLCO</w:t>
      </w:r>
    </w:p>
    <w:p w14:paraId="6298FFD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29ADDF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2A428CA0" w14:textId="0409C6E2"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spirometer, one of the most common respiratory function tests, is a method to measure the function of the lungs. DLCO is a </w:t>
      </w:r>
      <w:r w:rsidR="006E5F89" w:rsidRPr="009A1CA8">
        <w:rPr>
          <w:rFonts w:ascii="Times New Roman" w:eastAsia="ＭＳ 明朝" w:hAnsi="Times New Roman" w:cs="Times New Roman"/>
          <w:kern w:val="2"/>
          <w:sz w:val="24"/>
        </w:rPr>
        <w:t xml:space="preserve">respiratory function </w:t>
      </w:r>
      <w:r w:rsidRPr="009A1CA8">
        <w:rPr>
          <w:rFonts w:ascii="Times New Roman" w:eastAsia="ＭＳ 明朝" w:hAnsi="Times New Roman" w:cs="Times New Roman"/>
          <w:kern w:val="2"/>
          <w:sz w:val="24"/>
        </w:rPr>
        <w:t xml:space="preserve">test </w:t>
      </w:r>
      <w:r w:rsidR="006E5F89" w:rsidRPr="009A1CA8">
        <w:rPr>
          <w:rFonts w:ascii="Times New Roman" w:eastAsia="ＭＳ 明朝" w:hAnsi="Times New Roman" w:cs="Times New Roman"/>
          <w:kern w:val="2"/>
          <w:sz w:val="24"/>
        </w:rPr>
        <w:t>that</w:t>
      </w:r>
      <w:r w:rsidRPr="009A1CA8">
        <w:rPr>
          <w:rFonts w:ascii="Times New Roman" w:eastAsia="ＭＳ 明朝" w:hAnsi="Times New Roman" w:cs="Times New Roman"/>
          <w:kern w:val="2"/>
          <w:sz w:val="24"/>
        </w:rPr>
        <w:t xml:space="preserve"> </w:t>
      </w:r>
      <w:r w:rsidR="00912945" w:rsidRPr="009A1CA8">
        <w:rPr>
          <w:rFonts w:ascii="Times New Roman" w:eastAsia="ＭＳ 明朝" w:hAnsi="Times New Roman" w:cs="Times New Roman"/>
          <w:kern w:val="2"/>
          <w:sz w:val="24"/>
        </w:rPr>
        <w:t>assesses</w:t>
      </w:r>
      <w:r w:rsidRPr="009A1CA8">
        <w:rPr>
          <w:rFonts w:ascii="Times New Roman" w:eastAsia="ＭＳ 明朝" w:hAnsi="Times New Roman" w:cs="Times New Roman"/>
          <w:kern w:val="2"/>
          <w:sz w:val="24"/>
        </w:rPr>
        <w:t xml:space="preserve"> the diffusion capacity of the lungs.</w:t>
      </w:r>
    </w:p>
    <w:p w14:paraId="5619909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DCBFE9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05F2C0A0" w14:textId="7F97DF20"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device measures the flow of air from the exhalation port. The patient places their mouth on this device, takes a deep breath, and then exhales with a constant force. </w:t>
      </w:r>
      <w:r w:rsidR="006E5F89" w:rsidRPr="009A1CA8">
        <w:rPr>
          <w:rFonts w:ascii="Times New Roman" w:eastAsia="ＭＳ 明朝" w:hAnsi="Times New Roman" w:cs="Times New Roman"/>
          <w:kern w:val="2"/>
          <w:sz w:val="24"/>
        </w:rPr>
        <w:t>B</w:t>
      </w:r>
      <w:r w:rsidRPr="009A1CA8">
        <w:rPr>
          <w:rFonts w:ascii="Times New Roman" w:eastAsia="ＭＳ 明朝" w:hAnsi="Times New Roman" w:cs="Times New Roman"/>
          <w:kern w:val="2"/>
          <w:sz w:val="24"/>
        </w:rPr>
        <w:t xml:space="preserve">y measuring the volume and speed of exhaled air, the function of the lungs </w:t>
      </w:r>
      <w:r w:rsidR="006E5F89" w:rsidRPr="009A1CA8">
        <w:rPr>
          <w:rFonts w:ascii="Times New Roman" w:eastAsia="ＭＳ 明朝" w:hAnsi="Times New Roman" w:cs="Times New Roman"/>
          <w:kern w:val="2"/>
          <w:sz w:val="24"/>
        </w:rPr>
        <w:t>may</w:t>
      </w:r>
      <w:r w:rsidRPr="009A1CA8">
        <w:rPr>
          <w:rFonts w:ascii="Times New Roman" w:eastAsia="ＭＳ 明朝" w:hAnsi="Times New Roman" w:cs="Times New Roman"/>
          <w:kern w:val="2"/>
          <w:sz w:val="24"/>
        </w:rPr>
        <w:t xml:space="preserve"> be evaluated. With the spirometer test, indicators</w:t>
      </w:r>
      <w:r w:rsidR="006E5F89"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such as lung capacity, </w:t>
      </w:r>
      <w:r w:rsidR="00CA5710" w:rsidRPr="009A1CA8">
        <w:rPr>
          <w:rFonts w:ascii="Times New Roman" w:eastAsia="ＭＳ 明朝" w:hAnsi="Times New Roman" w:cs="Times New Roman"/>
          <w:kern w:val="2"/>
          <w:sz w:val="24"/>
        </w:rPr>
        <w:t>Forced Expiratory Volume in the 1st second</w:t>
      </w:r>
      <w:r w:rsidRPr="009A1CA8">
        <w:rPr>
          <w:rFonts w:ascii="Times New Roman" w:eastAsia="ＭＳ 明朝" w:hAnsi="Times New Roman" w:cs="Times New Roman"/>
          <w:kern w:val="2"/>
          <w:sz w:val="24"/>
        </w:rPr>
        <w:t xml:space="preserve"> (FEV1), inhalation strength, and exhalation strength</w:t>
      </w:r>
      <w:r w:rsidR="006E5F89"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w:t>
      </w:r>
      <w:r w:rsidR="006E5F89" w:rsidRPr="009A1CA8">
        <w:rPr>
          <w:rFonts w:ascii="Times New Roman" w:eastAsia="ＭＳ 明朝" w:hAnsi="Times New Roman" w:cs="Times New Roman"/>
          <w:kern w:val="2"/>
          <w:sz w:val="24"/>
        </w:rPr>
        <w:t>may</w:t>
      </w:r>
      <w:r w:rsidRPr="009A1CA8">
        <w:rPr>
          <w:rFonts w:ascii="Times New Roman" w:eastAsia="ＭＳ 明朝" w:hAnsi="Times New Roman" w:cs="Times New Roman"/>
          <w:kern w:val="2"/>
          <w:sz w:val="24"/>
        </w:rPr>
        <w:t xml:space="preserve"> be obtained. </w:t>
      </w:r>
      <w:r w:rsidR="00912945" w:rsidRPr="009A1CA8">
        <w:rPr>
          <w:rFonts w:ascii="Times New Roman" w:eastAsia="ＭＳ 明朝" w:hAnsi="Times New Roman" w:cs="Times New Roman"/>
          <w:kern w:val="2"/>
          <w:sz w:val="24"/>
        </w:rPr>
        <w:t>Evaluations of</w:t>
      </w:r>
      <w:r w:rsidRPr="009A1CA8">
        <w:rPr>
          <w:rFonts w:ascii="Times New Roman" w:eastAsia="ＭＳ 明朝" w:hAnsi="Times New Roman" w:cs="Times New Roman"/>
          <w:kern w:val="2"/>
          <w:sz w:val="24"/>
        </w:rPr>
        <w:t xml:space="preserve"> these indicators</w:t>
      </w:r>
      <w:r w:rsidR="00912945" w:rsidRPr="009A1CA8">
        <w:rPr>
          <w:rFonts w:ascii="Times New Roman" w:eastAsia="ＭＳ 明朝" w:hAnsi="Times New Roman" w:cs="Times New Roman"/>
          <w:kern w:val="2"/>
          <w:sz w:val="24"/>
        </w:rPr>
        <w:t xml:space="preserve"> reveal</w:t>
      </w:r>
      <w:r w:rsidRPr="009A1CA8">
        <w:rPr>
          <w:rFonts w:ascii="Times New Roman" w:eastAsia="ＭＳ 明朝" w:hAnsi="Times New Roman" w:cs="Times New Roman"/>
          <w:kern w:val="2"/>
          <w:sz w:val="24"/>
        </w:rPr>
        <w:t xml:space="preserve"> the extent of pulmonary dysfunction and </w:t>
      </w:r>
      <w:r w:rsidR="00912945" w:rsidRPr="009A1CA8">
        <w:rPr>
          <w:rFonts w:ascii="Times New Roman" w:eastAsia="ＭＳ 明朝" w:hAnsi="Times New Roman" w:cs="Times New Roman"/>
          <w:kern w:val="2"/>
          <w:sz w:val="24"/>
        </w:rPr>
        <w:t xml:space="preserve">contribute to diagnosing the </w:t>
      </w:r>
      <w:r w:rsidRPr="009A1CA8">
        <w:rPr>
          <w:rFonts w:ascii="Times New Roman" w:eastAsia="ＭＳ 明朝" w:hAnsi="Times New Roman" w:cs="Times New Roman"/>
          <w:kern w:val="2"/>
          <w:sz w:val="24"/>
        </w:rPr>
        <w:t>type of respiratory disease.</w:t>
      </w:r>
    </w:p>
    <w:p w14:paraId="4CD45E77" w14:textId="61FE2FD4" w:rsidR="003E1C8B" w:rsidRPr="009A1CA8" w:rsidRDefault="00CA5710"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w:t>
      </w:r>
      <w:r w:rsidR="006E5F89" w:rsidRPr="009A1CA8">
        <w:rPr>
          <w:rFonts w:ascii="Times New Roman" w:eastAsia="ＭＳ 明朝" w:hAnsi="Times New Roman" w:cs="Times New Roman"/>
          <w:kern w:val="2"/>
          <w:sz w:val="24"/>
        </w:rPr>
        <w:t>o measure</w:t>
      </w:r>
      <w:r w:rsidR="003E1C8B" w:rsidRPr="009A1CA8">
        <w:rPr>
          <w:rFonts w:ascii="Times New Roman" w:eastAsia="ＭＳ 明朝" w:hAnsi="Times New Roman" w:cs="Times New Roman"/>
          <w:kern w:val="2"/>
          <w:sz w:val="24"/>
        </w:rPr>
        <w:t xml:space="preserve"> DLCO, a mixed gas with a small amount of carbon monoxide (CO) </w:t>
      </w:r>
      <w:r w:rsidRPr="009A1CA8">
        <w:rPr>
          <w:rFonts w:ascii="Times New Roman" w:eastAsia="ＭＳ 明朝" w:hAnsi="Times New Roman" w:cs="Times New Roman"/>
          <w:kern w:val="2"/>
          <w:sz w:val="24"/>
        </w:rPr>
        <w:t>is inhaled</w:t>
      </w:r>
      <w:r w:rsidR="003E1C8B"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followed by maximal exhalation,</w:t>
      </w:r>
      <w:r w:rsidR="003E1C8B"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maximal</w:t>
      </w:r>
      <w:r w:rsidR="003E1C8B" w:rsidRPr="009A1CA8">
        <w:rPr>
          <w:rFonts w:ascii="Times New Roman" w:eastAsia="ＭＳ 明朝" w:hAnsi="Times New Roman" w:cs="Times New Roman"/>
          <w:kern w:val="2"/>
          <w:sz w:val="24"/>
        </w:rPr>
        <w:t xml:space="preserve"> inhal</w:t>
      </w:r>
      <w:r w:rsidRPr="009A1CA8">
        <w:rPr>
          <w:rFonts w:ascii="Times New Roman" w:eastAsia="ＭＳ 明朝" w:hAnsi="Times New Roman" w:cs="Times New Roman"/>
          <w:kern w:val="2"/>
          <w:sz w:val="24"/>
        </w:rPr>
        <w:t>ation,</w:t>
      </w:r>
      <w:r w:rsidR="003E1C8B"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and breath-holding</w:t>
      </w:r>
      <w:r w:rsidR="003E1C8B" w:rsidRPr="009A1CA8">
        <w:rPr>
          <w:rFonts w:ascii="Times New Roman" w:eastAsia="ＭＳ 明朝" w:hAnsi="Times New Roman" w:cs="Times New Roman"/>
          <w:kern w:val="2"/>
          <w:sz w:val="24"/>
        </w:rPr>
        <w:t xml:space="preserve"> for 10 seconds. During breath-holding, gas diffuses from the alveoli and the amount of CO in the inhaled mixed gas decreases. After 10 seconds, </w:t>
      </w:r>
      <w:r w:rsidRPr="009A1CA8">
        <w:rPr>
          <w:rFonts w:ascii="Times New Roman" w:eastAsia="ＭＳ 明朝" w:hAnsi="Times New Roman" w:cs="Times New Roman"/>
          <w:kern w:val="2"/>
          <w:sz w:val="24"/>
        </w:rPr>
        <w:t>a maximal exhalation is performed and</w:t>
      </w:r>
      <w:r w:rsidR="003E1C8B" w:rsidRPr="009A1CA8">
        <w:rPr>
          <w:rFonts w:ascii="Times New Roman" w:eastAsia="ＭＳ 明朝" w:hAnsi="Times New Roman" w:cs="Times New Roman"/>
          <w:kern w:val="2"/>
          <w:sz w:val="24"/>
        </w:rPr>
        <w:t xml:space="preserve"> the </w:t>
      </w:r>
      <w:r w:rsidRPr="009A1CA8">
        <w:rPr>
          <w:rFonts w:ascii="Times New Roman" w:eastAsia="ＭＳ 明朝" w:hAnsi="Times New Roman" w:cs="Times New Roman"/>
          <w:kern w:val="2"/>
          <w:sz w:val="24"/>
        </w:rPr>
        <w:t>amount</w:t>
      </w:r>
      <w:r w:rsidR="003E1C8B"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of</w:t>
      </w:r>
      <w:r w:rsidR="003E1C8B" w:rsidRPr="009A1CA8">
        <w:rPr>
          <w:rFonts w:ascii="Times New Roman" w:eastAsia="ＭＳ 明朝" w:hAnsi="Times New Roman" w:cs="Times New Roman"/>
          <w:kern w:val="2"/>
          <w:sz w:val="24"/>
        </w:rPr>
        <w:t xml:space="preserve"> CO in collected exhaled air</w:t>
      </w:r>
      <w:r w:rsidRPr="009A1CA8">
        <w:rPr>
          <w:rFonts w:ascii="Times New Roman" w:eastAsia="ＭＳ 明朝" w:hAnsi="Times New Roman" w:cs="Times New Roman"/>
          <w:kern w:val="2"/>
          <w:sz w:val="24"/>
        </w:rPr>
        <w:t xml:space="preserve"> is measured</w:t>
      </w:r>
      <w:r w:rsidR="003E1C8B" w:rsidRPr="009A1CA8">
        <w:rPr>
          <w:rFonts w:ascii="Times New Roman" w:eastAsia="ＭＳ 明朝" w:hAnsi="Times New Roman" w:cs="Times New Roman"/>
          <w:kern w:val="2"/>
          <w:sz w:val="24"/>
        </w:rPr>
        <w:t>.</w:t>
      </w:r>
    </w:p>
    <w:p w14:paraId="0A38D8B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1DFBEE0" w14:textId="7427C8FC" w:rsidR="003E1C8B" w:rsidRPr="009A1CA8" w:rsidRDefault="00CA5710"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C</w:t>
      </w:r>
      <w:r w:rsidR="003E1C8B" w:rsidRPr="009A1CA8">
        <w:rPr>
          <w:rFonts w:ascii="Times New Roman" w:eastAsia="ＭＳ 明朝" w:hAnsi="Times New Roman" w:cs="Times New Roman"/>
          <w:kern w:val="2"/>
          <w:sz w:val="24"/>
        </w:rPr>
        <w:t>ommonly used cut</w:t>
      </w:r>
      <w:r w:rsidRPr="009A1CA8">
        <w:rPr>
          <w:rFonts w:ascii="Times New Roman" w:eastAsia="ＭＳ 明朝" w:hAnsi="Times New Roman" w:cs="Times New Roman"/>
          <w:kern w:val="2"/>
          <w:sz w:val="24"/>
        </w:rPr>
        <w:t>-</w:t>
      </w:r>
      <w:r w:rsidR="003E1C8B" w:rsidRPr="009A1CA8">
        <w:rPr>
          <w:rFonts w:ascii="Times New Roman" w:eastAsia="ＭＳ 明朝" w:hAnsi="Times New Roman" w:cs="Times New Roman"/>
          <w:kern w:val="2"/>
          <w:sz w:val="24"/>
        </w:rPr>
        <w:t>off indicators include:</w:t>
      </w:r>
    </w:p>
    <w:p w14:paraId="3FAA66A6" w14:textId="28C66C94"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 </w:t>
      </w:r>
      <w:r w:rsidR="00CA5710" w:rsidRPr="009A1CA8">
        <w:rPr>
          <w:rFonts w:ascii="Times New Roman" w:eastAsia="ＭＳ 明朝" w:hAnsi="Times New Roman" w:cs="Times New Roman"/>
          <w:kern w:val="2"/>
          <w:sz w:val="24"/>
        </w:rPr>
        <w:t>FEV1</w:t>
      </w:r>
      <w:r w:rsidRPr="009A1CA8">
        <w:rPr>
          <w:rFonts w:ascii="Times New Roman" w:eastAsia="ＭＳ 明朝" w:hAnsi="Times New Roman" w:cs="Times New Roman"/>
          <w:kern w:val="2"/>
          <w:sz w:val="24"/>
        </w:rPr>
        <w:t>: Less than 70% of the predicted value</w:t>
      </w:r>
    </w:p>
    <w:p w14:paraId="0730CEE4" w14:textId="6EAC5379"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 </w:t>
      </w:r>
      <w:r w:rsidR="00CA5710" w:rsidRPr="009A1CA8">
        <w:rPr>
          <w:rFonts w:ascii="Times New Roman" w:eastAsia="ＭＳ 明朝" w:hAnsi="Times New Roman" w:cs="Times New Roman"/>
          <w:kern w:val="2"/>
          <w:sz w:val="24"/>
        </w:rPr>
        <w:t xml:space="preserve">Forced Vital Capacity </w:t>
      </w:r>
      <w:r w:rsidRPr="009A1CA8">
        <w:rPr>
          <w:rFonts w:ascii="Times New Roman" w:eastAsia="ＭＳ 明朝" w:hAnsi="Times New Roman" w:cs="Times New Roman"/>
          <w:kern w:val="2"/>
          <w:sz w:val="24"/>
        </w:rPr>
        <w:t>(</w:t>
      </w:r>
      <w:r w:rsidR="00CA5710" w:rsidRPr="009A1CA8">
        <w:rPr>
          <w:rFonts w:ascii="Times New Roman" w:eastAsia="ＭＳ 明朝" w:hAnsi="Times New Roman" w:cs="Times New Roman"/>
          <w:kern w:val="2"/>
          <w:sz w:val="24"/>
        </w:rPr>
        <w:t>FVC</w:t>
      </w:r>
      <w:r w:rsidRPr="009A1CA8">
        <w:rPr>
          <w:rFonts w:ascii="Times New Roman" w:eastAsia="ＭＳ 明朝" w:hAnsi="Times New Roman" w:cs="Times New Roman"/>
          <w:kern w:val="2"/>
          <w:sz w:val="24"/>
        </w:rPr>
        <w:t>): Less than 70% of the predicted value</w:t>
      </w:r>
    </w:p>
    <w:p w14:paraId="767DB97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FEV1/FVC ratio: Less than 70%</w:t>
      </w:r>
    </w:p>
    <w:p w14:paraId="50413D15" w14:textId="1CC0E126"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Maximum Mid-Expiratory Flow: Less than 65% of the predicted value</w:t>
      </w:r>
    </w:p>
    <w:p w14:paraId="71D13EA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35D2EFD" w14:textId="3A08A92C" w:rsidR="003E1C8B" w:rsidRPr="009A1CA8" w:rsidRDefault="00CA5710"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w:t>
      </w:r>
      <w:r w:rsidR="003E1C8B" w:rsidRPr="009A1CA8">
        <w:rPr>
          <w:rFonts w:ascii="Times New Roman" w:eastAsia="ＭＳ 明朝" w:hAnsi="Times New Roman" w:cs="Times New Roman"/>
          <w:kern w:val="2"/>
          <w:sz w:val="24"/>
        </w:rPr>
        <w:t xml:space="preserve">he standard range </w:t>
      </w:r>
      <w:r w:rsidRPr="009A1CA8">
        <w:rPr>
          <w:rFonts w:ascii="Times New Roman" w:eastAsia="ＭＳ 明朝" w:hAnsi="Times New Roman" w:cs="Times New Roman"/>
          <w:kern w:val="2"/>
          <w:sz w:val="24"/>
        </w:rPr>
        <w:t xml:space="preserve">of DLCO values </w:t>
      </w:r>
      <w:r w:rsidR="003E1C8B" w:rsidRPr="009A1CA8">
        <w:rPr>
          <w:rFonts w:ascii="Times New Roman" w:eastAsia="ＭＳ 明朝" w:hAnsi="Times New Roman" w:cs="Times New Roman"/>
          <w:kern w:val="2"/>
          <w:sz w:val="24"/>
        </w:rPr>
        <w:t xml:space="preserve">is </w:t>
      </w:r>
      <w:r w:rsidRPr="009A1CA8">
        <w:rPr>
          <w:rFonts w:ascii="Times New Roman" w:eastAsia="ＭＳ 明朝" w:hAnsi="Times New Roman" w:cs="Times New Roman"/>
          <w:kern w:val="2"/>
          <w:sz w:val="24"/>
        </w:rPr>
        <w:t xml:space="preserve">generally </w:t>
      </w:r>
      <w:r w:rsidR="003E1C8B" w:rsidRPr="009A1CA8">
        <w:rPr>
          <w:rFonts w:ascii="Times New Roman" w:eastAsia="ＭＳ 明朝" w:hAnsi="Times New Roman" w:cs="Times New Roman"/>
          <w:kern w:val="2"/>
          <w:sz w:val="24"/>
        </w:rPr>
        <w:t>considered to be 80-120% of the predicted value. If it is less than 70%, the gas exchange ability of the lungs</w:t>
      </w:r>
      <w:r w:rsidRPr="009A1CA8">
        <w:rPr>
          <w:rFonts w:ascii="Times New Roman" w:eastAsia="ＭＳ 明朝" w:hAnsi="Times New Roman" w:cs="Times New Roman"/>
          <w:kern w:val="2"/>
          <w:sz w:val="24"/>
        </w:rPr>
        <w:t xml:space="preserve"> may be </w:t>
      </w:r>
      <w:r w:rsidR="006A0B26" w:rsidRPr="009A1CA8">
        <w:rPr>
          <w:rFonts w:ascii="Times New Roman" w:eastAsia="ＭＳ 明朝" w:hAnsi="Times New Roman" w:cs="Times New Roman"/>
          <w:kern w:val="2"/>
          <w:sz w:val="24"/>
        </w:rPr>
        <w:t>impaired</w:t>
      </w:r>
      <w:r w:rsidR="003E1C8B" w:rsidRPr="009A1CA8">
        <w:rPr>
          <w:rFonts w:ascii="Times New Roman" w:eastAsia="ＭＳ 明朝" w:hAnsi="Times New Roman" w:cs="Times New Roman"/>
          <w:kern w:val="2"/>
          <w:sz w:val="24"/>
        </w:rPr>
        <w:t>.</w:t>
      </w:r>
    </w:p>
    <w:p w14:paraId="28E05AE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20B41B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44E479AC" w14:textId="3DD7E264" w:rsidR="003E1C8B" w:rsidRPr="009A1CA8" w:rsidRDefault="000006B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There is no</w:t>
      </w:r>
      <w:r w:rsidR="003E1C8B" w:rsidRPr="009A1CA8">
        <w:rPr>
          <w:rFonts w:ascii="Times New Roman" w:eastAsia="ＭＳ 明朝" w:hAnsi="Times New Roman" w:cs="Times New Roman"/>
          <w:kern w:val="2"/>
          <w:sz w:val="24"/>
        </w:rPr>
        <w:t xml:space="preserve"> fee for using th</w:t>
      </w:r>
      <w:r w:rsidR="000868E4" w:rsidRPr="009A1CA8">
        <w:rPr>
          <w:rFonts w:ascii="Times New Roman" w:eastAsia="ＭＳ 明朝" w:hAnsi="Times New Roman" w:cs="Times New Roman"/>
          <w:kern w:val="2"/>
          <w:sz w:val="24"/>
        </w:rPr>
        <w:t>is</w:t>
      </w:r>
      <w:r w:rsidR="003E1C8B" w:rsidRPr="009A1CA8">
        <w:rPr>
          <w:rFonts w:ascii="Times New Roman" w:eastAsia="ＭＳ 明朝" w:hAnsi="Times New Roman" w:cs="Times New Roman"/>
          <w:kern w:val="2"/>
          <w:sz w:val="24"/>
        </w:rPr>
        <w:t xml:space="preserve"> test.</w:t>
      </w:r>
    </w:p>
    <w:p w14:paraId="0C1C88D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DB9586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A81FE4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805AC5C"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4CB21DD6"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682F8177"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0186B390"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27A33C0F"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3C43CD63"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102B2E50"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p>
    <w:p w14:paraId="2A8F7E9A" w14:textId="039E9698" w:rsidR="003E1C8B" w:rsidRPr="009A1CA8" w:rsidRDefault="007E4F3D" w:rsidP="007E4F3D">
      <w:pPr>
        <w:widowControl w:val="0"/>
        <w:spacing w:line="240" w:lineRule="auto"/>
        <w:jc w:val="center"/>
        <w:rPr>
          <w:rFonts w:ascii="Times New Roman" w:eastAsia="ＭＳ 明朝" w:hAnsi="Times New Roman" w:cs="Times New Roman"/>
          <w:kern w:val="2"/>
          <w:sz w:val="24"/>
          <w:szCs w:val="24"/>
        </w:rPr>
      </w:pPr>
      <w:r w:rsidRPr="009A1CA8">
        <w:rPr>
          <w:rFonts w:ascii="Times New Roman" w:eastAsia="游ゴシック Light" w:hAnsi="Times New Roman" w:cs="Times New Roman"/>
          <w:kern w:val="2"/>
          <w:sz w:val="32"/>
          <w:szCs w:val="32"/>
        </w:rPr>
        <w:lastRenderedPageBreak/>
        <w:t xml:space="preserve">MRC </w:t>
      </w:r>
      <w:r w:rsidR="000868E4" w:rsidRPr="009A1CA8">
        <w:rPr>
          <w:rFonts w:ascii="Times New Roman" w:eastAsia="游ゴシック Light" w:hAnsi="Times New Roman" w:cs="Times New Roman"/>
          <w:kern w:val="2"/>
          <w:sz w:val="32"/>
          <w:szCs w:val="32"/>
        </w:rPr>
        <w:t xml:space="preserve">(Medical Research Council) </w:t>
      </w:r>
      <w:r w:rsidRPr="009A1CA8">
        <w:rPr>
          <w:rFonts w:ascii="Times New Roman" w:eastAsia="游ゴシック Light" w:hAnsi="Times New Roman" w:cs="Times New Roman"/>
          <w:kern w:val="2"/>
          <w:sz w:val="32"/>
          <w:szCs w:val="32"/>
        </w:rPr>
        <w:t xml:space="preserve">score </w:t>
      </w:r>
    </w:p>
    <w:p w14:paraId="27AC0252" w14:textId="7BC96F87" w:rsidR="000868E4" w:rsidRPr="009A1CA8" w:rsidRDefault="000868E4" w:rsidP="000868E4">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t>
      </w:r>
      <w:r w:rsidR="003E1C8B" w:rsidRPr="009A1CA8">
        <w:rPr>
          <w:rFonts w:ascii="Times New Roman" w:eastAsia="ＭＳ 明朝" w:hAnsi="Times New Roman" w:cs="Times New Roman"/>
          <w:kern w:val="2"/>
          <w:sz w:val="24"/>
          <w:szCs w:val="24"/>
        </w:rPr>
        <w:t>Characteristics</w:t>
      </w:r>
    </w:p>
    <w:p w14:paraId="26DFB12C" w14:textId="5E77740D" w:rsidR="003E1C8B" w:rsidRPr="009A1CA8" w:rsidRDefault="003E1C8B" w:rsidP="000868E4">
      <w:pPr>
        <w:rPr>
          <w:rFonts w:asciiTheme="majorHAnsi" w:hAnsiTheme="majorHAnsi" w:cstheme="majorHAnsi"/>
          <w:sz w:val="24"/>
          <w:szCs w:val="24"/>
        </w:rPr>
      </w:pPr>
      <w:r w:rsidRPr="009A1CA8">
        <w:rPr>
          <w:rFonts w:asciiTheme="majorHAnsi" w:hAnsiTheme="majorHAnsi" w:cstheme="majorHAnsi"/>
          <w:sz w:val="24"/>
          <w:szCs w:val="24"/>
        </w:rPr>
        <w:t xml:space="preserve">The MRC score is one of the scores used to evaluate muscle strength using </w:t>
      </w:r>
      <w:r w:rsidR="000868E4" w:rsidRPr="009A1CA8">
        <w:rPr>
          <w:rFonts w:asciiTheme="majorHAnsi" w:hAnsiTheme="majorHAnsi" w:cstheme="majorHAnsi"/>
          <w:sz w:val="24"/>
          <w:szCs w:val="24"/>
        </w:rPr>
        <w:t>the manual muscle test (MMT)</w:t>
      </w:r>
      <w:r w:rsidRPr="009A1CA8">
        <w:rPr>
          <w:rFonts w:asciiTheme="majorHAnsi" w:hAnsiTheme="majorHAnsi" w:cstheme="majorHAnsi"/>
          <w:sz w:val="24"/>
          <w:szCs w:val="24"/>
        </w:rPr>
        <w:t xml:space="preserve">. </w:t>
      </w:r>
      <w:r w:rsidR="00CA5710" w:rsidRPr="009A1CA8">
        <w:rPr>
          <w:rFonts w:asciiTheme="majorHAnsi" w:hAnsiTheme="majorHAnsi" w:cstheme="majorHAnsi"/>
          <w:sz w:val="24"/>
          <w:szCs w:val="24"/>
        </w:rPr>
        <w:t>The</w:t>
      </w:r>
      <w:r w:rsidRPr="009A1CA8">
        <w:rPr>
          <w:rFonts w:asciiTheme="majorHAnsi" w:hAnsiTheme="majorHAnsi" w:cstheme="majorHAnsi"/>
          <w:sz w:val="24"/>
          <w:szCs w:val="24"/>
        </w:rPr>
        <w:t xml:space="preserve"> </w:t>
      </w:r>
      <w:r w:rsidR="007E4F3D" w:rsidRPr="009A1CA8">
        <w:rPr>
          <w:rFonts w:asciiTheme="majorHAnsi" w:hAnsiTheme="majorHAnsi" w:cstheme="majorHAnsi"/>
          <w:sz w:val="24"/>
          <w:szCs w:val="24"/>
        </w:rPr>
        <w:t>MRC</w:t>
      </w:r>
      <w:r w:rsidR="00CA5710" w:rsidRPr="009A1CA8">
        <w:rPr>
          <w:rFonts w:asciiTheme="majorHAnsi" w:hAnsiTheme="majorHAnsi" w:cstheme="majorHAnsi"/>
          <w:sz w:val="24"/>
          <w:szCs w:val="24"/>
        </w:rPr>
        <w:t xml:space="preserve"> </w:t>
      </w:r>
      <w:r w:rsidRPr="009A1CA8">
        <w:rPr>
          <w:rFonts w:asciiTheme="majorHAnsi" w:hAnsiTheme="majorHAnsi" w:cstheme="majorHAnsi"/>
          <w:sz w:val="24"/>
          <w:szCs w:val="24"/>
        </w:rPr>
        <w:t xml:space="preserve">proposed this scale. </w:t>
      </w:r>
      <w:r w:rsidR="00CA5710" w:rsidRPr="009A1CA8">
        <w:rPr>
          <w:rFonts w:asciiTheme="majorHAnsi" w:hAnsiTheme="majorHAnsi" w:cstheme="majorHAnsi"/>
          <w:sz w:val="24"/>
          <w:szCs w:val="24"/>
        </w:rPr>
        <w:t>M</w:t>
      </w:r>
      <w:r w:rsidRPr="009A1CA8">
        <w:rPr>
          <w:rFonts w:asciiTheme="majorHAnsi" w:hAnsiTheme="majorHAnsi" w:cstheme="majorHAnsi"/>
          <w:sz w:val="24"/>
          <w:szCs w:val="24"/>
        </w:rPr>
        <w:t xml:space="preserve">uscle strength </w:t>
      </w:r>
      <w:r w:rsidR="00CA5710" w:rsidRPr="009A1CA8">
        <w:rPr>
          <w:rFonts w:asciiTheme="majorHAnsi" w:hAnsiTheme="majorHAnsi" w:cstheme="majorHAnsi"/>
          <w:sz w:val="24"/>
          <w:szCs w:val="24"/>
        </w:rPr>
        <w:t>may</w:t>
      </w:r>
      <w:r w:rsidRPr="009A1CA8">
        <w:rPr>
          <w:rFonts w:asciiTheme="majorHAnsi" w:hAnsiTheme="majorHAnsi" w:cstheme="majorHAnsi"/>
          <w:sz w:val="24"/>
          <w:szCs w:val="24"/>
        </w:rPr>
        <w:t xml:space="preserve"> be continuously evaluated with the MRC score not only during ICU admission</w:t>
      </w:r>
      <w:r w:rsidR="00CA5710" w:rsidRPr="009A1CA8">
        <w:rPr>
          <w:rFonts w:asciiTheme="majorHAnsi" w:hAnsiTheme="majorHAnsi" w:cstheme="majorHAnsi"/>
          <w:sz w:val="24"/>
          <w:szCs w:val="24"/>
        </w:rPr>
        <w:t>,</w:t>
      </w:r>
      <w:r w:rsidRPr="009A1CA8">
        <w:rPr>
          <w:rFonts w:asciiTheme="majorHAnsi" w:hAnsiTheme="majorHAnsi" w:cstheme="majorHAnsi"/>
          <w:sz w:val="24"/>
          <w:szCs w:val="24"/>
        </w:rPr>
        <w:t xml:space="preserve"> but also after ICU discharge [1].</w:t>
      </w:r>
    </w:p>
    <w:p w14:paraId="6E9C9E3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96F0E9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048F392F" w14:textId="4994DB3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MRC score is used to evaluate the gradual decline in muscle strength. It is </w:t>
      </w:r>
      <w:r w:rsidR="000868E4" w:rsidRPr="009A1CA8">
        <w:rPr>
          <w:rFonts w:ascii="Times New Roman" w:eastAsia="ＭＳ 明朝" w:hAnsi="Times New Roman" w:cs="Times New Roman"/>
          <w:kern w:val="2"/>
          <w:sz w:val="24"/>
          <w:szCs w:val="24"/>
        </w:rPr>
        <w:t>assessed</w:t>
      </w:r>
      <w:r w:rsidRPr="009A1CA8">
        <w:rPr>
          <w:rFonts w:ascii="Times New Roman" w:eastAsia="ＭＳ 明朝" w:hAnsi="Times New Roman" w:cs="Times New Roman"/>
          <w:kern w:val="2"/>
          <w:sz w:val="24"/>
          <w:szCs w:val="24"/>
        </w:rPr>
        <w:t xml:space="preserve"> in 6 </w:t>
      </w:r>
      <w:proofErr w:type="spellStart"/>
      <w:r w:rsidRPr="009A1CA8">
        <w:rPr>
          <w:rFonts w:ascii="Times New Roman" w:eastAsia="ＭＳ 明朝" w:hAnsi="Times New Roman" w:cs="Times New Roman"/>
          <w:kern w:val="2"/>
          <w:sz w:val="24"/>
          <w:szCs w:val="24"/>
        </w:rPr>
        <w:t>stages</w:t>
      </w:r>
      <w:proofErr w:type="spellEnd"/>
      <w:r w:rsidRPr="009A1CA8">
        <w:rPr>
          <w:rFonts w:ascii="Times New Roman" w:eastAsia="ＭＳ 明朝" w:hAnsi="Times New Roman" w:cs="Times New Roman"/>
          <w:kern w:val="2"/>
          <w:sz w:val="24"/>
          <w:szCs w:val="24"/>
        </w:rPr>
        <w:t xml:space="preserve"> from 0 to 5, where 0 indicates no visible muscle contraction and 5 indicates normal muscle strength.</w:t>
      </w:r>
    </w:p>
    <w:p w14:paraId="05916564" w14:textId="4853592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In the MRC score, the upper limbs are </w:t>
      </w:r>
      <w:r w:rsidR="000868E4" w:rsidRPr="009A1CA8">
        <w:rPr>
          <w:rFonts w:ascii="Times New Roman" w:eastAsia="ＭＳ 明朝" w:hAnsi="Times New Roman" w:cs="Times New Roman"/>
          <w:kern w:val="2"/>
          <w:sz w:val="24"/>
          <w:szCs w:val="24"/>
        </w:rPr>
        <w:t>examined</w:t>
      </w:r>
      <w:r w:rsidRPr="009A1CA8">
        <w:rPr>
          <w:rFonts w:ascii="Times New Roman" w:eastAsia="ＭＳ 明朝" w:hAnsi="Times New Roman" w:cs="Times New Roman"/>
          <w:kern w:val="2"/>
          <w:sz w:val="24"/>
          <w:szCs w:val="24"/>
        </w:rPr>
        <w:t xml:space="preserve"> for shoulder abduction, elbow flexion, and hand extension, while the lower limbs are assessed for hip flexion, knee extension, and foot dorsiflexion. The</w:t>
      </w:r>
      <w:r w:rsidR="00CA5710" w:rsidRPr="009A1CA8">
        <w:rPr>
          <w:rFonts w:ascii="Times New Roman" w:eastAsia="ＭＳ 明朝" w:hAnsi="Times New Roman" w:cs="Times New Roman"/>
          <w:kern w:val="2"/>
          <w:sz w:val="24"/>
          <w:szCs w:val="24"/>
        </w:rPr>
        <w:t>y</w:t>
      </w:r>
      <w:r w:rsidRPr="009A1CA8">
        <w:rPr>
          <w:rFonts w:ascii="Times New Roman" w:eastAsia="ＭＳ 明朝" w:hAnsi="Times New Roman" w:cs="Times New Roman"/>
          <w:kern w:val="2"/>
          <w:sz w:val="24"/>
          <w:szCs w:val="24"/>
        </w:rPr>
        <w:t xml:space="preserve"> are assessed at 6 points on both the left and right sides, </w:t>
      </w:r>
      <w:r w:rsidR="00CA5710" w:rsidRPr="009A1CA8">
        <w:rPr>
          <w:rFonts w:ascii="Times New Roman" w:eastAsia="ＭＳ 明朝" w:hAnsi="Times New Roman" w:cs="Times New Roman"/>
          <w:kern w:val="2"/>
          <w:sz w:val="24"/>
          <w:szCs w:val="24"/>
        </w:rPr>
        <w:t>providing</w:t>
      </w:r>
      <w:r w:rsidRPr="009A1CA8">
        <w:rPr>
          <w:rFonts w:ascii="Times New Roman" w:eastAsia="ＭＳ 明朝" w:hAnsi="Times New Roman" w:cs="Times New Roman"/>
          <w:kern w:val="2"/>
          <w:sz w:val="24"/>
          <w:szCs w:val="24"/>
        </w:rPr>
        <w:t xml:space="preserve"> a total of 12 sites. The score ranges from 0 to a maximum of 60 points.</w:t>
      </w:r>
    </w:p>
    <w:p w14:paraId="35EB725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48E323F" w14:textId="3A97DD6E" w:rsidR="003E1C8B" w:rsidRPr="009A1CA8" w:rsidRDefault="00CA5710"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Six</w:t>
      </w:r>
      <w:r w:rsidR="003E1C8B" w:rsidRPr="009A1CA8">
        <w:rPr>
          <w:rFonts w:ascii="Times New Roman" w:eastAsia="ＭＳ 明朝" w:hAnsi="Times New Roman" w:cs="Times New Roman"/>
          <w:kern w:val="2"/>
          <w:sz w:val="24"/>
          <w:szCs w:val="24"/>
        </w:rPr>
        <w:t>-step evaluation of the MRC Score:</w:t>
      </w:r>
    </w:p>
    <w:p w14:paraId="7E2A6F07" w14:textId="77777777"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0: No muscle contraction</w:t>
      </w:r>
    </w:p>
    <w:p w14:paraId="3CF25F12" w14:textId="77777777"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Muscle contraction present, but only capable of movement under the force of gravity</w:t>
      </w:r>
    </w:p>
    <w:p w14:paraId="39361560" w14:textId="6DF2B4F6"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w:t>
      </w:r>
      <w:r w:rsidR="00CA5710"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overcome gravity in movement</w:t>
      </w:r>
      <w:r w:rsidR="00CA5710"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but has insufficient strength</w:t>
      </w:r>
    </w:p>
    <w:p w14:paraId="6ADEC390" w14:textId="377F30F3"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w:t>
      </w:r>
      <w:r w:rsidR="00CA5710"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overcome gravity in movement and </w:t>
      </w:r>
      <w:r w:rsidR="000868E4" w:rsidRPr="009A1CA8">
        <w:rPr>
          <w:rFonts w:ascii="Times New Roman" w:eastAsia="ＭＳ 明朝" w:hAnsi="Times New Roman" w:cs="Times New Roman"/>
          <w:kern w:val="2"/>
          <w:sz w:val="24"/>
          <w:szCs w:val="24"/>
        </w:rPr>
        <w:t>core with</w:t>
      </w:r>
      <w:r w:rsidRPr="009A1CA8">
        <w:rPr>
          <w:rFonts w:ascii="Times New Roman" w:eastAsia="ＭＳ 明朝" w:hAnsi="Times New Roman" w:cs="Times New Roman"/>
          <w:kern w:val="2"/>
          <w:sz w:val="24"/>
          <w:szCs w:val="24"/>
        </w:rPr>
        <w:t xml:space="preserve"> added resistance from gravity, but cannot handle any more resistance</w:t>
      </w:r>
    </w:p>
    <w:p w14:paraId="7F015449" w14:textId="0887EBEB"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4: </w:t>
      </w:r>
      <w:r w:rsidR="00CA5710"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overcome gravity and </w:t>
      </w:r>
      <w:r w:rsidR="000868E4" w:rsidRPr="009A1CA8">
        <w:rPr>
          <w:rFonts w:ascii="Times New Roman" w:eastAsia="ＭＳ 明朝" w:hAnsi="Times New Roman" w:cs="Times New Roman"/>
          <w:kern w:val="2"/>
          <w:sz w:val="24"/>
          <w:szCs w:val="24"/>
        </w:rPr>
        <w:t>cope with</w:t>
      </w:r>
      <w:r w:rsidRPr="009A1CA8">
        <w:rPr>
          <w:rFonts w:ascii="Times New Roman" w:eastAsia="ＭＳ 明朝" w:hAnsi="Times New Roman" w:cs="Times New Roman"/>
          <w:kern w:val="2"/>
          <w:sz w:val="24"/>
          <w:szCs w:val="24"/>
        </w:rPr>
        <w:t xml:space="preserve"> resistance from weight as well as slight resistance, but cannot handle more than that</w:t>
      </w:r>
    </w:p>
    <w:p w14:paraId="710B60CA" w14:textId="77777777" w:rsidR="003E1C8B" w:rsidRPr="009A1CA8" w:rsidRDefault="003E1C8B" w:rsidP="003E1C8B">
      <w:pPr>
        <w:widowControl w:val="0"/>
        <w:spacing w:line="240" w:lineRule="auto"/>
        <w:ind w:leftChars="200" w:left="440"/>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5: Normal muscle strength</w:t>
      </w:r>
    </w:p>
    <w:p w14:paraId="5C8D11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ADFA02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600FFF0A" w14:textId="3E0EA469" w:rsidR="003E1C8B" w:rsidRPr="009A1CA8" w:rsidRDefault="000006B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test. </w:t>
      </w:r>
      <w:r w:rsidR="00CA5710" w:rsidRPr="009A1CA8">
        <w:rPr>
          <w:rFonts w:ascii="Times New Roman" w:eastAsia="ＭＳ 明朝" w:hAnsi="Times New Roman" w:cs="Times New Roman"/>
          <w:kern w:val="2"/>
          <w:sz w:val="24"/>
          <w:szCs w:val="24"/>
        </w:rPr>
        <w:t>The i</w:t>
      </w:r>
      <w:r w:rsidR="003E1C8B" w:rsidRPr="009A1CA8">
        <w:rPr>
          <w:rFonts w:ascii="Times New Roman" w:eastAsia="ＭＳ 明朝" w:hAnsi="Times New Roman" w:cs="Times New Roman"/>
          <w:kern w:val="2"/>
          <w:sz w:val="24"/>
          <w:szCs w:val="24"/>
        </w:rPr>
        <w:t xml:space="preserve">ntraclass correlation coefficient </w:t>
      </w:r>
      <w:r w:rsidR="000868E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0.83–0.99 </w:t>
      </w:r>
      <w:r w:rsidR="000868E4" w:rsidRPr="009A1CA8">
        <w:rPr>
          <w:rFonts w:ascii="Times New Roman" w:eastAsia="ＭＳ 明朝" w:hAnsi="Times New Roman" w:cs="Times New Roman"/>
          <w:kern w:val="2"/>
          <w:sz w:val="24"/>
          <w:szCs w:val="24"/>
        </w:rPr>
        <w:t>and</w:t>
      </w:r>
      <w:r w:rsidR="003E1C8B" w:rsidRPr="009A1CA8">
        <w:rPr>
          <w:rFonts w:ascii="Times New Roman" w:eastAsia="ＭＳ 明朝" w:hAnsi="Times New Roman" w:cs="Times New Roman"/>
          <w:kern w:val="2"/>
          <w:sz w:val="24"/>
          <w:szCs w:val="24"/>
        </w:rPr>
        <w:t xml:space="preserve"> Pearson</w:t>
      </w:r>
      <w:r w:rsidR="00CA5710"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product moment correlation coefficient </w:t>
      </w:r>
      <w:r w:rsidR="000868E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0.96 [2]. </w:t>
      </w:r>
      <w:r w:rsidR="00CA5710" w:rsidRPr="009A1CA8">
        <w:rPr>
          <w:rFonts w:ascii="Times New Roman" w:eastAsia="ＭＳ 明朝" w:hAnsi="Times New Roman" w:cs="Times New Roman"/>
          <w:kern w:val="2"/>
          <w:sz w:val="24"/>
          <w:szCs w:val="24"/>
        </w:rPr>
        <w:t>The c</w:t>
      </w:r>
      <w:r w:rsidR="003E1C8B" w:rsidRPr="009A1CA8">
        <w:rPr>
          <w:rFonts w:ascii="Times New Roman" w:eastAsia="ＭＳ 明朝" w:hAnsi="Times New Roman" w:cs="Times New Roman"/>
          <w:kern w:val="2"/>
          <w:sz w:val="24"/>
          <w:szCs w:val="24"/>
        </w:rPr>
        <w:t xml:space="preserve">orrelation between grip strength and </w:t>
      </w:r>
      <w:r w:rsidR="000868E4" w:rsidRPr="009A1CA8">
        <w:rPr>
          <w:rFonts w:ascii="Times New Roman" w:eastAsia="ＭＳ 明朝" w:hAnsi="Times New Roman" w:cs="Times New Roman"/>
          <w:kern w:val="2"/>
          <w:sz w:val="24"/>
          <w:szCs w:val="24"/>
        </w:rPr>
        <w:t xml:space="preserve">the </w:t>
      </w:r>
      <w:r w:rsidR="003E1C8B" w:rsidRPr="009A1CA8">
        <w:rPr>
          <w:rFonts w:ascii="Times New Roman" w:eastAsia="ＭＳ 明朝" w:hAnsi="Times New Roman" w:cs="Times New Roman"/>
          <w:kern w:val="2"/>
          <w:sz w:val="24"/>
          <w:szCs w:val="24"/>
        </w:rPr>
        <w:t xml:space="preserve">MRC score </w:t>
      </w:r>
      <w:r w:rsidR="000868E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Spearman</w:t>
      </w:r>
      <w:r w:rsidR="00CA5710"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 xml:space="preserve">s rank correlation coefficient </w:t>
      </w:r>
      <w:r w:rsidR="000868E4" w:rsidRPr="009A1CA8">
        <w:rPr>
          <w:rFonts w:ascii="Times New Roman" w:eastAsia="ＭＳ 明朝" w:hAnsi="Times New Roman" w:cs="Times New Roman"/>
          <w:kern w:val="2"/>
          <w:sz w:val="24"/>
          <w:szCs w:val="24"/>
        </w:rPr>
        <w:t>of</w:t>
      </w:r>
      <w:r w:rsidR="003E1C8B" w:rsidRPr="009A1CA8">
        <w:rPr>
          <w:rFonts w:ascii="Times New Roman" w:eastAsia="ＭＳ 明朝" w:hAnsi="Times New Roman" w:cs="Times New Roman"/>
          <w:kern w:val="2"/>
          <w:sz w:val="24"/>
          <w:szCs w:val="24"/>
        </w:rPr>
        <w:t xml:space="preserve"> 0.643 [3].</w:t>
      </w:r>
    </w:p>
    <w:p w14:paraId="60B7FAA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D1882B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005C2F8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Turan Z, </w:t>
      </w:r>
      <w:proofErr w:type="spellStart"/>
      <w:r w:rsidRPr="009A1CA8">
        <w:rPr>
          <w:rFonts w:ascii="Times New Roman" w:eastAsia="ＭＳ 明朝" w:hAnsi="Times New Roman" w:cs="Times New Roman"/>
          <w:kern w:val="2"/>
          <w:sz w:val="24"/>
        </w:rPr>
        <w:t>Topaloglu</w:t>
      </w:r>
      <w:proofErr w:type="spellEnd"/>
      <w:r w:rsidRPr="009A1CA8">
        <w:rPr>
          <w:rFonts w:ascii="Times New Roman" w:eastAsia="ＭＳ 明朝" w:hAnsi="Times New Roman" w:cs="Times New Roman"/>
          <w:kern w:val="2"/>
          <w:sz w:val="24"/>
        </w:rPr>
        <w:t xml:space="preserve"> M, </w:t>
      </w:r>
      <w:proofErr w:type="spellStart"/>
      <w:r w:rsidRPr="009A1CA8">
        <w:rPr>
          <w:rFonts w:ascii="Times New Roman" w:eastAsia="ＭＳ 明朝" w:hAnsi="Times New Roman" w:cs="Times New Roman"/>
          <w:kern w:val="2"/>
          <w:sz w:val="24"/>
        </w:rPr>
        <w:t>Ozyemisci</w:t>
      </w:r>
      <w:proofErr w:type="spellEnd"/>
      <w:r w:rsidRPr="009A1CA8">
        <w:rPr>
          <w:rFonts w:ascii="Times New Roman" w:eastAsia="ＭＳ 明朝" w:hAnsi="Times New Roman" w:cs="Times New Roman"/>
          <w:kern w:val="2"/>
          <w:sz w:val="24"/>
        </w:rPr>
        <w:t xml:space="preserve"> </w:t>
      </w:r>
      <w:proofErr w:type="spellStart"/>
      <w:r w:rsidRPr="009A1CA8">
        <w:rPr>
          <w:rFonts w:ascii="Times New Roman" w:eastAsia="ＭＳ 明朝" w:hAnsi="Times New Roman" w:cs="Times New Roman"/>
          <w:kern w:val="2"/>
          <w:sz w:val="24"/>
        </w:rPr>
        <w:t>Taskiran</w:t>
      </w:r>
      <w:proofErr w:type="spellEnd"/>
      <w:r w:rsidRPr="009A1CA8">
        <w:rPr>
          <w:rFonts w:ascii="Times New Roman" w:eastAsia="ＭＳ 明朝" w:hAnsi="Times New Roman" w:cs="Times New Roman"/>
          <w:kern w:val="2"/>
          <w:sz w:val="24"/>
        </w:rPr>
        <w:t xml:space="preserve"> O. Medical research council-</w:t>
      </w:r>
      <w:proofErr w:type="spellStart"/>
      <w:r w:rsidRPr="009A1CA8">
        <w:rPr>
          <w:rFonts w:ascii="Times New Roman" w:eastAsia="ＭＳ 明朝" w:hAnsi="Times New Roman" w:cs="Times New Roman"/>
          <w:kern w:val="2"/>
          <w:sz w:val="24"/>
        </w:rPr>
        <w:t>sumscore</w:t>
      </w:r>
      <w:proofErr w:type="spellEnd"/>
      <w:r w:rsidRPr="009A1CA8">
        <w:rPr>
          <w:rFonts w:ascii="Times New Roman" w:eastAsia="ＭＳ 明朝" w:hAnsi="Times New Roman" w:cs="Times New Roman"/>
          <w:kern w:val="2"/>
          <w:sz w:val="24"/>
        </w:rPr>
        <w:t>: a tool for evaluating muscle weakness in patients with post-intensive care syndrome. Crit Care. 2020 Sep 18;24(1):562.</w:t>
      </w:r>
    </w:p>
    <w:p w14:paraId="6B972D1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Vanpee</w:t>
      </w:r>
      <w:proofErr w:type="spellEnd"/>
      <w:r w:rsidRPr="009A1CA8">
        <w:rPr>
          <w:rFonts w:ascii="Times New Roman" w:eastAsia="ＭＳ 明朝" w:hAnsi="Times New Roman" w:cs="Times New Roman"/>
          <w:kern w:val="2"/>
          <w:sz w:val="24"/>
        </w:rPr>
        <w:t xml:space="preserve"> G, Hermans G, Segers J, Gosselink R. Assessment of limb muscle strength in critically ill patients: a systematic review. Crit Care Med. 2014;42(3):701-11</w:t>
      </w:r>
    </w:p>
    <w:p w14:paraId="21A9EBA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Ali NA, O'Brien JM, Jr., Hoffmann SP, Phillips G, Garland A, Finley JC. Acquired weakness, handgrip strength, and mortality in critically ill patients. American journal of respiratory and critical care medicine. 2008;178(3):261-8.</w:t>
      </w:r>
    </w:p>
    <w:p w14:paraId="0EC155B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3C6F577" w14:textId="605BE9DD" w:rsidR="006538FF" w:rsidRPr="009A1CA8" w:rsidRDefault="003E1C8B" w:rsidP="00A21D56">
      <w:pPr>
        <w:widowControl w:val="0"/>
        <w:spacing w:before="240" w:after="120" w:line="240" w:lineRule="auto"/>
        <w:jc w:val="center"/>
        <w:outlineLvl w:val="0"/>
        <w:rPr>
          <w:rFonts w:ascii="Times New Roman" w:eastAsia="ＭＳ 明朝" w:hAnsi="Times New Roman" w:cs="Times New Roman"/>
          <w:kern w:val="2"/>
          <w:sz w:val="24"/>
          <w:szCs w:val="24"/>
        </w:rPr>
      </w:pPr>
      <w:r w:rsidRPr="009A1CA8">
        <w:rPr>
          <w:rFonts w:ascii="Times New Roman" w:eastAsia="游ゴシック Light" w:hAnsi="Times New Roman" w:cs="Times New Roman"/>
          <w:kern w:val="2"/>
          <w:sz w:val="32"/>
          <w:szCs w:val="32"/>
        </w:rPr>
        <w:br w:type="column"/>
      </w:r>
      <w:r w:rsidRPr="009A1CA8">
        <w:rPr>
          <w:rFonts w:ascii="Times New Roman" w:eastAsia="游ゴシック Light" w:hAnsi="Times New Roman" w:cs="Times New Roman"/>
          <w:kern w:val="2"/>
          <w:sz w:val="32"/>
          <w:szCs w:val="32"/>
        </w:rPr>
        <w:lastRenderedPageBreak/>
        <w:t>Grip Strength</w:t>
      </w:r>
    </w:p>
    <w:p w14:paraId="1FAA9083" w14:textId="3C37CD2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6D76A690" w14:textId="2FF504C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While grip strength is primarily measured in a standing position, many patients in the ICU cannot stand for measurements. Reliable values </w:t>
      </w:r>
      <w:r w:rsidR="00CA5710"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be obtained even in a seated position or on a bed by bending the elbow to 90 degrees during the measurement [1]. Severely ill patients admitted to the ICU often experience muscle atrophy not only in the lower limbs</w:t>
      </w:r>
      <w:r w:rsidR="00CA5710"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but also in the upper limbs, resulting in reduced grip strength [2]. Some facilities that conduct patient follow-ups in </w:t>
      </w:r>
      <w:r w:rsidR="008F7047" w:rsidRPr="009A1CA8">
        <w:rPr>
          <w:rFonts w:ascii="Times New Roman" w:eastAsia="ＭＳ 明朝" w:hAnsi="Times New Roman" w:cs="Times New Roman"/>
          <w:kern w:val="2"/>
          <w:sz w:val="24"/>
          <w:szCs w:val="24"/>
        </w:rPr>
        <w:t>Post-Intensive Care Syndrome (</w:t>
      </w:r>
      <w:r w:rsidRPr="009A1CA8">
        <w:rPr>
          <w:rFonts w:ascii="Times New Roman" w:eastAsia="ＭＳ 明朝" w:hAnsi="Times New Roman" w:cs="Times New Roman"/>
          <w:kern w:val="2"/>
          <w:sz w:val="24"/>
          <w:szCs w:val="24"/>
        </w:rPr>
        <w:t>PICS</w:t>
      </w:r>
      <w:r w:rsidR="008F7047"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outpatient clinics measure grip strength, and </w:t>
      </w:r>
      <w:r w:rsidR="00CA5710" w:rsidRPr="009A1CA8">
        <w:rPr>
          <w:rFonts w:ascii="Times New Roman" w:eastAsia="ＭＳ 明朝" w:hAnsi="Times New Roman" w:cs="Times New Roman"/>
          <w:kern w:val="2"/>
          <w:sz w:val="24"/>
          <w:szCs w:val="24"/>
        </w:rPr>
        <w:t>previous findings</w:t>
      </w:r>
      <w:r w:rsidRPr="009A1CA8">
        <w:rPr>
          <w:rFonts w:ascii="Times New Roman" w:eastAsia="ＭＳ 明朝" w:hAnsi="Times New Roman" w:cs="Times New Roman"/>
          <w:kern w:val="2"/>
          <w:sz w:val="24"/>
          <w:szCs w:val="24"/>
        </w:rPr>
        <w:t xml:space="preserve"> </w:t>
      </w:r>
      <w:r w:rsidR="00CA5710" w:rsidRPr="009A1CA8">
        <w:rPr>
          <w:rFonts w:ascii="Times New Roman" w:eastAsia="ＭＳ 明朝" w:hAnsi="Times New Roman" w:cs="Times New Roman"/>
          <w:kern w:val="2"/>
          <w:sz w:val="24"/>
          <w:szCs w:val="24"/>
        </w:rPr>
        <w:t>showed</w:t>
      </w:r>
      <w:r w:rsidRPr="009A1CA8">
        <w:rPr>
          <w:rFonts w:ascii="Times New Roman" w:eastAsia="ＭＳ 明朝" w:hAnsi="Times New Roman" w:cs="Times New Roman"/>
          <w:kern w:val="2"/>
          <w:sz w:val="24"/>
          <w:szCs w:val="24"/>
        </w:rPr>
        <w:t xml:space="preserve"> that grip strength </w:t>
      </w:r>
      <w:r w:rsidR="00CA5710"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related to mental function impairments and </w:t>
      </w:r>
      <w:r w:rsidR="000868E4" w:rsidRPr="009A1CA8">
        <w:rPr>
          <w:rFonts w:ascii="Times New Roman" w:eastAsia="ＭＳ 明朝" w:hAnsi="Times New Roman" w:cs="Times New Roman"/>
          <w:kern w:val="2"/>
          <w:sz w:val="24"/>
          <w:szCs w:val="24"/>
        </w:rPr>
        <w:t xml:space="preserve">quality of life (QOL) </w:t>
      </w:r>
      <w:r w:rsidRPr="009A1CA8">
        <w:rPr>
          <w:rFonts w:ascii="Times New Roman" w:eastAsia="ＭＳ 明朝" w:hAnsi="Times New Roman" w:cs="Times New Roman"/>
          <w:kern w:val="2"/>
          <w:sz w:val="24"/>
          <w:szCs w:val="24"/>
        </w:rPr>
        <w:t>in PICS [3].</w:t>
      </w:r>
    </w:p>
    <w:p w14:paraId="7BE0CC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A08FA2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4572C0CE" w14:textId="7C16A862" w:rsidR="003E1C8B" w:rsidRPr="009A1CA8" w:rsidRDefault="000868E4"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patient</w:t>
      </w:r>
      <w:r w:rsidR="00CA5710"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 xml:space="preserve">s arm is extended at their side, and they are asked to grip a dynamometer. The width of the grip on the dynamometer </w:t>
      </w:r>
      <w:r w:rsidR="00CA5710" w:rsidRPr="009A1CA8">
        <w:rPr>
          <w:rFonts w:ascii="Times New Roman" w:eastAsia="ＭＳ 明朝" w:hAnsi="Times New Roman" w:cs="Times New Roman"/>
          <w:kern w:val="2"/>
          <w:sz w:val="24"/>
          <w:szCs w:val="24"/>
        </w:rPr>
        <w:t>is</w:t>
      </w:r>
      <w:r w:rsidR="003E1C8B" w:rsidRPr="009A1CA8">
        <w:rPr>
          <w:rFonts w:ascii="Times New Roman" w:eastAsia="ＭＳ 明朝" w:hAnsi="Times New Roman" w:cs="Times New Roman"/>
          <w:kern w:val="2"/>
          <w:sz w:val="24"/>
          <w:szCs w:val="24"/>
        </w:rPr>
        <w:t xml:space="preserve"> adjusted so that the second joint of the index finger is </w:t>
      </w:r>
      <w:r w:rsidR="00CA5710" w:rsidRPr="009A1CA8">
        <w:rPr>
          <w:rFonts w:ascii="Times New Roman" w:eastAsia="ＭＳ 明朝" w:hAnsi="Times New Roman" w:cs="Times New Roman"/>
          <w:kern w:val="2"/>
          <w:sz w:val="24"/>
          <w:szCs w:val="24"/>
        </w:rPr>
        <w:t xml:space="preserve">at an </w:t>
      </w:r>
      <w:r w:rsidR="003E1C8B" w:rsidRPr="009A1CA8">
        <w:rPr>
          <w:rFonts w:ascii="Times New Roman" w:eastAsia="ＭＳ 明朝" w:hAnsi="Times New Roman" w:cs="Times New Roman"/>
          <w:kern w:val="2"/>
          <w:sz w:val="24"/>
          <w:szCs w:val="24"/>
        </w:rPr>
        <w:t xml:space="preserve">approximately 90-degree angle (almost a right angle). Grip strength is measured alternately on the left and right sides twice, and </w:t>
      </w:r>
      <w:r w:rsidR="00CA5710" w:rsidRPr="009A1CA8">
        <w:rPr>
          <w:rFonts w:ascii="Times New Roman" w:eastAsia="ＭＳ 明朝" w:hAnsi="Times New Roman" w:cs="Times New Roman"/>
          <w:kern w:val="2"/>
          <w:sz w:val="24"/>
          <w:szCs w:val="24"/>
        </w:rPr>
        <w:t>values</w:t>
      </w:r>
      <w:r w:rsidR="003E1C8B" w:rsidRPr="009A1CA8">
        <w:rPr>
          <w:rFonts w:ascii="Times New Roman" w:eastAsia="ＭＳ 明朝" w:hAnsi="Times New Roman" w:cs="Times New Roman"/>
          <w:kern w:val="2"/>
          <w:sz w:val="24"/>
          <w:szCs w:val="24"/>
        </w:rPr>
        <w:t xml:space="preserve"> are rounded down to the nearest kilogram. The average of the better result from each hand is taken.</w:t>
      </w:r>
    </w:p>
    <w:p w14:paraId="5E5B6FA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4D8660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Cut-off values</w:t>
      </w:r>
    </w:p>
    <w:p w14:paraId="2CCF62D4" w14:textId="3CD94D1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Criteria for sarcopenia [4]: Men: Less than 28</w:t>
      </w:r>
      <w:r w:rsidR="00CA5710"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kg, Women: Less than 18</w:t>
      </w:r>
      <w:r w:rsidR="00CA5710"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kg.</w:t>
      </w:r>
    </w:p>
    <w:p w14:paraId="2B0F26B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F4D5A8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596C648" w14:textId="02DA3F37"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test. </w:t>
      </w:r>
      <w:r w:rsidR="00CA5710" w:rsidRPr="009A1CA8">
        <w:rPr>
          <w:rFonts w:ascii="Times New Roman" w:eastAsia="ＭＳ 明朝" w:hAnsi="Times New Roman" w:cs="Times New Roman"/>
          <w:kern w:val="2"/>
          <w:sz w:val="24"/>
          <w:szCs w:val="24"/>
        </w:rPr>
        <w:t>R</w:t>
      </w:r>
      <w:r w:rsidR="003E1C8B" w:rsidRPr="009A1CA8">
        <w:rPr>
          <w:rFonts w:ascii="Times New Roman" w:eastAsia="ＭＳ 明朝" w:hAnsi="Times New Roman" w:cs="Times New Roman"/>
          <w:kern w:val="2"/>
          <w:sz w:val="24"/>
          <w:szCs w:val="24"/>
        </w:rPr>
        <w:t xml:space="preserve">eliability </w:t>
      </w:r>
      <w:r w:rsidR="000868E4" w:rsidRPr="009A1CA8">
        <w:rPr>
          <w:rFonts w:ascii="Times New Roman" w:eastAsia="ＭＳ 明朝" w:hAnsi="Times New Roman" w:cs="Times New Roman"/>
          <w:kern w:val="2"/>
          <w:sz w:val="24"/>
          <w:szCs w:val="24"/>
        </w:rPr>
        <w:t>showed</w:t>
      </w:r>
      <w:r w:rsidR="00CA5710" w:rsidRPr="009A1CA8">
        <w:rPr>
          <w:rFonts w:ascii="Times New Roman" w:eastAsia="ＭＳ 明朝" w:hAnsi="Times New Roman" w:cs="Times New Roman"/>
          <w:kern w:val="2"/>
          <w:sz w:val="24"/>
          <w:szCs w:val="24"/>
        </w:rPr>
        <w:t xml:space="preserve"> an</w:t>
      </w:r>
      <w:r w:rsidR="003E1C8B" w:rsidRPr="009A1CA8">
        <w:rPr>
          <w:rFonts w:ascii="Times New Roman" w:eastAsia="ＭＳ 明朝" w:hAnsi="Times New Roman" w:cs="Times New Roman"/>
          <w:kern w:val="2"/>
          <w:sz w:val="24"/>
          <w:szCs w:val="24"/>
        </w:rPr>
        <w:t xml:space="preserve"> intraclass correlation coefficient </w:t>
      </w:r>
      <w:r w:rsidR="000868E4" w:rsidRPr="009A1CA8">
        <w:rPr>
          <w:rFonts w:ascii="Times New Roman" w:eastAsia="ＭＳ 明朝" w:hAnsi="Times New Roman" w:cs="Times New Roman"/>
          <w:kern w:val="2"/>
          <w:sz w:val="24"/>
          <w:szCs w:val="24"/>
        </w:rPr>
        <w:t>of</w:t>
      </w:r>
      <w:r w:rsidR="003E1C8B" w:rsidRPr="009A1CA8">
        <w:rPr>
          <w:rFonts w:ascii="Times New Roman" w:eastAsia="ＭＳ 明朝" w:hAnsi="Times New Roman" w:cs="Times New Roman"/>
          <w:kern w:val="2"/>
          <w:sz w:val="24"/>
          <w:szCs w:val="24"/>
        </w:rPr>
        <w:t xml:space="preserve"> 0.866–0.922 [5]. Validity </w:t>
      </w:r>
      <w:r w:rsidR="000868E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w:t>
      </w:r>
      <w:r w:rsidR="000868E4" w:rsidRPr="009A1CA8">
        <w:rPr>
          <w:rFonts w:ascii="Times New Roman" w:eastAsia="ＭＳ 明朝" w:hAnsi="Times New Roman" w:cs="Times New Roman"/>
          <w:kern w:val="2"/>
          <w:sz w:val="24"/>
          <w:szCs w:val="24"/>
        </w:rPr>
        <w:t>r</w:t>
      </w:r>
      <w:r w:rsidR="003E1C8B" w:rsidRPr="009A1CA8">
        <w:rPr>
          <w:rFonts w:ascii="Times New Roman" w:eastAsia="ＭＳ 明朝" w:hAnsi="Times New Roman" w:cs="Times New Roman"/>
          <w:kern w:val="2"/>
          <w:sz w:val="24"/>
          <w:szCs w:val="24"/>
        </w:rPr>
        <w:t xml:space="preserve"> </w:t>
      </w:r>
      <w:r w:rsidR="000868E4" w:rsidRPr="009A1CA8">
        <w:rPr>
          <w:rFonts w:ascii="Times New Roman" w:eastAsia="ＭＳ 明朝" w:hAnsi="Times New Roman" w:cs="Times New Roman"/>
          <w:kern w:val="2"/>
          <w:sz w:val="24"/>
          <w:szCs w:val="24"/>
        </w:rPr>
        <w:t>of</w:t>
      </w:r>
      <w:r w:rsidR="003E1C8B" w:rsidRPr="009A1CA8">
        <w:rPr>
          <w:rFonts w:ascii="Times New Roman" w:eastAsia="ＭＳ 明朝" w:hAnsi="Times New Roman" w:cs="Times New Roman"/>
          <w:kern w:val="2"/>
          <w:sz w:val="24"/>
          <w:szCs w:val="24"/>
        </w:rPr>
        <w:t xml:space="preserve"> 0.763 [6]. Internal consistency </w:t>
      </w:r>
      <w:r w:rsidR="000868E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0.925–0.946 in critically ill patients [5]. </w:t>
      </w:r>
      <w:r w:rsidR="00CA5710" w:rsidRPr="009A1CA8">
        <w:rPr>
          <w:rFonts w:ascii="Times New Roman" w:eastAsia="ＭＳ 明朝" w:hAnsi="Times New Roman" w:cs="Times New Roman"/>
          <w:kern w:val="2"/>
          <w:sz w:val="24"/>
          <w:szCs w:val="24"/>
        </w:rPr>
        <w:t>M</w:t>
      </w:r>
      <w:r w:rsidR="003E1C8B" w:rsidRPr="009A1CA8">
        <w:rPr>
          <w:rFonts w:ascii="Times New Roman" w:eastAsia="ＭＳ 明朝" w:hAnsi="Times New Roman" w:cs="Times New Roman"/>
          <w:kern w:val="2"/>
          <w:sz w:val="24"/>
          <w:szCs w:val="24"/>
        </w:rPr>
        <w:t>inimal clinically important difference</w:t>
      </w:r>
      <w:r w:rsidR="00CA5710"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w:t>
      </w:r>
      <w:r w:rsidR="000868E4" w:rsidRPr="009A1CA8">
        <w:rPr>
          <w:rFonts w:ascii="Times New Roman" w:eastAsia="ＭＳ 明朝" w:hAnsi="Times New Roman" w:cs="Times New Roman"/>
          <w:kern w:val="2"/>
          <w:sz w:val="24"/>
          <w:szCs w:val="24"/>
        </w:rPr>
        <w:t>were</w:t>
      </w:r>
      <w:r w:rsidR="003E1C8B" w:rsidRPr="009A1CA8">
        <w:rPr>
          <w:rFonts w:ascii="Times New Roman" w:eastAsia="ＭＳ 明朝" w:hAnsi="Times New Roman" w:cs="Times New Roman"/>
          <w:kern w:val="2"/>
          <w:sz w:val="24"/>
          <w:szCs w:val="24"/>
        </w:rPr>
        <w:t xml:space="preserve"> 7.8 kg (right) and 12.5 kg (left) in critically ill patients [5]. </w:t>
      </w:r>
    </w:p>
    <w:p w14:paraId="14419EE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4791F1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25A9964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Sousa-Santos AR, Amaral TF. Differences in handgrip strength protocols to identify sarcopenia and frailty - a systematic review. BMC geriatrics. 2017;17(1):238.</w:t>
      </w:r>
    </w:p>
    <w:p w14:paraId="75F7307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Nakanishi N, Oto J, Tsutsumi R, Akimoto Y. Upper limb muscle atrophy associated with in-hospital mortality and physical function impairments in mechanically ventilated critically ill adults: a two-center prospective observational study. Journal of Intensive Care. 2020;8(1):87.</w:t>
      </w:r>
    </w:p>
    <w:p w14:paraId="270ACC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Nakamura K, Kawasaki A, Suzuki N, Hosoi S. Grip strength correlates with mental health and quality of life after critical care: a retrospective study in a post-intensive care syndrome clinic. J Clin Med. 2021;Jul 8;10(14):3044.</w:t>
      </w:r>
    </w:p>
    <w:p w14:paraId="644E560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[4] Japan Society of Sarcopenia and Frailty. Clinical practice guidelines for sarcopenia. Japanese Journal of Geriatrics. 2019;(56)3:217</w:t>
      </w:r>
    </w:p>
    <w:p w14:paraId="2C48749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[5] Baldwin CE, </w:t>
      </w:r>
      <w:proofErr w:type="spellStart"/>
      <w:r w:rsidRPr="009A1CA8">
        <w:rPr>
          <w:rFonts w:ascii="Times New Roman" w:eastAsia="ＭＳ 明朝" w:hAnsi="Times New Roman" w:cs="Times New Roman"/>
          <w:kern w:val="2"/>
          <w:sz w:val="24"/>
        </w:rPr>
        <w:t>Paratz</w:t>
      </w:r>
      <w:proofErr w:type="spellEnd"/>
      <w:r w:rsidRPr="009A1CA8">
        <w:rPr>
          <w:rFonts w:ascii="Times New Roman" w:eastAsia="ＭＳ 明朝" w:hAnsi="Times New Roman" w:cs="Times New Roman"/>
          <w:kern w:val="2"/>
          <w:sz w:val="24"/>
        </w:rPr>
        <w:t xml:space="preserve"> JD, </w:t>
      </w:r>
      <w:proofErr w:type="spellStart"/>
      <w:r w:rsidRPr="009A1CA8">
        <w:rPr>
          <w:rFonts w:ascii="Times New Roman" w:eastAsia="ＭＳ 明朝" w:hAnsi="Times New Roman" w:cs="Times New Roman"/>
          <w:kern w:val="2"/>
          <w:sz w:val="24"/>
        </w:rPr>
        <w:t>Bersten</w:t>
      </w:r>
      <w:proofErr w:type="spellEnd"/>
      <w:r w:rsidRPr="009A1CA8">
        <w:rPr>
          <w:rFonts w:ascii="Times New Roman" w:eastAsia="ＭＳ 明朝" w:hAnsi="Times New Roman" w:cs="Times New Roman"/>
          <w:kern w:val="2"/>
          <w:sz w:val="24"/>
        </w:rPr>
        <w:t xml:space="preserve"> AD. Muscle strength assessment in critically ill patients with handheld dynamometry: an investigation of reliability, minimal detectable change, and time to peak force generation. J Crit Care 2013;28(1):77-86.</w:t>
      </w:r>
      <w:r w:rsidRPr="009A1CA8">
        <w:rPr>
          <w:rFonts w:ascii="Times New Roman" w:eastAsia="ＭＳ 明朝" w:hAnsi="Times New Roman" w:cs="Times New Roman"/>
          <w:kern w:val="2"/>
          <w:sz w:val="24"/>
        </w:rPr>
        <w:tab/>
      </w:r>
    </w:p>
    <w:p w14:paraId="72AD70F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[6] Nordon-Craft A, Schenkman M, </w:t>
      </w:r>
      <w:proofErr w:type="spellStart"/>
      <w:r w:rsidRPr="009A1CA8">
        <w:rPr>
          <w:rFonts w:ascii="Times New Roman" w:eastAsia="ＭＳ 明朝" w:hAnsi="Times New Roman" w:cs="Times New Roman"/>
          <w:kern w:val="2"/>
          <w:sz w:val="24"/>
        </w:rPr>
        <w:t>Edbrooke</w:t>
      </w:r>
      <w:proofErr w:type="spellEnd"/>
      <w:r w:rsidRPr="009A1CA8">
        <w:rPr>
          <w:rFonts w:ascii="Times New Roman" w:eastAsia="ＭＳ 明朝" w:hAnsi="Times New Roman" w:cs="Times New Roman"/>
          <w:kern w:val="2"/>
          <w:sz w:val="24"/>
        </w:rPr>
        <w:t xml:space="preserve"> L, Malone DJ, Moss M, Denehy L. The physical function intensive care test: implementation in survivors of critical illness. Phys Ther 2014; 94(10):1499-507.</w:t>
      </w:r>
    </w:p>
    <w:p w14:paraId="006B496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Clinical Frailty Scale (CFS)</w:t>
      </w:r>
    </w:p>
    <w:p w14:paraId="2EEB63E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765A32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31315159" w14:textId="09B7D3B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CFS </w:t>
      </w:r>
      <w:r w:rsidR="007E4F3D" w:rsidRPr="009A1CA8">
        <w:rPr>
          <w:rFonts w:ascii="Times New Roman" w:eastAsia="ＭＳ 明朝" w:hAnsi="Times New Roman" w:cs="Times New Roman"/>
          <w:kern w:val="2"/>
          <w:sz w:val="24"/>
          <w:szCs w:val="24"/>
        </w:rPr>
        <w:t xml:space="preserve">was </w:t>
      </w:r>
      <w:r w:rsidRPr="009A1CA8">
        <w:rPr>
          <w:rFonts w:ascii="Times New Roman" w:eastAsia="ＭＳ 明朝" w:hAnsi="Times New Roman" w:cs="Times New Roman"/>
          <w:kern w:val="2"/>
          <w:sz w:val="24"/>
          <w:szCs w:val="24"/>
        </w:rPr>
        <w:t xml:space="preserve">proposed by Rockwood K and others in 2005 to evaluate the degree of frailty in elderly individuals. It comprehensively assesses various symptoms and disabilities related to the decline in physical function in the elderly, </w:t>
      </w:r>
      <w:r w:rsidR="007E4F3D" w:rsidRPr="009A1CA8">
        <w:rPr>
          <w:rFonts w:ascii="Times New Roman" w:eastAsia="ＭＳ 明朝" w:hAnsi="Times New Roman" w:cs="Times New Roman"/>
          <w:kern w:val="2"/>
          <w:sz w:val="24"/>
          <w:szCs w:val="24"/>
        </w:rPr>
        <w:t>evaluating</w:t>
      </w:r>
      <w:r w:rsidRPr="009A1CA8">
        <w:rPr>
          <w:rFonts w:ascii="Times New Roman" w:eastAsia="ＭＳ 明朝" w:hAnsi="Times New Roman" w:cs="Times New Roman"/>
          <w:kern w:val="2"/>
          <w:sz w:val="24"/>
          <w:szCs w:val="24"/>
        </w:rPr>
        <w:t xml:space="preserve"> the degree of </w:t>
      </w:r>
      <w:r w:rsidR="007E4F3D" w:rsidRPr="009A1CA8">
        <w:rPr>
          <w:rFonts w:ascii="Times New Roman" w:eastAsia="ＭＳ 明朝" w:hAnsi="Times New Roman" w:cs="Times New Roman"/>
          <w:kern w:val="2"/>
          <w:sz w:val="24"/>
          <w:szCs w:val="24"/>
        </w:rPr>
        <w:t xml:space="preserve">the </w:t>
      </w:r>
      <w:r w:rsidRPr="009A1CA8">
        <w:rPr>
          <w:rFonts w:ascii="Times New Roman" w:eastAsia="ＭＳ 明朝" w:hAnsi="Times New Roman" w:cs="Times New Roman"/>
          <w:kern w:val="2"/>
          <w:sz w:val="24"/>
          <w:szCs w:val="24"/>
        </w:rPr>
        <w:t>impact on their physical function.</w:t>
      </w:r>
    </w:p>
    <w:p w14:paraId="4C0A7F5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9C2F63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576B9AF4" w14:textId="0696F0B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CFS evaluates frailty in nine stages, from 1 to 9. A score of 1 indicates good health, while a score of 9 </w:t>
      </w:r>
      <w:r w:rsidR="007E4F3D" w:rsidRPr="009A1CA8">
        <w:rPr>
          <w:rFonts w:ascii="Times New Roman" w:eastAsia="ＭＳ 明朝" w:hAnsi="Times New Roman" w:cs="Times New Roman"/>
          <w:kern w:val="2"/>
          <w:sz w:val="24"/>
          <w:szCs w:val="24"/>
        </w:rPr>
        <w:t>reflects</w:t>
      </w:r>
      <w:r w:rsidRPr="009A1CA8">
        <w:rPr>
          <w:rFonts w:ascii="Times New Roman" w:eastAsia="ＭＳ 明朝" w:hAnsi="Times New Roman" w:cs="Times New Roman"/>
          <w:kern w:val="2"/>
          <w:sz w:val="24"/>
          <w:szCs w:val="24"/>
        </w:rPr>
        <w:t xml:space="preserve"> very severe frailty. The CFS assessment is relatively simple and quick, making it useful for diagnosing elderly patients and planning their treatment [1].</w:t>
      </w:r>
    </w:p>
    <w:p w14:paraId="562464B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D38DE2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19AE786C" w14:textId="0329E9E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copyright for the </w:t>
      </w:r>
      <w:r w:rsidR="007E4F3D" w:rsidRPr="009A1CA8">
        <w:rPr>
          <w:rFonts w:ascii="Times New Roman" w:eastAsia="ＭＳ 明朝" w:hAnsi="Times New Roman" w:cs="Times New Roman"/>
          <w:kern w:val="2"/>
          <w:sz w:val="24"/>
          <w:szCs w:val="24"/>
        </w:rPr>
        <w:t>CFS</w:t>
      </w:r>
      <w:r w:rsidRPr="009A1CA8">
        <w:rPr>
          <w:rFonts w:ascii="Times New Roman" w:eastAsia="ＭＳ 明朝" w:hAnsi="Times New Roman" w:cs="Times New Roman"/>
          <w:kern w:val="2"/>
          <w:sz w:val="24"/>
          <w:szCs w:val="24"/>
        </w:rPr>
        <w:t xml:space="preserve"> belongs to Professor Rockwood. </w:t>
      </w:r>
      <w:r w:rsidR="007E4F3D" w:rsidRPr="009A1CA8">
        <w:rPr>
          <w:rFonts w:ascii="Times New Roman" w:eastAsia="ＭＳ 明朝" w:hAnsi="Times New Roman" w:cs="Times New Roman"/>
          <w:kern w:val="2"/>
          <w:sz w:val="24"/>
          <w:szCs w:val="24"/>
        </w:rPr>
        <w:t>N</w:t>
      </w:r>
      <w:r w:rsidRPr="009A1CA8">
        <w:rPr>
          <w:rFonts w:ascii="Times New Roman" w:eastAsia="ＭＳ 明朝" w:hAnsi="Times New Roman" w:cs="Times New Roman"/>
          <w:kern w:val="2"/>
          <w:sz w:val="24"/>
          <w:szCs w:val="24"/>
        </w:rPr>
        <w:t xml:space="preserve">o specific permission is required </w:t>
      </w:r>
      <w:r w:rsidR="007E4F3D" w:rsidRPr="009A1CA8">
        <w:rPr>
          <w:rFonts w:ascii="Times New Roman" w:eastAsia="ＭＳ 明朝" w:hAnsi="Times New Roman" w:cs="Times New Roman"/>
          <w:kern w:val="2"/>
          <w:sz w:val="24"/>
          <w:szCs w:val="24"/>
        </w:rPr>
        <w:t>for</w:t>
      </w:r>
      <w:r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its use for personal and non-commercial purposes</w:t>
      </w:r>
      <w:r w:rsidRPr="009A1CA8">
        <w:rPr>
          <w:rFonts w:ascii="Times New Roman" w:eastAsia="ＭＳ 明朝" w:hAnsi="Times New Roman" w:cs="Times New Roman"/>
          <w:kern w:val="2"/>
          <w:sz w:val="24"/>
          <w:szCs w:val="24"/>
        </w:rPr>
        <w:t xml:space="preserve">. However, permission </w:t>
      </w:r>
      <w:r w:rsidR="007E4F3D" w:rsidRPr="009A1CA8">
        <w:rPr>
          <w:rFonts w:ascii="Times New Roman" w:eastAsia="ＭＳ 明朝" w:hAnsi="Times New Roman" w:cs="Times New Roman"/>
          <w:kern w:val="2"/>
          <w:sz w:val="24"/>
          <w:szCs w:val="24"/>
        </w:rPr>
        <w:t xml:space="preserve">may need to be obtained </w:t>
      </w:r>
      <w:r w:rsidRPr="009A1CA8">
        <w:rPr>
          <w:rFonts w:ascii="Times New Roman" w:eastAsia="ＭＳ 明朝" w:hAnsi="Times New Roman" w:cs="Times New Roman"/>
          <w:kern w:val="2"/>
          <w:sz w:val="24"/>
          <w:szCs w:val="24"/>
        </w:rPr>
        <w:t>from Professor Rockwood</w:t>
      </w:r>
      <w:r w:rsidR="007E4F3D" w:rsidRPr="009A1CA8">
        <w:rPr>
          <w:rFonts w:ascii="Times New Roman" w:eastAsia="ＭＳ 明朝" w:hAnsi="Times New Roman" w:cs="Times New Roman"/>
          <w:kern w:val="2"/>
          <w:sz w:val="24"/>
          <w:szCs w:val="24"/>
        </w:rPr>
        <w:t xml:space="preserve"> for commercial purposes</w:t>
      </w:r>
      <w:r w:rsidRPr="009A1CA8">
        <w:rPr>
          <w:rFonts w:ascii="Times New Roman" w:eastAsia="ＭＳ 明朝" w:hAnsi="Times New Roman" w:cs="Times New Roman"/>
          <w:kern w:val="2"/>
          <w:sz w:val="24"/>
          <w:szCs w:val="24"/>
        </w:rPr>
        <w:t xml:space="preserve">. The intraclass correlation </w:t>
      </w:r>
      <w:r w:rsidR="000868E4"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good for both inter-rater (0.87, 95% CI: 0.82–0.90) and test-retest reliabilit</w:t>
      </w:r>
      <w:r w:rsidR="000868E4" w:rsidRPr="009A1CA8">
        <w:rPr>
          <w:rFonts w:ascii="Times New Roman" w:eastAsia="ＭＳ 明朝" w:hAnsi="Times New Roman" w:cs="Times New Roman"/>
          <w:kern w:val="2"/>
          <w:sz w:val="24"/>
          <w:szCs w:val="24"/>
        </w:rPr>
        <w:t>ies</w:t>
      </w:r>
      <w:r w:rsidRPr="009A1CA8">
        <w:rPr>
          <w:rFonts w:ascii="Times New Roman" w:eastAsia="ＭＳ 明朝" w:hAnsi="Times New Roman" w:cs="Times New Roman"/>
          <w:kern w:val="2"/>
          <w:sz w:val="24"/>
          <w:szCs w:val="24"/>
        </w:rPr>
        <w:t xml:space="preserve"> (0.89: 95% CI: 0.85–0.92). </w:t>
      </w:r>
      <w:r w:rsidR="007E4F3D" w:rsidRPr="009A1CA8">
        <w:rPr>
          <w:rFonts w:ascii="Times New Roman" w:eastAsia="ＭＳ 明朝" w:hAnsi="Times New Roman" w:cs="Times New Roman"/>
          <w:kern w:val="2"/>
          <w:sz w:val="24"/>
          <w:szCs w:val="24"/>
        </w:rPr>
        <w:t>V</w:t>
      </w:r>
      <w:r w:rsidRPr="009A1CA8">
        <w:rPr>
          <w:rFonts w:ascii="Times New Roman" w:eastAsia="ＭＳ 明朝" w:hAnsi="Times New Roman" w:cs="Times New Roman"/>
          <w:kern w:val="2"/>
          <w:sz w:val="24"/>
          <w:szCs w:val="24"/>
        </w:rPr>
        <w:t xml:space="preserve">alidity between CFS and </w:t>
      </w:r>
      <w:r w:rsidR="007E4F3D" w:rsidRPr="009A1CA8">
        <w:rPr>
          <w:rFonts w:ascii="Times New Roman" w:eastAsia="ＭＳ 明朝" w:hAnsi="Times New Roman" w:cs="Times New Roman"/>
          <w:kern w:val="2"/>
          <w:sz w:val="24"/>
          <w:szCs w:val="24"/>
        </w:rPr>
        <w:t xml:space="preserve">the </w:t>
      </w:r>
      <w:r w:rsidRPr="009A1CA8">
        <w:rPr>
          <w:rFonts w:ascii="Times New Roman" w:eastAsia="ＭＳ 明朝" w:hAnsi="Times New Roman" w:cs="Times New Roman"/>
          <w:kern w:val="2"/>
          <w:sz w:val="24"/>
          <w:szCs w:val="24"/>
        </w:rPr>
        <w:t xml:space="preserve">Barthel Index </w:t>
      </w:r>
      <w:r w:rsidR="000868E4"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r </w:t>
      </w:r>
      <w:r w:rsidR="000868E4" w:rsidRPr="009A1CA8">
        <w:rPr>
          <w:rFonts w:ascii="Times New Roman" w:eastAsia="ＭＳ 明朝" w:hAnsi="Times New Roman" w:cs="Times New Roman"/>
          <w:kern w:val="2"/>
          <w:sz w:val="24"/>
          <w:szCs w:val="24"/>
        </w:rPr>
        <w:t>of</w:t>
      </w:r>
      <w:r w:rsidRPr="009A1CA8">
        <w:rPr>
          <w:rFonts w:ascii="Times New Roman" w:eastAsia="ＭＳ 明朝" w:hAnsi="Times New Roman" w:cs="Times New Roman"/>
          <w:kern w:val="2"/>
          <w:sz w:val="24"/>
          <w:szCs w:val="24"/>
        </w:rPr>
        <w:t> − 0.725 [2].</w:t>
      </w:r>
    </w:p>
    <w:p w14:paraId="554E984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335D6B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037AA69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Rockwood K, Song X, MacKnight C, Bergman H. A global clinical measure of fitness and frailty in elderly people. CMAJ. 2005;Aug 30;173(5):489-95.</w:t>
      </w:r>
    </w:p>
    <w:p w14:paraId="1355914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Vrettos I, </w:t>
      </w:r>
      <w:proofErr w:type="spellStart"/>
      <w:r w:rsidRPr="009A1CA8">
        <w:rPr>
          <w:rFonts w:ascii="Times New Roman" w:eastAsia="ＭＳ 明朝" w:hAnsi="Times New Roman" w:cs="Times New Roman"/>
          <w:kern w:val="2"/>
          <w:sz w:val="24"/>
          <w:szCs w:val="24"/>
        </w:rPr>
        <w:t>Voukelatou</w:t>
      </w:r>
      <w:proofErr w:type="spellEnd"/>
      <w:r w:rsidRPr="009A1CA8">
        <w:rPr>
          <w:rFonts w:ascii="Times New Roman" w:eastAsia="ＭＳ 明朝" w:hAnsi="Times New Roman" w:cs="Times New Roman"/>
          <w:kern w:val="2"/>
          <w:sz w:val="24"/>
          <w:szCs w:val="24"/>
        </w:rPr>
        <w:t xml:space="preserve"> P, Panayiotou S, </w:t>
      </w:r>
      <w:proofErr w:type="spellStart"/>
      <w:r w:rsidRPr="009A1CA8">
        <w:rPr>
          <w:rFonts w:ascii="Times New Roman" w:eastAsia="ＭＳ 明朝" w:hAnsi="Times New Roman" w:cs="Times New Roman"/>
          <w:kern w:val="2"/>
          <w:sz w:val="24"/>
          <w:szCs w:val="24"/>
        </w:rPr>
        <w:t>Kyvetos</w:t>
      </w:r>
      <w:proofErr w:type="spellEnd"/>
      <w:r w:rsidRPr="009A1CA8">
        <w:rPr>
          <w:rFonts w:ascii="Times New Roman" w:eastAsia="ＭＳ 明朝" w:hAnsi="Times New Roman" w:cs="Times New Roman"/>
          <w:kern w:val="2"/>
          <w:sz w:val="24"/>
          <w:szCs w:val="24"/>
        </w:rPr>
        <w:t xml:space="preserve"> A, </w:t>
      </w:r>
      <w:proofErr w:type="spellStart"/>
      <w:r w:rsidRPr="009A1CA8">
        <w:rPr>
          <w:rFonts w:ascii="Times New Roman" w:eastAsia="ＭＳ 明朝" w:hAnsi="Times New Roman" w:cs="Times New Roman"/>
          <w:kern w:val="2"/>
          <w:sz w:val="24"/>
          <w:szCs w:val="24"/>
        </w:rPr>
        <w:t>Kalliakmanis</w:t>
      </w:r>
      <w:proofErr w:type="spellEnd"/>
      <w:r w:rsidRPr="009A1CA8">
        <w:rPr>
          <w:rFonts w:ascii="Times New Roman" w:eastAsia="ＭＳ 明朝" w:hAnsi="Times New Roman" w:cs="Times New Roman"/>
          <w:kern w:val="2"/>
          <w:sz w:val="24"/>
          <w:szCs w:val="24"/>
        </w:rPr>
        <w:t xml:space="preserve"> A, </w:t>
      </w:r>
      <w:proofErr w:type="spellStart"/>
      <w:r w:rsidRPr="009A1CA8">
        <w:rPr>
          <w:rFonts w:ascii="Times New Roman" w:eastAsia="ＭＳ 明朝" w:hAnsi="Times New Roman" w:cs="Times New Roman"/>
          <w:kern w:val="2"/>
          <w:sz w:val="24"/>
          <w:szCs w:val="24"/>
        </w:rPr>
        <w:t>Makrilakis</w:t>
      </w:r>
      <w:proofErr w:type="spellEnd"/>
      <w:r w:rsidRPr="009A1CA8">
        <w:rPr>
          <w:rFonts w:ascii="Times New Roman" w:eastAsia="ＭＳ 明朝" w:hAnsi="Times New Roman" w:cs="Times New Roman"/>
          <w:kern w:val="2"/>
          <w:sz w:val="24"/>
          <w:szCs w:val="24"/>
        </w:rPr>
        <w:t xml:space="preserve"> K, </w:t>
      </w:r>
      <w:proofErr w:type="spellStart"/>
      <w:r w:rsidRPr="009A1CA8">
        <w:rPr>
          <w:rFonts w:ascii="Times New Roman" w:eastAsia="ＭＳ 明朝" w:hAnsi="Times New Roman" w:cs="Times New Roman"/>
          <w:kern w:val="2"/>
          <w:sz w:val="24"/>
          <w:szCs w:val="24"/>
        </w:rPr>
        <w:t>Sfikakis</w:t>
      </w:r>
      <w:proofErr w:type="spellEnd"/>
      <w:r w:rsidRPr="009A1CA8">
        <w:rPr>
          <w:rFonts w:ascii="Times New Roman" w:eastAsia="ＭＳ 明朝" w:hAnsi="Times New Roman" w:cs="Times New Roman"/>
          <w:kern w:val="2"/>
          <w:sz w:val="24"/>
          <w:szCs w:val="24"/>
        </w:rPr>
        <w:t xml:space="preserve"> PP, </w:t>
      </w:r>
      <w:proofErr w:type="spellStart"/>
      <w:r w:rsidRPr="009A1CA8">
        <w:rPr>
          <w:rFonts w:ascii="Times New Roman" w:eastAsia="ＭＳ 明朝" w:hAnsi="Times New Roman" w:cs="Times New Roman"/>
          <w:kern w:val="2"/>
          <w:sz w:val="24"/>
          <w:szCs w:val="24"/>
        </w:rPr>
        <w:t>Niakas</w:t>
      </w:r>
      <w:proofErr w:type="spellEnd"/>
      <w:r w:rsidRPr="009A1CA8">
        <w:rPr>
          <w:rFonts w:ascii="Times New Roman" w:eastAsia="ＭＳ 明朝" w:hAnsi="Times New Roman" w:cs="Times New Roman"/>
          <w:kern w:val="2"/>
          <w:sz w:val="24"/>
          <w:szCs w:val="24"/>
        </w:rPr>
        <w:t xml:space="preserve"> D. Validation of the revised 9-scale clinical frailty scale (CFS) in Greek language. BMC </w:t>
      </w:r>
      <w:proofErr w:type="spellStart"/>
      <w:r w:rsidRPr="009A1CA8">
        <w:rPr>
          <w:rFonts w:ascii="Times New Roman" w:eastAsia="ＭＳ 明朝" w:hAnsi="Times New Roman" w:cs="Times New Roman"/>
          <w:kern w:val="2"/>
          <w:sz w:val="24"/>
          <w:szCs w:val="24"/>
        </w:rPr>
        <w:t>Geriatr</w:t>
      </w:r>
      <w:proofErr w:type="spellEnd"/>
      <w:r w:rsidRPr="009A1CA8">
        <w:rPr>
          <w:rFonts w:ascii="Times New Roman" w:eastAsia="ＭＳ 明朝" w:hAnsi="Times New Roman" w:cs="Times New Roman"/>
          <w:kern w:val="2"/>
          <w:sz w:val="24"/>
          <w:szCs w:val="24"/>
        </w:rPr>
        <w:t xml:space="preserve"> 2021;21(1):393.  </w:t>
      </w:r>
    </w:p>
    <w:p w14:paraId="54B2060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C9E738A"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75C36107" w14:textId="2BD02DC9"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Sit-to-stand</w:t>
      </w:r>
      <w:r w:rsidR="000868E4" w:rsidRPr="009A1CA8">
        <w:rPr>
          <w:rFonts w:ascii="Times New Roman" w:eastAsia="游ゴシック Light" w:hAnsi="Times New Roman" w:cs="Times New Roman"/>
          <w:kern w:val="2"/>
          <w:sz w:val="32"/>
          <w:szCs w:val="32"/>
        </w:rPr>
        <w:t xml:space="preserve"> test</w:t>
      </w:r>
    </w:p>
    <w:p w14:paraId="636E38F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68C131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16C5AF34" w14:textId="28CEFD4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sit-to-stand test is used to measure the action of standing up from a sitting position and then sitting back down. Due to aging or diseases that decrease muscle strength or balance, some individuals may find this motion challenging.</w:t>
      </w:r>
    </w:p>
    <w:p w14:paraId="38DF20C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2FA3A2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3496CB28" w14:textId="7052682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sit-to-stand test is a simple functional test in which the patient is asked to stand up from a chair, remain standing for a few seconds, and then sit back down. Another method of measuring involves counting how many times the individual stand</w:t>
      </w:r>
      <w:r w:rsidR="007E4F3D"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up and sit</w:t>
      </w:r>
      <w:r w:rsidR="007E4F3D"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down within a 30-second period. A correlation has been observed between this test and the 50-foot walk test [1].</w:t>
      </w:r>
    </w:p>
    <w:p w14:paraId="17FC8C3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E9B9C7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2CDE7C1" w14:textId="15A24EC5"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test.</w:t>
      </w:r>
      <w:r w:rsidR="005B6204" w:rsidRPr="009A1CA8">
        <w:rPr>
          <w:rFonts w:ascii="Times New Roman" w:eastAsia="ＭＳ 明朝" w:hAnsi="Times New Roman" w:cs="Times New Roman"/>
          <w:kern w:val="2"/>
          <w:sz w:val="24"/>
          <w:szCs w:val="24"/>
        </w:rPr>
        <w:t xml:space="preserve"> In ICU survivors, inter</w:t>
      </w:r>
      <w:r w:rsidR="007E4F3D" w:rsidRPr="009A1CA8">
        <w:rPr>
          <w:rFonts w:ascii="Times New Roman" w:eastAsia="ＭＳ 明朝" w:hAnsi="Times New Roman" w:cs="Times New Roman"/>
          <w:kern w:val="2"/>
          <w:sz w:val="24"/>
          <w:szCs w:val="24"/>
        </w:rPr>
        <w:t>-</w:t>
      </w:r>
      <w:r w:rsidR="005B6204" w:rsidRPr="009A1CA8">
        <w:rPr>
          <w:rFonts w:ascii="Times New Roman" w:eastAsia="ＭＳ 明朝" w:hAnsi="Times New Roman" w:cs="Times New Roman"/>
          <w:kern w:val="2"/>
          <w:sz w:val="24"/>
          <w:szCs w:val="24"/>
        </w:rPr>
        <w:t xml:space="preserve"> (ICC 0.92 [95% CI 0.89–0.94]) and intra-rater (ICC 0.95 [95% CI 0.93–0.96]) reliabilit</w:t>
      </w:r>
      <w:r w:rsidR="007E4F3D" w:rsidRPr="009A1CA8">
        <w:rPr>
          <w:rFonts w:ascii="Times New Roman" w:eastAsia="ＭＳ 明朝" w:hAnsi="Times New Roman" w:cs="Times New Roman"/>
          <w:kern w:val="2"/>
          <w:sz w:val="24"/>
          <w:szCs w:val="24"/>
        </w:rPr>
        <w:t>ies</w:t>
      </w:r>
      <w:r w:rsidR="005B6204" w:rsidRPr="009A1CA8">
        <w:rPr>
          <w:rFonts w:ascii="Times New Roman" w:eastAsia="ＭＳ 明朝" w:hAnsi="Times New Roman" w:cs="Times New Roman"/>
          <w:kern w:val="2"/>
          <w:sz w:val="24"/>
          <w:szCs w:val="24"/>
        </w:rPr>
        <w:t xml:space="preserve"> </w:t>
      </w:r>
      <w:r w:rsidR="000868E4" w:rsidRPr="009A1CA8">
        <w:rPr>
          <w:rFonts w:ascii="Times New Roman" w:eastAsia="ＭＳ 明朝" w:hAnsi="Times New Roman" w:cs="Times New Roman"/>
          <w:kern w:val="2"/>
          <w:sz w:val="24"/>
          <w:szCs w:val="24"/>
        </w:rPr>
        <w:t>were</w:t>
      </w:r>
      <w:r w:rsidR="005B6204"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 xml:space="preserve">both </w:t>
      </w:r>
      <w:r w:rsidR="005B6204" w:rsidRPr="009A1CA8">
        <w:rPr>
          <w:rFonts w:ascii="Times New Roman" w:eastAsia="ＭＳ 明朝" w:hAnsi="Times New Roman" w:cs="Times New Roman"/>
          <w:kern w:val="2"/>
          <w:sz w:val="24"/>
          <w:szCs w:val="24"/>
        </w:rPr>
        <w:t xml:space="preserve">excellent and higher scores </w:t>
      </w:r>
      <w:r w:rsidR="000868E4" w:rsidRPr="009A1CA8">
        <w:rPr>
          <w:rFonts w:ascii="Times New Roman" w:eastAsia="ＭＳ 明朝" w:hAnsi="Times New Roman" w:cs="Times New Roman"/>
          <w:kern w:val="2"/>
          <w:sz w:val="24"/>
          <w:szCs w:val="24"/>
        </w:rPr>
        <w:t>were</w:t>
      </w:r>
      <w:r w:rsidR="005B6204" w:rsidRPr="009A1CA8">
        <w:rPr>
          <w:rFonts w:ascii="Times New Roman" w:eastAsia="ＭＳ 明朝" w:hAnsi="Times New Roman" w:cs="Times New Roman"/>
          <w:kern w:val="2"/>
          <w:sz w:val="24"/>
          <w:szCs w:val="24"/>
        </w:rPr>
        <w:t xml:space="preserve"> associated with lower muscle strength, </w:t>
      </w:r>
      <w:r w:rsidR="007E4F3D" w:rsidRPr="009A1CA8">
        <w:rPr>
          <w:rFonts w:ascii="Times New Roman" w:eastAsia="ＭＳ 明朝" w:hAnsi="Times New Roman" w:cs="Times New Roman"/>
          <w:kern w:val="2"/>
          <w:sz w:val="24"/>
          <w:szCs w:val="24"/>
        </w:rPr>
        <w:t xml:space="preserve">a </w:t>
      </w:r>
      <w:r w:rsidR="005B6204" w:rsidRPr="009A1CA8">
        <w:rPr>
          <w:rFonts w:ascii="Times New Roman" w:eastAsia="ＭＳ 明朝" w:hAnsi="Times New Roman" w:cs="Times New Roman"/>
          <w:kern w:val="2"/>
          <w:sz w:val="24"/>
          <w:szCs w:val="24"/>
        </w:rPr>
        <w:t>longer hospital stay, and greater functional impairment at hospital discharge [2].</w:t>
      </w:r>
    </w:p>
    <w:p w14:paraId="7040BA3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7E35C24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6F6AEB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Gill SD, de Morton NA, Mc Burney H. An investigation of the validity of six measures of physical function in people awaiting joint replacement surgery of the hip or knee. Clinical rehabilitation. 2012;Oct;26(10):945-51.</w:t>
      </w:r>
    </w:p>
    <w:p w14:paraId="4A9F012B" w14:textId="05B0C8D9" w:rsidR="005B6204" w:rsidRPr="009A1CA8" w:rsidRDefault="005B6204"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de Melo TA, Silva Guimarães F, Lapa e Silva JR. The five times sit-to-stand test: safety, validity and reliability with critical care </w:t>
      </w:r>
      <w:proofErr w:type="spellStart"/>
      <w:r w:rsidRPr="009A1CA8">
        <w:rPr>
          <w:rFonts w:ascii="Times New Roman" w:eastAsia="ＭＳ 明朝" w:hAnsi="Times New Roman" w:cs="Times New Roman"/>
          <w:kern w:val="2"/>
          <w:sz w:val="24"/>
        </w:rPr>
        <w:t>survivors’s</w:t>
      </w:r>
      <w:proofErr w:type="spellEnd"/>
      <w:r w:rsidRPr="009A1CA8">
        <w:rPr>
          <w:rFonts w:ascii="Times New Roman" w:eastAsia="ＭＳ 明朝" w:hAnsi="Times New Roman" w:cs="Times New Roman"/>
          <w:kern w:val="2"/>
          <w:sz w:val="24"/>
        </w:rPr>
        <w:t xml:space="preserve"> at ICU discharge. Archives of Physiotherapy 2022;13(1):2.</w:t>
      </w:r>
    </w:p>
    <w:p w14:paraId="73C7E95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74EF76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B75498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br w:type="page"/>
      </w:r>
    </w:p>
    <w:p w14:paraId="2D92EBEE" w14:textId="641CB3F4" w:rsidR="003E1C8B" w:rsidRPr="009A1CA8" w:rsidRDefault="000868E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Short Physical Performance Battery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SPPB</w:t>
      </w:r>
      <w:r w:rsidR="003E1C8B" w:rsidRPr="009A1CA8">
        <w:rPr>
          <w:rFonts w:ascii="Times New Roman" w:eastAsia="游ゴシック Light" w:hAnsi="Times New Roman" w:cs="Times New Roman"/>
          <w:kern w:val="2"/>
          <w:sz w:val="32"/>
          <w:szCs w:val="32"/>
        </w:rPr>
        <w:t>)</w:t>
      </w:r>
    </w:p>
    <w:p w14:paraId="7871D72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258279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4AF3DB0B" w14:textId="064CCDE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SPPB was developed by the National Institute on Aging </w:t>
      </w:r>
      <w:r w:rsidR="007E4F3D" w:rsidRPr="009A1CA8">
        <w:rPr>
          <w:rFonts w:ascii="Times New Roman" w:eastAsia="ＭＳ 明朝" w:hAnsi="Times New Roman" w:cs="Times New Roman"/>
          <w:kern w:val="2"/>
          <w:sz w:val="24"/>
          <w:szCs w:val="24"/>
        </w:rPr>
        <w:t xml:space="preserve">(NIA) </w:t>
      </w:r>
      <w:r w:rsidRPr="009A1CA8">
        <w:rPr>
          <w:rFonts w:ascii="Times New Roman" w:eastAsia="ＭＳ 明朝" w:hAnsi="Times New Roman" w:cs="Times New Roman"/>
          <w:kern w:val="2"/>
          <w:sz w:val="24"/>
          <w:szCs w:val="24"/>
        </w:rPr>
        <w:t>for the purpose of evaluating lower limb function in the elderly and was introduced in 1994. In recent years, it has also been used as one of the diagnostic criteria for sarcopenia by the European Working Group on Sarcopenia in Older People (EWGSOP).</w:t>
      </w:r>
    </w:p>
    <w:p w14:paraId="082713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1A91C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3C579872" w14:textId="4B8336D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total score for evaluation items is a maximum of 12 points, with a higher score indicating superior physical function. Scores of 0-6 are classified as low performance, 7-9 as standard performance, and 10-12 as high performance.</w:t>
      </w:r>
    </w:p>
    <w:p w14:paraId="078031B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C01282E" w14:textId="618BC85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Guralnik et al. conducted a longitudinal study on the relationship between the SPPB test and physical functional impairment (limitations) [1]. </w:t>
      </w:r>
      <w:r w:rsidR="007E4F3D" w:rsidRPr="009A1CA8">
        <w:rPr>
          <w:rFonts w:ascii="Times New Roman" w:eastAsia="ＭＳ 明朝" w:hAnsi="Times New Roman" w:cs="Times New Roman"/>
          <w:kern w:val="2"/>
          <w:sz w:val="24"/>
          <w:szCs w:val="24"/>
        </w:rPr>
        <w:t>In comparisons with</w:t>
      </w:r>
      <w:r w:rsidRPr="009A1CA8">
        <w:rPr>
          <w:rFonts w:ascii="Times New Roman" w:eastAsia="ＭＳ 明朝" w:hAnsi="Times New Roman" w:cs="Times New Roman"/>
          <w:kern w:val="2"/>
          <w:sz w:val="24"/>
          <w:szCs w:val="24"/>
        </w:rPr>
        <w:t xml:space="preserve"> the category </w:t>
      </w:r>
      <w:r w:rsidR="007E4F3D" w:rsidRPr="009A1CA8">
        <w:rPr>
          <w:rFonts w:ascii="Times New Roman" w:eastAsia="ＭＳ 明朝" w:hAnsi="Times New Roman" w:cs="Times New Roman"/>
          <w:kern w:val="2"/>
          <w:sz w:val="24"/>
          <w:szCs w:val="24"/>
        </w:rPr>
        <w:t>showing</w:t>
      </w:r>
      <w:r w:rsidRPr="009A1CA8">
        <w:rPr>
          <w:rFonts w:ascii="Times New Roman" w:eastAsia="ＭＳ 明朝" w:hAnsi="Times New Roman" w:cs="Times New Roman"/>
          <w:kern w:val="2"/>
          <w:sz w:val="24"/>
          <w:szCs w:val="24"/>
        </w:rPr>
        <w:t xml:space="preserve"> the highest physical performance (total score of 10-12), a score of 7-9 </w:t>
      </w:r>
      <w:r w:rsidR="007E4F3D" w:rsidRPr="009A1CA8">
        <w:rPr>
          <w:rFonts w:ascii="Times New Roman" w:eastAsia="ＭＳ 明朝" w:hAnsi="Times New Roman" w:cs="Times New Roman"/>
          <w:kern w:val="2"/>
          <w:sz w:val="24"/>
          <w:szCs w:val="24"/>
        </w:rPr>
        <w:t>was associated with</w:t>
      </w:r>
      <w:r w:rsidRPr="009A1CA8">
        <w:rPr>
          <w:rFonts w:ascii="Times New Roman" w:eastAsia="ＭＳ 明朝" w:hAnsi="Times New Roman" w:cs="Times New Roman"/>
          <w:kern w:val="2"/>
          <w:sz w:val="24"/>
          <w:szCs w:val="24"/>
        </w:rPr>
        <w:t xml:space="preserve"> twice the risk of </w:t>
      </w:r>
      <w:r w:rsidR="007E4F3D" w:rsidRPr="009A1CA8">
        <w:rPr>
          <w:rFonts w:ascii="Times New Roman" w:eastAsia="ＭＳ 明朝" w:hAnsi="Times New Roman" w:cs="Times New Roman"/>
          <w:kern w:val="2"/>
          <w:sz w:val="24"/>
          <w:szCs w:val="24"/>
        </w:rPr>
        <w:t xml:space="preserve">a </w:t>
      </w:r>
      <w:r w:rsidRPr="009A1CA8">
        <w:rPr>
          <w:rFonts w:ascii="Times New Roman" w:eastAsia="ＭＳ 明朝" w:hAnsi="Times New Roman" w:cs="Times New Roman"/>
          <w:kern w:val="2"/>
          <w:sz w:val="24"/>
          <w:szCs w:val="24"/>
        </w:rPr>
        <w:t xml:space="preserve">walking disability, </w:t>
      </w:r>
      <w:r w:rsidR="007E4F3D" w:rsidRPr="009A1CA8">
        <w:rPr>
          <w:rFonts w:ascii="Times New Roman" w:eastAsia="ＭＳ 明朝" w:hAnsi="Times New Roman" w:cs="Times New Roman"/>
          <w:kern w:val="2"/>
          <w:sz w:val="24"/>
          <w:szCs w:val="24"/>
        </w:rPr>
        <w:t>while</w:t>
      </w:r>
      <w:r w:rsidRPr="009A1CA8">
        <w:rPr>
          <w:rFonts w:ascii="Times New Roman" w:eastAsia="ＭＳ 明朝" w:hAnsi="Times New Roman" w:cs="Times New Roman"/>
          <w:kern w:val="2"/>
          <w:sz w:val="24"/>
          <w:szCs w:val="24"/>
        </w:rPr>
        <w:t xml:space="preserve"> a score of 4-6 </w:t>
      </w:r>
      <w:r w:rsidR="007E4F3D" w:rsidRPr="009A1CA8">
        <w:rPr>
          <w:rFonts w:ascii="Times New Roman" w:eastAsia="ＭＳ 明朝" w:hAnsi="Times New Roman" w:cs="Times New Roman"/>
          <w:kern w:val="2"/>
          <w:sz w:val="24"/>
          <w:szCs w:val="24"/>
        </w:rPr>
        <w:t>had five-fold</w:t>
      </w:r>
      <w:r w:rsidRPr="009A1CA8">
        <w:rPr>
          <w:rFonts w:ascii="Times New Roman" w:eastAsia="ＭＳ 明朝" w:hAnsi="Times New Roman" w:cs="Times New Roman"/>
          <w:kern w:val="2"/>
          <w:sz w:val="24"/>
          <w:szCs w:val="24"/>
        </w:rPr>
        <w:t xml:space="preserve"> the risk. Furthermore, the performance cut-off value used </w:t>
      </w:r>
      <w:r w:rsidR="007E4F3D" w:rsidRPr="009A1CA8">
        <w:rPr>
          <w:rFonts w:ascii="Times New Roman" w:eastAsia="ＭＳ 明朝" w:hAnsi="Times New Roman" w:cs="Times New Roman"/>
          <w:kern w:val="2"/>
          <w:sz w:val="24"/>
          <w:szCs w:val="24"/>
        </w:rPr>
        <w:t>to</w:t>
      </w:r>
      <w:r w:rsidRPr="009A1CA8">
        <w:rPr>
          <w:rFonts w:ascii="Times New Roman" w:eastAsia="ＭＳ 明朝" w:hAnsi="Times New Roman" w:cs="Times New Roman"/>
          <w:kern w:val="2"/>
          <w:sz w:val="24"/>
          <w:szCs w:val="24"/>
        </w:rPr>
        <w:t xml:space="preserve"> classify sarcopenia is a score of 8 or </w:t>
      </w:r>
      <w:r w:rsidR="000868E4" w:rsidRPr="009A1CA8">
        <w:rPr>
          <w:rFonts w:ascii="Times New Roman" w:eastAsia="ＭＳ 明朝" w:hAnsi="Times New Roman" w:cs="Times New Roman"/>
          <w:kern w:val="2"/>
          <w:sz w:val="24"/>
          <w:szCs w:val="24"/>
        </w:rPr>
        <w:t>lower</w:t>
      </w:r>
      <w:r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i</w:t>
      </w:r>
      <w:r w:rsidRPr="009A1CA8">
        <w:rPr>
          <w:rFonts w:ascii="Times New Roman" w:eastAsia="ＭＳ 明朝" w:hAnsi="Times New Roman" w:cs="Times New Roman"/>
          <w:kern w:val="2"/>
          <w:sz w:val="24"/>
          <w:szCs w:val="24"/>
        </w:rPr>
        <w:t>n the SPPB test.</w:t>
      </w:r>
    </w:p>
    <w:p w14:paraId="336F449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EA7A4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1055496D" w14:textId="3709847D"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w:t>
      </w:r>
      <w:r w:rsidR="000868E4" w:rsidRPr="009A1CA8">
        <w:rPr>
          <w:rFonts w:ascii="Times New Roman" w:eastAsia="ＭＳ 明朝" w:hAnsi="Times New Roman" w:cs="Times New Roman"/>
          <w:kern w:val="2"/>
          <w:sz w:val="24"/>
          <w:szCs w:val="24"/>
        </w:rPr>
        <w:t>SPPB</w:t>
      </w:r>
      <w:r w:rsidR="003E1C8B" w:rsidRPr="009A1CA8">
        <w:rPr>
          <w:rFonts w:ascii="Times New Roman" w:eastAsia="ＭＳ 明朝" w:hAnsi="Times New Roman" w:cs="Times New Roman"/>
          <w:kern w:val="2"/>
          <w:sz w:val="24"/>
          <w:szCs w:val="24"/>
        </w:rPr>
        <w:t>.</w:t>
      </w:r>
      <w:r w:rsidR="00927D7F"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T</w:t>
      </w:r>
      <w:r w:rsidR="00927D7F" w:rsidRPr="009A1CA8">
        <w:rPr>
          <w:rFonts w:ascii="Times New Roman" w:eastAsia="ＭＳ 明朝" w:hAnsi="Times New Roman" w:cs="Times New Roman"/>
          <w:kern w:val="2"/>
          <w:sz w:val="24"/>
          <w:szCs w:val="24"/>
        </w:rPr>
        <w:t xml:space="preserve">est-retest reliability </w:t>
      </w:r>
      <w:r w:rsidR="000868E4" w:rsidRPr="009A1CA8">
        <w:rPr>
          <w:rFonts w:ascii="Times New Roman" w:eastAsia="ＭＳ 明朝" w:hAnsi="Times New Roman" w:cs="Times New Roman"/>
          <w:kern w:val="2"/>
          <w:sz w:val="24"/>
          <w:szCs w:val="24"/>
        </w:rPr>
        <w:t>was</w:t>
      </w:r>
      <w:r w:rsidR="00927D7F" w:rsidRPr="009A1CA8">
        <w:rPr>
          <w:rFonts w:ascii="Times New Roman" w:eastAsia="ＭＳ 明朝" w:hAnsi="Times New Roman" w:cs="Times New Roman"/>
          <w:kern w:val="2"/>
          <w:sz w:val="24"/>
          <w:szCs w:val="24"/>
        </w:rPr>
        <w:t xml:space="preserve"> high at 0.87, and validity </w:t>
      </w:r>
      <w:r w:rsidR="000868E4" w:rsidRPr="009A1CA8">
        <w:rPr>
          <w:rFonts w:ascii="Times New Roman" w:eastAsia="ＭＳ 明朝" w:hAnsi="Times New Roman" w:cs="Times New Roman"/>
          <w:kern w:val="2"/>
          <w:sz w:val="24"/>
          <w:szCs w:val="24"/>
        </w:rPr>
        <w:t>was</w:t>
      </w:r>
      <w:r w:rsidR="00927D7F" w:rsidRPr="009A1CA8">
        <w:rPr>
          <w:rFonts w:ascii="Times New Roman" w:eastAsia="ＭＳ 明朝" w:hAnsi="Times New Roman" w:cs="Times New Roman"/>
          <w:kern w:val="2"/>
          <w:sz w:val="24"/>
          <w:szCs w:val="24"/>
        </w:rPr>
        <w:t xml:space="preserve"> demonstrated by </w:t>
      </w:r>
      <w:r w:rsidR="007E4F3D" w:rsidRPr="009A1CA8">
        <w:rPr>
          <w:rFonts w:ascii="Times New Roman" w:eastAsia="ＭＳ 明朝" w:hAnsi="Times New Roman" w:cs="Times New Roman"/>
          <w:kern w:val="2"/>
          <w:sz w:val="24"/>
          <w:szCs w:val="24"/>
        </w:rPr>
        <w:t>its</w:t>
      </w:r>
      <w:r w:rsidR="00927D7F" w:rsidRPr="009A1CA8">
        <w:rPr>
          <w:rFonts w:ascii="Times New Roman" w:eastAsia="ＭＳ 明朝" w:hAnsi="Times New Roman" w:cs="Times New Roman"/>
          <w:kern w:val="2"/>
          <w:sz w:val="24"/>
          <w:szCs w:val="24"/>
        </w:rPr>
        <w:t xml:space="preserve"> relationship with measures of </w:t>
      </w:r>
      <w:r w:rsidR="007E4F3D" w:rsidRPr="009A1CA8">
        <w:rPr>
          <w:rFonts w:ascii="Times New Roman" w:eastAsia="ＭＳ 明朝" w:hAnsi="Times New Roman" w:cs="Times New Roman"/>
          <w:kern w:val="2"/>
          <w:sz w:val="24"/>
          <w:szCs w:val="24"/>
        </w:rPr>
        <w:t xml:space="preserve">the </w:t>
      </w:r>
      <w:r w:rsidR="00927D7F" w:rsidRPr="009A1CA8">
        <w:rPr>
          <w:rFonts w:ascii="Times New Roman" w:eastAsia="ＭＳ 明朝" w:hAnsi="Times New Roman" w:cs="Times New Roman"/>
          <w:kern w:val="2"/>
          <w:sz w:val="24"/>
          <w:szCs w:val="24"/>
        </w:rPr>
        <w:t>health status and variables of functional capacity [2].</w:t>
      </w:r>
    </w:p>
    <w:p w14:paraId="32EE9F1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759C33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19A305F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Guralnik JM, </w:t>
      </w:r>
      <w:proofErr w:type="spellStart"/>
      <w:r w:rsidRPr="009A1CA8">
        <w:rPr>
          <w:rFonts w:ascii="Times New Roman" w:eastAsia="ＭＳ 明朝" w:hAnsi="Times New Roman" w:cs="Times New Roman"/>
          <w:kern w:val="2"/>
          <w:sz w:val="24"/>
        </w:rPr>
        <w:t>Simonsick</w:t>
      </w:r>
      <w:proofErr w:type="spellEnd"/>
      <w:r w:rsidRPr="009A1CA8">
        <w:rPr>
          <w:rFonts w:ascii="Times New Roman" w:eastAsia="ＭＳ 明朝" w:hAnsi="Times New Roman" w:cs="Times New Roman"/>
          <w:kern w:val="2"/>
          <w:sz w:val="24"/>
        </w:rPr>
        <w:t xml:space="preserve"> EM, Ferrucci L, Glynn RJ. A short physical performance battery assessing lower extremity function: association with self-reported disability and prediction of mortality and nursing home admission. J </w:t>
      </w:r>
      <w:proofErr w:type="spellStart"/>
      <w:r w:rsidRPr="009A1CA8">
        <w:rPr>
          <w:rFonts w:ascii="Times New Roman" w:eastAsia="ＭＳ 明朝" w:hAnsi="Times New Roman" w:cs="Times New Roman"/>
          <w:kern w:val="2"/>
          <w:sz w:val="24"/>
        </w:rPr>
        <w:t>Gerontol</w:t>
      </w:r>
      <w:proofErr w:type="spellEnd"/>
      <w:r w:rsidRPr="009A1CA8">
        <w:rPr>
          <w:rFonts w:ascii="Times New Roman" w:eastAsia="ＭＳ 明朝" w:hAnsi="Times New Roman" w:cs="Times New Roman"/>
          <w:kern w:val="2"/>
          <w:sz w:val="24"/>
        </w:rPr>
        <w:t xml:space="preserve">. 1994 Mar;49(2):M85-94. </w:t>
      </w:r>
    </w:p>
    <w:p w14:paraId="24BEE9F9" w14:textId="6CA9DFBE" w:rsidR="003E1C8B" w:rsidRPr="009A1CA8" w:rsidRDefault="00927D7F"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Gómez JF, Curcio CL, Alvarado B, </w:t>
      </w:r>
      <w:proofErr w:type="spellStart"/>
      <w:r w:rsidRPr="009A1CA8">
        <w:rPr>
          <w:rFonts w:ascii="Times New Roman" w:eastAsia="ＭＳ 明朝" w:hAnsi="Times New Roman" w:cs="Times New Roman"/>
          <w:kern w:val="2"/>
          <w:sz w:val="24"/>
        </w:rPr>
        <w:t>Zunzunegui</w:t>
      </w:r>
      <w:proofErr w:type="spellEnd"/>
      <w:r w:rsidRPr="009A1CA8">
        <w:rPr>
          <w:rFonts w:ascii="Times New Roman" w:eastAsia="ＭＳ 明朝" w:hAnsi="Times New Roman" w:cs="Times New Roman"/>
          <w:kern w:val="2"/>
          <w:sz w:val="24"/>
        </w:rPr>
        <w:t xml:space="preserve"> MV, Guralnik J. Validity and reliability of the Short Physical Performance Battery (SPPB): a pilot study on mobility in the Colombian Andes. Colomb Med (Cali) 2013;44(3):165-71.</w:t>
      </w:r>
    </w:p>
    <w:p w14:paraId="4B22C45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br w:type="page"/>
      </w:r>
    </w:p>
    <w:p w14:paraId="0FD3BB2B" w14:textId="584CBD66"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4</w:t>
      </w:r>
      <w:r w:rsidR="007E4F3D"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m Gait Speed Test</w:t>
      </w:r>
    </w:p>
    <w:p w14:paraId="48C0078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9ECEA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60EC4BDF" w14:textId="704715E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4</w:t>
      </w:r>
      <w:r w:rsidR="007E4F3D"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m gait speed test is a simple test </w:t>
      </w:r>
      <w:r w:rsidR="000868E4" w:rsidRPr="009A1CA8">
        <w:rPr>
          <w:rFonts w:ascii="Times New Roman" w:eastAsia="ＭＳ 明朝" w:hAnsi="Times New Roman" w:cs="Times New Roman"/>
          <w:kern w:val="2"/>
          <w:sz w:val="24"/>
          <w:szCs w:val="24"/>
        </w:rPr>
        <w:t>used to</w:t>
      </w:r>
      <w:r w:rsidRPr="009A1CA8">
        <w:rPr>
          <w:rFonts w:ascii="Times New Roman" w:eastAsia="ＭＳ 明朝" w:hAnsi="Times New Roman" w:cs="Times New Roman"/>
          <w:kern w:val="2"/>
          <w:sz w:val="24"/>
          <w:szCs w:val="24"/>
        </w:rPr>
        <w:t xml:space="preserve"> measure walking speed.</w:t>
      </w:r>
    </w:p>
    <w:p w14:paraId="6427860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B4D701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44D303DE" w14:textId="02100E21" w:rsidR="003E1C8B" w:rsidRPr="009A1CA8" w:rsidRDefault="000868E4"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subject walks at their usual pace, and their walking speed is measured. Specifically, the subject is asked to walk a distance of 4 </w:t>
      </w:r>
      <w:r w:rsidR="007E4F3D" w:rsidRPr="009A1CA8">
        <w:rPr>
          <w:rFonts w:ascii="Times New Roman" w:eastAsia="ＭＳ 明朝" w:hAnsi="Times New Roman" w:cs="Times New Roman"/>
          <w:kern w:val="2"/>
          <w:sz w:val="24"/>
          <w:szCs w:val="24"/>
        </w:rPr>
        <w:t>m</w:t>
      </w:r>
      <w:r w:rsidR="003E1C8B" w:rsidRPr="009A1CA8">
        <w:rPr>
          <w:rFonts w:ascii="Times New Roman" w:eastAsia="ＭＳ 明朝" w:hAnsi="Times New Roman" w:cs="Times New Roman"/>
          <w:kern w:val="2"/>
          <w:sz w:val="24"/>
          <w:szCs w:val="24"/>
        </w:rPr>
        <w:t xml:space="preserve">, and the time it takes is recorded to </w:t>
      </w:r>
      <w:r w:rsidR="007E4F3D" w:rsidRPr="009A1CA8">
        <w:rPr>
          <w:rFonts w:ascii="Times New Roman" w:eastAsia="ＭＳ 明朝" w:hAnsi="Times New Roman" w:cs="Times New Roman"/>
          <w:kern w:val="2"/>
          <w:sz w:val="24"/>
          <w:szCs w:val="24"/>
        </w:rPr>
        <w:t>assess</w:t>
      </w:r>
      <w:r w:rsidR="003E1C8B" w:rsidRPr="009A1CA8">
        <w:rPr>
          <w:rFonts w:ascii="Times New Roman" w:eastAsia="ＭＳ 明朝" w:hAnsi="Times New Roman" w:cs="Times New Roman"/>
          <w:kern w:val="2"/>
          <w:sz w:val="24"/>
          <w:szCs w:val="24"/>
        </w:rPr>
        <w:t xml:space="preserve"> the walking speed.</w:t>
      </w:r>
    </w:p>
    <w:p w14:paraId="6E4834B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31C0F60" w14:textId="30E5D4D4"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If more than 5 seconds </w:t>
      </w:r>
      <w:r w:rsidR="007E4F3D" w:rsidRPr="009A1CA8">
        <w:rPr>
          <w:rFonts w:ascii="Times New Roman" w:eastAsia="ＭＳ 明朝" w:hAnsi="Times New Roman" w:cs="Times New Roman"/>
          <w:kern w:val="2"/>
          <w:sz w:val="24"/>
          <w:szCs w:val="24"/>
        </w:rPr>
        <w:t xml:space="preserve">is needed </w:t>
      </w:r>
      <w:r w:rsidRPr="009A1CA8">
        <w:rPr>
          <w:rFonts w:ascii="Times New Roman" w:eastAsia="ＭＳ 明朝" w:hAnsi="Times New Roman" w:cs="Times New Roman"/>
          <w:kern w:val="2"/>
          <w:sz w:val="24"/>
          <w:szCs w:val="24"/>
        </w:rPr>
        <w:t xml:space="preserve">to walk 4 </w:t>
      </w:r>
      <w:r w:rsidR="007E4F3D" w:rsidRPr="009A1CA8">
        <w:rPr>
          <w:rFonts w:ascii="Times New Roman" w:eastAsia="ＭＳ 明朝" w:hAnsi="Times New Roman" w:cs="Times New Roman"/>
          <w:kern w:val="2"/>
          <w:sz w:val="24"/>
          <w:szCs w:val="24"/>
        </w:rPr>
        <w:t>m</w:t>
      </w:r>
      <w:r w:rsidRPr="009A1CA8">
        <w:rPr>
          <w:rFonts w:ascii="Times New Roman" w:eastAsia="ＭＳ 明朝" w:hAnsi="Times New Roman" w:cs="Times New Roman"/>
          <w:kern w:val="2"/>
          <w:sz w:val="24"/>
          <w:szCs w:val="24"/>
        </w:rPr>
        <w:t xml:space="preserve"> (less than 0.8</w:t>
      </w:r>
      <w:r w:rsidR="007E4F3D"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m/s), a decrease in walking speed</w:t>
      </w:r>
      <w:r w:rsidR="007E4F3D" w:rsidRPr="009A1CA8">
        <w:rPr>
          <w:rFonts w:ascii="Times New Roman" w:eastAsia="ＭＳ 明朝" w:hAnsi="Times New Roman" w:cs="Times New Roman"/>
          <w:kern w:val="2"/>
          <w:sz w:val="24"/>
          <w:szCs w:val="24"/>
        </w:rPr>
        <w:t xml:space="preserve"> is indicated</w:t>
      </w:r>
      <w:r w:rsidRPr="009A1CA8">
        <w:rPr>
          <w:rFonts w:ascii="Times New Roman" w:eastAsia="ＭＳ 明朝" w:hAnsi="Times New Roman" w:cs="Times New Roman"/>
          <w:kern w:val="2"/>
          <w:sz w:val="24"/>
          <w:szCs w:val="24"/>
        </w:rPr>
        <w:t xml:space="preserve">. This </w:t>
      </w:r>
      <w:r w:rsidR="007E4F3D" w:rsidRPr="009A1CA8">
        <w:rPr>
          <w:rFonts w:ascii="Times New Roman" w:eastAsia="ＭＳ 明朝" w:hAnsi="Times New Roman" w:cs="Times New Roman"/>
          <w:kern w:val="2"/>
          <w:sz w:val="24"/>
          <w:szCs w:val="24"/>
        </w:rPr>
        <w:t>suggests</w:t>
      </w:r>
      <w:r w:rsidRPr="009A1CA8">
        <w:rPr>
          <w:rFonts w:ascii="Times New Roman" w:eastAsia="ＭＳ 明朝" w:hAnsi="Times New Roman" w:cs="Times New Roman"/>
          <w:kern w:val="2"/>
          <w:sz w:val="24"/>
          <w:szCs w:val="24"/>
        </w:rPr>
        <w:t xml:space="preserve"> a risk of frailty and the need for further clinical examination</w:t>
      </w:r>
      <w:r w:rsidR="007E4F3D"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w:t>
      </w:r>
    </w:p>
    <w:p w14:paraId="4686B21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86BCD0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13C6A11" w14:textId="48C3DC0C" w:rsidR="00D07B86"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w:t>
      </w:r>
      <w:r w:rsidR="000868E4" w:rsidRPr="009A1CA8">
        <w:rPr>
          <w:rFonts w:ascii="Times New Roman" w:eastAsia="ＭＳ 明朝" w:hAnsi="Times New Roman" w:cs="Times New Roman"/>
          <w:kern w:val="2"/>
          <w:sz w:val="24"/>
          <w:szCs w:val="24"/>
        </w:rPr>
        <w:t>is</w:t>
      </w:r>
      <w:r w:rsidR="003E1C8B" w:rsidRPr="009A1CA8">
        <w:rPr>
          <w:rFonts w:ascii="Times New Roman" w:eastAsia="ＭＳ 明朝" w:hAnsi="Times New Roman" w:cs="Times New Roman"/>
          <w:kern w:val="2"/>
          <w:sz w:val="24"/>
          <w:szCs w:val="24"/>
        </w:rPr>
        <w:t xml:space="preserve"> test.</w:t>
      </w:r>
      <w:r w:rsidR="00D07B86"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C</w:t>
      </w:r>
      <w:r w:rsidR="00D07B86" w:rsidRPr="009A1CA8">
        <w:rPr>
          <w:rFonts w:ascii="Times New Roman" w:eastAsia="ＭＳ 明朝" w:hAnsi="Times New Roman" w:cs="Times New Roman"/>
          <w:kern w:val="2"/>
          <w:sz w:val="24"/>
          <w:szCs w:val="24"/>
        </w:rPr>
        <w:t xml:space="preserve">orrelations </w:t>
      </w:r>
      <w:r w:rsidR="007E4F3D" w:rsidRPr="009A1CA8">
        <w:rPr>
          <w:rFonts w:ascii="Times New Roman" w:eastAsia="ＭＳ 明朝" w:hAnsi="Times New Roman" w:cs="Times New Roman"/>
          <w:kern w:val="2"/>
          <w:sz w:val="24"/>
          <w:szCs w:val="24"/>
        </w:rPr>
        <w:t xml:space="preserve">have been reported </w:t>
      </w:r>
      <w:r w:rsidR="00D07B86" w:rsidRPr="009A1CA8">
        <w:rPr>
          <w:rFonts w:ascii="Times New Roman" w:eastAsia="ＭＳ 明朝" w:hAnsi="Times New Roman" w:cs="Times New Roman"/>
          <w:kern w:val="2"/>
          <w:sz w:val="24"/>
          <w:szCs w:val="24"/>
        </w:rPr>
        <w:t>between the 4-m gait speed and 6-min</w:t>
      </w:r>
      <w:r w:rsidR="000868E4" w:rsidRPr="009A1CA8">
        <w:rPr>
          <w:rFonts w:ascii="Times New Roman" w:eastAsia="ＭＳ 明朝" w:hAnsi="Times New Roman" w:cs="Times New Roman"/>
          <w:kern w:val="2"/>
          <w:sz w:val="24"/>
          <w:szCs w:val="24"/>
        </w:rPr>
        <w:t>ute</w:t>
      </w:r>
      <w:r w:rsidR="00D07B86" w:rsidRPr="009A1CA8">
        <w:rPr>
          <w:rFonts w:ascii="Times New Roman" w:eastAsia="ＭＳ 明朝" w:hAnsi="Times New Roman" w:cs="Times New Roman"/>
          <w:kern w:val="2"/>
          <w:sz w:val="24"/>
          <w:szCs w:val="24"/>
        </w:rPr>
        <w:t xml:space="preserve"> walk distance (r = 0.57; p &lt;0.001) [1]. Multivariate analyses showed that the 4-m gait speed and 6-min</w:t>
      </w:r>
      <w:r w:rsidR="000868E4" w:rsidRPr="009A1CA8">
        <w:rPr>
          <w:rFonts w:ascii="Times New Roman" w:eastAsia="ＭＳ 明朝" w:hAnsi="Times New Roman" w:cs="Times New Roman"/>
          <w:kern w:val="2"/>
          <w:sz w:val="24"/>
          <w:szCs w:val="24"/>
        </w:rPr>
        <w:t>ute</w:t>
      </w:r>
      <w:r w:rsidR="00D07B86" w:rsidRPr="009A1CA8">
        <w:rPr>
          <w:rFonts w:ascii="Times New Roman" w:eastAsia="ＭＳ 明朝" w:hAnsi="Times New Roman" w:cs="Times New Roman"/>
          <w:kern w:val="2"/>
          <w:sz w:val="24"/>
          <w:szCs w:val="24"/>
        </w:rPr>
        <w:t xml:space="preserve"> walk distance </w:t>
      </w:r>
      <w:r w:rsidR="007E4F3D" w:rsidRPr="009A1CA8">
        <w:rPr>
          <w:rFonts w:ascii="Times New Roman" w:eastAsia="ＭＳ 明朝" w:hAnsi="Times New Roman" w:cs="Times New Roman"/>
          <w:kern w:val="2"/>
          <w:sz w:val="24"/>
          <w:szCs w:val="24"/>
        </w:rPr>
        <w:t>both</w:t>
      </w:r>
      <w:r w:rsidR="00D07B86" w:rsidRPr="009A1CA8">
        <w:rPr>
          <w:rFonts w:ascii="Times New Roman" w:eastAsia="ＭＳ 明朝" w:hAnsi="Times New Roman" w:cs="Times New Roman"/>
          <w:kern w:val="2"/>
          <w:sz w:val="24"/>
          <w:szCs w:val="24"/>
        </w:rPr>
        <w:t xml:space="preserve"> correlated with the modified </w:t>
      </w:r>
      <w:r w:rsidR="007E4F3D" w:rsidRPr="009A1CA8">
        <w:rPr>
          <w:rFonts w:ascii="Times New Roman" w:eastAsia="ＭＳ 明朝" w:hAnsi="Times New Roman" w:cs="Times New Roman"/>
          <w:kern w:val="2"/>
          <w:sz w:val="24"/>
          <w:szCs w:val="24"/>
        </w:rPr>
        <w:t>MRC</w:t>
      </w:r>
      <w:r w:rsidR="00D07B86" w:rsidRPr="009A1CA8">
        <w:rPr>
          <w:rFonts w:ascii="Times New Roman" w:eastAsia="ＭＳ 明朝" w:hAnsi="Times New Roman" w:cs="Times New Roman"/>
          <w:kern w:val="2"/>
          <w:sz w:val="24"/>
          <w:szCs w:val="24"/>
        </w:rPr>
        <w:t xml:space="preserve"> score.</w:t>
      </w:r>
    </w:p>
    <w:p w14:paraId="3485B014" w14:textId="77777777" w:rsidR="00D07B86" w:rsidRPr="009A1CA8" w:rsidRDefault="00D07B86" w:rsidP="003E1C8B">
      <w:pPr>
        <w:widowControl w:val="0"/>
        <w:spacing w:line="240" w:lineRule="auto"/>
        <w:jc w:val="both"/>
        <w:rPr>
          <w:rFonts w:ascii="Times New Roman" w:eastAsia="ＭＳ 明朝" w:hAnsi="Times New Roman" w:cs="Times New Roman"/>
          <w:kern w:val="2"/>
          <w:sz w:val="24"/>
          <w:szCs w:val="24"/>
        </w:rPr>
      </w:pPr>
    </w:p>
    <w:p w14:paraId="1CF27245" w14:textId="1CDD84CA" w:rsidR="00D07B86" w:rsidRPr="009A1CA8" w:rsidRDefault="00D07B86"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p>
    <w:p w14:paraId="1AA4DB10" w14:textId="47B4621E" w:rsidR="003E1C8B" w:rsidRPr="009A1CA8" w:rsidRDefault="00D07B86"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Hirabayashi R, Takahashi Y, Nagata K, Morimoto T, Wakata K, Nakagawa A, Tachikawa R, Otsuka K, Tomii K. The validity and reliability of four-meter gait speed test for stable interstitial lung disease patients: the prospective study. J Thorac Dis 2020; 12(4):1296-304.</w:t>
      </w:r>
      <w:r w:rsidR="003E1C8B" w:rsidRPr="009A1CA8">
        <w:rPr>
          <w:rFonts w:ascii="Times New Roman" w:eastAsia="ＭＳ 明朝" w:hAnsi="Times New Roman" w:cs="Times New Roman"/>
          <w:kern w:val="2"/>
          <w:sz w:val="24"/>
          <w:szCs w:val="24"/>
        </w:rPr>
        <w:br w:type="page"/>
      </w:r>
    </w:p>
    <w:p w14:paraId="4174A8AA" w14:textId="1665DA74"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MMT </w:t>
      </w:r>
    </w:p>
    <w:p w14:paraId="33774FE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41626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7E69E60E" w14:textId="1E9C068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w:t>
      </w:r>
      <w:r w:rsidR="007E4F3D" w:rsidRPr="009A1CA8">
        <w:rPr>
          <w:rFonts w:ascii="Times New Roman" w:eastAsia="ＭＳ 明朝" w:hAnsi="Times New Roman" w:cs="Times New Roman"/>
          <w:kern w:val="2"/>
          <w:sz w:val="24"/>
          <w:szCs w:val="24"/>
        </w:rPr>
        <w:t>MMT</w:t>
      </w:r>
      <w:r w:rsidRPr="009A1CA8">
        <w:rPr>
          <w:rFonts w:ascii="Times New Roman" w:eastAsia="ＭＳ 明朝" w:hAnsi="Times New Roman" w:cs="Times New Roman"/>
          <w:kern w:val="2"/>
          <w:sz w:val="24"/>
          <w:szCs w:val="24"/>
        </w:rPr>
        <w:t xml:space="preserve"> has been widely used in the clinical field as a convenient </w:t>
      </w:r>
      <w:r w:rsidR="007E4F3D" w:rsidRPr="009A1CA8">
        <w:rPr>
          <w:rFonts w:ascii="Times New Roman" w:eastAsia="ＭＳ 明朝" w:hAnsi="Times New Roman" w:cs="Times New Roman"/>
          <w:kern w:val="2"/>
          <w:sz w:val="24"/>
          <w:szCs w:val="24"/>
        </w:rPr>
        <w:t>approach</w:t>
      </w:r>
      <w:r w:rsidRPr="009A1CA8">
        <w:rPr>
          <w:rFonts w:ascii="Times New Roman" w:eastAsia="ＭＳ 明朝" w:hAnsi="Times New Roman" w:cs="Times New Roman"/>
          <w:kern w:val="2"/>
          <w:sz w:val="24"/>
          <w:szCs w:val="24"/>
        </w:rPr>
        <w:t xml:space="preserve"> to evaluate a patient</w:t>
      </w:r>
      <w:r w:rsidR="007E4F3D"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muscle strength since it was </w:t>
      </w:r>
      <w:r w:rsidR="007E4F3D" w:rsidRPr="009A1CA8">
        <w:rPr>
          <w:rFonts w:ascii="Times New Roman" w:eastAsia="ＭＳ 明朝" w:hAnsi="Times New Roman" w:cs="Times New Roman"/>
          <w:kern w:val="2"/>
          <w:sz w:val="24"/>
          <w:szCs w:val="24"/>
        </w:rPr>
        <w:t>introduced</w:t>
      </w:r>
      <w:r w:rsidRPr="009A1CA8">
        <w:rPr>
          <w:rFonts w:ascii="Times New Roman" w:eastAsia="ＭＳ 明朝" w:hAnsi="Times New Roman" w:cs="Times New Roman"/>
          <w:kern w:val="2"/>
          <w:sz w:val="24"/>
          <w:szCs w:val="24"/>
        </w:rPr>
        <w:t xml:space="preserve"> by Lovett in 1916 [1]. MMT by Daniels et al. </w:t>
      </w:r>
      <w:r w:rsidR="000868E4" w:rsidRPr="009A1CA8">
        <w:rPr>
          <w:rFonts w:ascii="Times New Roman" w:eastAsia="ＭＳ 明朝" w:hAnsi="Times New Roman" w:cs="Times New Roman"/>
          <w:kern w:val="2"/>
          <w:sz w:val="24"/>
          <w:szCs w:val="24"/>
        </w:rPr>
        <w:t xml:space="preserve">[2] </w:t>
      </w:r>
      <w:r w:rsidRPr="009A1CA8">
        <w:rPr>
          <w:rFonts w:ascii="Times New Roman" w:eastAsia="ＭＳ 明朝" w:hAnsi="Times New Roman" w:cs="Times New Roman"/>
          <w:kern w:val="2"/>
          <w:sz w:val="24"/>
          <w:szCs w:val="24"/>
        </w:rPr>
        <w:t xml:space="preserve">is </w:t>
      </w:r>
      <w:r w:rsidR="007E4F3D" w:rsidRPr="009A1CA8">
        <w:rPr>
          <w:rFonts w:ascii="Times New Roman" w:eastAsia="ＭＳ 明朝" w:hAnsi="Times New Roman" w:cs="Times New Roman"/>
          <w:kern w:val="2"/>
          <w:sz w:val="24"/>
          <w:szCs w:val="24"/>
        </w:rPr>
        <w:t xml:space="preserve">now </w:t>
      </w:r>
      <w:r w:rsidRPr="009A1CA8">
        <w:rPr>
          <w:rFonts w:ascii="Times New Roman" w:eastAsia="ＭＳ 明朝" w:hAnsi="Times New Roman" w:cs="Times New Roman"/>
          <w:kern w:val="2"/>
          <w:sz w:val="24"/>
          <w:szCs w:val="24"/>
        </w:rPr>
        <w:t xml:space="preserve">widely used </w:t>
      </w:r>
      <w:r w:rsidR="000868E4" w:rsidRPr="009A1CA8">
        <w:rPr>
          <w:rFonts w:ascii="Times New Roman" w:eastAsia="ＭＳ 明朝" w:hAnsi="Times New Roman" w:cs="Times New Roman"/>
          <w:kern w:val="2"/>
          <w:sz w:val="24"/>
          <w:szCs w:val="24"/>
        </w:rPr>
        <w:t>as an</w:t>
      </w:r>
      <w:r w:rsidRPr="009A1CA8">
        <w:rPr>
          <w:rFonts w:ascii="Times New Roman" w:eastAsia="ＭＳ 明朝" w:hAnsi="Times New Roman" w:cs="Times New Roman"/>
          <w:kern w:val="2"/>
          <w:sz w:val="24"/>
          <w:szCs w:val="24"/>
        </w:rPr>
        <w:t xml:space="preserve"> evaluation method to measure the strength and function of muscles. </w:t>
      </w:r>
      <w:r w:rsidR="007E4F3D" w:rsidRPr="009A1CA8">
        <w:rPr>
          <w:rFonts w:ascii="Times New Roman" w:eastAsia="ＭＳ 明朝" w:hAnsi="Times New Roman" w:cs="Times New Roman"/>
          <w:kern w:val="2"/>
          <w:sz w:val="24"/>
          <w:szCs w:val="24"/>
        </w:rPr>
        <w:t>It</w:t>
      </w:r>
      <w:r w:rsidRPr="009A1CA8">
        <w:rPr>
          <w:rFonts w:ascii="Times New Roman" w:eastAsia="ＭＳ 明朝" w:hAnsi="Times New Roman" w:cs="Times New Roman"/>
          <w:kern w:val="2"/>
          <w:sz w:val="24"/>
          <w:szCs w:val="24"/>
        </w:rPr>
        <w:t xml:space="preserve"> is widely </w:t>
      </w:r>
      <w:r w:rsidR="000868E4" w:rsidRPr="009A1CA8">
        <w:rPr>
          <w:rFonts w:ascii="Times New Roman" w:eastAsia="ＭＳ 明朝" w:hAnsi="Times New Roman" w:cs="Times New Roman"/>
          <w:kern w:val="2"/>
          <w:sz w:val="24"/>
          <w:szCs w:val="24"/>
        </w:rPr>
        <w:t>employed</w:t>
      </w:r>
      <w:r w:rsidRPr="009A1CA8">
        <w:rPr>
          <w:rFonts w:ascii="Times New Roman" w:eastAsia="ＭＳ 明朝" w:hAnsi="Times New Roman" w:cs="Times New Roman"/>
          <w:kern w:val="2"/>
          <w:sz w:val="24"/>
          <w:szCs w:val="24"/>
        </w:rPr>
        <w:t xml:space="preserve"> in the medical and rehabilitation fields. This test evaluates the resistance force generated when a patient contracts a specific muscle, thereby measuring the strength of the muscle. </w:t>
      </w:r>
      <w:r w:rsidR="000868E4" w:rsidRPr="009A1CA8">
        <w:rPr>
          <w:rFonts w:ascii="Times New Roman" w:eastAsia="ＭＳ 明朝" w:hAnsi="Times New Roman" w:cs="Times New Roman"/>
          <w:kern w:val="2"/>
          <w:sz w:val="24"/>
          <w:szCs w:val="24"/>
        </w:rPr>
        <w:t>A</w:t>
      </w:r>
      <w:r w:rsidRPr="009A1CA8">
        <w:rPr>
          <w:rFonts w:ascii="Times New Roman" w:eastAsia="ＭＳ 明朝" w:hAnsi="Times New Roman" w:cs="Times New Roman"/>
          <w:kern w:val="2"/>
          <w:sz w:val="24"/>
          <w:szCs w:val="24"/>
        </w:rPr>
        <w:t xml:space="preserve"> patient</w:t>
      </w:r>
      <w:r w:rsidR="000868E4" w:rsidRPr="009A1CA8">
        <w:rPr>
          <w:rFonts w:ascii="Times New Roman" w:eastAsia="ＭＳ 明朝" w:hAnsi="Times New Roman" w:cs="Times New Roman"/>
          <w:kern w:val="2"/>
          <w:sz w:val="24"/>
          <w:szCs w:val="24"/>
        </w:rPr>
        <w:t xml:space="preserve"> typically</w:t>
      </w:r>
      <w:r w:rsidRPr="009A1CA8">
        <w:rPr>
          <w:rFonts w:ascii="Times New Roman" w:eastAsia="ＭＳ 明朝" w:hAnsi="Times New Roman" w:cs="Times New Roman"/>
          <w:kern w:val="2"/>
          <w:sz w:val="24"/>
          <w:szCs w:val="24"/>
        </w:rPr>
        <w:t xml:space="preserve"> changes their posture or moves parts of their body while contracting a specific muscle. The test administrator applies manual resistance to </w:t>
      </w:r>
      <w:r w:rsidR="000868E4" w:rsidRPr="009A1CA8">
        <w:rPr>
          <w:rFonts w:ascii="Times New Roman" w:eastAsia="ＭＳ 明朝" w:hAnsi="Times New Roman" w:cs="Times New Roman"/>
          <w:kern w:val="2"/>
          <w:sz w:val="24"/>
          <w:szCs w:val="24"/>
        </w:rPr>
        <w:t>the</w:t>
      </w:r>
      <w:r w:rsidRPr="009A1CA8">
        <w:rPr>
          <w:rFonts w:ascii="Times New Roman" w:eastAsia="ＭＳ 明朝" w:hAnsi="Times New Roman" w:cs="Times New Roman"/>
          <w:kern w:val="2"/>
          <w:sz w:val="24"/>
          <w:szCs w:val="24"/>
        </w:rPr>
        <w:t xml:space="preserve"> patient</w:t>
      </w:r>
      <w:r w:rsidR="007E4F3D"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s muscle contraction to assess muscle strength.</w:t>
      </w:r>
    </w:p>
    <w:p w14:paraId="3FABADF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83D7F2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2A42B06A" w14:textId="2A4E84E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Muscle strength is evaluated based on the amount of force the muscle </w:t>
      </w:r>
      <w:r w:rsidR="007E4F3D"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overcome against resistance. </w:t>
      </w:r>
      <w:r w:rsidR="007E4F3D"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trength is assessed using test scores or grades, typically rated on a 6-point scale from 0 to 5. Grade 0 indicates a lack of muscle strength, while Grade 5 indicates normal muscle strength.</w:t>
      </w:r>
    </w:p>
    <w:p w14:paraId="5B76986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FC2066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Recording Results</w:t>
      </w:r>
    </w:p>
    <w:p w14:paraId="017C8CD7" w14:textId="14F6811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It</w:t>
      </w:r>
      <w:r w:rsidR="007E4F3D" w:rsidRPr="009A1CA8">
        <w:rPr>
          <w:rFonts w:ascii="Times New Roman" w:eastAsia="ＭＳ 明朝" w:hAnsi="Times New Roman" w:cs="Times New Roman"/>
          <w:kern w:val="2"/>
          <w:sz w:val="24"/>
          <w:szCs w:val="24"/>
        </w:rPr>
        <w:t xml:space="preserve"> is</w:t>
      </w:r>
      <w:r w:rsidRPr="009A1CA8">
        <w:rPr>
          <w:rFonts w:ascii="Times New Roman" w:eastAsia="ＭＳ 明朝" w:hAnsi="Times New Roman" w:cs="Times New Roman"/>
          <w:kern w:val="2"/>
          <w:sz w:val="24"/>
          <w:szCs w:val="24"/>
        </w:rPr>
        <w:t xml:space="preserve"> crucial to document results appropriately and utilize them for subsequent follow-ups and treatment planning.</w:t>
      </w:r>
    </w:p>
    <w:p w14:paraId="2233CB7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811EA1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224DCFAE" w14:textId="1B7FC0D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There is no </w:t>
      </w:r>
      <w:r w:rsidR="002523D0" w:rsidRPr="009A1CA8">
        <w:rPr>
          <w:rFonts w:ascii="Times New Roman" w:eastAsia="ＭＳ 明朝" w:hAnsi="Times New Roman" w:cs="Times New Roman"/>
          <w:kern w:val="2"/>
          <w:sz w:val="24"/>
          <w:szCs w:val="24"/>
        </w:rPr>
        <w:t>fee</w:t>
      </w:r>
      <w:r w:rsidRPr="009A1CA8">
        <w:rPr>
          <w:rFonts w:ascii="Times New Roman" w:eastAsia="ＭＳ 明朝" w:hAnsi="Times New Roman" w:cs="Times New Roman"/>
          <w:kern w:val="2"/>
          <w:sz w:val="24"/>
          <w:szCs w:val="24"/>
        </w:rPr>
        <w:t xml:space="preserve"> for using </w:t>
      </w:r>
      <w:r w:rsidR="002523D0" w:rsidRPr="009A1CA8">
        <w:rPr>
          <w:rFonts w:ascii="Times New Roman" w:eastAsia="ＭＳ 明朝" w:hAnsi="Times New Roman" w:cs="Times New Roman"/>
          <w:kern w:val="2"/>
          <w:sz w:val="24"/>
          <w:szCs w:val="24"/>
        </w:rPr>
        <w:t>the MMT.</w:t>
      </w:r>
      <w:r w:rsidR="00A22EDF" w:rsidRPr="009A1CA8">
        <w:rPr>
          <w:rFonts w:ascii="Times New Roman" w:eastAsia="ＭＳ 明朝" w:hAnsi="Times New Roman" w:cs="Times New Roman"/>
          <w:kern w:val="2"/>
          <w:sz w:val="24"/>
          <w:szCs w:val="24"/>
        </w:rPr>
        <w:t xml:space="preserve"> The median percent agreement and intraclass correlation coefficient </w:t>
      </w:r>
      <w:r w:rsidR="002523D0" w:rsidRPr="009A1CA8">
        <w:rPr>
          <w:rFonts w:ascii="Times New Roman" w:eastAsia="ＭＳ 明朝" w:hAnsi="Times New Roman" w:cs="Times New Roman"/>
          <w:kern w:val="2"/>
          <w:sz w:val="24"/>
          <w:szCs w:val="24"/>
        </w:rPr>
        <w:t>were found to be</w:t>
      </w:r>
      <w:r w:rsidR="00A22EDF" w:rsidRPr="009A1CA8">
        <w:rPr>
          <w:rFonts w:ascii="Times New Roman" w:eastAsia="ＭＳ 明朝" w:hAnsi="Times New Roman" w:cs="Times New Roman"/>
          <w:kern w:val="2"/>
          <w:sz w:val="24"/>
          <w:szCs w:val="24"/>
        </w:rPr>
        <w:t xml:space="preserve"> </w:t>
      </w:r>
      <w:r w:rsidR="00AF1F94" w:rsidRPr="009A1CA8">
        <w:rPr>
          <w:rFonts w:ascii="Times New Roman" w:eastAsia="ＭＳ 明朝" w:hAnsi="Times New Roman" w:cs="Times New Roman"/>
          <w:kern w:val="2"/>
          <w:sz w:val="24"/>
          <w:szCs w:val="24"/>
        </w:rPr>
        <w:t>0.</w:t>
      </w:r>
      <w:r w:rsidR="00A22EDF" w:rsidRPr="009A1CA8">
        <w:rPr>
          <w:rFonts w:ascii="Times New Roman" w:eastAsia="ＭＳ 明朝" w:hAnsi="Times New Roman" w:cs="Times New Roman"/>
          <w:kern w:val="2"/>
          <w:sz w:val="24"/>
          <w:szCs w:val="24"/>
        </w:rPr>
        <w:t xml:space="preserve">96 (95% CI: </w:t>
      </w:r>
      <w:r w:rsidR="00AF1F94" w:rsidRPr="009A1CA8">
        <w:rPr>
          <w:rFonts w:ascii="Times New Roman" w:eastAsia="ＭＳ 明朝" w:hAnsi="Times New Roman" w:cs="Times New Roman"/>
          <w:kern w:val="2"/>
          <w:sz w:val="24"/>
          <w:szCs w:val="24"/>
        </w:rPr>
        <w:t>0.</w:t>
      </w:r>
      <w:r w:rsidR="00A22EDF" w:rsidRPr="009A1CA8">
        <w:rPr>
          <w:rFonts w:ascii="Times New Roman" w:eastAsia="ＭＳ 明朝" w:hAnsi="Times New Roman" w:cs="Times New Roman"/>
          <w:kern w:val="2"/>
          <w:sz w:val="24"/>
          <w:szCs w:val="24"/>
        </w:rPr>
        <w:t xml:space="preserve">91 to </w:t>
      </w:r>
      <w:r w:rsidR="00AF1F94" w:rsidRPr="009A1CA8">
        <w:rPr>
          <w:rFonts w:ascii="Times New Roman" w:eastAsia="ＭＳ 明朝" w:hAnsi="Times New Roman" w:cs="Times New Roman"/>
          <w:kern w:val="2"/>
          <w:sz w:val="24"/>
          <w:szCs w:val="24"/>
        </w:rPr>
        <w:t>0.</w:t>
      </w:r>
      <w:r w:rsidR="00A22EDF" w:rsidRPr="009A1CA8">
        <w:rPr>
          <w:rFonts w:ascii="Times New Roman" w:eastAsia="ＭＳ 明朝" w:hAnsi="Times New Roman" w:cs="Times New Roman"/>
          <w:kern w:val="2"/>
          <w:sz w:val="24"/>
          <w:szCs w:val="24"/>
        </w:rPr>
        <w:t xml:space="preserve">98) and </w:t>
      </w:r>
      <w:r w:rsidR="00AF1F94" w:rsidRPr="009A1CA8">
        <w:rPr>
          <w:rFonts w:ascii="Times New Roman" w:eastAsia="ＭＳ 明朝" w:hAnsi="Times New Roman" w:cs="Times New Roman"/>
          <w:kern w:val="2"/>
          <w:sz w:val="24"/>
          <w:szCs w:val="24"/>
        </w:rPr>
        <w:t>0.</w:t>
      </w:r>
      <w:r w:rsidR="00A22EDF" w:rsidRPr="009A1CA8">
        <w:rPr>
          <w:rFonts w:ascii="Times New Roman" w:eastAsia="ＭＳ 明朝" w:hAnsi="Times New Roman" w:cs="Times New Roman"/>
          <w:kern w:val="2"/>
          <w:sz w:val="24"/>
          <w:szCs w:val="24"/>
        </w:rPr>
        <w:t>98 (</w:t>
      </w:r>
      <w:r w:rsidR="00AF1F94" w:rsidRPr="009A1CA8">
        <w:rPr>
          <w:rFonts w:ascii="Times New Roman" w:eastAsia="ＭＳ 明朝" w:hAnsi="Times New Roman" w:cs="Times New Roman"/>
          <w:kern w:val="2"/>
          <w:sz w:val="24"/>
          <w:szCs w:val="24"/>
        </w:rPr>
        <w:t>95% CI: 0.</w:t>
      </w:r>
      <w:r w:rsidR="00A22EDF" w:rsidRPr="009A1CA8">
        <w:rPr>
          <w:rFonts w:ascii="Times New Roman" w:eastAsia="ＭＳ 明朝" w:hAnsi="Times New Roman" w:cs="Times New Roman"/>
          <w:kern w:val="2"/>
          <w:sz w:val="24"/>
          <w:szCs w:val="24"/>
        </w:rPr>
        <w:t>95 to 1</w:t>
      </w:r>
      <w:r w:rsidR="00AF1F94" w:rsidRPr="009A1CA8">
        <w:rPr>
          <w:rFonts w:ascii="Times New Roman" w:eastAsia="ＭＳ 明朝" w:hAnsi="Times New Roman" w:cs="Times New Roman"/>
          <w:kern w:val="2"/>
          <w:sz w:val="24"/>
          <w:szCs w:val="24"/>
        </w:rPr>
        <w:t>.</w:t>
      </w:r>
      <w:r w:rsidR="00A22EDF" w:rsidRPr="009A1CA8">
        <w:rPr>
          <w:rFonts w:ascii="Times New Roman" w:eastAsia="ＭＳ 明朝" w:hAnsi="Times New Roman" w:cs="Times New Roman"/>
          <w:kern w:val="2"/>
          <w:sz w:val="24"/>
          <w:szCs w:val="24"/>
        </w:rPr>
        <w:t xml:space="preserve">00), respectively. ICC for the overall composite MMT score </w:t>
      </w:r>
      <w:r w:rsidR="002523D0" w:rsidRPr="009A1CA8">
        <w:rPr>
          <w:rFonts w:ascii="Times New Roman" w:eastAsia="ＭＳ 明朝" w:hAnsi="Times New Roman" w:cs="Times New Roman"/>
          <w:kern w:val="2"/>
          <w:sz w:val="24"/>
          <w:szCs w:val="24"/>
        </w:rPr>
        <w:t>was</w:t>
      </w:r>
      <w:r w:rsidR="00A22EDF" w:rsidRPr="009A1CA8">
        <w:rPr>
          <w:rFonts w:ascii="Times New Roman" w:eastAsia="ＭＳ 明朝" w:hAnsi="Times New Roman" w:cs="Times New Roman"/>
          <w:kern w:val="2"/>
          <w:sz w:val="24"/>
          <w:szCs w:val="24"/>
        </w:rPr>
        <w:t xml:space="preserve"> 0.99 (</w:t>
      </w:r>
      <w:r w:rsidR="00AF1F94" w:rsidRPr="009A1CA8">
        <w:rPr>
          <w:rFonts w:ascii="Times New Roman" w:eastAsia="ＭＳ 明朝" w:hAnsi="Times New Roman" w:cs="Times New Roman"/>
          <w:kern w:val="2"/>
          <w:sz w:val="24"/>
          <w:szCs w:val="24"/>
        </w:rPr>
        <w:t xml:space="preserve">95% CI: </w:t>
      </w:r>
      <w:r w:rsidR="00A22EDF" w:rsidRPr="009A1CA8">
        <w:rPr>
          <w:rFonts w:ascii="Times New Roman" w:eastAsia="ＭＳ 明朝" w:hAnsi="Times New Roman" w:cs="Times New Roman"/>
          <w:kern w:val="2"/>
          <w:sz w:val="24"/>
          <w:szCs w:val="24"/>
        </w:rPr>
        <w:t>0.98</w:t>
      </w:r>
      <w:r w:rsidR="00AF1F94" w:rsidRPr="009A1CA8">
        <w:rPr>
          <w:rFonts w:ascii="Times New Roman" w:eastAsia="ＭＳ 明朝" w:hAnsi="Times New Roman" w:cs="Times New Roman"/>
          <w:kern w:val="2"/>
          <w:sz w:val="24"/>
          <w:szCs w:val="24"/>
        </w:rPr>
        <w:t xml:space="preserve"> to </w:t>
      </w:r>
      <w:r w:rsidR="00A22EDF" w:rsidRPr="009A1CA8">
        <w:rPr>
          <w:rFonts w:ascii="Times New Roman" w:eastAsia="ＭＳ 明朝" w:hAnsi="Times New Roman" w:cs="Times New Roman"/>
          <w:kern w:val="2"/>
          <w:sz w:val="24"/>
          <w:szCs w:val="24"/>
        </w:rPr>
        <w:t xml:space="preserve">1.00). </w:t>
      </w:r>
      <w:r w:rsidR="007E4F3D" w:rsidRPr="009A1CA8">
        <w:rPr>
          <w:rFonts w:ascii="Times New Roman" w:eastAsia="ＭＳ 明朝" w:hAnsi="Times New Roman" w:cs="Times New Roman"/>
          <w:kern w:val="2"/>
          <w:sz w:val="24"/>
          <w:szCs w:val="24"/>
        </w:rPr>
        <w:t>A</w:t>
      </w:r>
      <w:r w:rsidR="00A22EDF" w:rsidRPr="009A1CA8">
        <w:rPr>
          <w:rFonts w:ascii="Times New Roman" w:eastAsia="ＭＳ 明朝" w:hAnsi="Times New Roman" w:cs="Times New Roman"/>
          <w:kern w:val="2"/>
          <w:sz w:val="24"/>
          <w:szCs w:val="24"/>
        </w:rPr>
        <w:t>greement (</w:t>
      </w:r>
      <w:r w:rsidR="002523D0" w:rsidRPr="009A1CA8">
        <w:rPr>
          <w:rFonts w:ascii="Times New Roman" w:eastAsia="ＭＳ 明朝" w:hAnsi="Times New Roman" w:cs="Times New Roman"/>
          <w:kern w:val="2"/>
          <w:sz w:val="24"/>
          <w:szCs w:val="24"/>
        </w:rPr>
        <w:sym w:font="Symbol" w:char="F06B"/>
      </w:r>
      <w:r w:rsidR="002523D0" w:rsidRPr="009A1CA8">
        <w:rPr>
          <w:rFonts w:ascii="Times New Roman" w:eastAsia="ＭＳ 明朝" w:hAnsi="Times New Roman" w:cs="Times New Roman"/>
          <w:kern w:val="2"/>
          <w:sz w:val="24"/>
          <w:szCs w:val="24"/>
        </w:rPr>
        <w:t xml:space="preserve"> value</w:t>
      </w:r>
      <w:r w:rsidR="00A22EDF" w:rsidRPr="009A1CA8">
        <w:rPr>
          <w:rFonts w:ascii="Times New Roman" w:eastAsia="ＭＳ 明朝" w:hAnsi="Times New Roman" w:cs="Times New Roman"/>
          <w:kern w:val="2"/>
          <w:sz w:val="24"/>
          <w:szCs w:val="24"/>
        </w:rPr>
        <w:t xml:space="preserve">; 95% CI) in detecting clinically significant weakness </w:t>
      </w:r>
      <w:r w:rsidR="002523D0" w:rsidRPr="009A1CA8">
        <w:rPr>
          <w:rFonts w:ascii="Times New Roman" w:eastAsia="ＭＳ 明朝" w:hAnsi="Times New Roman" w:cs="Times New Roman"/>
          <w:kern w:val="2"/>
          <w:sz w:val="24"/>
          <w:szCs w:val="24"/>
        </w:rPr>
        <w:t>was</w:t>
      </w:r>
      <w:r w:rsidR="00A22EDF" w:rsidRPr="009A1CA8">
        <w:rPr>
          <w:rFonts w:ascii="Times New Roman" w:eastAsia="ＭＳ 明朝" w:hAnsi="Times New Roman" w:cs="Times New Roman"/>
          <w:kern w:val="2"/>
          <w:sz w:val="24"/>
          <w:szCs w:val="24"/>
        </w:rPr>
        <w:t xml:space="preserve"> 0.88 (0.44–1.00</w:t>
      </w:r>
      <w:r w:rsidR="00AF1F94" w:rsidRPr="009A1CA8">
        <w:rPr>
          <w:rFonts w:ascii="Times New Roman" w:eastAsia="ＭＳ 明朝" w:hAnsi="Times New Roman" w:cs="Times New Roman"/>
          <w:kern w:val="2"/>
          <w:sz w:val="24"/>
          <w:szCs w:val="24"/>
        </w:rPr>
        <w:t>) [3].</w:t>
      </w:r>
    </w:p>
    <w:p w14:paraId="1E25103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EECDFB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304E0927" w14:textId="280FEF2D"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w:t>
      </w:r>
      <w:r w:rsidR="00D07B86"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Lovett R.W, Martin EG. Certain aspects of infantile paralysis and a description of a method of muscle testing. JAMA, 1916:66 729-733</w:t>
      </w:r>
    </w:p>
    <w:p w14:paraId="3CC1E912" w14:textId="06575D1B"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w:t>
      </w:r>
      <w:r w:rsidR="00D07B86"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Daniels L Williams M. Muscle testing: techniques of manual examination. Physical Therapy, 1947 Jan; 27: 1-39</w:t>
      </w:r>
    </w:p>
    <w:p w14:paraId="76173173" w14:textId="61ABA842" w:rsidR="003E1C8B" w:rsidRPr="009A1CA8" w:rsidRDefault="00AF1F94"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Fan E, Ciesla ND, Truong AD, Bhoopathi V, Zeger SL, Needham DM. Inter-rater reliability of manual muscle strength testing in ICU survivors and simulated patients. Intensive Care Med 2010;36(6):1038-43.</w:t>
      </w:r>
    </w:p>
    <w:p w14:paraId="72D107C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5824590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MRC Dyspnea Scale</w:t>
      </w:r>
    </w:p>
    <w:p w14:paraId="05772AA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7ABC70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23FEE4CF" w14:textId="42CE882F"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MRC dyspnea scale is one of the scales used to assess the severity of respiratory difficult</w:t>
      </w:r>
      <w:r w:rsidR="002523D0" w:rsidRPr="009A1CA8">
        <w:rPr>
          <w:rFonts w:ascii="Times New Roman" w:eastAsia="ＭＳ 明朝" w:hAnsi="Times New Roman" w:cs="Times New Roman"/>
          <w:kern w:val="2"/>
          <w:sz w:val="24"/>
        </w:rPr>
        <w:t>ies</w:t>
      </w:r>
      <w:r w:rsidRPr="009A1CA8">
        <w:rPr>
          <w:rFonts w:ascii="Times New Roman" w:eastAsia="ＭＳ 明朝" w:hAnsi="Times New Roman" w:cs="Times New Roman"/>
          <w:kern w:val="2"/>
          <w:sz w:val="24"/>
        </w:rPr>
        <w:t xml:space="preserve"> in respiratory diseases</w:t>
      </w:r>
      <w:r w:rsidR="007E4F3D"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such as </w:t>
      </w:r>
      <w:r w:rsidR="007E4F3D" w:rsidRPr="009A1CA8">
        <w:rPr>
          <w:rFonts w:ascii="Times New Roman" w:eastAsia="ＭＳ 明朝" w:hAnsi="Times New Roman" w:cs="Times New Roman"/>
          <w:kern w:val="2"/>
          <w:sz w:val="24"/>
        </w:rPr>
        <w:t>c</w:t>
      </w:r>
      <w:r w:rsidRPr="009A1CA8">
        <w:rPr>
          <w:rFonts w:ascii="Times New Roman" w:eastAsia="ＭＳ 明朝" w:hAnsi="Times New Roman" w:cs="Times New Roman"/>
          <w:kern w:val="2"/>
          <w:sz w:val="24"/>
        </w:rPr>
        <w:t xml:space="preserve">hronic </w:t>
      </w:r>
      <w:r w:rsidR="007E4F3D" w:rsidRPr="009A1CA8">
        <w:rPr>
          <w:rFonts w:ascii="Times New Roman" w:eastAsia="ＭＳ 明朝" w:hAnsi="Times New Roman" w:cs="Times New Roman"/>
          <w:kern w:val="2"/>
          <w:sz w:val="24"/>
        </w:rPr>
        <w:t>o</w:t>
      </w:r>
      <w:r w:rsidRPr="009A1CA8">
        <w:rPr>
          <w:rFonts w:ascii="Times New Roman" w:eastAsia="ＭＳ 明朝" w:hAnsi="Times New Roman" w:cs="Times New Roman"/>
          <w:kern w:val="2"/>
          <w:sz w:val="24"/>
        </w:rPr>
        <w:t xml:space="preserve">bstructive </w:t>
      </w:r>
      <w:r w:rsidR="007E4F3D" w:rsidRPr="009A1CA8">
        <w:rPr>
          <w:rFonts w:ascii="Times New Roman" w:eastAsia="ＭＳ 明朝" w:hAnsi="Times New Roman" w:cs="Times New Roman"/>
          <w:kern w:val="2"/>
          <w:sz w:val="24"/>
        </w:rPr>
        <w:t>p</w:t>
      </w:r>
      <w:r w:rsidRPr="009A1CA8">
        <w:rPr>
          <w:rFonts w:ascii="Times New Roman" w:eastAsia="ＭＳ 明朝" w:hAnsi="Times New Roman" w:cs="Times New Roman"/>
          <w:kern w:val="2"/>
          <w:sz w:val="24"/>
        </w:rPr>
        <w:t xml:space="preserve">ulmonary </w:t>
      </w:r>
      <w:r w:rsidR="007E4F3D" w:rsidRPr="009A1CA8">
        <w:rPr>
          <w:rFonts w:ascii="Times New Roman" w:eastAsia="ＭＳ 明朝" w:hAnsi="Times New Roman" w:cs="Times New Roman"/>
          <w:kern w:val="2"/>
          <w:sz w:val="24"/>
        </w:rPr>
        <w:t>d</w:t>
      </w:r>
      <w:r w:rsidRPr="009A1CA8">
        <w:rPr>
          <w:rFonts w:ascii="Times New Roman" w:eastAsia="ＭＳ 明朝" w:hAnsi="Times New Roman" w:cs="Times New Roman"/>
          <w:kern w:val="2"/>
          <w:sz w:val="24"/>
        </w:rPr>
        <w:t>isease (COPD). It was created based on the breathlessness scale by Fletcher [1].</w:t>
      </w:r>
    </w:p>
    <w:p w14:paraId="049C927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5AAF09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09DB934A" w14:textId="0F0DC13E"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Patients are presented with the following 5-grade evaluation scale and asked to choose </w:t>
      </w:r>
      <w:r w:rsidR="007E4F3D" w:rsidRPr="009A1CA8">
        <w:rPr>
          <w:rFonts w:ascii="Times New Roman" w:eastAsia="ＭＳ 明朝" w:hAnsi="Times New Roman" w:cs="Times New Roman"/>
          <w:kern w:val="2"/>
          <w:sz w:val="24"/>
        </w:rPr>
        <w:t>that which most accurately</w:t>
      </w:r>
      <w:r w:rsidRPr="009A1CA8">
        <w:rPr>
          <w:rFonts w:ascii="Times New Roman" w:eastAsia="ＭＳ 明朝" w:hAnsi="Times New Roman" w:cs="Times New Roman"/>
          <w:kern w:val="2"/>
          <w:sz w:val="24"/>
        </w:rPr>
        <w:t xml:space="preserve"> describes their symptoms: There are also versions of the evaluation table without grade notation. </w:t>
      </w:r>
      <w:r w:rsidR="002523D0" w:rsidRPr="009A1CA8">
        <w:rPr>
          <w:rFonts w:ascii="Times New Roman" w:eastAsia="ＭＳ 明朝" w:hAnsi="Times New Roman" w:cs="Times New Roman"/>
          <w:kern w:val="2"/>
          <w:sz w:val="24"/>
        </w:rPr>
        <w:t>A</w:t>
      </w:r>
      <w:r w:rsidRPr="009A1CA8">
        <w:rPr>
          <w:rFonts w:ascii="Times New Roman" w:eastAsia="ＭＳ 明朝" w:hAnsi="Times New Roman" w:cs="Times New Roman"/>
          <w:kern w:val="2"/>
          <w:sz w:val="24"/>
        </w:rPr>
        <w:t>n increase of two grades or more is</w:t>
      </w:r>
      <w:r w:rsidR="002523D0" w:rsidRPr="009A1CA8">
        <w:rPr>
          <w:rFonts w:ascii="Times New Roman" w:eastAsia="ＭＳ 明朝" w:hAnsi="Times New Roman" w:cs="Times New Roman"/>
          <w:kern w:val="2"/>
          <w:sz w:val="24"/>
        </w:rPr>
        <w:t xml:space="preserve"> generally</w:t>
      </w:r>
      <w:r w:rsidRPr="009A1CA8">
        <w:rPr>
          <w:rFonts w:ascii="Times New Roman" w:eastAsia="ＭＳ 明朝" w:hAnsi="Times New Roman" w:cs="Times New Roman"/>
          <w:kern w:val="2"/>
          <w:sz w:val="24"/>
        </w:rPr>
        <w:t xml:space="preserve"> considered to be a significant clinical change.</w:t>
      </w:r>
    </w:p>
    <w:p w14:paraId="47AE429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33D8A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6AF15CF5" w14:textId="536015B7" w:rsidR="003E1C8B" w:rsidRPr="009A1CA8" w:rsidRDefault="007E4F3D"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Since t</w:t>
      </w:r>
      <w:r w:rsidR="003E1C8B" w:rsidRPr="009A1CA8">
        <w:rPr>
          <w:rFonts w:ascii="Times New Roman" w:eastAsia="ＭＳ 明朝" w:hAnsi="Times New Roman" w:cs="Times New Roman"/>
          <w:kern w:val="2"/>
          <w:sz w:val="24"/>
        </w:rPr>
        <w:t xml:space="preserve">he MRC dyspnea scale was developed by the </w:t>
      </w:r>
      <w:r w:rsidRPr="009A1CA8">
        <w:rPr>
          <w:rFonts w:ascii="Times New Roman" w:eastAsia="ＭＳ 明朝" w:hAnsi="Times New Roman" w:cs="Times New Roman"/>
          <w:kern w:val="2"/>
          <w:sz w:val="24"/>
        </w:rPr>
        <w:t>MRC, it owns</w:t>
      </w:r>
      <w:r w:rsidR="003E1C8B" w:rsidRPr="009A1CA8">
        <w:rPr>
          <w:rFonts w:ascii="Times New Roman" w:eastAsia="ＭＳ 明朝" w:hAnsi="Times New Roman" w:cs="Times New Roman"/>
          <w:kern w:val="2"/>
          <w:sz w:val="24"/>
        </w:rPr>
        <w:t xml:space="preserve"> the copyright. However, the scale itself is commonly used and is freely available for use.</w:t>
      </w:r>
      <w:r w:rsidR="00CD7232"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Correlations have been reported</w:t>
      </w:r>
      <w:r w:rsidR="00CD7232" w:rsidRPr="009A1CA8">
        <w:rPr>
          <w:rFonts w:ascii="Times New Roman" w:eastAsia="ＭＳ 明朝" w:hAnsi="Times New Roman" w:cs="Times New Roman"/>
          <w:kern w:val="2"/>
          <w:sz w:val="24"/>
        </w:rPr>
        <w:t xml:space="preserve"> between MRC </w:t>
      </w:r>
      <w:r w:rsidRPr="009A1CA8">
        <w:rPr>
          <w:rFonts w:ascii="Times New Roman" w:eastAsia="ＭＳ 明朝" w:hAnsi="Times New Roman" w:cs="Times New Roman"/>
          <w:kern w:val="2"/>
          <w:sz w:val="24"/>
        </w:rPr>
        <w:t>scores</w:t>
      </w:r>
      <w:r w:rsidR="00CD7232" w:rsidRPr="009A1CA8">
        <w:rPr>
          <w:rFonts w:ascii="Times New Roman" w:eastAsia="ＭＳ 明朝" w:hAnsi="Times New Roman" w:cs="Times New Roman"/>
          <w:kern w:val="2"/>
          <w:sz w:val="24"/>
        </w:rPr>
        <w:t xml:space="preserve"> and shuttle distance, St George’s Respiratory Questionnaire (SGRQ), </w:t>
      </w:r>
      <w:r w:rsidR="002523D0" w:rsidRPr="009A1CA8">
        <w:rPr>
          <w:rFonts w:ascii="Times New Roman" w:eastAsia="ＭＳ 明朝" w:hAnsi="Times New Roman" w:cs="Times New Roman"/>
          <w:kern w:val="2"/>
          <w:sz w:val="24"/>
        </w:rPr>
        <w:t xml:space="preserve">the </w:t>
      </w:r>
      <w:r w:rsidR="00CD7232" w:rsidRPr="009A1CA8">
        <w:rPr>
          <w:rFonts w:ascii="Times New Roman" w:eastAsia="ＭＳ 明朝" w:hAnsi="Times New Roman" w:cs="Times New Roman"/>
          <w:kern w:val="2"/>
          <w:sz w:val="24"/>
        </w:rPr>
        <w:t>Chronic Respiratory Questionnaire,</w:t>
      </w:r>
      <w:r w:rsidR="00CD7232" w:rsidRPr="009A1CA8">
        <w:t xml:space="preserve"> </w:t>
      </w:r>
      <w:r w:rsidR="002523D0" w:rsidRPr="009A1CA8">
        <w:t xml:space="preserve">and </w:t>
      </w:r>
      <w:r w:rsidR="00CD7232" w:rsidRPr="009A1CA8">
        <w:rPr>
          <w:rFonts w:ascii="Times New Roman" w:eastAsia="ＭＳ 明朝" w:hAnsi="Times New Roman" w:cs="Times New Roman"/>
          <w:kern w:val="2"/>
          <w:sz w:val="24"/>
        </w:rPr>
        <w:t>Nottingham Extended Activities of Daily Living [2].</w:t>
      </w:r>
    </w:p>
    <w:p w14:paraId="1DBCABD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A18A41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4E5B78B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Fletcher CM. The clinical diagnosis of pulmonary emphysema; an experimental study. Proc R Soc Med. 1952 Sep;45(9):577-84.</w:t>
      </w:r>
    </w:p>
    <w:p w14:paraId="26330270" w14:textId="4A3B0966" w:rsidR="003E1C8B" w:rsidRPr="009A1CA8" w:rsidRDefault="00CD7232"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w:t>
      </w:r>
      <w:proofErr w:type="spellStart"/>
      <w:r w:rsidRPr="009A1CA8">
        <w:rPr>
          <w:rFonts w:ascii="Times New Roman" w:eastAsia="ＭＳ 明朝" w:hAnsi="Times New Roman" w:cs="Times New Roman"/>
          <w:kern w:val="2"/>
          <w:sz w:val="24"/>
          <w:szCs w:val="24"/>
        </w:rPr>
        <w:t>Bestall</w:t>
      </w:r>
      <w:proofErr w:type="spellEnd"/>
      <w:r w:rsidRPr="009A1CA8">
        <w:rPr>
          <w:rFonts w:ascii="Times New Roman" w:eastAsia="ＭＳ 明朝" w:hAnsi="Times New Roman" w:cs="Times New Roman"/>
          <w:kern w:val="2"/>
          <w:sz w:val="24"/>
          <w:szCs w:val="24"/>
        </w:rPr>
        <w:t xml:space="preserve"> JC, Paul EA, Garrod R, Garnham R, Jones PW, </w:t>
      </w:r>
      <w:proofErr w:type="spellStart"/>
      <w:r w:rsidRPr="009A1CA8">
        <w:rPr>
          <w:rFonts w:ascii="Times New Roman" w:eastAsia="ＭＳ 明朝" w:hAnsi="Times New Roman" w:cs="Times New Roman"/>
          <w:kern w:val="2"/>
          <w:sz w:val="24"/>
          <w:szCs w:val="24"/>
        </w:rPr>
        <w:t>Wedzicha</w:t>
      </w:r>
      <w:proofErr w:type="spellEnd"/>
      <w:r w:rsidRPr="009A1CA8">
        <w:rPr>
          <w:rFonts w:ascii="Times New Roman" w:eastAsia="ＭＳ 明朝" w:hAnsi="Times New Roman" w:cs="Times New Roman"/>
          <w:kern w:val="2"/>
          <w:sz w:val="24"/>
          <w:szCs w:val="24"/>
        </w:rPr>
        <w:t xml:space="preserve"> JA. Usefulness of the Medical Research Council (MRC) dyspnea scale as a measure of disability in patients with chronic obstructive pulmonary disease. Thorax 1999; 54(7):581-6.</w:t>
      </w:r>
    </w:p>
    <w:p w14:paraId="0DF1432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BA9048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E20A4F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5644DA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403B79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DA5FC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3D3ED7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44A1F4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A9F15A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40F65B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DBEDFF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EA324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3CB9CC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549E5C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F01676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BA9D7DD" w14:textId="282DF88E"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SGRQ </w:t>
      </w:r>
    </w:p>
    <w:p w14:paraId="7DCB1D8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439125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4C80AFE0" w14:textId="5D57707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SGRQ was proposed in 1991 by Paul Jones and colleagues [1]. It</w:t>
      </w:r>
      <w:r w:rsidR="007E4F3D"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 xml:space="preserve">s a disease-specific questionnaire designed to measure respiratory symptoms, daily life limitations, and health-related </w:t>
      </w:r>
      <w:r w:rsidR="00BD1E43" w:rsidRPr="009A1CA8">
        <w:rPr>
          <w:rFonts w:ascii="Times New Roman" w:eastAsia="ＭＳ 明朝" w:hAnsi="Times New Roman" w:cs="Times New Roman"/>
          <w:kern w:val="2"/>
          <w:sz w:val="24"/>
          <w:szCs w:val="24"/>
        </w:rPr>
        <w:t>QOL</w:t>
      </w:r>
      <w:r w:rsidRPr="009A1CA8">
        <w:rPr>
          <w:rFonts w:ascii="Times New Roman" w:eastAsia="ＭＳ 明朝" w:hAnsi="Times New Roman" w:cs="Times New Roman"/>
          <w:kern w:val="2"/>
          <w:sz w:val="24"/>
          <w:szCs w:val="24"/>
        </w:rPr>
        <w:t xml:space="preserve">. This questionnaire is used to assess the health-related </w:t>
      </w:r>
      <w:r w:rsidR="00BD1E43" w:rsidRPr="009A1CA8">
        <w:rPr>
          <w:rFonts w:ascii="Times New Roman" w:eastAsia="ＭＳ 明朝" w:hAnsi="Times New Roman" w:cs="Times New Roman"/>
          <w:kern w:val="2"/>
          <w:sz w:val="24"/>
          <w:szCs w:val="24"/>
        </w:rPr>
        <w:t>QOL</w:t>
      </w:r>
      <w:r w:rsidRPr="009A1CA8">
        <w:rPr>
          <w:rFonts w:ascii="Times New Roman" w:eastAsia="ＭＳ 明朝" w:hAnsi="Times New Roman" w:cs="Times New Roman"/>
          <w:kern w:val="2"/>
          <w:sz w:val="24"/>
          <w:szCs w:val="24"/>
        </w:rPr>
        <w:t xml:space="preserve"> </w:t>
      </w:r>
      <w:r w:rsidR="007E4F3D" w:rsidRPr="009A1CA8">
        <w:rPr>
          <w:rFonts w:ascii="Times New Roman" w:eastAsia="ＭＳ 明朝" w:hAnsi="Times New Roman" w:cs="Times New Roman"/>
          <w:kern w:val="2"/>
          <w:sz w:val="24"/>
          <w:szCs w:val="24"/>
        </w:rPr>
        <w:t>of</w:t>
      </w:r>
      <w:r w:rsidRPr="009A1CA8">
        <w:rPr>
          <w:rFonts w:ascii="Times New Roman" w:eastAsia="ＭＳ 明朝" w:hAnsi="Times New Roman" w:cs="Times New Roman"/>
          <w:kern w:val="2"/>
          <w:sz w:val="24"/>
          <w:szCs w:val="24"/>
        </w:rPr>
        <w:t xml:space="preserve"> patients with respiratory diseases</w:t>
      </w:r>
      <w:r w:rsidR="007E4F3D"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such as asthma, COPD, and pulmonary fibrosis.</w:t>
      </w:r>
    </w:p>
    <w:p w14:paraId="7FE807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6F05E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42036369" w14:textId="2D96C7A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questionnaire consists of 50 items and is divided into three components: Symptom (Symptoms), Activity (Activities), and Impact (Impacts). Additionally, it</w:t>
      </w:r>
      <w:r w:rsidR="007E4F3D"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s possible to calculate a total score by summing the scores of these three components.</w:t>
      </w:r>
      <w:r w:rsidR="00EA7B9F"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Cut-off value: Not specified</w:t>
      </w:r>
      <w:r w:rsidR="00EA7B9F" w:rsidRPr="009A1CA8">
        <w:rPr>
          <w:rFonts w:ascii="Times New Roman" w:eastAsia="ＭＳ 明朝" w:hAnsi="Times New Roman" w:cs="Times New Roman"/>
          <w:kern w:val="2"/>
          <w:sz w:val="24"/>
          <w:szCs w:val="24"/>
        </w:rPr>
        <w:t>.</w:t>
      </w:r>
    </w:p>
    <w:p w14:paraId="17099D9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6F0948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 decrease of 4 points is recognized as a significant difference in treatment or evaluation before and after.</w:t>
      </w:r>
    </w:p>
    <w:p w14:paraId="367E1E7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F63698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3D49059" w14:textId="476C6A50"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w:t>
      </w:r>
      <w:r w:rsidR="00EA7B9F" w:rsidRPr="009A1CA8">
        <w:rPr>
          <w:rFonts w:ascii="Times New Roman" w:eastAsia="ＭＳ 明朝" w:hAnsi="Times New Roman" w:cs="Times New Roman"/>
          <w:kern w:val="2"/>
          <w:sz w:val="24"/>
          <w:szCs w:val="24"/>
        </w:rPr>
        <w:t>SGRQ</w:t>
      </w:r>
      <w:r w:rsidR="002523D0" w:rsidRPr="009A1CA8">
        <w:rPr>
          <w:rFonts w:ascii="Times New Roman" w:eastAsia="ＭＳ 明朝" w:hAnsi="Times New Roman" w:cs="Times New Roman"/>
          <w:kern w:val="2"/>
          <w:sz w:val="24"/>
          <w:szCs w:val="24"/>
        </w:rPr>
        <w:t>. It</w:t>
      </w:r>
      <w:r w:rsidR="00EA7B9F" w:rsidRPr="009A1CA8">
        <w:rPr>
          <w:rFonts w:ascii="Times New Roman" w:eastAsia="ＭＳ 明朝" w:hAnsi="Times New Roman" w:cs="Times New Roman"/>
          <w:kern w:val="2"/>
          <w:sz w:val="24"/>
          <w:szCs w:val="24"/>
        </w:rPr>
        <w:t xml:space="preserve"> is a reliable and valid test of </w:t>
      </w:r>
      <w:r w:rsidR="004B5AEA" w:rsidRPr="009A1CA8">
        <w:rPr>
          <w:rFonts w:ascii="Times New Roman" w:eastAsia="ＭＳ 明朝" w:hAnsi="Times New Roman" w:cs="Times New Roman"/>
          <w:kern w:val="2"/>
          <w:sz w:val="24"/>
          <w:szCs w:val="24"/>
        </w:rPr>
        <w:t xml:space="preserve">the </w:t>
      </w:r>
      <w:r w:rsidR="00BD1E43" w:rsidRPr="009A1CA8">
        <w:rPr>
          <w:rFonts w:ascii="Times New Roman" w:eastAsia="ＭＳ 明朝" w:hAnsi="Times New Roman" w:cs="Times New Roman"/>
          <w:kern w:val="2"/>
          <w:sz w:val="24"/>
          <w:szCs w:val="24"/>
        </w:rPr>
        <w:t>QOL</w:t>
      </w:r>
      <w:r w:rsidR="00EA7B9F"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of</w:t>
      </w:r>
      <w:r w:rsidR="00EA7B9F" w:rsidRPr="009A1CA8">
        <w:rPr>
          <w:rFonts w:ascii="Times New Roman" w:eastAsia="ＭＳ 明朝" w:hAnsi="Times New Roman" w:cs="Times New Roman"/>
          <w:kern w:val="2"/>
          <w:sz w:val="24"/>
          <w:szCs w:val="24"/>
        </w:rPr>
        <w:t xml:space="preserve"> patients with asthma, and scores</w:t>
      </w:r>
      <w:r w:rsidR="002523D0" w:rsidRPr="009A1CA8">
        <w:rPr>
          <w:rFonts w:ascii="Times New Roman" w:eastAsia="ＭＳ 明朝" w:hAnsi="Times New Roman" w:cs="Times New Roman"/>
          <w:kern w:val="2"/>
          <w:sz w:val="24"/>
          <w:szCs w:val="24"/>
        </w:rPr>
        <w:t xml:space="preserve"> were shown to</w:t>
      </w:r>
      <w:r w:rsidR="00EA7B9F" w:rsidRPr="009A1CA8">
        <w:rPr>
          <w:rFonts w:ascii="Times New Roman" w:eastAsia="ＭＳ 明朝" w:hAnsi="Times New Roman" w:cs="Times New Roman"/>
          <w:kern w:val="2"/>
          <w:sz w:val="24"/>
          <w:szCs w:val="24"/>
        </w:rPr>
        <w:t xml:space="preserve"> correlate with symptom duration, lung function, and previous exacerbation history [2].</w:t>
      </w:r>
    </w:p>
    <w:p w14:paraId="4CB28F8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79392F2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21D2770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Jones PW, Quirk FH, </w:t>
      </w:r>
      <w:proofErr w:type="spellStart"/>
      <w:r w:rsidRPr="009A1CA8">
        <w:rPr>
          <w:rFonts w:ascii="Times New Roman" w:eastAsia="ＭＳ 明朝" w:hAnsi="Times New Roman" w:cs="Times New Roman"/>
          <w:kern w:val="2"/>
          <w:sz w:val="24"/>
        </w:rPr>
        <w:t>Baveystock</w:t>
      </w:r>
      <w:proofErr w:type="spellEnd"/>
      <w:r w:rsidRPr="009A1CA8">
        <w:rPr>
          <w:rFonts w:ascii="Times New Roman" w:eastAsia="ＭＳ 明朝" w:hAnsi="Times New Roman" w:cs="Times New Roman"/>
          <w:kern w:val="2"/>
          <w:sz w:val="24"/>
        </w:rPr>
        <w:t xml:space="preserve"> CM. The St George's respiratory questionnaire. Respir Med. 1991 Sep;85 Suppl B:25-31; discussion 33-7.</w:t>
      </w:r>
    </w:p>
    <w:p w14:paraId="60BD6887" w14:textId="598089E5" w:rsidR="00EA7B9F" w:rsidRPr="009A1CA8" w:rsidRDefault="00EA7B9F"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Kim T. Validity and Reliability of the St. George's Respiratory Questionnaire in Asthmatic Patients. Journal of Allergy and Clinical Immunology 2008; 121(2):S80.</w:t>
      </w:r>
    </w:p>
    <w:p w14:paraId="222C562E"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19F2DD0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Quadriceps Muscle Strength</w:t>
      </w:r>
    </w:p>
    <w:p w14:paraId="1515555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E77CC9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04F16CFE" w14:textId="18BD7BE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Quadriceps muscle strength is an indicator </w:t>
      </w:r>
      <w:r w:rsidR="002523D0" w:rsidRPr="009A1CA8">
        <w:rPr>
          <w:rFonts w:ascii="Times New Roman" w:eastAsia="ＭＳ 明朝" w:hAnsi="Times New Roman" w:cs="Times New Roman"/>
          <w:kern w:val="2"/>
          <w:sz w:val="24"/>
          <w:szCs w:val="24"/>
        </w:rPr>
        <w:t xml:space="preserve">that is </w:t>
      </w:r>
      <w:r w:rsidRPr="009A1CA8">
        <w:rPr>
          <w:rFonts w:ascii="Times New Roman" w:eastAsia="ＭＳ 明朝" w:hAnsi="Times New Roman" w:cs="Times New Roman"/>
          <w:kern w:val="2"/>
          <w:sz w:val="24"/>
          <w:szCs w:val="24"/>
        </w:rPr>
        <w:t xml:space="preserve">used to measure the strength of the quadriceps femoris muscle. </w:t>
      </w:r>
      <w:r w:rsidR="002523D0" w:rsidRPr="009A1CA8">
        <w:rPr>
          <w:rFonts w:ascii="Times New Roman" w:eastAsia="ＭＳ 明朝" w:hAnsi="Times New Roman" w:cs="Times New Roman"/>
          <w:kern w:val="2"/>
          <w:sz w:val="24"/>
          <w:szCs w:val="24"/>
        </w:rPr>
        <w:t>It</w:t>
      </w:r>
      <w:r w:rsidRPr="009A1CA8">
        <w:rPr>
          <w:rFonts w:ascii="Times New Roman" w:eastAsia="ＭＳ 明朝" w:hAnsi="Times New Roman" w:cs="Times New Roman"/>
          <w:kern w:val="2"/>
          <w:sz w:val="24"/>
          <w:szCs w:val="24"/>
        </w:rPr>
        <w:t xml:space="preserve"> is widely </w:t>
      </w:r>
      <w:r w:rsidR="004B5AEA" w:rsidRPr="009A1CA8">
        <w:rPr>
          <w:rFonts w:ascii="Times New Roman" w:eastAsia="ＭＳ 明朝" w:hAnsi="Times New Roman" w:cs="Times New Roman"/>
          <w:kern w:val="2"/>
          <w:sz w:val="24"/>
          <w:szCs w:val="24"/>
        </w:rPr>
        <w:t>employed</w:t>
      </w:r>
      <w:r w:rsidRPr="009A1CA8">
        <w:rPr>
          <w:rFonts w:ascii="Times New Roman" w:eastAsia="ＭＳ 明朝" w:hAnsi="Times New Roman" w:cs="Times New Roman"/>
          <w:kern w:val="2"/>
          <w:sz w:val="24"/>
          <w:szCs w:val="24"/>
        </w:rPr>
        <w:t xml:space="preserve"> to evaluate lower limb strength and function, particularly impairments in daily activities due to muscle weakness, and </w:t>
      </w:r>
      <w:r w:rsidR="004B5AEA" w:rsidRPr="009A1CA8">
        <w:rPr>
          <w:rFonts w:ascii="Times New Roman" w:eastAsia="ＭＳ 明朝" w:hAnsi="Times New Roman" w:cs="Times New Roman"/>
          <w:kern w:val="2"/>
          <w:sz w:val="24"/>
          <w:szCs w:val="24"/>
        </w:rPr>
        <w:t xml:space="preserve">also </w:t>
      </w:r>
      <w:r w:rsidRPr="009A1CA8">
        <w:rPr>
          <w:rFonts w:ascii="Times New Roman" w:eastAsia="ＭＳ 明朝" w:hAnsi="Times New Roman" w:cs="Times New Roman"/>
          <w:kern w:val="2"/>
          <w:sz w:val="24"/>
          <w:szCs w:val="24"/>
        </w:rPr>
        <w:t>to assess rehabilitation.</w:t>
      </w:r>
    </w:p>
    <w:p w14:paraId="3CEF0A8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97427C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3827AAE1" w14:textId="20B57E67" w:rsidR="003E1C8B" w:rsidRPr="009A1CA8" w:rsidRDefault="002523D0"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patient sits down</w:t>
      </w:r>
      <w:r w:rsidRPr="009A1CA8">
        <w:rPr>
          <w:rFonts w:ascii="Times New Roman" w:eastAsia="ＭＳ 明朝" w:hAnsi="Times New Roman" w:cs="Times New Roman"/>
          <w:kern w:val="2"/>
          <w:sz w:val="24"/>
          <w:szCs w:val="24"/>
        </w:rPr>
        <w:t xml:space="preserve"> and</w:t>
      </w:r>
      <w:r w:rsidR="003E1C8B" w:rsidRPr="009A1CA8">
        <w:rPr>
          <w:rFonts w:ascii="Times New Roman" w:eastAsia="ＭＳ 明朝" w:hAnsi="Times New Roman" w:cs="Times New Roman"/>
          <w:kern w:val="2"/>
          <w:sz w:val="24"/>
          <w:szCs w:val="24"/>
        </w:rPr>
        <w:t xml:space="preserve"> position</w:t>
      </w:r>
      <w:r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their knee </w:t>
      </w:r>
      <w:r w:rsidRPr="009A1CA8">
        <w:rPr>
          <w:rFonts w:ascii="Times New Roman" w:eastAsia="ＭＳ 明朝" w:hAnsi="Times New Roman" w:cs="Times New Roman"/>
          <w:kern w:val="2"/>
          <w:sz w:val="24"/>
          <w:szCs w:val="24"/>
        </w:rPr>
        <w:t>by bending</w:t>
      </w:r>
      <w:r w:rsidR="003E1C8B" w:rsidRPr="009A1CA8">
        <w:rPr>
          <w:rFonts w:ascii="Times New Roman" w:eastAsia="ＭＳ 明朝" w:hAnsi="Times New Roman" w:cs="Times New Roman"/>
          <w:kern w:val="2"/>
          <w:sz w:val="24"/>
          <w:szCs w:val="24"/>
        </w:rPr>
        <w:t xml:space="preserve"> at a 90-degree angle. A strap is fixed to one of the patient</w:t>
      </w:r>
      <w:r w:rsidR="004B5AEA"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s ankles, and by pulling the strap, resistance is applied to the lower limb muscles. The patient is asked to exert their maximum force, and the peak value of this force is measured. The measurement is conducted three times, and the highest value is adopted.</w:t>
      </w:r>
    </w:p>
    <w:p w14:paraId="64D3578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AD27F9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Cut-off: Not specified.</w:t>
      </w:r>
    </w:p>
    <w:p w14:paraId="18755C4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962183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7348AD14" w14:textId="52E1E95E"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It requires a device for measurement</w:t>
      </w:r>
      <w:r w:rsidR="002523D0"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w:t>
      </w:r>
    </w:p>
    <w:p w14:paraId="4624DF1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F8E39F7"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5E526157" w14:textId="45F4AF89" w:rsidR="003E1C8B" w:rsidRPr="009A1CA8" w:rsidRDefault="002523D0"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Timed Up and Go Test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TUG</w:t>
      </w:r>
      <w:r w:rsidR="003E1C8B" w:rsidRPr="009A1CA8">
        <w:rPr>
          <w:rFonts w:ascii="Times New Roman" w:eastAsia="游ゴシック Light" w:hAnsi="Times New Roman" w:cs="Times New Roman"/>
          <w:kern w:val="2"/>
          <w:sz w:val="32"/>
          <w:szCs w:val="32"/>
        </w:rPr>
        <w:t>)</w:t>
      </w:r>
    </w:p>
    <w:p w14:paraId="196D31A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D17A95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5FC8533C" w14:textId="79385B9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TUG was developed in 1986 by Mathias et al. [1] and was later modified in 1991 by Podsiadlo et al. [2] </w:t>
      </w:r>
      <w:r w:rsidR="002523D0" w:rsidRPr="009A1CA8">
        <w:rPr>
          <w:rFonts w:ascii="Times New Roman" w:eastAsia="ＭＳ 明朝" w:hAnsi="Times New Roman" w:cs="Times New Roman"/>
          <w:kern w:val="2"/>
          <w:sz w:val="24"/>
          <w:szCs w:val="24"/>
        </w:rPr>
        <w:t>with the addition of</w:t>
      </w:r>
      <w:r w:rsidRPr="009A1CA8">
        <w:rPr>
          <w:rFonts w:ascii="Times New Roman" w:eastAsia="ＭＳ 明朝" w:hAnsi="Times New Roman" w:cs="Times New Roman"/>
          <w:kern w:val="2"/>
          <w:sz w:val="24"/>
          <w:szCs w:val="24"/>
        </w:rPr>
        <w:t xml:space="preserve"> a time element, making it a quantitative evaluation. The test has high intra-rater and inter-rater reliabilit</w:t>
      </w:r>
      <w:r w:rsidR="004B5AEA" w:rsidRPr="009A1CA8">
        <w:rPr>
          <w:rFonts w:ascii="Times New Roman" w:eastAsia="ＭＳ 明朝" w:hAnsi="Times New Roman" w:cs="Times New Roman"/>
          <w:kern w:val="2"/>
          <w:sz w:val="24"/>
          <w:szCs w:val="24"/>
        </w:rPr>
        <w:t>ies</w:t>
      </w:r>
      <w:r w:rsidRPr="009A1CA8">
        <w:rPr>
          <w:rFonts w:ascii="Times New Roman" w:eastAsia="ＭＳ 明朝" w:hAnsi="Times New Roman" w:cs="Times New Roman"/>
          <w:kern w:val="2"/>
          <w:sz w:val="24"/>
          <w:szCs w:val="24"/>
        </w:rPr>
        <w:t xml:space="preserve">. It has been reported to </w:t>
      </w:r>
      <w:r w:rsidR="004B5AEA" w:rsidRPr="009A1CA8">
        <w:rPr>
          <w:rFonts w:ascii="Times New Roman" w:eastAsia="ＭＳ 明朝" w:hAnsi="Times New Roman" w:cs="Times New Roman"/>
          <w:kern w:val="2"/>
          <w:sz w:val="24"/>
          <w:szCs w:val="24"/>
        </w:rPr>
        <w:t>strongly correlate</w:t>
      </w:r>
      <w:r w:rsidRPr="009A1CA8">
        <w:rPr>
          <w:rFonts w:ascii="Times New Roman" w:eastAsia="ＭＳ 明朝" w:hAnsi="Times New Roman" w:cs="Times New Roman"/>
          <w:kern w:val="2"/>
          <w:sz w:val="24"/>
          <w:szCs w:val="24"/>
        </w:rPr>
        <w:t xml:space="preserve"> with lower limb strength, balance, walking ability, and activities of daily living</w:t>
      </w:r>
      <w:r w:rsidR="008553B4" w:rsidRPr="009A1CA8">
        <w:rPr>
          <w:rFonts w:ascii="Times New Roman" w:eastAsia="ＭＳ 明朝" w:hAnsi="Times New Roman" w:cs="Times New Roman"/>
          <w:kern w:val="2"/>
          <w:sz w:val="24"/>
          <w:szCs w:val="24"/>
        </w:rPr>
        <w:t xml:space="preserve"> (ADL)</w:t>
      </w:r>
      <w:r w:rsidRPr="009A1CA8">
        <w:rPr>
          <w:rFonts w:ascii="Times New Roman" w:eastAsia="ＭＳ 明朝" w:hAnsi="Times New Roman" w:cs="Times New Roman"/>
          <w:kern w:val="2"/>
          <w:sz w:val="24"/>
          <w:szCs w:val="24"/>
        </w:rPr>
        <w:t>.</w:t>
      </w:r>
    </w:p>
    <w:p w14:paraId="232DFC7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63B28A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1692D307" w14:textId="5D01561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TUG is a functional test that evaluates how quickly and safely a subject stand</w:t>
      </w:r>
      <w:r w:rsidR="004B5AEA"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up from a chair, walk</w:t>
      </w:r>
      <w:r w:rsidR="004B5AEA"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a specified distance, and then sit</w:t>
      </w:r>
      <w:r w:rsidR="004B5AEA"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down again. This test is often used for frailty checks based on physical functions</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such as age, balance, walking speed, and muscle strength.</w:t>
      </w:r>
    </w:p>
    <w:p w14:paraId="19B676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7FC6113" w14:textId="2DB0F53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Cut-off values: Shumway-Cook [3] set the cut-off value at 13.5 seconds when comparing those who had experienced falls with those who had</w:t>
      </w:r>
      <w:r w:rsidR="004B5AEA" w:rsidRPr="009A1CA8">
        <w:rPr>
          <w:rFonts w:ascii="Times New Roman" w:eastAsia="ＭＳ 明朝" w:hAnsi="Times New Roman" w:cs="Times New Roman"/>
          <w:kern w:val="2"/>
          <w:sz w:val="24"/>
          <w:szCs w:val="24"/>
        </w:rPr>
        <w:t xml:space="preserve"> not</w:t>
      </w:r>
      <w:r w:rsidRPr="009A1CA8">
        <w:rPr>
          <w:rFonts w:ascii="Times New Roman" w:eastAsia="ＭＳ 明朝" w:hAnsi="Times New Roman" w:cs="Times New Roman"/>
          <w:kern w:val="2"/>
          <w:sz w:val="24"/>
          <w:szCs w:val="24"/>
        </w:rPr>
        <w:t xml:space="preserve">. Bischoff [4] set the cut-off value at 12 seconds when comparing community-dwelling older adults with facility residents. </w:t>
      </w:r>
    </w:p>
    <w:p w14:paraId="7824D19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78A91A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A03C701" w14:textId="0BE32BC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There</w:t>
      </w:r>
      <w:r w:rsidR="00B2423F"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 xml:space="preserve">s no fee for using the </w:t>
      </w:r>
      <w:r w:rsidR="002523D0" w:rsidRPr="009A1CA8">
        <w:rPr>
          <w:rFonts w:ascii="Times New Roman" w:eastAsia="ＭＳ 明朝" w:hAnsi="Times New Roman" w:cs="Times New Roman"/>
          <w:kern w:val="2"/>
          <w:sz w:val="24"/>
          <w:szCs w:val="24"/>
        </w:rPr>
        <w:t xml:space="preserve">TUG. </w:t>
      </w:r>
      <w:r w:rsidR="00B2423F" w:rsidRPr="009A1CA8">
        <w:rPr>
          <w:rFonts w:ascii="Times New Roman" w:eastAsia="ＭＳ 明朝" w:hAnsi="Times New Roman" w:cs="Times New Roman"/>
          <w:kern w:val="2"/>
          <w:sz w:val="24"/>
          <w:szCs w:val="24"/>
        </w:rPr>
        <w:t xml:space="preserve">ICC </w:t>
      </w:r>
      <w:r w:rsidR="002523D0" w:rsidRPr="009A1CA8">
        <w:rPr>
          <w:rFonts w:ascii="Times New Roman" w:eastAsia="ＭＳ 明朝" w:hAnsi="Times New Roman" w:cs="Times New Roman"/>
          <w:kern w:val="2"/>
          <w:sz w:val="24"/>
          <w:szCs w:val="24"/>
        </w:rPr>
        <w:t>was</w:t>
      </w:r>
      <w:r w:rsidR="00B2423F" w:rsidRPr="009A1CA8">
        <w:rPr>
          <w:rFonts w:ascii="Times New Roman" w:eastAsia="ＭＳ 明朝" w:hAnsi="Times New Roman" w:cs="Times New Roman"/>
          <w:kern w:val="2"/>
          <w:sz w:val="24"/>
          <w:szCs w:val="24"/>
        </w:rPr>
        <w:t xml:space="preserve"> good in </w:t>
      </w:r>
      <w:r w:rsidR="004B5AEA" w:rsidRPr="009A1CA8">
        <w:rPr>
          <w:rFonts w:ascii="Times New Roman" w:eastAsia="ＭＳ 明朝" w:hAnsi="Times New Roman" w:cs="Times New Roman"/>
          <w:kern w:val="2"/>
          <w:sz w:val="24"/>
          <w:szCs w:val="24"/>
        </w:rPr>
        <w:t xml:space="preserve">elderly </w:t>
      </w:r>
      <w:r w:rsidR="00B2423F" w:rsidRPr="009A1CA8">
        <w:rPr>
          <w:rFonts w:ascii="Times New Roman" w:eastAsia="ＭＳ 明朝" w:hAnsi="Times New Roman" w:cs="Times New Roman"/>
          <w:kern w:val="2"/>
          <w:sz w:val="24"/>
          <w:szCs w:val="24"/>
        </w:rPr>
        <w:t xml:space="preserve">community-dwelling </w:t>
      </w:r>
      <w:r w:rsidR="004B5AEA" w:rsidRPr="009A1CA8">
        <w:rPr>
          <w:rFonts w:ascii="Times New Roman" w:eastAsia="ＭＳ 明朝" w:hAnsi="Times New Roman" w:cs="Times New Roman"/>
          <w:kern w:val="2"/>
          <w:sz w:val="24"/>
          <w:szCs w:val="24"/>
        </w:rPr>
        <w:t xml:space="preserve">individuals </w:t>
      </w:r>
      <w:r w:rsidR="00B2423F" w:rsidRPr="009A1CA8">
        <w:rPr>
          <w:rFonts w:ascii="Times New Roman" w:eastAsia="ＭＳ 明朝" w:hAnsi="Times New Roman" w:cs="Times New Roman"/>
          <w:kern w:val="2"/>
          <w:sz w:val="24"/>
          <w:szCs w:val="24"/>
        </w:rPr>
        <w:t>and nursing home resident</w:t>
      </w:r>
      <w:r w:rsidR="004B5AEA" w:rsidRPr="009A1CA8">
        <w:rPr>
          <w:rFonts w:ascii="Times New Roman" w:eastAsia="ＭＳ 明朝" w:hAnsi="Times New Roman" w:cs="Times New Roman"/>
          <w:kern w:val="2"/>
          <w:sz w:val="24"/>
          <w:szCs w:val="24"/>
        </w:rPr>
        <w:t>s</w:t>
      </w:r>
      <w:r w:rsidR="00B2423F" w:rsidRPr="009A1CA8">
        <w:rPr>
          <w:rFonts w:ascii="Times New Roman" w:eastAsia="ＭＳ 明朝" w:hAnsi="Times New Roman" w:cs="Times New Roman"/>
          <w:kern w:val="2"/>
          <w:sz w:val="24"/>
          <w:szCs w:val="24"/>
        </w:rPr>
        <w:t>, and significant differences</w:t>
      </w:r>
      <w:r w:rsidR="004B5AEA" w:rsidRPr="009A1CA8">
        <w:rPr>
          <w:rFonts w:ascii="Times New Roman" w:eastAsia="ＭＳ 明朝" w:hAnsi="Times New Roman" w:cs="Times New Roman"/>
          <w:kern w:val="2"/>
          <w:sz w:val="24"/>
          <w:szCs w:val="24"/>
        </w:rPr>
        <w:t xml:space="preserve"> </w:t>
      </w:r>
      <w:r w:rsidR="002523D0" w:rsidRPr="009A1CA8">
        <w:rPr>
          <w:rFonts w:ascii="Times New Roman" w:eastAsia="ＭＳ 明朝" w:hAnsi="Times New Roman" w:cs="Times New Roman"/>
          <w:kern w:val="2"/>
          <w:sz w:val="24"/>
          <w:szCs w:val="24"/>
        </w:rPr>
        <w:t>were</w:t>
      </w:r>
      <w:r w:rsidR="004B5AEA" w:rsidRPr="009A1CA8">
        <w:rPr>
          <w:rFonts w:ascii="Times New Roman" w:eastAsia="ＭＳ 明朝" w:hAnsi="Times New Roman" w:cs="Times New Roman"/>
          <w:kern w:val="2"/>
          <w:sz w:val="24"/>
          <w:szCs w:val="24"/>
        </w:rPr>
        <w:t xml:space="preserve"> reported</w:t>
      </w:r>
      <w:r w:rsidR="00B2423F" w:rsidRPr="009A1CA8">
        <w:rPr>
          <w:rFonts w:ascii="Times New Roman" w:eastAsia="ＭＳ 明朝" w:hAnsi="Times New Roman" w:cs="Times New Roman"/>
          <w:kern w:val="2"/>
          <w:sz w:val="24"/>
          <w:szCs w:val="24"/>
        </w:rPr>
        <w:t xml:space="preserve"> between older adults [5].</w:t>
      </w:r>
    </w:p>
    <w:p w14:paraId="5DF668C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11F48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382C5F8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Mathias S, Nayak US, Isaacs B. Balance in elderly patients: the "get-up and go" test. Arch Phys Med Rehabil.1986 Jun;67(6):387-9.</w:t>
      </w:r>
    </w:p>
    <w:p w14:paraId="195913B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Podsiadlo D, Richardson S. The timed "Up &amp; Go": a test of basic functional mobility for frail elderly persons. J Am </w:t>
      </w:r>
      <w:proofErr w:type="spellStart"/>
      <w:r w:rsidRPr="009A1CA8">
        <w:rPr>
          <w:rFonts w:ascii="Times New Roman" w:eastAsia="ＭＳ 明朝" w:hAnsi="Times New Roman" w:cs="Times New Roman"/>
          <w:kern w:val="2"/>
          <w:sz w:val="24"/>
        </w:rPr>
        <w:t>Geriatr</w:t>
      </w:r>
      <w:proofErr w:type="spellEnd"/>
      <w:r w:rsidRPr="009A1CA8">
        <w:rPr>
          <w:rFonts w:ascii="Times New Roman" w:eastAsia="ＭＳ 明朝" w:hAnsi="Times New Roman" w:cs="Times New Roman"/>
          <w:kern w:val="2"/>
          <w:sz w:val="24"/>
        </w:rPr>
        <w:t xml:space="preserve"> Soc.1991 Feb;39(2):142-8.</w:t>
      </w:r>
    </w:p>
    <w:p w14:paraId="0955EE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A Shumway-Cook, S Brauer, M Woollacott. Predicting the probability for falls in community-dwelling older adults using the timed up &amp; go test. Phys Ther. 2000 Sep;80(9):896-903.</w:t>
      </w:r>
    </w:p>
    <w:p w14:paraId="40BB003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[4] Bischoff HA, </w:t>
      </w:r>
      <w:proofErr w:type="spellStart"/>
      <w:r w:rsidRPr="009A1CA8">
        <w:rPr>
          <w:rFonts w:ascii="Times New Roman" w:eastAsia="ＭＳ 明朝" w:hAnsi="Times New Roman" w:cs="Times New Roman"/>
          <w:kern w:val="2"/>
          <w:sz w:val="24"/>
        </w:rPr>
        <w:t>Stähelin</w:t>
      </w:r>
      <w:proofErr w:type="spellEnd"/>
      <w:r w:rsidRPr="009A1CA8">
        <w:rPr>
          <w:rFonts w:ascii="Times New Roman" w:eastAsia="ＭＳ 明朝" w:hAnsi="Times New Roman" w:cs="Times New Roman"/>
          <w:kern w:val="2"/>
          <w:sz w:val="24"/>
        </w:rPr>
        <w:t xml:space="preserve"> HB, Monsch AU, Iversen MD. Identifying a cut-off point for normal mobility: a comparison of the timed 'up and go' test in community-dwelling and </w:t>
      </w:r>
      <w:proofErr w:type="spellStart"/>
      <w:r w:rsidRPr="009A1CA8">
        <w:rPr>
          <w:rFonts w:ascii="Times New Roman" w:eastAsia="ＭＳ 明朝" w:hAnsi="Times New Roman" w:cs="Times New Roman"/>
          <w:kern w:val="2"/>
          <w:sz w:val="24"/>
        </w:rPr>
        <w:t>institutionalised</w:t>
      </w:r>
      <w:proofErr w:type="spellEnd"/>
      <w:r w:rsidRPr="009A1CA8">
        <w:rPr>
          <w:rFonts w:ascii="Times New Roman" w:eastAsia="ＭＳ 明朝" w:hAnsi="Times New Roman" w:cs="Times New Roman"/>
          <w:kern w:val="2"/>
          <w:sz w:val="24"/>
        </w:rPr>
        <w:t xml:space="preserve"> elderly women. Age Ageing.2003 May;32(3):315-20.</w:t>
      </w:r>
    </w:p>
    <w:p w14:paraId="48417A84" w14:textId="683F4373" w:rsidR="00B2423F" w:rsidRPr="009A1CA8" w:rsidRDefault="00B2423F"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[5] Rodrigues F, Teixeira JE, Forte P. The Reliability of the Timed Up and Go Test among Portuguese elderly. healthcare 2023;11(7):928.</w:t>
      </w:r>
    </w:p>
    <w:p w14:paraId="61031D5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F89354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br w:type="page"/>
      </w:r>
    </w:p>
    <w:p w14:paraId="5DCE824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BERG Balance Test</w:t>
      </w:r>
    </w:p>
    <w:p w14:paraId="56686CD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F24D49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42FC8630" w14:textId="6EA26DE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BERG balance test was introduced in 1989 by Berg [1]. It</w:t>
      </w:r>
      <w:r w:rsidR="004B5AEA"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s an evaluation battery designed to quantify the balance ability of older adults and patients who have had a stroke.</w:t>
      </w:r>
    </w:p>
    <w:p w14:paraId="6CB4B7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BEFAD9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64E28364" w14:textId="3A21493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w:t>
      </w:r>
      <w:r w:rsidR="002523D0" w:rsidRPr="009A1CA8">
        <w:rPr>
          <w:rFonts w:ascii="Times New Roman" w:eastAsia="ＭＳ 明朝" w:hAnsi="Times New Roman" w:cs="Times New Roman"/>
          <w:kern w:val="2"/>
          <w:sz w:val="24"/>
          <w:szCs w:val="24"/>
        </w:rPr>
        <w:t>is</w:t>
      </w:r>
      <w:r w:rsidRPr="009A1CA8">
        <w:rPr>
          <w:rFonts w:ascii="Times New Roman" w:eastAsia="ＭＳ 明朝" w:hAnsi="Times New Roman" w:cs="Times New Roman"/>
          <w:kern w:val="2"/>
          <w:sz w:val="24"/>
          <w:szCs w:val="24"/>
        </w:rPr>
        <w:t xml:space="preserve"> test involves performing 14 predetermined tasks. Each task is scored from 0 to 4 based on </w:t>
      </w:r>
      <w:r w:rsidR="002523D0" w:rsidRPr="009A1CA8">
        <w:rPr>
          <w:rFonts w:ascii="Times New Roman" w:eastAsia="ＭＳ 明朝" w:hAnsi="Times New Roman" w:cs="Times New Roman"/>
          <w:kern w:val="2"/>
          <w:sz w:val="24"/>
          <w:szCs w:val="24"/>
        </w:rPr>
        <w:t>an</w:t>
      </w:r>
      <w:r w:rsidRPr="009A1CA8">
        <w:rPr>
          <w:rFonts w:ascii="Times New Roman" w:eastAsia="ＭＳ 明朝" w:hAnsi="Times New Roman" w:cs="Times New Roman"/>
          <w:kern w:val="2"/>
          <w:sz w:val="24"/>
          <w:szCs w:val="24"/>
        </w:rPr>
        <w:t xml:space="preserve"> individual</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ability to complete the task, with a maximum score of 56. A score of 0 indicates </w:t>
      </w:r>
      <w:r w:rsidR="004B5AEA" w:rsidRPr="009A1CA8">
        <w:rPr>
          <w:rFonts w:ascii="Times New Roman" w:eastAsia="ＭＳ 明朝" w:hAnsi="Times New Roman" w:cs="Times New Roman"/>
          <w:kern w:val="2"/>
          <w:sz w:val="24"/>
          <w:szCs w:val="24"/>
        </w:rPr>
        <w:t>an</w:t>
      </w:r>
      <w:r w:rsidRPr="009A1CA8">
        <w:rPr>
          <w:rFonts w:ascii="Times New Roman" w:eastAsia="ＭＳ 明朝" w:hAnsi="Times New Roman" w:cs="Times New Roman"/>
          <w:kern w:val="2"/>
          <w:sz w:val="24"/>
          <w:szCs w:val="24"/>
        </w:rPr>
        <w:t xml:space="preserve"> inability to perform the task, while 4 indicates t</w:t>
      </w:r>
      <w:r w:rsidR="004B5AEA" w:rsidRPr="009A1CA8">
        <w:rPr>
          <w:rFonts w:ascii="Times New Roman" w:eastAsia="ＭＳ 明朝" w:hAnsi="Times New Roman" w:cs="Times New Roman"/>
          <w:kern w:val="2"/>
          <w:sz w:val="24"/>
          <w:szCs w:val="24"/>
        </w:rPr>
        <w:t>hat t</w:t>
      </w:r>
      <w:r w:rsidRPr="009A1CA8">
        <w:rPr>
          <w:rFonts w:ascii="Times New Roman" w:eastAsia="ＭＳ 明朝" w:hAnsi="Times New Roman" w:cs="Times New Roman"/>
          <w:kern w:val="2"/>
          <w:sz w:val="24"/>
          <w:szCs w:val="24"/>
        </w:rPr>
        <w:t xml:space="preserve">he task </w:t>
      </w:r>
      <w:r w:rsidR="004B5AEA"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fully performed. The total score ranges </w:t>
      </w:r>
      <w:r w:rsidR="002523D0" w:rsidRPr="009A1CA8">
        <w:rPr>
          <w:rFonts w:ascii="Times New Roman" w:eastAsia="ＭＳ 明朝" w:hAnsi="Times New Roman" w:cs="Times New Roman"/>
          <w:kern w:val="2"/>
          <w:sz w:val="24"/>
          <w:szCs w:val="24"/>
        </w:rPr>
        <w:t>between</w:t>
      </w:r>
      <w:r w:rsidRPr="009A1CA8">
        <w:rPr>
          <w:rFonts w:ascii="Times New Roman" w:eastAsia="ＭＳ 明朝" w:hAnsi="Times New Roman" w:cs="Times New Roman"/>
          <w:kern w:val="2"/>
          <w:sz w:val="24"/>
          <w:szCs w:val="24"/>
        </w:rPr>
        <w:t xml:space="preserve"> 0 </w:t>
      </w:r>
      <w:r w:rsidR="002523D0" w:rsidRPr="009A1CA8">
        <w:rPr>
          <w:rFonts w:ascii="Times New Roman" w:eastAsia="ＭＳ 明朝" w:hAnsi="Times New Roman" w:cs="Times New Roman"/>
          <w:kern w:val="2"/>
          <w:sz w:val="24"/>
          <w:szCs w:val="24"/>
        </w:rPr>
        <w:t>and</w:t>
      </w:r>
      <w:r w:rsidRPr="009A1CA8">
        <w:rPr>
          <w:rFonts w:ascii="Times New Roman" w:eastAsia="ＭＳ 明朝" w:hAnsi="Times New Roman" w:cs="Times New Roman"/>
          <w:kern w:val="2"/>
          <w:sz w:val="24"/>
          <w:szCs w:val="24"/>
        </w:rPr>
        <w:t xml:space="preserve"> 56, with higher scores indicating superior balance function.</w:t>
      </w:r>
    </w:p>
    <w:p w14:paraId="60D78CE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846A575" w14:textId="10CE4295" w:rsidR="003E1C8B" w:rsidRPr="009A1CA8" w:rsidRDefault="004B5AEA"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following </w:t>
      </w:r>
      <w:r w:rsidR="003E1C8B" w:rsidRPr="009A1CA8">
        <w:rPr>
          <w:rFonts w:ascii="Times New Roman" w:eastAsia="ＭＳ 明朝" w:hAnsi="Times New Roman" w:cs="Times New Roman"/>
          <w:kern w:val="2"/>
          <w:sz w:val="24"/>
          <w:szCs w:val="24"/>
        </w:rPr>
        <w:t xml:space="preserve">cut-off scores </w:t>
      </w:r>
      <w:r w:rsidRPr="009A1CA8">
        <w:rPr>
          <w:rFonts w:ascii="Times New Roman" w:eastAsia="ＭＳ 明朝" w:hAnsi="Times New Roman" w:cs="Times New Roman"/>
          <w:kern w:val="2"/>
          <w:sz w:val="24"/>
          <w:szCs w:val="24"/>
        </w:rPr>
        <w:t>were</w:t>
      </w:r>
      <w:r w:rsidR="003E1C8B" w:rsidRPr="009A1CA8">
        <w:rPr>
          <w:rFonts w:ascii="Times New Roman" w:eastAsia="ＭＳ 明朝" w:hAnsi="Times New Roman" w:cs="Times New Roman"/>
          <w:kern w:val="2"/>
          <w:sz w:val="24"/>
          <w:szCs w:val="24"/>
        </w:rPr>
        <w:t xml:space="preserve"> reported</w:t>
      </w:r>
      <w:r w:rsidRPr="009A1CA8">
        <w:rPr>
          <w:rFonts w:ascii="Times New Roman" w:eastAsia="ＭＳ 明朝" w:hAnsi="Times New Roman" w:cs="Times New Roman"/>
          <w:kern w:val="2"/>
          <w:sz w:val="24"/>
          <w:szCs w:val="24"/>
        </w:rPr>
        <w:t xml:space="preserve"> for</w:t>
      </w:r>
      <w:r w:rsidR="003E1C8B"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 xml:space="preserve">older adults </w:t>
      </w:r>
      <w:r w:rsidR="003E1C8B" w:rsidRPr="009A1CA8">
        <w:rPr>
          <w:rFonts w:ascii="Times New Roman" w:eastAsia="ＭＳ 明朝" w:hAnsi="Times New Roman" w:cs="Times New Roman"/>
          <w:kern w:val="2"/>
          <w:sz w:val="24"/>
          <w:szCs w:val="24"/>
        </w:rPr>
        <w:t xml:space="preserve">by Berg et al. in 1992 [2]: </w:t>
      </w:r>
      <w:r w:rsidR="002523D0"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score of 56 indicates functional balance</w:t>
      </w:r>
      <w:r w:rsidRPr="009A1CA8">
        <w:rPr>
          <w:rFonts w:ascii="Times New Roman" w:eastAsia="ＭＳ 明朝" w:hAnsi="Times New Roman" w:cs="Times New Roman"/>
          <w:kern w:val="2"/>
          <w:sz w:val="24"/>
          <w:szCs w:val="24"/>
        </w:rPr>
        <w:t>, while a</w:t>
      </w:r>
      <w:r w:rsidR="003E1C8B" w:rsidRPr="009A1CA8">
        <w:rPr>
          <w:rFonts w:ascii="Times New Roman" w:eastAsia="ＭＳ 明朝" w:hAnsi="Times New Roman" w:cs="Times New Roman"/>
          <w:kern w:val="2"/>
          <w:sz w:val="24"/>
          <w:szCs w:val="24"/>
        </w:rPr>
        <w:t xml:space="preserve"> score less than 45 </w:t>
      </w:r>
      <w:r w:rsidR="002523D0" w:rsidRPr="009A1CA8">
        <w:rPr>
          <w:rFonts w:ascii="Times New Roman" w:eastAsia="ＭＳ 明朝" w:hAnsi="Times New Roman" w:cs="Times New Roman"/>
          <w:kern w:val="2"/>
          <w:sz w:val="24"/>
          <w:szCs w:val="24"/>
        </w:rPr>
        <w:t>suggests</w:t>
      </w:r>
      <w:r w:rsidR="003E1C8B" w:rsidRPr="009A1CA8">
        <w:rPr>
          <w:rFonts w:ascii="Times New Roman" w:eastAsia="ＭＳ 明朝" w:hAnsi="Times New Roman" w:cs="Times New Roman"/>
          <w:kern w:val="2"/>
          <w:sz w:val="24"/>
          <w:szCs w:val="24"/>
        </w:rPr>
        <w:t xml:space="preserve"> a high risk of falls.</w:t>
      </w:r>
    </w:p>
    <w:p w14:paraId="1A65704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0906A3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7F47C2CD" w14:textId="18011B9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BERG balance test is copyrighted by its developer, Dr. Berg. Unauthorized duplication, modification, or commercial use is prohibited.</w:t>
      </w:r>
    </w:p>
    <w:p w14:paraId="282A47D6" w14:textId="77777777" w:rsidR="00C04D24" w:rsidRPr="009A1CA8" w:rsidRDefault="00C04D24" w:rsidP="00C04D24">
      <w:pPr>
        <w:widowControl w:val="0"/>
        <w:spacing w:line="240" w:lineRule="auto"/>
        <w:jc w:val="both"/>
        <w:rPr>
          <w:rFonts w:ascii="Times New Roman" w:eastAsia="ＭＳ 明朝" w:hAnsi="Times New Roman" w:cs="Times New Roman"/>
          <w:kern w:val="2"/>
          <w:sz w:val="24"/>
          <w:szCs w:val="24"/>
        </w:rPr>
      </w:pPr>
    </w:p>
    <w:p w14:paraId="7912A32A" w14:textId="13D62080" w:rsidR="00C04D24" w:rsidRPr="009A1CA8" w:rsidRDefault="00C04D24" w:rsidP="00C04D24">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Usuda et al.</w:t>
      </w:r>
      <w:r w:rsidR="004B5AEA"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[3] reported that within an elderly population, if a patient</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initial score falls within 45-56, a change of 4 points; within 35-44, a change of 5 points; within 25-34, a change of 7 points; </w:t>
      </w:r>
      <w:r w:rsidR="002523D0" w:rsidRPr="009A1CA8">
        <w:rPr>
          <w:rFonts w:ascii="Times New Roman" w:eastAsia="ＭＳ 明朝" w:hAnsi="Times New Roman" w:cs="Times New Roman"/>
          <w:kern w:val="2"/>
          <w:sz w:val="24"/>
          <w:szCs w:val="24"/>
        </w:rPr>
        <w:t>or</w:t>
      </w:r>
      <w:r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within</w:t>
      </w:r>
      <w:r w:rsidRPr="009A1CA8">
        <w:rPr>
          <w:rFonts w:ascii="Times New Roman" w:eastAsia="ＭＳ 明朝" w:hAnsi="Times New Roman" w:cs="Times New Roman"/>
          <w:kern w:val="2"/>
          <w:sz w:val="24"/>
          <w:szCs w:val="24"/>
        </w:rPr>
        <w:t xml:space="preserve"> 0-24, a change of 5 points</w:t>
      </w:r>
      <w:r w:rsidR="002523D0" w:rsidRPr="009A1CA8">
        <w:rPr>
          <w:rFonts w:ascii="Times New Roman" w:eastAsia="ＭＳ 明朝" w:hAnsi="Times New Roman" w:cs="Times New Roman"/>
          <w:kern w:val="2"/>
          <w:sz w:val="24"/>
          <w:szCs w:val="24"/>
        </w:rPr>
        <w:t>, this</w:t>
      </w:r>
      <w:r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reflect</w:t>
      </w:r>
      <w:r w:rsidR="002523D0"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 a genuine change with 95% confidence.</w:t>
      </w:r>
    </w:p>
    <w:p w14:paraId="7F09383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FBE9F0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6EE78B8F" w14:textId="3A70859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Katherine B S, Wood-Dauphine J.I., Williams D Gayton. Measuring balance</w:t>
      </w:r>
      <w:r w:rsidR="004B5AEA" w:rsidRPr="009A1CA8">
        <w:rPr>
          <w:rFonts w:ascii="Times New Roman" w:eastAsia="ＭＳ 明朝" w:hAnsi="Times New Roman" w:cs="Times New Roman"/>
          <w:kern w:val="2"/>
        </w:rPr>
        <w:t xml:space="preserve"> i</w:t>
      </w:r>
      <w:r w:rsidRPr="009A1CA8">
        <w:rPr>
          <w:rFonts w:ascii="Times New Roman" w:eastAsia="ＭＳ 明朝" w:hAnsi="Times New Roman" w:cs="Times New Roman"/>
          <w:kern w:val="2"/>
        </w:rPr>
        <w:t>n</w:t>
      </w:r>
      <w:r w:rsidR="004B5AEA"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the elderly : preliminary development of an instrument Physiotherapy Canada 41: 04-311, 1989.</w:t>
      </w:r>
    </w:p>
    <w:p w14:paraId="43E1D9B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Berg KO, Wood-Dauphinee SL, Williams JI, Maki B. Measuring balance in the elderly: validation of an instrument. Canadian journal of public health= Revue </w:t>
      </w:r>
      <w:proofErr w:type="spellStart"/>
      <w:r w:rsidRPr="009A1CA8">
        <w:rPr>
          <w:rFonts w:ascii="Times New Roman" w:eastAsia="ＭＳ 明朝" w:hAnsi="Times New Roman" w:cs="Times New Roman"/>
          <w:kern w:val="2"/>
        </w:rPr>
        <w:t>canadienne</w:t>
      </w:r>
      <w:proofErr w:type="spellEnd"/>
      <w:r w:rsidRPr="009A1CA8">
        <w:rPr>
          <w:rFonts w:ascii="Times New Roman" w:eastAsia="ＭＳ 明朝" w:hAnsi="Times New Roman" w:cs="Times New Roman"/>
          <w:kern w:val="2"/>
        </w:rPr>
        <w:t xml:space="preserve"> de </w:t>
      </w:r>
      <w:proofErr w:type="spellStart"/>
      <w:r w:rsidRPr="009A1CA8">
        <w:rPr>
          <w:rFonts w:ascii="Times New Roman" w:eastAsia="ＭＳ 明朝" w:hAnsi="Times New Roman" w:cs="Times New Roman"/>
          <w:kern w:val="2"/>
        </w:rPr>
        <w:t>sante</w:t>
      </w:r>
      <w:proofErr w:type="spellEnd"/>
      <w:r w:rsidRPr="009A1CA8">
        <w:rPr>
          <w:rFonts w:ascii="Times New Roman" w:eastAsia="ＭＳ 明朝" w:hAnsi="Times New Roman" w:cs="Times New Roman"/>
          <w:kern w:val="2"/>
        </w:rPr>
        <w:t xml:space="preserve"> </w:t>
      </w:r>
      <w:proofErr w:type="spellStart"/>
      <w:r w:rsidRPr="009A1CA8">
        <w:rPr>
          <w:rFonts w:ascii="Times New Roman" w:eastAsia="ＭＳ 明朝" w:hAnsi="Times New Roman" w:cs="Times New Roman"/>
          <w:kern w:val="2"/>
        </w:rPr>
        <w:t>publique</w:t>
      </w:r>
      <w:proofErr w:type="spellEnd"/>
      <w:r w:rsidRPr="009A1CA8">
        <w:rPr>
          <w:rFonts w:ascii="Times New Roman" w:eastAsia="ＭＳ 明朝" w:hAnsi="Times New Roman" w:cs="Times New Roman"/>
          <w:kern w:val="2"/>
        </w:rPr>
        <w:t>. 1992 Jul 1;83:S7-11.</w:t>
      </w:r>
    </w:p>
    <w:p w14:paraId="4A6B445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Usuda S, Araya K, Umehara K, Endo M, Shimizu T, Endo F. Construct validity of functional balance scale in stroke inpatients. J Phys Therapy Sci. 1998;10:53–6.</w:t>
      </w:r>
    </w:p>
    <w:p w14:paraId="102969D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FCD30D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DD7B7F8"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77B97557"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Physical Functional Status (PFS)</w:t>
      </w:r>
    </w:p>
    <w:p w14:paraId="20D7790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54BB7A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44D2140E" w14:textId="352D6625" w:rsidR="003E1C8B" w:rsidRPr="009A1CA8" w:rsidRDefault="004B5AEA"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w:t>
      </w:r>
      <w:r w:rsidR="003E1C8B" w:rsidRPr="009A1CA8">
        <w:rPr>
          <w:rFonts w:ascii="Times New Roman" w:eastAsia="ＭＳ 明朝" w:hAnsi="Times New Roman" w:cs="Times New Roman"/>
          <w:kern w:val="2"/>
          <w:sz w:val="24"/>
          <w:szCs w:val="24"/>
        </w:rPr>
        <w:t xml:space="preserve">PFS is one of the simple assessment scales </w:t>
      </w:r>
      <w:r w:rsidRPr="009A1CA8">
        <w:rPr>
          <w:rFonts w:ascii="Times New Roman" w:eastAsia="ＭＳ 明朝" w:hAnsi="Times New Roman" w:cs="Times New Roman"/>
          <w:kern w:val="2"/>
          <w:sz w:val="24"/>
          <w:szCs w:val="24"/>
        </w:rPr>
        <w:t>of</w:t>
      </w:r>
      <w:r w:rsidR="003E1C8B" w:rsidRPr="009A1CA8">
        <w:rPr>
          <w:rFonts w:ascii="Times New Roman" w:eastAsia="ＭＳ 明朝" w:hAnsi="Times New Roman" w:cs="Times New Roman"/>
          <w:kern w:val="2"/>
          <w:sz w:val="24"/>
          <w:szCs w:val="24"/>
        </w:rPr>
        <w:t xml:space="preserve"> a patient</w:t>
      </w:r>
      <w:r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s physical function</w:t>
      </w:r>
      <w:r w:rsidR="002523D0" w:rsidRPr="009A1CA8">
        <w:rPr>
          <w:rFonts w:ascii="Times New Roman" w:eastAsia="ＭＳ 明朝" w:hAnsi="Times New Roman" w:cs="Times New Roman"/>
          <w:kern w:val="2"/>
          <w:sz w:val="24"/>
          <w:szCs w:val="24"/>
        </w:rPr>
        <w:t xml:space="preserve"> and</w:t>
      </w:r>
      <w:r w:rsidR="003E1C8B" w:rsidRPr="009A1CA8">
        <w:rPr>
          <w:rFonts w:ascii="Times New Roman" w:eastAsia="ＭＳ 明朝" w:hAnsi="Times New Roman" w:cs="Times New Roman"/>
          <w:kern w:val="2"/>
          <w:sz w:val="24"/>
          <w:szCs w:val="24"/>
        </w:rPr>
        <w:t xml:space="preserve"> allow</w:t>
      </w:r>
      <w:r w:rsidR="002523D0"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for continuous evaluation</w:t>
      </w:r>
      <w:r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of physical capability.</w:t>
      </w:r>
    </w:p>
    <w:p w14:paraId="4A583D5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63728A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D1F388D" w14:textId="6E1FB63F"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Respondents answer each question, indicating</w:t>
      </w:r>
      <w:r w:rsidR="004B5AEA" w:rsidRPr="009A1CA8">
        <w:rPr>
          <w:rFonts w:ascii="Times New Roman" w:eastAsia="ＭＳ 明朝" w:hAnsi="Times New Roman" w:cs="Times New Roman"/>
          <w:kern w:val="2"/>
          <w:sz w:val="24"/>
          <w:szCs w:val="24"/>
        </w:rPr>
        <w:t>, for example, the</w:t>
      </w:r>
      <w:r w:rsidRPr="009A1CA8">
        <w:rPr>
          <w:rFonts w:ascii="Times New Roman" w:eastAsia="ＭＳ 明朝" w:hAnsi="Times New Roman" w:cs="Times New Roman"/>
          <w:kern w:val="2"/>
          <w:sz w:val="24"/>
          <w:szCs w:val="24"/>
        </w:rPr>
        <w:t xml:space="preserve"> distances they travel</w:t>
      </w:r>
      <w:r w:rsidR="004B5AEA" w:rsidRPr="009A1CA8">
        <w:rPr>
          <w:rFonts w:ascii="Times New Roman" w:eastAsia="ＭＳ 明朝" w:hAnsi="Times New Roman" w:cs="Times New Roman"/>
          <w:kern w:val="2"/>
          <w:sz w:val="24"/>
          <w:szCs w:val="24"/>
        </w:rPr>
        <w:t xml:space="preserve"> and</w:t>
      </w:r>
      <w:r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 xml:space="preserve">the </w:t>
      </w:r>
      <w:r w:rsidRPr="009A1CA8">
        <w:rPr>
          <w:rFonts w:ascii="Times New Roman" w:eastAsia="ＭＳ 明朝" w:hAnsi="Times New Roman" w:cs="Times New Roman"/>
          <w:kern w:val="2"/>
          <w:sz w:val="24"/>
          <w:szCs w:val="24"/>
        </w:rPr>
        <w:t xml:space="preserve">number of repetitions they perform. </w:t>
      </w:r>
      <w:r w:rsidR="004B5AEA" w:rsidRPr="009A1CA8">
        <w:rPr>
          <w:rFonts w:ascii="Times New Roman" w:eastAsia="ＭＳ 明朝" w:hAnsi="Times New Roman" w:cs="Times New Roman"/>
          <w:kern w:val="2"/>
          <w:sz w:val="24"/>
          <w:szCs w:val="24"/>
        </w:rPr>
        <w:t>R</w:t>
      </w:r>
      <w:r w:rsidRPr="009A1CA8">
        <w:rPr>
          <w:rFonts w:ascii="Times New Roman" w:eastAsia="ＭＳ 明朝" w:hAnsi="Times New Roman" w:cs="Times New Roman"/>
          <w:kern w:val="2"/>
          <w:sz w:val="24"/>
          <w:szCs w:val="24"/>
        </w:rPr>
        <w:t xml:space="preserve">esponses </w:t>
      </w:r>
      <w:r w:rsidR="004B5AEA"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be in a Yes/No format or involve multiple-choice options depending on the question. Respondents are instructed to </w:t>
      </w:r>
      <w:r w:rsidR="004B5AEA" w:rsidRPr="009A1CA8">
        <w:rPr>
          <w:rFonts w:ascii="Times New Roman" w:eastAsia="ＭＳ 明朝" w:hAnsi="Times New Roman" w:cs="Times New Roman"/>
          <w:kern w:val="2"/>
          <w:sz w:val="24"/>
          <w:szCs w:val="24"/>
        </w:rPr>
        <w:t>select</w:t>
      </w:r>
      <w:r w:rsidRPr="009A1CA8">
        <w:rPr>
          <w:rFonts w:ascii="Times New Roman" w:eastAsia="ＭＳ 明朝" w:hAnsi="Times New Roman" w:cs="Times New Roman"/>
          <w:kern w:val="2"/>
          <w:sz w:val="24"/>
          <w:szCs w:val="24"/>
        </w:rPr>
        <w:t xml:space="preserve"> the answer that most closely matches their abilities. Since the PFS is a self-reported measure of physical function, it relies on the subjective judgment of the respondent.</w:t>
      </w:r>
    </w:p>
    <w:p w14:paraId="31C967A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69ADB1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DD3141C" w14:textId="05F33436"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w:t>
      </w:r>
      <w:r w:rsidR="00227BD1" w:rsidRPr="009A1CA8">
        <w:rPr>
          <w:rFonts w:ascii="Times New Roman" w:eastAsia="ＭＳ 明朝" w:hAnsi="Times New Roman" w:cs="Times New Roman"/>
          <w:kern w:val="2"/>
          <w:sz w:val="24"/>
          <w:szCs w:val="24"/>
        </w:rPr>
        <w:t>PFS</w:t>
      </w:r>
      <w:r w:rsidR="002523D0" w:rsidRPr="009A1CA8">
        <w:rPr>
          <w:rFonts w:ascii="Times New Roman" w:eastAsia="ＭＳ 明朝" w:hAnsi="Times New Roman" w:cs="Times New Roman"/>
          <w:kern w:val="2"/>
          <w:sz w:val="24"/>
          <w:szCs w:val="24"/>
        </w:rPr>
        <w:t>. It</w:t>
      </w:r>
      <w:r w:rsidR="00227BD1" w:rsidRPr="009A1CA8">
        <w:rPr>
          <w:rFonts w:ascii="Times New Roman" w:eastAsia="ＭＳ 明朝" w:hAnsi="Times New Roman" w:cs="Times New Roman"/>
          <w:kern w:val="2"/>
          <w:sz w:val="24"/>
          <w:szCs w:val="24"/>
        </w:rPr>
        <w:t xml:space="preserve"> </w:t>
      </w:r>
      <w:r w:rsidR="002523D0" w:rsidRPr="009A1CA8">
        <w:rPr>
          <w:rFonts w:ascii="Times New Roman" w:eastAsia="ＭＳ 明朝" w:hAnsi="Times New Roman" w:cs="Times New Roman"/>
          <w:kern w:val="2"/>
          <w:sz w:val="24"/>
          <w:szCs w:val="24"/>
        </w:rPr>
        <w:t>has been confirmed as</w:t>
      </w:r>
      <w:r w:rsidR="00227BD1" w:rsidRPr="009A1CA8">
        <w:rPr>
          <w:rFonts w:ascii="Times New Roman" w:eastAsia="ＭＳ 明朝" w:hAnsi="Times New Roman" w:cs="Times New Roman"/>
          <w:kern w:val="2"/>
          <w:sz w:val="24"/>
          <w:szCs w:val="24"/>
        </w:rPr>
        <w:t xml:space="preserve"> a reliable scale with construct validity [1].</w:t>
      </w:r>
    </w:p>
    <w:p w14:paraId="77D4D905" w14:textId="77777777" w:rsidR="00227BD1" w:rsidRPr="009A1CA8" w:rsidRDefault="00227BD1" w:rsidP="003E1C8B">
      <w:pPr>
        <w:widowControl w:val="0"/>
        <w:spacing w:line="240" w:lineRule="auto"/>
        <w:jc w:val="both"/>
        <w:rPr>
          <w:rFonts w:ascii="Times New Roman" w:eastAsia="ＭＳ 明朝" w:hAnsi="Times New Roman" w:cs="Times New Roman"/>
          <w:kern w:val="2"/>
          <w:sz w:val="24"/>
          <w:szCs w:val="24"/>
        </w:rPr>
      </w:pPr>
    </w:p>
    <w:p w14:paraId="1ACE7357" w14:textId="5E26AFC4" w:rsidR="00227BD1" w:rsidRPr="009A1CA8" w:rsidRDefault="00227BD1"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p>
    <w:p w14:paraId="0E52561B" w14:textId="2AD0ECE1" w:rsidR="00227BD1" w:rsidRPr="009A1CA8" w:rsidRDefault="00227BD1"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 xml:space="preserve">[1] Jette AM, Davies AR, Cleary PD, Calkins DR, Rubenstein LV, Fink A, </w:t>
      </w:r>
      <w:proofErr w:type="spellStart"/>
      <w:r w:rsidRPr="009A1CA8">
        <w:rPr>
          <w:rFonts w:ascii="Times New Roman" w:eastAsia="ＭＳ 明朝" w:hAnsi="Times New Roman" w:cs="Times New Roman"/>
          <w:kern w:val="2"/>
          <w:sz w:val="24"/>
          <w:szCs w:val="24"/>
        </w:rPr>
        <w:t>Kosecoff</w:t>
      </w:r>
      <w:proofErr w:type="spellEnd"/>
      <w:r w:rsidRPr="009A1CA8">
        <w:rPr>
          <w:rFonts w:ascii="Times New Roman" w:eastAsia="ＭＳ 明朝" w:hAnsi="Times New Roman" w:cs="Times New Roman"/>
          <w:kern w:val="2"/>
          <w:sz w:val="24"/>
          <w:szCs w:val="24"/>
        </w:rPr>
        <w:t xml:space="preserve"> J, Young RT, Brook RH, Delbanco TL. The Functional Status Questionnaire: reliability and validity when used in primary care. J Gen Intern Med 1986;1(3):143-9.</w:t>
      </w:r>
    </w:p>
    <w:p w14:paraId="35B7567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57C89A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5B928D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B60151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0162FE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E37B5B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A43D5D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76EC2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F16D0E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959DF0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7CDDB99"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6F6E3E1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Chelsea Critical Care Physical Assessment Tool (</w:t>
      </w:r>
      <w:proofErr w:type="spellStart"/>
      <w:r w:rsidRPr="009A1CA8">
        <w:rPr>
          <w:rFonts w:ascii="Times New Roman" w:eastAsia="游ゴシック Light" w:hAnsi="Times New Roman" w:cs="Times New Roman"/>
          <w:kern w:val="2"/>
          <w:sz w:val="32"/>
          <w:szCs w:val="32"/>
        </w:rPr>
        <w:t>CPAx</w:t>
      </w:r>
      <w:proofErr w:type="spellEnd"/>
      <w:r w:rsidRPr="009A1CA8">
        <w:rPr>
          <w:rFonts w:ascii="Times New Roman" w:eastAsia="游ゴシック Light" w:hAnsi="Times New Roman" w:cs="Times New Roman"/>
          <w:kern w:val="2"/>
          <w:sz w:val="32"/>
          <w:szCs w:val="32"/>
        </w:rPr>
        <w:t>)</w:t>
      </w:r>
    </w:p>
    <w:p w14:paraId="735008E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073B54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51FE59C1" w14:textId="150693E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w:t>
      </w:r>
      <w:proofErr w:type="spellStart"/>
      <w:r w:rsidRPr="009A1CA8">
        <w:rPr>
          <w:rFonts w:ascii="Times New Roman" w:eastAsia="ＭＳ 明朝" w:hAnsi="Times New Roman" w:cs="Times New Roman"/>
          <w:kern w:val="2"/>
          <w:sz w:val="24"/>
          <w:szCs w:val="24"/>
        </w:rPr>
        <w:t>CPAx</w:t>
      </w:r>
      <w:proofErr w:type="spellEnd"/>
      <w:r w:rsidRPr="009A1CA8">
        <w:rPr>
          <w:rFonts w:ascii="Times New Roman" w:eastAsia="ＭＳ 明朝" w:hAnsi="Times New Roman" w:cs="Times New Roman"/>
          <w:kern w:val="2"/>
          <w:sz w:val="24"/>
          <w:szCs w:val="24"/>
        </w:rPr>
        <w:t xml:space="preserve"> was created in 2013 by Corner et al.</w:t>
      </w:r>
      <w:r w:rsidR="00CA575D"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[1] as a scoring system to assess the physical function of critically ill patients. It evaluates a patient</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muscle strength, function, and mobility. The </w:t>
      </w:r>
      <w:r w:rsidR="002523D0" w:rsidRPr="009A1CA8">
        <w:rPr>
          <w:rFonts w:ascii="Times New Roman" w:eastAsia="ＭＳ 明朝" w:hAnsi="Times New Roman" w:cs="Times New Roman"/>
          <w:kern w:val="2"/>
          <w:sz w:val="24"/>
          <w:szCs w:val="24"/>
        </w:rPr>
        <w:t>findings</w:t>
      </w:r>
      <w:r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obtained may be</w:t>
      </w:r>
      <w:r w:rsidRPr="009A1CA8">
        <w:rPr>
          <w:rFonts w:ascii="Times New Roman" w:eastAsia="ＭＳ 明朝" w:hAnsi="Times New Roman" w:cs="Times New Roman"/>
          <w:kern w:val="2"/>
          <w:sz w:val="24"/>
          <w:szCs w:val="24"/>
        </w:rPr>
        <w:t xml:space="preserve"> beneficial </w:t>
      </w:r>
      <w:r w:rsidR="004B5AEA" w:rsidRPr="009A1CA8">
        <w:rPr>
          <w:rFonts w:ascii="Times New Roman" w:eastAsia="ＭＳ 明朝" w:hAnsi="Times New Roman" w:cs="Times New Roman"/>
          <w:kern w:val="2"/>
          <w:sz w:val="24"/>
          <w:szCs w:val="24"/>
        </w:rPr>
        <w:t>for</w:t>
      </w:r>
      <w:r w:rsidRPr="009A1CA8">
        <w:rPr>
          <w:rFonts w:ascii="Times New Roman" w:eastAsia="ＭＳ 明朝" w:hAnsi="Times New Roman" w:cs="Times New Roman"/>
          <w:kern w:val="2"/>
          <w:sz w:val="24"/>
          <w:szCs w:val="24"/>
        </w:rPr>
        <w:t xml:space="preserve"> predicting a patient</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s functional recovery and prognosis after discharge.</w:t>
      </w:r>
    </w:p>
    <w:p w14:paraId="25C62FB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F21107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2826E2A" w14:textId="2287440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There are 10 items, each rated from level 0 to 5, resulting in a score range from 0 to 50. The 10 evaluation items include (ⅰ) respiratory function, (ⅱ) cough, (ⅲ) movements on the bed, (ⅳ) sitting at the edge of the bed, (ⅴ) maintaining </w:t>
      </w:r>
      <w:r w:rsidR="004B5AEA" w:rsidRPr="009A1CA8">
        <w:rPr>
          <w:rFonts w:ascii="Times New Roman" w:eastAsia="ＭＳ 明朝" w:hAnsi="Times New Roman" w:cs="Times New Roman"/>
          <w:kern w:val="2"/>
          <w:sz w:val="24"/>
          <w:szCs w:val="24"/>
        </w:rPr>
        <w:t>an</w:t>
      </w:r>
      <w:r w:rsidRPr="009A1CA8">
        <w:rPr>
          <w:rFonts w:ascii="Times New Roman" w:eastAsia="ＭＳ 明朝" w:hAnsi="Times New Roman" w:cs="Times New Roman"/>
          <w:kern w:val="2"/>
          <w:sz w:val="24"/>
          <w:szCs w:val="24"/>
        </w:rPr>
        <w:t xml:space="preserve"> edge-sitting position, (ⅵ) standing, (ⅶ) maintaining standing, (ⅷ) moving to a chair, (ⅸ) foot tapping, and (ⅹ) grip strength. The assessment typically takes </w:t>
      </w:r>
      <w:r w:rsidR="004B5AEA" w:rsidRPr="009A1CA8">
        <w:rPr>
          <w:rFonts w:ascii="Times New Roman" w:eastAsia="ＭＳ 明朝" w:hAnsi="Times New Roman" w:cs="Times New Roman"/>
          <w:kern w:val="2"/>
          <w:sz w:val="24"/>
          <w:szCs w:val="24"/>
        </w:rPr>
        <w:t>approximately</w:t>
      </w:r>
      <w:r w:rsidRPr="009A1CA8">
        <w:rPr>
          <w:rFonts w:ascii="Times New Roman" w:eastAsia="ＭＳ 明朝" w:hAnsi="Times New Roman" w:cs="Times New Roman"/>
          <w:kern w:val="2"/>
          <w:sz w:val="24"/>
          <w:szCs w:val="24"/>
        </w:rPr>
        <w:t xml:space="preserve"> 10 to 15 minutes.</w:t>
      </w:r>
    </w:p>
    <w:p w14:paraId="10C92A8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0718531" w14:textId="0EBDC88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If the </w:t>
      </w:r>
      <w:proofErr w:type="spellStart"/>
      <w:r w:rsidRPr="009A1CA8">
        <w:rPr>
          <w:rFonts w:ascii="Times New Roman" w:eastAsia="ＭＳ 明朝" w:hAnsi="Times New Roman" w:cs="Times New Roman"/>
          <w:kern w:val="2"/>
          <w:sz w:val="24"/>
          <w:szCs w:val="24"/>
        </w:rPr>
        <w:t>CPAx</w:t>
      </w:r>
      <w:proofErr w:type="spellEnd"/>
      <w:r w:rsidRPr="009A1CA8">
        <w:rPr>
          <w:rFonts w:ascii="Times New Roman" w:eastAsia="ＭＳ 明朝" w:hAnsi="Times New Roman" w:cs="Times New Roman"/>
          <w:kern w:val="2"/>
          <w:sz w:val="24"/>
          <w:szCs w:val="24"/>
        </w:rPr>
        <w:t xml:space="preserve"> score is 18 or higher at ICU discharge, the sensitivity for predicting home return within 90 days is 80% and specificity is 70% [2].</w:t>
      </w:r>
    </w:p>
    <w:p w14:paraId="6E0F5DD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903EB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EC41B66" w14:textId="0C89CC57" w:rsidR="003E1C8B" w:rsidRPr="009A1CA8" w:rsidRDefault="000006B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w:t>
      </w:r>
      <w:proofErr w:type="spellStart"/>
      <w:r w:rsidR="00CA575D" w:rsidRPr="009A1CA8">
        <w:rPr>
          <w:rFonts w:ascii="Times New Roman" w:eastAsia="ＭＳ 明朝" w:hAnsi="Times New Roman" w:cs="Times New Roman"/>
          <w:kern w:val="2"/>
          <w:sz w:val="24"/>
          <w:szCs w:val="24"/>
        </w:rPr>
        <w:t>CPAx</w:t>
      </w:r>
      <w:proofErr w:type="spellEnd"/>
      <w:r w:rsidR="002523D0" w:rsidRPr="009A1CA8">
        <w:rPr>
          <w:rFonts w:ascii="Times New Roman" w:eastAsia="ＭＳ 明朝" w:hAnsi="Times New Roman" w:cs="Times New Roman"/>
          <w:kern w:val="2"/>
          <w:sz w:val="24"/>
          <w:szCs w:val="24"/>
        </w:rPr>
        <w:t>. It</w:t>
      </w:r>
      <w:r w:rsidR="00CA575D" w:rsidRPr="009A1CA8">
        <w:rPr>
          <w:rFonts w:ascii="Times New Roman" w:eastAsia="ＭＳ 明朝" w:hAnsi="Times New Roman" w:cs="Times New Roman"/>
          <w:kern w:val="2"/>
          <w:sz w:val="24"/>
          <w:szCs w:val="24"/>
        </w:rPr>
        <w:t xml:space="preserve"> </w:t>
      </w:r>
      <w:r w:rsidR="002523D0" w:rsidRPr="009A1CA8">
        <w:rPr>
          <w:rFonts w:ascii="Times New Roman" w:eastAsia="ＭＳ 明朝" w:hAnsi="Times New Roman" w:cs="Times New Roman"/>
          <w:kern w:val="2"/>
          <w:sz w:val="24"/>
          <w:szCs w:val="24"/>
        </w:rPr>
        <w:t>was shown to be</w:t>
      </w:r>
      <w:r w:rsidR="00CA575D" w:rsidRPr="009A1CA8">
        <w:rPr>
          <w:rFonts w:ascii="Times New Roman" w:eastAsia="ＭＳ 明朝" w:hAnsi="Times New Roman" w:cs="Times New Roman"/>
          <w:kern w:val="2"/>
          <w:sz w:val="24"/>
          <w:szCs w:val="24"/>
        </w:rPr>
        <w:t xml:space="preserve"> a valid, reliable, and feasible tool </w:t>
      </w:r>
      <w:r w:rsidR="002523D0" w:rsidRPr="009A1CA8">
        <w:rPr>
          <w:rFonts w:ascii="Times New Roman" w:eastAsia="ＭＳ 明朝" w:hAnsi="Times New Roman" w:cs="Times New Roman"/>
          <w:kern w:val="2"/>
          <w:sz w:val="24"/>
          <w:szCs w:val="24"/>
        </w:rPr>
        <w:t>for</w:t>
      </w:r>
      <w:r w:rsidR="00CA575D" w:rsidRPr="009A1CA8">
        <w:rPr>
          <w:rFonts w:ascii="Times New Roman" w:eastAsia="ＭＳ 明朝" w:hAnsi="Times New Roman" w:cs="Times New Roman"/>
          <w:kern w:val="2"/>
          <w:sz w:val="24"/>
          <w:szCs w:val="24"/>
        </w:rPr>
        <w:t xml:space="preserve"> evaluat</w:t>
      </w:r>
      <w:r w:rsidR="002523D0" w:rsidRPr="009A1CA8">
        <w:rPr>
          <w:rFonts w:ascii="Times New Roman" w:eastAsia="ＭＳ 明朝" w:hAnsi="Times New Roman" w:cs="Times New Roman"/>
          <w:kern w:val="2"/>
          <w:sz w:val="24"/>
          <w:szCs w:val="24"/>
        </w:rPr>
        <w:t>ing</w:t>
      </w:r>
      <w:r w:rsidR="00CA575D" w:rsidRPr="009A1CA8">
        <w:rPr>
          <w:rFonts w:ascii="Times New Roman" w:eastAsia="ＭＳ 明朝" w:hAnsi="Times New Roman" w:cs="Times New Roman"/>
          <w:kern w:val="2"/>
          <w:sz w:val="24"/>
          <w:szCs w:val="24"/>
        </w:rPr>
        <w:t xml:space="preserve"> the physical functional state </w:t>
      </w:r>
      <w:r w:rsidR="002523D0" w:rsidRPr="009A1CA8">
        <w:rPr>
          <w:rFonts w:ascii="Times New Roman" w:eastAsia="ＭＳ 明朝" w:hAnsi="Times New Roman" w:cs="Times New Roman"/>
          <w:kern w:val="2"/>
          <w:sz w:val="24"/>
          <w:szCs w:val="24"/>
        </w:rPr>
        <w:t>of</w:t>
      </w:r>
      <w:r w:rsidR="00CA575D" w:rsidRPr="009A1CA8">
        <w:rPr>
          <w:rFonts w:ascii="Times New Roman" w:eastAsia="ＭＳ 明朝" w:hAnsi="Times New Roman" w:cs="Times New Roman"/>
          <w:kern w:val="2"/>
          <w:sz w:val="24"/>
          <w:szCs w:val="24"/>
        </w:rPr>
        <w:t xml:space="preserve"> COVID-19 patients following </w:t>
      </w:r>
      <w:r w:rsidR="002523D0" w:rsidRPr="009A1CA8">
        <w:rPr>
          <w:rFonts w:ascii="Times New Roman" w:eastAsia="ＭＳ 明朝" w:hAnsi="Times New Roman" w:cs="Times New Roman"/>
          <w:kern w:val="2"/>
          <w:sz w:val="24"/>
          <w:szCs w:val="24"/>
        </w:rPr>
        <w:t xml:space="preserve">their </w:t>
      </w:r>
      <w:r w:rsidR="00CA575D" w:rsidRPr="009A1CA8">
        <w:rPr>
          <w:rFonts w:ascii="Times New Roman" w:eastAsia="ＭＳ 明朝" w:hAnsi="Times New Roman" w:cs="Times New Roman"/>
          <w:kern w:val="2"/>
          <w:sz w:val="24"/>
          <w:szCs w:val="24"/>
        </w:rPr>
        <w:t>discharge from the ICU [3].</w:t>
      </w:r>
    </w:p>
    <w:p w14:paraId="245BF51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76D74A4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3C4A53F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Corner EJ, Wood H, </w:t>
      </w:r>
      <w:proofErr w:type="spellStart"/>
      <w:r w:rsidRPr="009A1CA8">
        <w:rPr>
          <w:rFonts w:ascii="Times New Roman" w:eastAsia="ＭＳ 明朝" w:hAnsi="Times New Roman" w:cs="Times New Roman"/>
          <w:kern w:val="2"/>
          <w:sz w:val="24"/>
        </w:rPr>
        <w:t>Englebretsen</w:t>
      </w:r>
      <w:proofErr w:type="spellEnd"/>
      <w:r w:rsidRPr="009A1CA8">
        <w:rPr>
          <w:rFonts w:ascii="Times New Roman" w:eastAsia="ＭＳ 明朝" w:hAnsi="Times New Roman" w:cs="Times New Roman"/>
          <w:kern w:val="2"/>
          <w:sz w:val="24"/>
        </w:rPr>
        <w:t xml:space="preserve"> C, Thomas A. The Chelsea critical care physical assessment tool (</w:t>
      </w:r>
      <w:proofErr w:type="spellStart"/>
      <w:r w:rsidRPr="009A1CA8">
        <w:rPr>
          <w:rFonts w:ascii="Times New Roman" w:eastAsia="ＭＳ 明朝" w:hAnsi="Times New Roman" w:cs="Times New Roman"/>
          <w:kern w:val="2"/>
          <w:sz w:val="24"/>
        </w:rPr>
        <w:t>CPAx</w:t>
      </w:r>
      <w:proofErr w:type="spellEnd"/>
      <w:r w:rsidRPr="009A1CA8">
        <w:rPr>
          <w:rFonts w:ascii="Times New Roman" w:eastAsia="ＭＳ 明朝" w:hAnsi="Times New Roman" w:cs="Times New Roman"/>
          <w:kern w:val="2"/>
          <w:sz w:val="24"/>
        </w:rPr>
        <w:t>): validation of an innovative new tool to measure physical morbidity in the general adult critical care population; an observational proof-of-concept pilot study. Physiotherapy 2013;99(1):33-41.</w:t>
      </w:r>
    </w:p>
    <w:p w14:paraId="0A8455C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Eggmann</w:t>
      </w:r>
      <w:proofErr w:type="spellEnd"/>
      <w:r w:rsidRPr="009A1CA8">
        <w:rPr>
          <w:rFonts w:ascii="Times New Roman" w:eastAsia="ＭＳ 明朝" w:hAnsi="Times New Roman" w:cs="Times New Roman"/>
          <w:kern w:val="2"/>
          <w:sz w:val="24"/>
        </w:rPr>
        <w:t xml:space="preserve"> S, Verra ML, </w:t>
      </w:r>
      <w:proofErr w:type="spellStart"/>
      <w:r w:rsidRPr="009A1CA8">
        <w:rPr>
          <w:rFonts w:ascii="Times New Roman" w:eastAsia="ＭＳ 明朝" w:hAnsi="Times New Roman" w:cs="Times New Roman"/>
          <w:kern w:val="2"/>
          <w:sz w:val="24"/>
        </w:rPr>
        <w:t>Stefanicki</w:t>
      </w:r>
      <w:proofErr w:type="spellEnd"/>
      <w:r w:rsidRPr="009A1CA8">
        <w:rPr>
          <w:rFonts w:ascii="Times New Roman" w:eastAsia="ＭＳ 明朝" w:hAnsi="Times New Roman" w:cs="Times New Roman"/>
          <w:kern w:val="2"/>
          <w:sz w:val="24"/>
        </w:rPr>
        <w:t xml:space="preserve"> V, Kindler A. Predictive validity of the Chelsea critical care physical Assessment tool (</w:t>
      </w:r>
      <w:proofErr w:type="spellStart"/>
      <w:r w:rsidRPr="009A1CA8">
        <w:rPr>
          <w:rFonts w:ascii="Times New Roman" w:eastAsia="ＭＳ 明朝" w:hAnsi="Times New Roman" w:cs="Times New Roman"/>
          <w:kern w:val="2"/>
          <w:sz w:val="24"/>
        </w:rPr>
        <w:t>CPAx</w:t>
      </w:r>
      <w:proofErr w:type="spellEnd"/>
      <w:r w:rsidRPr="009A1CA8">
        <w:rPr>
          <w:rFonts w:ascii="Times New Roman" w:eastAsia="ＭＳ 明朝" w:hAnsi="Times New Roman" w:cs="Times New Roman"/>
          <w:kern w:val="2"/>
          <w:sz w:val="24"/>
        </w:rPr>
        <w:t xml:space="preserve">) in critically ill, mechanically ventilated adults: a prospective </w:t>
      </w:r>
      <w:proofErr w:type="spellStart"/>
      <w:r w:rsidRPr="009A1CA8">
        <w:rPr>
          <w:rFonts w:ascii="Times New Roman" w:eastAsia="ＭＳ 明朝" w:hAnsi="Times New Roman" w:cs="Times New Roman"/>
          <w:kern w:val="2"/>
          <w:sz w:val="24"/>
        </w:rPr>
        <w:t>clinimetric</w:t>
      </w:r>
      <w:proofErr w:type="spellEnd"/>
      <w:r w:rsidRPr="009A1CA8">
        <w:rPr>
          <w:rFonts w:ascii="Times New Roman" w:eastAsia="ＭＳ 明朝" w:hAnsi="Times New Roman" w:cs="Times New Roman"/>
          <w:kern w:val="2"/>
          <w:sz w:val="24"/>
        </w:rPr>
        <w:t xml:space="preserve"> study. </w:t>
      </w:r>
      <w:proofErr w:type="spellStart"/>
      <w:r w:rsidRPr="009A1CA8">
        <w:rPr>
          <w:rFonts w:ascii="Times New Roman" w:eastAsia="ＭＳ 明朝" w:hAnsi="Times New Roman" w:cs="Times New Roman"/>
          <w:kern w:val="2"/>
          <w:sz w:val="24"/>
        </w:rPr>
        <w:t>Disabil</w:t>
      </w:r>
      <w:proofErr w:type="spellEnd"/>
      <w:r w:rsidRPr="009A1CA8">
        <w:rPr>
          <w:rFonts w:ascii="Times New Roman" w:eastAsia="ＭＳ 明朝" w:hAnsi="Times New Roman" w:cs="Times New Roman"/>
          <w:kern w:val="2"/>
          <w:sz w:val="24"/>
        </w:rPr>
        <w:t xml:space="preserve"> </w:t>
      </w:r>
      <w:proofErr w:type="spellStart"/>
      <w:r w:rsidRPr="009A1CA8">
        <w:rPr>
          <w:rFonts w:ascii="Times New Roman" w:eastAsia="ＭＳ 明朝" w:hAnsi="Times New Roman" w:cs="Times New Roman"/>
          <w:kern w:val="2"/>
          <w:sz w:val="24"/>
        </w:rPr>
        <w:t>Rehabil</w:t>
      </w:r>
      <w:proofErr w:type="spellEnd"/>
      <w:r w:rsidRPr="009A1CA8">
        <w:rPr>
          <w:rFonts w:ascii="Times New Roman" w:eastAsia="ＭＳ 明朝" w:hAnsi="Times New Roman" w:cs="Times New Roman"/>
          <w:kern w:val="2"/>
          <w:sz w:val="24"/>
        </w:rPr>
        <w:t>. 2023 Jan;45(1):111-116.</w:t>
      </w:r>
    </w:p>
    <w:p w14:paraId="11DC1A86" w14:textId="352035CE" w:rsidR="003E1C8B" w:rsidRPr="009A1CA8" w:rsidRDefault="00CA575D"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[3] Giray E, Turan Z, </w:t>
      </w:r>
      <w:proofErr w:type="spellStart"/>
      <w:r w:rsidRPr="009A1CA8">
        <w:rPr>
          <w:rFonts w:ascii="Times New Roman" w:eastAsia="ＭＳ 明朝" w:hAnsi="Times New Roman" w:cs="Times New Roman"/>
          <w:kern w:val="2"/>
          <w:sz w:val="24"/>
        </w:rPr>
        <w:t>Öke</w:t>
      </w:r>
      <w:proofErr w:type="spellEnd"/>
      <w:r w:rsidRPr="009A1CA8">
        <w:rPr>
          <w:rFonts w:ascii="Times New Roman" w:eastAsia="ＭＳ 明朝" w:hAnsi="Times New Roman" w:cs="Times New Roman"/>
          <w:kern w:val="2"/>
          <w:sz w:val="24"/>
        </w:rPr>
        <w:t xml:space="preserve"> D, Topaloğlu M, </w:t>
      </w:r>
      <w:proofErr w:type="spellStart"/>
      <w:r w:rsidRPr="009A1CA8">
        <w:rPr>
          <w:rFonts w:ascii="Times New Roman" w:eastAsia="ＭＳ 明朝" w:hAnsi="Times New Roman" w:cs="Times New Roman"/>
          <w:kern w:val="2"/>
          <w:sz w:val="24"/>
        </w:rPr>
        <w:t>Baygul</w:t>
      </w:r>
      <w:proofErr w:type="spellEnd"/>
      <w:r w:rsidRPr="009A1CA8">
        <w:rPr>
          <w:rFonts w:ascii="Times New Roman" w:eastAsia="ＭＳ 明朝" w:hAnsi="Times New Roman" w:cs="Times New Roman"/>
          <w:kern w:val="2"/>
          <w:sz w:val="24"/>
        </w:rPr>
        <w:t xml:space="preserve"> A, Curci C, de Sire A, </w:t>
      </w:r>
      <w:proofErr w:type="spellStart"/>
      <w:r w:rsidRPr="009A1CA8">
        <w:rPr>
          <w:rFonts w:ascii="Times New Roman" w:eastAsia="ＭＳ 明朝" w:hAnsi="Times New Roman" w:cs="Times New Roman"/>
          <w:kern w:val="2"/>
          <w:sz w:val="24"/>
        </w:rPr>
        <w:t>Taskiran</w:t>
      </w:r>
      <w:proofErr w:type="spellEnd"/>
      <w:r w:rsidRPr="009A1CA8">
        <w:rPr>
          <w:rFonts w:ascii="Times New Roman" w:eastAsia="ＭＳ 明朝" w:hAnsi="Times New Roman" w:cs="Times New Roman"/>
          <w:kern w:val="2"/>
          <w:sz w:val="24"/>
        </w:rPr>
        <w:t xml:space="preserve"> OO. Validity, inter-rater reliability, and feasibility of the Chelsea Physical Assessment Tool for assessing physical function in post-acute COVID-19 patients: A cross-sectional study. J Back </w:t>
      </w:r>
      <w:proofErr w:type="spellStart"/>
      <w:r w:rsidRPr="009A1CA8">
        <w:rPr>
          <w:rFonts w:ascii="Times New Roman" w:eastAsia="ＭＳ 明朝" w:hAnsi="Times New Roman" w:cs="Times New Roman"/>
          <w:kern w:val="2"/>
          <w:sz w:val="24"/>
        </w:rPr>
        <w:t>Musculoskelet</w:t>
      </w:r>
      <w:proofErr w:type="spellEnd"/>
      <w:r w:rsidRPr="009A1CA8">
        <w:rPr>
          <w:rFonts w:ascii="Times New Roman" w:eastAsia="ＭＳ 明朝" w:hAnsi="Times New Roman" w:cs="Times New Roman"/>
          <w:kern w:val="2"/>
          <w:sz w:val="24"/>
        </w:rPr>
        <w:t xml:space="preserve"> </w:t>
      </w:r>
      <w:proofErr w:type="spellStart"/>
      <w:r w:rsidRPr="009A1CA8">
        <w:rPr>
          <w:rFonts w:ascii="Times New Roman" w:eastAsia="ＭＳ 明朝" w:hAnsi="Times New Roman" w:cs="Times New Roman"/>
          <w:kern w:val="2"/>
          <w:sz w:val="24"/>
        </w:rPr>
        <w:t>Rehabil</w:t>
      </w:r>
      <w:proofErr w:type="spellEnd"/>
      <w:r w:rsidRPr="009A1CA8">
        <w:rPr>
          <w:rFonts w:ascii="Times New Roman" w:eastAsia="ＭＳ 明朝" w:hAnsi="Times New Roman" w:cs="Times New Roman"/>
          <w:kern w:val="2"/>
          <w:sz w:val="24"/>
        </w:rPr>
        <w:t xml:space="preserve"> 2023;36(3):527-39.</w:t>
      </w:r>
    </w:p>
    <w:p w14:paraId="43F24EF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1CCFE4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042BBE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B2EB6C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A25C21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59393C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998B4D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25FB3C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C8131F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367761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170F42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Borg Dyspnea Scale</w:t>
      </w:r>
    </w:p>
    <w:p w14:paraId="7553944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26C10E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26D249A9" w14:textId="7CEF530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Borg Dyspnea Scale is a subjective measure used to gauge the degree of breathlessness associated with physical activity or exertion. It was developed in the 1960s by a Swedish physician, Gunnar Borg. The Borg Scale is applied to patients </w:t>
      </w:r>
      <w:r w:rsidR="004B5AEA" w:rsidRPr="009A1CA8">
        <w:rPr>
          <w:rFonts w:ascii="Times New Roman" w:eastAsia="ＭＳ 明朝" w:hAnsi="Times New Roman" w:cs="Times New Roman"/>
          <w:kern w:val="2"/>
          <w:sz w:val="24"/>
          <w:szCs w:val="24"/>
        </w:rPr>
        <w:t>with</w:t>
      </w:r>
      <w:r w:rsidRPr="009A1CA8">
        <w:rPr>
          <w:rFonts w:ascii="Times New Roman" w:eastAsia="ＭＳ 明朝" w:hAnsi="Times New Roman" w:cs="Times New Roman"/>
          <w:kern w:val="2"/>
          <w:sz w:val="24"/>
          <w:szCs w:val="24"/>
        </w:rPr>
        <w:t xml:space="preserve"> dyspnea during physical activity. </w:t>
      </w:r>
      <w:r w:rsidR="004B5AEA" w:rsidRPr="009A1CA8">
        <w:rPr>
          <w:rFonts w:ascii="Times New Roman" w:eastAsia="ＭＳ 明朝" w:hAnsi="Times New Roman" w:cs="Times New Roman"/>
          <w:kern w:val="2"/>
          <w:sz w:val="24"/>
          <w:szCs w:val="24"/>
        </w:rPr>
        <w:t>Since</w:t>
      </w:r>
      <w:r w:rsidRPr="009A1CA8">
        <w:rPr>
          <w:rFonts w:ascii="Times New Roman" w:eastAsia="ＭＳ 明朝" w:hAnsi="Times New Roman" w:cs="Times New Roman"/>
          <w:kern w:val="2"/>
          <w:sz w:val="24"/>
          <w:szCs w:val="24"/>
        </w:rPr>
        <w:t xml:space="preserve"> patients perform </w:t>
      </w:r>
      <w:r w:rsidR="004B5AEA" w:rsidRPr="009A1CA8">
        <w:rPr>
          <w:rFonts w:ascii="Times New Roman" w:eastAsia="ＭＳ 明朝" w:hAnsi="Times New Roman" w:cs="Times New Roman"/>
          <w:kern w:val="2"/>
          <w:sz w:val="24"/>
          <w:szCs w:val="24"/>
        </w:rPr>
        <w:t xml:space="preserve">a </w:t>
      </w:r>
      <w:r w:rsidRPr="009A1CA8">
        <w:rPr>
          <w:rFonts w:ascii="Times New Roman" w:eastAsia="ＭＳ 明朝" w:hAnsi="Times New Roman" w:cs="Times New Roman"/>
          <w:kern w:val="2"/>
          <w:sz w:val="24"/>
          <w:szCs w:val="24"/>
        </w:rPr>
        <w:t xml:space="preserve">self-assessment, it is essential to </w:t>
      </w:r>
      <w:r w:rsidR="004B5AEA" w:rsidRPr="009A1CA8">
        <w:rPr>
          <w:rFonts w:ascii="Times New Roman" w:eastAsia="ＭＳ 明朝" w:hAnsi="Times New Roman" w:cs="Times New Roman"/>
          <w:kern w:val="2"/>
          <w:sz w:val="24"/>
          <w:szCs w:val="24"/>
        </w:rPr>
        <w:t>be aware</w:t>
      </w:r>
      <w:r w:rsidRPr="009A1CA8">
        <w:rPr>
          <w:rFonts w:ascii="Times New Roman" w:eastAsia="ＭＳ 明朝" w:hAnsi="Times New Roman" w:cs="Times New Roman"/>
          <w:kern w:val="2"/>
          <w:sz w:val="24"/>
          <w:szCs w:val="24"/>
        </w:rPr>
        <w:t xml:space="preserve"> that the Borg Scale is subjective. </w:t>
      </w:r>
      <w:r w:rsidR="004B5AEA" w:rsidRPr="009A1CA8">
        <w:rPr>
          <w:rFonts w:ascii="Times New Roman" w:eastAsia="ＭＳ 明朝" w:hAnsi="Times New Roman" w:cs="Times New Roman"/>
          <w:kern w:val="2"/>
          <w:sz w:val="24"/>
          <w:szCs w:val="24"/>
        </w:rPr>
        <w:t>Furthermore</w:t>
      </w:r>
      <w:r w:rsidRPr="009A1CA8">
        <w:rPr>
          <w:rFonts w:ascii="Times New Roman" w:eastAsia="ＭＳ 明朝" w:hAnsi="Times New Roman" w:cs="Times New Roman"/>
          <w:kern w:val="2"/>
          <w:sz w:val="24"/>
          <w:szCs w:val="24"/>
        </w:rPr>
        <w:t>, it is not suitable for assessing a patient</w:t>
      </w:r>
      <w:r w:rsidR="004B5AEA"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s overall respiratory state </w:t>
      </w:r>
      <w:r w:rsidR="004B5AEA" w:rsidRPr="009A1CA8">
        <w:rPr>
          <w:rFonts w:ascii="Times New Roman" w:eastAsia="ＭＳ 明朝" w:hAnsi="Times New Roman" w:cs="Times New Roman"/>
          <w:kern w:val="2"/>
          <w:sz w:val="24"/>
          <w:szCs w:val="24"/>
        </w:rPr>
        <w:t>because</w:t>
      </w:r>
      <w:r w:rsidRPr="009A1CA8">
        <w:rPr>
          <w:rFonts w:ascii="Times New Roman" w:eastAsia="ＭＳ 明朝" w:hAnsi="Times New Roman" w:cs="Times New Roman"/>
          <w:kern w:val="2"/>
          <w:sz w:val="24"/>
          <w:szCs w:val="24"/>
        </w:rPr>
        <w:t xml:space="preserve"> it only evaluates breathlessness during physical activities.</w:t>
      </w:r>
    </w:p>
    <w:p w14:paraId="6C60B20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499D9D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2D478C6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Borg Scale utilizes numbers from 0 to 10, where 0 indicates no perceived breathlessness and 10 signifies the most severe shortness of breath. Patients self-assess the level of dyspnea they experience and select a numerical evaluation accordingly.</w:t>
      </w:r>
    </w:p>
    <w:p w14:paraId="2CE1860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2DFD97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0A68E09" w14:textId="02ABBF94"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This scale was developed by </w:t>
      </w:r>
      <w:r w:rsidR="004B5AEA" w:rsidRPr="009A1CA8">
        <w:rPr>
          <w:rFonts w:ascii="Times New Roman" w:eastAsia="ＭＳ 明朝" w:hAnsi="Times New Roman" w:cs="Times New Roman"/>
          <w:kern w:val="2"/>
          <w:sz w:val="24"/>
          <w:szCs w:val="24"/>
        </w:rPr>
        <w:t xml:space="preserve">the </w:t>
      </w:r>
      <w:r w:rsidRPr="009A1CA8">
        <w:rPr>
          <w:rFonts w:ascii="Times New Roman" w:eastAsia="ＭＳ 明朝" w:hAnsi="Times New Roman" w:cs="Times New Roman"/>
          <w:kern w:val="2"/>
          <w:sz w:val="24"/>
          <w:szCs w:val="24"/>
        </w:rPr>
        <w:t>Swedish physiologist Gunnar Borg and is copyrighted. However, it is now widely used and has been employed in many studies</w:t>
      </w:r>
      <w:r w:rsidR="004B5AEA" w:rsidRPr="009A1CA8">
        <w:rPr>
          <w:rFonts w:ascii="Times New Roman" w:eastAsia="ＭＳ 明朝" w:hAnsi="Times New Roman" w:cs="Times New Roman"/>
          <w:kern w:val="2"/>
          <w:sz w:val="24"/>
          <w:szCs w:val="24"/>
        </w:rPr>
        <w:t>; therefore,</w:t>
      </w:r>
      <w:r w:rsidRPr="009A1CA8">
        <w:rPr>
          <w:rFonts w:ascii="Times New Roman" w:eastAsia="ＭＳ 明朝" w:hAnsi="Times New Roman" w:cs="Times New Roman"/>
          <w:kern w:val="2"/>
          <w:sz w:val="24"/>
          <w:szCs w:val="24"/>
        </w:rPr>
        <w:t xml:space="preserve"> it is generally available free of charge. It</w:t>
      </w:r>
      <w:r w:rsidR="004B5AEA"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 xml:space="preserve">s </w:t>
      </w:r>
      <w:r w:rsidR="002523D0" w:rsidRPr="009A1CA8">
        <w:rPr>
          <w:rFonts w:ascii="Times New Roman" w:eastAsia="ＭＳ 明朝" w:hAnsi="Times New Roman" w:cs="Times New Roman"/>
          <w:kern w:val="2"/>
          <w:sz w:val="24"/>
          <w:szCs w:val="24"/>
        </w:rPr>
        <w:t>generally</w:t>
      </w:r>
      <w:r w:rsidRPr="009A1CA8">
        <w:rPr>
          <w:rFonts w:ascii="Times New Roman" w:eastAsia="ＭＳ 明朝" w:hAnsi="Times New Roman" w:cs="Times New Roman"/>
          <w:kern w:val="2"/>
          <w:sz w:val="24"/>
          <w:szCs w:val="24"/>
        </w:rPr>
        <w:t xml:space="preserve"> permissible to use it for research purposes.</w:t>
      </w:r>
      <w:r w:rsidR="005B2B3B"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The m</w:t>
      </w:r>
      <w:r w:rsidR="005B2B3B" w:rsidRPr="009A1CA8">
        <w:rPr>
          <w:rFonts w:ascii="Times New Roman" w:eastAsia="ＭＳ 明朝" w:hAnsi="Times New Roman" w:cs="Times New Roman"/>
          <w:kern w:val="2"/>
          <w:sz w:val="24"/>
          <w:szCs w:val="24"/>
        </w:rPr>
        <w:t xml:space="preserve">inimum important difference for the Borg fatigue scale </w:t>
      </w:r>
      <w:r w:rsidR="002523D0" w:rsidRPr="009A1CA8">
        <w:rPr>
          <w:rFonts w:ascii="Times New Roman" w:eastAsia="ＭＳ 明朝" w:hAnsi="Times New Roman" w:cs="Times New Roman"/>
          <w:kern w:val="2"/>
          <w:sz w:val="24"/>
          <w:szCs w:val="24"/>
        </w:rPr>
        <w:t>was shown to be</w:t>
      </w:r>
      <w:r w:rsidR="005B2B3B" w:rsidRPr="009A1CA8">
        <w:rPr>
          <w:rFonts w:ascii="Times New Roman" w:eastAsia="ＭＳ 明朝" w:hAnsi="Times New Roman" w:cs="Times New Roman"/>
          <w:kern w:val="2"/>
          <w:sz w:val="24"/>
          <w:szCs w:val="24"/>
        </w:rPr>
        <w:t xml:space="preserve"> </w:t>
      </w:r>
      <w:r w:rsidR="004B5AEA" w:rsidRPr="009A1CA8">
        <w:rPr>
          <w:rFonts w:ascii="Times New Roman" w:eastAsia="ＭＳ 明朝" w:hAnsi="Times New Roman" w:cs="Times New Roman"/>
          <w:kern w:val="2"/>
          <w:sz w:val="24"/>
          <w:szCs w:val="24"/>
        </w:rPr>
        <w:t>approximately</w:t>
      </w:r>
      <w:r w:rsidR="005B2B3B" w:rsidRPr="009A1CA8">
        <w:rPr>
          <w:rFonts w:ascii="Times New Roman" w:eastAsia="ＭＳ 明朝" w:hAnsi="Times New Roman" w:cs="Times New Roman"/>
          <w:kern w:val="2"/>
          <w:sz w:val="24"/>
          <w:szCs w:val="24"/>
        </w:rPr>
        <w:t xml:space="preserve"> 1 unit</w:t>
      </w:r>
      <w:r w:rsidR="00CA575D" w:rsidRPr="009A1CA8">
        <w:rPr>
          <w:rFonts w:ascii="Times New Roman" w:eastAsia="ＭＳ 明朝" w:hAnsi="Times New Roman" w:cs="Times New Roman"/>
          <w:kern w:val="2"/>
          <w:sz w:val="24"/>
          <w:szCs w:val="24"/>
        </w:rPr>
        <w:t xml:space="preserve"> [1].</w:t>
      </w:r>
    </w:p>
    <w:p w14:paraId="6E8898E4" w14:textId="77777777" w:rsidR="00CA575D" w:rsidRPr="009A1CA8" w:rsidRDefault="00CA575D" w:rsidP="003E1C8B">
      <w:pPr>
        <w:widowControl w:val="0"/>
        <w:spacing w:line="240" w:lineRule="auto"/>
        <w:jc w:val="both"/>
        <w:rPr>
          <w:rFonts w:ascii="Times New Roman" w:eastAsia="ＭＳ 明朝" w:hAnsi="Times New Roman" w:cs="Times New Roman"/>
          <w:kern w:val="2"/>
          <w:sz w:val="24"/>
          <w:szCs w:val="24"/>
        </w:rPr>
      </w:pPr>
    </w:p>
    <w:p w14:paraId="01864436" w14:textId="11E14D03" w:rsidR="00CA575D" w:rsidRPr="009A1CA8" w:rsidRDefault="00CA575D"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p>
    <w:p w14:paraId="15B098BE" w14:textId="57943491" w:rsidR="00CA575D" w:rsidRPr="009A1CA8" w:rsidRDefault="00CA575D"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[1] Khair RM, Nwaneri C, Damico RL, Kolb T, Hassoun PM, Mathai SC. The Minimal Important Difference in Borg Dyspnea Score in Pulmonary Arterial Hypertension. Ann Am Thorac Soc 2016; 13(6):842-9.</w:t>
      </w:r>
    </w:p>
    <w:p w14:paraId="50A3C70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6168C77"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1A178AE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10-minute Walking Test</w:t>
      </w:r>
    </w:p>
    <w:p w14:paraId="1439437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3DE343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747F67CD" w14:textId="186561E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10-minute walking test </w:t>
      </w:r>
      <w:r w:rsidR="002523D0"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designed to evaluate how far an individual walk</w:t>
      </w:r>
      <w:r w:rsidR="004B5AEA"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typically along a corridor, within a span of 10 minutes.</w:t>
      </w:r>
    </w:p>
    <w:p w14:paraId="56BE269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7DB90A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48721AA" w14:textId="23C1175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test is conducted using a hospital corridor or a similar area. </w:t>
      </w:r>
      <w:r w:rsidR="002523D0" w:rsidRPr="009A1CA8">
        <w:rPr>
          <w:rFonts w:ascii="Times New Roman" w:eastAsia="ＭＳ 明朝" w:hAnsi="Times New Roman" w:cs="Times New Roman"/>
          <w:kern w:val="2"/>
          <w:sz w:val="24"/>
          <w:szCs w:val="24"/>
        </w:rPr>
        <w:t>A participant</w:t>
      </w:r>
      <w:r w:rsidRPr="009A1CA8">
        <w:rPr>
          <w:rFonts w:ascii="Times New Roman" w:eastAsia="ＭＳ 明朝" w:hAnsi="Times New Roman" w:cs="Times New Roman"/>
          <w:kern w:val="2"/>
          <w:sz w:val="24"/>
          <w:szCs w:val="24"/>
        </w:rPr>
        <w:t xml:space="preserve"> walks for 10 minutes, and the distance covered is then measured. During the test, an examiner accompanies the participant, providing encouragement and urging them to put in their best walking effort. Concurrently, a pulse oximeter is used to measure SpO</w:t>
      </w:r>
      <w:r w:rsidRPr="009A1CA8">
        <w:rPr>
          <w:rFonts w:ascii="Times New Roman" w:eastAsia="ＭＳ 明朝" w:hAnsi="Times New Roman" w:cs="Times New Roman"/>
          <w:kern w:val="2"/>
          <w:sz w:val="24"/>
          <w:szCs w:val="24"/>
          <w:vertAlign w:val="subscript"/>
        </w:rPr>
        <w:t>2</w:t>
      </w:r>
      <w:r w:rsidRPr="009A1CA8">
        <w:rPr>
          <w:rFonts w:ascii="Times New Roman" w:eastAsia="ＭＳ 明朝" w:hAnsi="Times New Roman" w:cs="Times New Roman"/>
          <w:kern w:val="2"/>
          <w:sz w:val="24"/>
          <w:szCs w:val="24"/>
        </w:rPr>
        <w:t xml:space="preserve"> every minute.</w:t>
      </w:r>
    </w:p>
    <w:p w14:paraId="7F2379B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F01E8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5737E00D" w14:textId="7832E1F0"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There</w:t>
      </w:r>
      <w:r w:rsidR="00604945" w:rsidRPr="009A1CA8">
        <w:rPr>
          <w:rFonts w:ascii="Times New Roman" w:eastAsia="ＭＳ 明朝" w:hAnsi="Times New Roman" w:cs="Times New Roman"/>
          <w:kern w:val="2"/>
          <w:sz w:val="24"/>
          <w:szCs w:val="24"/>
        </w:rPr>
        <w:t xml:space="preserve"> i</w:t>
      </w:r>
      <w:r w:rsidRPr="009A1CA8">
        <w:rPr>
          <w:rFonts w:ascii="Times New Roman" w:eastAsia="ＭＳ 明朝" w:hAnsi="Times New Roman" w:cs="Times New Roman"/>
          <w:kern w:val="2"/>
          <w:sz w:val="24"/>
          <w:szCs w:val="24"/>
        </w:rPr>
        <w:t>s no fee for using the test.</w:t>
      </w:r>
      <w:r w:rsidR="00604945" w:rsidRPr="009A1CA8">
        <w:rPr>
          <w:rFonts w:ascii="Times New Roman" w:eastAsia="ＭＳ 明朝" w:hAnsi="Times New Roman" w:cs="Times New Roman"/>
          <w:kern w:val="2"/>
          <w:sz w:val="24"/>
          <w:szCs w:val="24"/>
        </w:rPr>
        <w:t xml:space="preserve"> The </w:t>
      </w:r>
      <w:r w:rsidR="00C337C0" w:rsidRPr="009A1CA8">
        <w:rPr>
          <w:rFonts w:ascii="Times New Roman" w:eastAsia="ＭＳ 明朝" w:hAnsi="Times New Roman" w:cs="Times New Roman"/>
          <w:kern w:val="2"/>
          <w:sz w:val="24"/>
          <w:szCs w:val="24"/>
        </w:rPr>
        <w:t xml:space="preserve">intra-rater and inter-rater reliabilities of the </w:t>
      </w:r>
      <w:r w:rsidR="005B2B3B" w:rsidRPr="009A1CA8">
        <w:rPr>
          <w:rFonts w:ascii="Times New Roman" w:eastAsia="ＭＳ 明朝" w:hAnsi="Times New Roman" w:cs="Times New Roman"/>
          <w:kern w:val="2"/>
          <w:sz w:val="24"/>
          <w:szCs w:val="24"/>
        </w:rPr>
        <w:t>10-minute walking test</w:t>
      </w:r>
      <w:r w:rsidR="00604945" w:rsidRPr="009A1CA8">
        <w:rPr>
          <w:rFonts w:ascii="Times New Roman" w:eastAsia="ＭＳ 明朝" w:hAnsi="Times New Roman" w:cs="Times New Roman"/>
          <w:kern w:val="2"/>
          <w:sz w:val="24"/>
          <w:szCs w:val="24"/>
        </w:rPr>
        <w:t xml:space="preserve"> </w:t>
      </w:r>
      <w:r w:rsidR="009A4214" w:rsidRPr="009A1CA8">
        <w:rPr>
          <w:rFonts w:ascii="Times New Roman" w:eastAsia="ＭＳ 明朝" w:hAnsi="Times New Roman" w:cs="Times New Roman"/>
          <w:kern w:val="2"/>
          <w:sz w:val="24"/>
          <w:szCs w:val="24"/>
        </w:rPr>
        <w:t>were shown to be</w:t>
      </w:r>
      <w:r w:rsidR="00604945" w:rsidRPr="009A1CA8">
        <w:rPr>
          <w:rFonts w:ascii="Times New Roman" w:eastAsia="ＭＳ 明朝" w:hAnsi="Times New Roman" w:cs="Times New Roman"/>
          <w:kern w:val="2"/>
          <w:sz w:val="24"/>
          <w:szCs w:val="24"/>
        </w:rPr>
        <w:t xml:space="preserve"> good (ICC between 0.76 until 0.9) and excellent (ICC &gt;0.9), respectively</w:t>
      </w:r>
      <w:r w:rsidR="005B2B3B" w:rsidRPr="009A1CA8">
        <w:rPr>
          <w:rFonts w:ascii="Times New Roman" w:eastAsia="ＭＳ 明朝" w:hAnsi="Times New Roman" w:cs="Times New Roman"/>
          <w:kern w:val="2"/>
          <w:sz w:val="24"/>
          <w:szCs w:val="24"/>
        </w:rPr>
        <w:t xml:space="preserve"> [1]</w:t>
      </w:r>
      <w:r w:rsidR="00604945" w:rsidRPr="009A1CA8">
        <w:rPr>
          <w:rFonts w:ascii="Times New Roman" w:eastAsia="ＭＳ 明朝" w:hAnsi="Times New Roman" w:cs="Times New Roman"/>
          <w:kern w:val="2"/>
          <w:sz w:val="24"/>
          <w:szCs w:val="24"/>
        </w:rPr>
        <w:t>. The minimal detectable change for intra-rater reliability was 0.188 m/s</w:t>
      </w:r>
      <w:r w:rsidR="005B2B3B" w:rsidRPr="009A1CA8">
        <w:rPr>
          <w:rFonts w:ascii="Times New Roman" w:eastAsia="ＭＳ 明朝" w:hAnsi="Times New Roman" w:cs="Times New Roman"/>
          <w:kern w:val="2"/>
          <w:sz w:val="24"/>
          <w:szCs w:val="24"/>
        </w:rPr>
        <w:t xml:space="preserve">, and </w:t>
      </w:r>
      <w:r w:rsidR="00604945" w:rsidRPr="009A1CA8">
        <w:rPr>
          <w:rFonts w:ascii="Times New Roman" w:eastAsia="ＭＳ 明朝" w:hAnsi="Times New Roman" w:cs="Times New Roman"/>
          <w:kern w:val="2"/>
          <w:sz w:val="24"/>
          <w:szCs w:val="24"/>
        </w:rPr>
        <w:t>it ha</w:t>
      </w:r>
      <w:r w:rsidR="009A4214" w:rsidRPr="009A1CA8">
        <w:rPr>
          <w:rFonts w:ascii="Times New Roman" w:eastAsia="ＭＳ 明朝" w:hAnsi="Times New Roman" w:cs="Times New Roman"/>
          <w:kern w:val="2"/>
          <w:sz w:val="24"/>
          <w:szCs w:val="24"/>
        </w:rPr>
        <w:t>d</w:t>
      </w:r>
      <w:r w:rsidR="00604945" w:rsidRPr="009A1CA8">
        <w:rPr>
          <w:rFonts w:ascii="Times New Roman" w:eastAsia="ＭＳ 明朝" w:hAnsi="Times New Roman" w:cs="Times New Roman"/>
          <w:kern w:val="2"/>
          <w:sz w:val="24"/>
          <w:szCs w:val="24"/>
        </w:rPr>
        <w:t xml:space="preserve"> moderate construct validity (r &gt;0.5) </w:t>
      </w:r>
      <w:r w:rsidR="005B2B3B" w:rsidRPr="009A1CA8">
        <w:rPr>
          <w:rFonts w:ascii="Times New Roman" w:eastAsia="ＭＳ 明朝" w:hAnsi="Times New Roman" w:cs="Times New Roman"/>
          <w:kern w:val="2"/>
          <w:sz w:val="24"/>
          <w:szCs w:val="24"/>
        </w:rPr>
        <w:t xml:space="preserve">in adolescents and young adults with </w:t>
      </w:r>
      <w:r w:rsidR="00C337C0" w:rsidRPr="009A1CA8">
        <w:rPr>
          <w:rFonts w:ascii="Times New Roman" w:eastAsia="ＭＳ 明朝" w:hAnsi="Times New Roman" w:cs="Times New Roman"/>
          <w:kern w:val="2"/>
          <w:sz w:val="24"/>
          <w:szCs w:val="24"/>
        </w:rPr>
        <w:t>D</w:t>
      </w:r>
      <w:r w:rsidR="005B2B3B" w:rsidRPr="009A1CA8">
        <w:rPr>
          <w:rFonts w:ascii="Times New Roman" w:eastAsia="ＭＳ 明朝" w:hAnsi="Times New Roman" w:cs="Times New Roman"/>
          <w:kern w:val="2"/>
          <w:sz w:val="24"/>
          <w:szCs w:val="24"/>
        </w:rPr>
        <w:t>own syndrome.</w:t>
      </w:r>
    </w:p>
    <w:p w14:paraId="159B35C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7E6AF213" w14:textId="0F59CD36" w:rsidR="003E1C8B" w:rsidRPr="009A1CA8" w:rsidRDefault="005B2B3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53B528BC" w14:textId="7066A8EB" w:rsidR="005B2B3B" w:rsidRPr="009A1CA8" w:rsidRDefault="005B2B3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Sánchez-González JL, Llamas-Ramos I, Llamas-Ramos R, Molina-Rueda F, </w:t>
      </w:r>
      <w:proofErr w:type="spellStart"/>
      <w:r w:rsidRPr="009A1CA8">
        <w:rPr>
          <w:rFonts w:ascii="Times New Roman" w:eastAsia="ＭＳ 明朝" w:hAnsi="Times New Roman" w:cs="Times New Roman"/>
          <w:kern w:val="2"/>
          <w:sz w:val="24"/>
        </w:rPr>
        <w:t>Carratalá</w:t>
      </w:r>
      <w:proofErr w:type="spellEnd"/>
      <w:r w:rsidRPr="009A1CA8">
        <w:rPr>
          <w:rFonts w:ascii="Times New Roman" w:eastAsia="ＭＳ 明朝" w:hAnsi="Times New Roman" w:cs="Times New Roman"/>
          <w:kern w:val="2"/>
          <w:sz w:val="24"/>
        </w:rPr>
        <w:t>-Tejada M, Cuesta-Gómez A. Reliability and Validity of the 10-Meter Walk Test (10MWT) in adolescents and young adults with down syndrome. Children 2023;10(4):655.</w:t>
      </w:r>
    </w:p>
    <w:p w14:paraId="67D5BA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0D60235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2-minute Walking Test</w:t>
      </w:r>
    </w:p>
    <w:p w14:paraId="3C391AA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5C01BC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65F7B54E" w14:textId="53129EB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2-minute walking test serves as a standard assessment to evaluate an individual</w:t>
      </w:r>
      <w:r w:rsidR="00C337C0"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s exercise tolerance, particularly when they are unable to perform the 6- or 12-minute walking test [1].</w:t>
      </w:r>
    </w:p>
    <w:p w14:paraId="6AF35AC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4EDB41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478F9A1E" w14:textId="6BD638BA" w:rsidR="003E1C8B" w:rsidRPr="009A1CA8" w:rsidRDefault="009A4214"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w:t>
      </w:r>
      <w:r w:rsidR="003E1C8B" w:rsidRPr="009A1CA8">
        <w:rPr>
          <w:rFonts w:ascii="Times New Roman" w:eastAsia="ＭＳ 明朝" w:hAnsi="Times New Roman" w:cs="Times New Roman"/>
          <w:kern w:val="2"/>
          <w:sz w:val="24"/>
          <w:szCs w:val="24"/>
        </w:rPr>
        <w:t xml:space="preserve"> participant is asked to walk as far as possible within a span of 2 minutes.</w:t>
      </w:r>
      <w:r w:rsidR="000006BB" w:rsidRPr="009A1CA8">
        <w:rPr>
          <w:rFonts w:ascii="Times New Roman" w:eastAsia="ＭＳ 明朝" w:hAnsi="Times New Roman" w:cs="Times New Roman"/>
          <w:kern w:val="2"/>
          <w:sz w:val="24"/>
          <w:szCs w:val="24"/>
        </w:rPr>
        <w:t xml:space="preserve"> </w:t>
      </w:r>
      <w:r w:rsidR="003E1C8B" w:rsidRPr="009A1CA8">
        <w:rPr>
          <w:rFonts w:ascii="Times New Roman" w:eastAsia="ＭＳ 明朝" w:hAnsi="Times New Roman" w:cs="Times New Roman"/>
          <w:kern w:val="2"/>
          <w:sz w:val="24"/>
          <w:szCs w:val="24"/>
        </w:rPr>
        <w:t>The test is typically conducted either indoors or on an outdoor course, allowing the participant to walk at their own pace.</w:t>
      </w:r>
    </w:p>
    <w:p w14:paraId="13B9E16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D08C89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2F18183D" w14:textId="2C7DF4F3" w:rsidR="000006BB" w:rsidRPr="009A1CA8" w:rsidRDefault="000006BB" w:rsidP="000006B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test.</w:t>
      </w:r>
      <w:r w:rsidR="009A4214" w:rsidRPr="009A1CA8">
        <w:rPr>
          <w:rFonts w:ascii="Times New Roman" w:eastAsia="ＭＳ 明朝" w:hAnsi="Times New Roman" w:cs="Times New Roman"/>
          <w:kern w:val="2"/>
          <w:sz w:val="24"/>
          <w:szCs w:val="24"/>
        </w:rPr>
        <w:t xml:space="preserve"> Previous s</w:t>
      </w:r>
      <w:r w:rsidRPr="009A1CA8">
        <w:rPr>
          <w:rFonts w:ascii="Times New Roman" w:eastAsia="ＭＳ 明朝" w:hAnsi="Times New Roman" w:cs="Times New Roman"/>
          <w:kern w:val="2"/>
          <w:sz w:val="24"/>
          <w:szCs w:val="24"/>
        </w:rPr>
        <w:t>tudies show</w:t>
      </w:r>
      <w:r w:rsidR="009A4214" w:rsidRPr="009A1CA8">
        <w:rPr>
          <w:rFonts w:ascii="Times New Roman" w:eastAsia="ＭＳ 明朝" w:hAnsi="Times New Roman" w:cs="Times New Roman"/>
          <w:kern w:val="2"/>
          <w:sz w:val="24"/>
          <w:szCs w:val="24"/>
        </w:rPr>
        <w:t>ed</w:t>
      </w:r>
      <w:r w:rsidRPr="009A1CA8">
        <w:rPr>
          <w:rFonts w:ascii="Times New Roman" w:eastAsia="ＭＳ 明朝" w:hAnsi="Times New Roman" w:cs="Times New Roman"/>
          <w:kern w:val="2"/>
          <w:sz w:val="24"/>
          <w:szCs w:val="24"/>
        </w:rPr>
        <w:t xml:space="preserve"> that the 2MWT </w:t>
      </w:r>
      <w:r w:rsidR="009A4214" w:rsidRPr="009A1CA8">
        <w:rPr>
          <w:rFonts w:ascii="Times New Roman" w:eastAsia="ＭＳ 明朝" w:hAnsi="Times New Roman" w:cs="Times New Roman"/>
          <w:kern w:val="2"/>
          <w:sz w:val="24"/>
          <w:szCs w:val="24"/>
        </w:rPr>
        <w:t>was</w:t>
      </w:r>
      <w:r w:rsidRPr="009A1CA8">
        <w:rPr>
          <w:rFonts w:ascii="Times New Roman" w:eastAsia="ＭＳ 明朝" w:hAnsi="Times New Roman" w:cs="Times New Roman"/>
          <w:kern w:val="2"/>
          <w:sz w:val="24"/>
          <w:szCs w:val="24"/>
        </w:rPr>
        <w:t xml:space="preserve"> consistently reproducible [2-3].</w:t>
      </w:r>
    </w:p>
    <w:p w14:paraId="4A66A5D0" w14:textId="15CEB773" w:rsidR="000006BB" w:rsidRPr="009A1CA8" w:rsidRDefault="009A4214" w:rsidP="000006B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Furthermore, it</w:t>
      </w:r>
      <w:r w:rsidR="000006BB" w:rsidRPr="009A1CA8">
        <w:rPr>
          <w:rFonts w:ascii="Times New Roman" w:eastAsia="ＭＳ 明朝" w:hAnsi="Times New Roman" w:cs="Times New Roman"/>
          <w:kern w:val="2"/>
          <w:sz w:val="24"/>
          <w:szCs w:val="24"/>
        </w:rPr>
        <w:t xml:space="preserve"> yield</w:t>
      </w:r>
      <w:r w:rsidRPr="009A1CA8">
        <w:rPr>
          <w:rFonts w:ascii="Times New Roman" w:eastAsia="ＭＳ 明朝" w:hAnsi="Times New Roman" w:cs="Times New Roman"/>
          <w:kern w:val="2"/>
          <w:sz w:val="24"/>
          <w:szCs w:val="24"/>
        </w:rPr>
        <w:t>ed</w:t>
      </w:r>
      <w:r w:rsidR="000006BB"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 xml:space="preserve">findings that were </w:t>
      </w:r>
      <w:r w:rsidR="000006BB" w:rsidRPr="009A1CA8">
        <w:rPr>
          <w:rFonts w:ascii="Times New Roman" w:eastAsia="ＭＳ 明朝" w:hAnsi="Times New Roman" w:cs="Times New Roman"/>
          <w:kern w:val="2"/>
          <w:sz w:val="24"/>
          <w:szCs w:val="24"/>
        </w:rPr>
        <w:t xml:space="preserve">consistent with those of the Berg Balance </w:t>
      </w:r>
      <w:r w:rsidR="00C337C0" w:rsidRPr="009A1CA8">
        <w:rPr>
          <w:rFonts w:ascii="Times New Roman" w:eastAsia="ＭＳ 明朝" w:hAnsi="Times New Roman" w:cs="Times New Roman"/>
          <w:kern w:val="2"/>
          <w:sz w:val="24"/>
          <w:szCs w:val="24"/>
        </w:rPr>
        <w:t>test</w:t>
      </w:r>
      <w:r w:rsidR="000006BB" w:rsidRPr="009A1CA8">
        <w:rPr>
          <w:rFonts w:ascii="Times New Roman" w:eastAsia="ＭＳ 明朝" w:hAnsi="Times New Roman" w:cs="Times New Roman"/>
          <w:kern w:val="2"/>
          <w:sz w:val="24"/>
          <w:szCs w:val="24"/>
        </w:rPr>
        <w:t xml:space="preserve">, </w:t>
      </w:r>
      <w:r w:rsidR="00C337C0" w:rsidRPr="009A1CA8">
        <w:rPr>
          <w:rFonts w:ascii="Times New Roman" w:eastAsia="ＭＳ 明朝" w:hAnsi="Times New Roman" w:cs="Times New Roman"/>
          <w:kern w:val="2"/>
          <w:sz w:val="24"/>
          <w:szCs w:val="24"/>
        </w:rPr>
        <w:t>TUG</w:t>
      </w:r>
      <w:r w:rsidR="000006BB" w:rsidRPr="009A1CA8">
        <w:rPr>
          <w:rFonts w:ascii="Times New Roman" w:eastAsia="ＭＳ 明朝" w:hAnsi="Times New Roman" w:cs="Times New Roman"/>
          <w:kern w:val="2"/>
          <w:sz w:val="24"/>
          <w:szCs w:val="24"/>
        </w:rPr>
        <w:t>, and the 6-minute walking test when administered concurrently to the same patient [4].</w:t>
      </w:r>
    </w:p>
    <w:p w14:paraId="7C68C4A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A4E140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006297F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Butland RJ, Pang J, Gross ER, Woodcock AA, Geddes DM. Two-, six-, and 12-minute walking tests in respiratory disease. Br Med J (Clin Res Ed). 1982. 29; 284(6329): 1607-1608. </w:t>
      </w:r>
    </w:p>
    <w:p w14:paraId="616CFFF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Selman JP, de Camargo AA, Santos J, Lanza FC. Reference equation for the 2-minute walk test in adults and the elderly. Respir Care. 2014 Apr;59(4):525-30.</w:t>
      </w:r>
    </w:p>
    <w:p w14:paraId="2DA4EF7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Bohannon RW, Wang YC, Gershon RC. Two-minute walk test performance by adults 18 to 85 years: normative values, reliability, and responsiveness. Arch Phys Med Rehab. 2015; 96:472-7.</w:t>
      </w:r>
    </w:p>
    <w:p w14:paraId="2B8381B2" w14:textId="2DC96AD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[4]</w:t>
      </w:r>
      <w:r w:rsidR="00F90662"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 xml:space="preserve">Connelly DM, Thomas BK, Cliffe SJ, Perry WM. Clinical utility of the 2-minute walk test for older adults living in long-term care. </w:t>
      </w:r>
      <w:proofErr w:type="spellStart"/>
      <w:r w:rsidRPr="009A1CA8">
        <w:rPr>
          <w:rFonts w:ascii="Times New Roman" w:eastAsia="ＭＳ 明朝" w:hAnsi="Times New Roman" w:cs="Times New Roman"/>
          <w:kern w:val="2"/>
          <w:sz w:val="24"/>
        </w:rPr>
        <w:t>Physiother</w:t>
      </w:r>
      <w:proofErr w:type="spellEnd"/>
      <w:r w:rsidRPr="009A1CA8">
        <w:rPr>
          <w:rFonts w:ascii="Times New Roman" w:eastAsia="ＭＳ 明朝" w:hAnsi="Times New Roman" w:cs="Times New Roman"/>
          <w:kern w:val="2"/>
          <w:sz w:val="24"/>
        </w:rPr>
        <w:t xml:space="preserve"> Can. 2009 Spring; 61(2): 78–87.</w:t>
      </w:r>
    </w:p>
    <w:p w14:paraId="6F135ED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52AE58D" w14:textId="77777777" w:rsidR="003E1C8B" w:rsidRPr="009A1CA8" w:rsidRDefault="003E1C8B" w:rsidP="003E1C8B">
      <w:pPr>
        <w:widowControl w:val="0"/>
        <w:spacing w:line="240" w:lineRule="auto"/>
        <w:jc w:val="both"/>
        <w:rPr>
          <w:rFonts w:ascii="Times New Roman" w:eastAsia="ＭＳ 明朝" w:hAnsi="Times New Roman" w:cs="Times New Roman"/>
          <w:b/>
          <w:bCs/>
          <w:kern w:val="2"/>
          <w:sz w:val="24"/>
        </w:rPr>
      </w:pPr>
      <w:r w:rsidRPr="009A1CA8">
        <w:rPr>
          <w:rFonts w:ascii="Times New Roman" w:eastAsia="ＭＳ 明朝" w:hAnsi="Times New Roman" w:cs="Times New Roman"/>
          <w:b/>
          <w:bCs/>
          <w:kern w:val="2"/>
          <w:sz w:val="24"/>
        </w:rPr>
        <w:br w:type="page"/>
      </w:r>
    </w:p>
    <w:p w14:paraId="69B544F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Fried Frailty Criteria</w:t>
      </w:r>
    </w:p>
    <w:p w14:paraId="6A22888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9DD492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494B9B3B" w14:textId="29D87C2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Fried and colleagues identified five </w:t>
      </w:r>
      <w:r w:rsidR="00C271DE" w:rsidRPr="009A1CA8">
        <w:rPr>
          <w:rFonts w:ascii="Times New Roman" w:eastAsia="ＭＳ 明朝" w:hAnsi="Times New Roman" w:cs="Times New Roman"/>
          <w:kern w:val="2"/>
          <w:sz w:val="24"/>
          <w:szCs w:val="24"/>
        </w:rPr>
        <w:t>factors that define</w:t>
      </w:r>
      <w:r w:rsidRPr="009A1CA8">
        <w:rPr>
          <w:rFonts w:ascii="Times New Roman" w:eastAsia="ＭＳ 明朝" w:hAnsi="Times New Roman" w:cs="Times New Roman"/>
          <w:kern w:val="2"/>
          <w:sz w:val="24"/>
          <w:szCs w:val="24"/>
        </w:rPr>
        <w:t xml:space="preserve"> frailty: weight loss, decreased muscle strength, fatigue, reduced walking speed, and low physical activity. According to their phenotype model [1], </w:t>
      </w:r>
      <w:r w:rsidR="00C271DE" w:rsidRPr="009A1CA8">
        <w:rPr>
          <w:rFonts w:ascii="Times New Roman" w:eastAsia="ＭＳ 明朝" w:hAnsi="Times New Roman" w:cs="Times New Roman"/>
          <w:kern w:val="2"/>
          <w:sz w:val="24"/>
          <w:szCs w:val="24"/>
        </w:rPr>
        <w:t xml:space="preserve">individuals with </w:t>
      </w:r>
      <w:r w:rsidRPr="009A1CA8">
        <w:rPr>
          <w:rFonts w:ascii="Times New Roman" w:eastAsia="ＭＳ 明朝" w:hAnsi="Times New Roman" w:cs="Times New Roman"/>
          <w:kern w:val="2"/>
          <w:sz w:val="24"/>
          <w:szCs w:val="24"/>
        </w:rPr>
        <w:t>one or two of these criteria</w:t>
      </w:r>
      <w:r w:rsidR="009A4214" w:rsidRPr="009A1CA8">
        <w:rPr>
          <w:rFonts w:ascii="Times New Roman" w:eastAsia="ＭＳ 明朝" w:hAnsi="Times New Roman" w:cs="Times New Roman"/>
          <w:kern w:val="2"/>
          <w:sz w:val="24"/>
          <w:szCs w:val="24"/>
        </w:rPr>
        <w:t xml:space="preserve"> are</w:t>
      </w:r>
      <w:r w:rsidRPr="009A1CA8">
        <w:rPr>
          <w:rFonts w:ascii="Times New Roman" w:eastAsia="ＭＳ 明朝" w:hAnsi="Times New Roman" w:cs="Times New Roman"/>
          <w:kern w:val="2"/>
          <w:sz w:val="24"/>
          <w:szCs w:val="24"/>
        </w:rPr>
        <w:t xml:space="preserve"> considered </w:t>
      </w:r>
      <w:r w:rsidR="00C271DE" w:rsidRPr="009A1CA8">
        <w:rPr>
          <w:rFonts w:ascii="Times New Roman" w:eastAsia="ＭＳ 明朝" w:hAnsi="Times New Roman" w:cs="Times New Roman"/>
          <w:kern w:val="2"/>
          <w:sz w:val="24"/>
          <w:szCs w:val="24"/>
        </w:rPr>
        <w:t>to be “</w:t>
      </w:r>
      <w:r w:rsidRPr="009A1CA8">
        <w:rPr>
          <w:rFonts w:ascii="Times New Roman" w:eastAsia="ＭＳ 明朝" w:hAnsi="Times New Roman" w:cs="Times New Roman"/>
          <w:kern w:val="2"/>
          <w:sz w:val="24"/>
          <w:szCs w:val="24"/>
        </w:rPr>
        <w:t>prefrail</w:t>
      </w:r>
      <w:r w:rsidR="00C271DE"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 xml:space="preserve"> (a stage before frailty)</w:t>
      </w:r>
      <w:r w:rsidR="00C271DE" w:rsidRPr="009A1CA8">
        <w:rPr>
          <w:rFonts w:ascii="Times New Roman" w:eastAsia="ＭＳ 明朝" w:hAnsi="Times New Roman" w:cs="Times New Roman"/>
          <w:kern w:val="2"/>
          <w:sz w:val="24"/>
          <w:szCs w:val="24"/>
        </w:rPr>
        <w:t>, while those with</w:t>
      </w:r>
      <w:r w:rsidRPr="009A1CA8">
        <w:rPr>
          <w:rFonts w:ascii="Times New Roman" w:eastAsia="ＭＳ 明朝" w:hAnsi="Times New Roman" w:cs="Times New Roman"/>
          <w:kern w:val="2"/>
          <w:sz w:val="24"/>
          <w:szCs w:val="24"/>
        </w:rPr>
        <w:t xml:space="preserve"> three or more criteria </w:t>
      </w:r>
      <w:r w:rsidR="00C271DE" w:rsidRPr="009A1CA8">
        <w:rPr>
          <w:rFonts w:ascii="Times New Roman" w:eastAsia="ＭＳ 明朝" w:hAnsi="Times New Roman" w:cs="Times New Roman"/>
          <w:kern w:val="2"/>
          <w:sz w:val="24"/>
          <w:szCs w:val="24"/>
        </w:rPr>
        <w:t>are “</w:t>
      </w:r>
      <w:r w:rsidRPr="009A1CA8">
        <w:rPr>
          <w:rFonts w:ascii="Times New Roman" w:eastAsia="ＭＳ 明朝" w:hAnsi="Times New Roman" w:cs="Times New Roman"/>
          <w:kern w:val="2"/>
          <w:sz w:val="24"/>
          <w:szCs w:val="24"/>
        </w:rPr>
        <w:t>frail</w:t>
      </w:r>
      <w:r w:rsidR="00C271DE"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w:t>
      </w:r>
    </w:p>
    <w:p w14:paraId="748F064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DF044C2" w14:textId="791625C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criteria for grip strength and walking speed have been adjusted to fit the characteristics of the Japanese population [2]. In a cohort study of approximately 4,300 </w:t>
      </w:r>
      <w:r w:rsidR="00C271DE" w:rsidRPr="009A1CA8">
        <w:rPr>
          <w:rFonts w:ascii="Times New Roman" w:eastAsia="ＭＳ 明朝" w:hAnsi="Times New Roman" w:cs="Times New Roman"/>
          <w:kern w:val="2"/>
          <w:sz w:val="24"/>
          <w:szCs w:val="24"/>
        </w:rPr>
        <w:t>individuals</w:t>
      </w:r>
      <w:r w:rsidRPr="009A1CA8">
        <w:rPr>
          <w:rFonts w:ascii="Times New Roman" w:eastAsia="ＭＳ 明朝" w:hAnsi="Times New Roman" w:cs="Times New Roman"/>
          <w:kern w:val="2"/>
          <w:sz w:val="24"/>
          <w:szCs w:val="24"/>
        </w:rPr>
        <w:t xml:space="preserve"> [2], the prevalence of frailty</w:t>
      </w:r>
      <w:r w:rsidR="000006BB"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 xml:space="preserve">was 6.9%. Furthermore, over a span of two years, a higher number of elderly individuals categorized as frail required care, </w:t>
      </w:r>
      <w:r w:rsidR="00C271DE" w:rsidRPr="009A1CA8">
        <w:rPr>
          <w:rFonts w:ascii="Times New Roman" w:eastAsia="ＭＳ 明朝" w:hAnsi="Times New Roman" w:cs="Times New Roman"/>
          <w:kern w:val="2"/>
          <w:sz w:val="24"/>
          <w:szCs w:val="24"/>
        </w:rPr>
        <w:t>thereby</w:t>
      </w:r>
      <w:r w:rsidRPr="009A1CA8">
        <w:rPr>
          <w:rFonts w:ascii="Times New Roman" w:eastAsia="ＭＳ 明朝" w:hAnsi="Times New Roman" w:cs="Times New Roman"/>
          <w:kern w:val="2"/>
          <w:sz w:val="24"/>
          <w:szCs w:val="24"/>
        </w:rPr>
        <w:t xml:space="preserve"> validating its predictive accuracy.</w:t>
      </w:r>
    </w:p>
    <w:p w14:paraId="758A893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BFBCE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CBFD34B" w14:textId="5AF24199" w:rsidR="003E1C8B" w:rsidRPr="009A1CA8" w:rsidRDefault="00C271DE"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An individual is considered to be</w:t>
      </w:r>
      <w:r w:rsidR="003E1C8B"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frail</w:t>
      </w:r>
      <w:r w:rsidRPr="009A1CA8">
        <w:rPr>
          <w:rFonts w:ascii="Times New Roman" w:eastAsia="ＭＳ 明朝" w:hAnsi="Times New Roman" w:cs="Times New Roman"/>
          <w:kern w:val="2"/>
          <w:sz w:val="24"/>
          <w:szCs w:val="24"/>
        </w:rPr>
        <w:t>”</w:t>
      </w:r>
      <w:r w:rsidR="003E1C8B" w:rsidRPr="009A1CA8">
        <w:rPr>
          <w:rFonts w:ascii="Times New Roman" w:eastAsia="ＭＳ 明朝" w:hAnsi="Times New Roman" w:cs="Times New Roman"/>
          <w:kern w:val="2"/>
          <w:sz w:val="24"/>
          <w:szCs w:val="24"/>
        </w:rPr>
        <w:t xml:space="preserve"> if they meet three or more of the criteria.</w:t>
      </w:r>
    </w:p>
    <w:p w14:paraId="6619E67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AAB7E1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7011BCF4" w14:textId="57AEDF8B"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w:t>
      </w:r>
      <w:r w:rsidR="009A4214" w:rsidRPr="009A1CA8">
        <w:rPr>
          <w:rFonts w:ascii="Times New Roman" w:eastAsia="ＭＳ 明朝" w:hAnsi="Times New Roman" w:cs="Times New Roman"/>
          <w:kern w:val="2"/>
          <w:sz w:val="24"/>
          <w:szCs w:val="24"/>
        </w:rPr>
        <w:t>se</w:t>
      </w:r>
      <w:r w:rsidR="003E1C8B" w:rsidRPr="009A1CA8">
        <w:rPr>
          <w:rFonts w:ascii="Times New Roman" w:eastAsia="ＭＳ 明朝" w:hAnsi="Times New Roman" w:cs="Times New Roman"/>
          <w:kern w:val="2"/>
          <w:sz w:val="24"/>
          <w:szCs w:val="24"/>
        </w:rPr>
        <w:t xml:space="preserve"> criteria.</w:t>
      </w:r>
      <w:r w:rsidR="00690B71" w:rsidRPr="009A1CA8">
        <w:rPr>
          <w:rFonts w:ascii="Times New Roman" w:eastAsia="ＭＳ 明朝" w:hAnsi="Times New Roman" w:cs="Times New Roman"/>
          <w:kern w:val="2"/>
          <w:sz w:val="24"/>
          <w:szCs w:val="24"/>
        </w:rPr>
        <w:t xml:space="preserve"> Inter</w:t>
      </w:r>
      <w:r w:rsidR="009A4214" w:rsidRPr="009A1CA8">
        <w:rPr>
          <w:rFonts w:ascii="Times New Roman" w:eastAsia="ＭＳ 明朝" w:hAnsi="Times New Roman" w:cs="Times New Roman"/>
          <w:kern w:val="2"/>
          <w:sz w:val="24"/>
          <w:szCs w:val="24"/>
        </w:rPr>
        <w:t>-</w:t>
      </w:r>
      <w:r w:rsidR="00690B71" w:rsidRPr="009A1CA8">
        <w:rPr>
          <w:rFonts w:ascii="Times New Roman" w:eastAsia="ＭＳ 明朝" w:hAnsi="Times New Roman" w:cs="Times New Roman"/>
          <w:kern w:val="2"/>
          <w:sz w:val="24"/>
          <w:szCs w:val="24"/>
        </w:rPr>
        <w:t xml:space="preserve"> and intra-rater compliance </w:t>
      </w:r>
      <w:r w:rsidR="009A4214" w:rsidRPr="009A1CA8">
        <w:rPr>
          <w:rFonts w:ascii="Times New Roman" w:eastAsia="ＭＳ 明朝" w:hAnsi="Times New Roman" w:cs="Times New Roman"/>
          <w:kern w:val="2"/>
          <w:sz w:val="24"/>
          <w:szCs w:val="24"/>
        </w:rPr>
        <w:t>were found to be</w:t>
      </w:r>
      <w:r w:rsidR="00690B71" w:rsidRPr="009A1CA8">
        <w:rPr>
          <w:rFonts w:ascii="Times New Roman" w:eastAsia="ＭＳ 明朝" w:hAnsi="Times New Roman" w:cs="Times New Roman"/>
          <w:kern w:val="2"/>
          <w:sz w:val="24"/>
          <w:szCs w:val="24"/>
        </w:rPr>
        <w:t xml:space="preserve"> good [3].</w:t>
      </w:r>
    </w:p>
    <w:p w14:paraId="738AD31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FD16D0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105084A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Fried LP, Tangen CM, Walston J, Newman AB. Frailty in older adults: evidence for a phenotype. J </w:t>
      </w:r>
      <w:proofErr w:type="spellStart"/>
      <w:r w:rsidRPr="009A1CA8">
        <w:rPr>
          <w:rFonts w:ascii="Times New Roman" w:eastAsia="ＭＳ 明朝" w:hAnsi="Times New Roman" w:cs="Times New Roman"/>
          <w:kern w:val="2"/>
          <w:sz w:val="24"/>
        </w:rPr>
        <w:t>Gerontol</w:t>
      </w:r>
      <w:proofErr w:type="spellEnd"/>
      <w:r w:rsidRPr="009A1CA8">
        <w:rPr>
          <w:rFonts w:ascii="Times New Roman" w:eastAsia="ＭＳ 明朝" w:hAnsi="Times New Roman" w:cs="Times New Roman"/>
          <w:kern w:val="2"/>
          <w:sz w:val="24"/>
        </w:rPr>
        <w:t xml:space="preserve"> A Biol Sci Med Sci.2001 Mar;56(3):M146-56.</w:t>
      </w:r>
    </w:p>
    <w:p w14:paraId="7BFCDB3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Makizako</w:t>
      </w:r>
      <w:proofErr w:type="spellEnd"/>
      <w:r w:rsidRPr="009A1CA8">
        <w:rPr>
          <w:rFonts w:ascii="Times New Roman" w:eastAsia="ＭＳ 明朝" w:hAnsi="Times New Roman" w:cs="Times New Roman"/>
          <w:kern w:val="2"/>
          <w:sz w:val="24"/>
        </w:rPr>
        <w:t xml:space="preserve"> H, Shimada H, Doi T, </w:t>
      </w:r>
      <w:proofErr w:type="spellStart"/>
      <w:r w:rsidRPr="009A1CA8">
        <w:rPr>
          <w:rFonts w:ascii="Times New Roman" w:eastAsia="ＭＳ 明朝" w:hAnsi="Times New Roman" w:cs="Times New Roman"/>
          <w:kern w:val="2"/>
          <w:sz w:val="24"/>
        </w:rPr>
        <w:t>Tsutsumimoto</w:t>
      </w:r>
      <w:proofErr w:type="spellEnd"/>
      <w:r w:rsidRPr="009A1CA8">
        <w:rPr>
          <w:rFonts w:ascii="Times New Roman" w:eastAsia="ＭＳ 明朝" w:hAnsi="Times New Roman" w:cs="Times New Roman"/>
          <w:kern w:val="2"/>
          <w:sz w:val="24"/>
        </w:rPr>
        <w:t xml:space="preserve"> K. Impact of physical frailty on disability in community-dwelling older adults: a prospective cohort study. BMJ Open. 2015 Sep 2;5(9):e008462.</w:t>
      </w:r>
    </w:p>
    <w:p w14:paraId="2E72DF2B" w14:textId="4F27CD8E" w:rsidR="003E1C8B" w:rsidRPr="009A1CA8" w:rsidRDefault="00690B71"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[3] Varan HD, Deniz O, </w:t>
      </w:r>
      <w:proofErr w:type="spellStart"/>
      <w:r w:rsidRPr="009A1CA8">
        <w:rPr>
          <w:rFonts w:ascii="Times New Roman" w:eastAsia="ＭＳ 明朝" w:hAnsi="Times New Roman" w:cs="Times New Roman"/>
          <w:kern w:val="2"/>
          <w:sz w:val="24"/>
        </w:rPr>
        <w:t>Çöteli</w:t>
      </w:r>
      <w:proofErr w:type="spellEnd"/>
      <w:r w:rsidRPr="009A1CA8">
        <w:rPr>
          <w:rFonts w:ascii="Times New Roman" w:eastAsia="ＭＳ 明朝" w:hAnsi="Times New Roman" w:cs="Times New Roman"/>
          <w:kern w:val="2"/>
          <w:sz w:val="24"/>
        </w:rPr>
        <w:t xml:space="preserve"> S, </w:t>
      </w:r>
      <w:proofErr w:type="spellStart"/>
      <w:r w:rsidRPr="009A1CA8">
        <w:rPr>
          <w:rFonts w:ascii="Times New Roman" w:eastAsia="ＭＳ 明朝" w:hAnsi="Times New Roman" w:cs="Times New Roman"/>
          <w:kern w:val="2"/>
          <w:sz w:val="24"/>
        </w:rPr>
        <w:t>Doğrul</w:t>
      </w:r>
      <w:proofErr w:type="spellEnd"/>
      <w:r w:rsidRPr="009A1CA8">
        <w:rPr>
          <w:rFonts w:ascii="Times New Roman" w:eastAsia="ＭＳ 明朝" w:hAnsi="Times New Roman" w:cs="Times New Roman"/>
          <w:kern w:val="2"/>
          <w:sz w:val="24"/>
        </w:rPr>
        <w:t xml:space="preserve"> RT, </w:t>
      </w:r>
      <w:proofErr w:type="spellStart"/>
      <w:r w:rsidRPr="009A1CA8">
        <w:rPr>
          <w:rFonts w:ascii="Times New Roman" w:eastAsia="ＭＳ 明朝" w:hAnsi="Times New Roman" w:cs="Times New Roman"/>
          <w:kern w:val="2"/>
          <w:sz w:val="24"/>
        </w:rPr>
        <w:t>Kızılarslanoğlu</w:t>
      </w:r>
      <w:proofErr w:type="spellEnd"/>
      <w:r w:rsidRPr="009A1CA8">
        <w:rPr>
          <w:rFonts w:ascii="Times New Roman" w:eastAsia="ＭＳ 明朝" w:hAnsi="Times New Roman" w:cs="Times New Roman"/>
          <w:kern w:val="2"/>
          <w:sz w:val="24"/>
        </w:rPr>
        <w:t xml:space="preserve"> MC, Göker B. Validity and reliability of Fried frailty phenotype in Turkish population. Turk J Med Sci 2022;52(2):524-7.</w:t>
      </w:r>
    </w:p>
    <w:p w14:paraId="07E836C9"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728A7F67"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46469013"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1C11F3E8"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77C6DE4C"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234B13B4"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123FB13E"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307F4AA0"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1E5EB152"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31C55E6C"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7BC42195"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2E4954DB"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4E49159F"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64CF5A36"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43C4A40A" w14:textId="3599E8B5"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Physical Functional Test for the ICU</w:t>
      </w:r>
      <w:r w:rsidR="009A4214" w:rsidRPr="009A1CA8">
        <w:rPr>
          <w:rFonts w:ascii="Times New Roman" w:eastAsia="游ゴシック Light" w:hAnsi="Times New Roman" w:cs="Times New Roman"/>
          <w:kern w:val="2"/>
          <w:sz w:val="32"/>
          <w:szCs w:val="32"/>
        </w:rPr>
        <w:t xml:space="preserve"> (PFIT)</w:t>
      </w:r>
    </w:p>
    <w:p w14:paraId="69D5ED9F"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4F09CC5F"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1. Characteristics</w:t>
      </w:r>
    </w:p>
    <w:p w14:paraId="45F229A9" w14:textId="09FF57B8" w:rsidR="003E1C8B" w:rsidRPr="009A1CA8" w:rsidRDefault="003E1C8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 xml:space="preserve">The </w:t>
      </w:r>
      <w:r w:rsidR="00C271DE" w:rsidRPr="009A1CA8">
        <w:rPr>
          <w:rFonts w:ascii="Times New Roman" w:eastAsia="ＭＳ 明朝" w:hAnsi="Times New Roman" w:cs="Times New Roman"/>
          <w:color w:val="000000"/>
          <w:sz w:val="24"/>
        </w:rPr>
        <w:t>PFIT</w:t>
      </w:r>
      <w:r w:rsidRPr="009A1CA8">
        <w:rPr>
          <w:rFonts w:ascii="Times New Roman" w:eastAsia="ＭＳ 明朝" w:hAnsi="Times New Roman" w:cs="Times New Roman"/>
          <w:color w:val="000000"/>
          <w:sz w:val="24"/>
        </w:rPr>
        <w:t xml:space="preserve"> is used to evaluate the physical function and mobility of patients in the ICU. </w:t>
      </w:r>
      <w:r w:rsidR="009A4214" w:rsidRPr="009A1CA8">
        <w:rPr>
          <w:rFonts w:ascii="Times New Roman" w:eastAsia="ＭＳ 明朝" w:hAnsi="Times New Roman" w:cs="Times New Roman"/>
          <w:color w:val="000000"/>
          <w:sz w:val="24"/>
        </w:rPr>
        <w:t>It</w:t>
      </w:r>
      <w:r w:rsidRPr="009A1CA8">
        <w:rPr>
          <w:rFonts w:ascii="Times New Roman" w:eastAsia="ＭＳ 明朝" w:hAnsi="Times New Roman" w:cs="Times New Roman"/>
          <w:color w:val="000000"/>
          <w:sz w:val="24"/>
        </w:rPr>
        <w:t xml:space="preserve"> </w:t>
      </w:r>
      <w:r w:rsidR="009A4214" w:rsidRPr="009A1CA8">
        <w:rPr>
          <w:rFonts w:ascii="Times New Roman" w:eastAsia="ＭＳ 明朝" w:hAnsi="Times New Roman" w:cs="Times New Roman"/>
          <w:color w:val="000000"/>
          <w:sz w:val="24"/>
        </w:rPr>
        <w:t>investigates</w:t>
      </w:r>
      <w:r w:rsidRPr="009A1CA8">
        <w:rPr>
          <w:rFonts w:ascii="Times New Roman" w:eastAsia="ＭＳ 明朝" w:hAnsi="Times New Roman" w:cs="Times New Roman"/>
          <w:color w:val="000000"/>
          <w:sz w:val="24"/>
        </w:rPr>
        <w:t xml:space="preserve"> whether </w:t>
      </w:r>
      <w:r w:rsidR="00C271DE" w:rsidRPr="009A1CA8">
        <w:rPr>
          <w:rFonts w:ascii="Times New Roman" w:eastAsia="ＭＳ 明朝" w:hAnsi="Times New Roman" w:cs="Times New Roman"/>
          <w:color w:val="000000"/>
          <w:sz w:val="24"/>
        </w:rPr>
        <w:t>a</w:t>
      </w:r>
      <w:r w:rsidRPr="009A1CA8">
        <w:rPr>
          <w:rFonts w:ascii="Times New Roman" w:eastAsia="ＭＳ 明朝" w:hAnsi="Times New Roman" w:cs="Times New Roman"/>
          <w:color w:val="000000"/>
          <w:sz w:val="24"/>
        </w:rPr>
        <w:t xml:space="preserve"> patient has the capability to perform ADL, such as sitting, standing, walking, and transferring from the bed.</w:t>
      </w:r>
    </w:p>
    <w:p w14:paraId="7635075E"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6B688C38"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2. Procedure and Method</w:t>
      </w:r>
    </w:p>
    <w:p w14:paraId="24D82FEA"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If the test is performed multiple times, the highest score is adopted.</w:t>
      </w:r>
    </w:p>
    <w:p w14:paraId="14B2E952"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p>
    <w:p w14:paraId="2EADA2F1" w14:textId="77777777" w:rsidR="003E1C8B" w:rsidRPr="009A1CA8" w:rsidRDefault="003E1C8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3. Other Information</w:t>
      </w:r>
    </w:p>
    <w:p w14:paraId="5650BB36" w14:textId="14478A1A" w:rsidR="003E1C8B" w:rsidRPr="009A1CA8" w:rsidRDefault="000006BB"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There is no</w:t>
      </w:r>
      <w:r w:rsidR="003E1C8B" w:rsidRPr="009A1CA8">
        <w:rPr>
          <w:rFonts w:ascii="Times New Roman" w:eastAsia="ＭＳ 明朝" w:hAnsi="Times New Roman" w:cs="Times New Roman"/>
          <w:color w:val="000000"/>
          <w:sz w:val="24"/>
        </w:rPr>
        <w:t xml:space="preserve"> fee for using </w:t>
      </w:r>
      <w:r w:rsidR="009A4214" w:rsidRPr="009A1CA8">
        <w:rPr>
          <w:rFonts w:ascii="Times New Roman" w:eastAsia="ＭＳ 明朝" w:hAnsi="Times New Roman" w:cs="Times New Roman"/>
          <w:color w:val="000000"/>
          <w:sz w:val="24"/>
        </w:rPr>
        <w:t>the</w:t>
      </w:r>
      <w:r w:rsidR="00850DAF" w:rsidRPr="009A1CA8">
        <w:rPr>
          <w:rFonts w:ascii="Times New Roman" w:eastAsia="ＭＳ 明朝" w:hAnsi="Times New Roman" w:cs="Times New Roman"/>
          <w:color w:val="000000"/>
          <w:sz w:val="24"/>
        </w:rPr>
        <w:t xml:space="preserve"> PFIT</w:t>
      </w:r>
      <w:r w:rsidR="009A4214" w:rsidRPr="009A1CA8">
        <w:rPr>
          <w:rFonts w:ascii="Times New Roman" w:eastAsia="ＭＳ 明朝" w:hAnsi="Times New Roman" w:cs="Times New Roman"/>
          <w:color w:val="000000"/>
          <w:sz w:val="24"/>
        </w:rPr>
        <w:t>. It</w:t>
      </w:r>
      <w:r w:rsidR="00850DAF" w:rsidRPr="009A1CA8">
        <w:rPr>
          <w:rFonts w:ascii="Times New Roman" w:eastAsia="ＭＳ 明朝" w:hAnsi="Times New Roman" w:cs="Times New Roman"/>
          <w:color w:val="000000"/>
          <w:sz w:val="24"/>
        </w:rPr>
        <w:t xml:space="preserve"> showed moderate convergent validity with the </w:t>
      </w:r>
      <w:r w:rsidR="00C271DE" w:rsidRPr="009A1CA8">
        <w:rPr>
          <w:rFonts w:ascii="Times New Roman" w:eastAsia="ＭＳ 明朝" w:hAnsi="Times New Roman" w:cs="Times New Roman"/>
          <w:color w:val="000000"/>
          <w:sz w:val="24"/>
        </w:rPr>
        <w:t xml:space="preserve">TUG </w:t>
      </w:r>
      <w:r w:rsidR="00850DAF" w:rsidRPr="009A1CA8">
        <w:rPr>
          <w:rFonts w:ascii="Times New Roman" w:eastAsia="ＭＳ 明朝" w:hAnsi="Times New Roman" w:cs="Times New Roman"/>
          <w:color w:val="000000"/>
          <w:sz w:val="24"/>
        </w:rPr>
        <w:t xml:space="preserve">(r = -0.60), </w:t>
      </w:r>
      <w:r w:rsidR="00C271DE" w:rsidRPr="009A1CA8">
        <w:rPr>
          <w:rFonts w:ascii="Times New Roman" w:eastAsia="ＭＳ 明朝" w:hAnsi="Times New Roman" w:cs="Times New Roman"/>
          <w:color w:val="000000"/>
          <w:sz w:val="24"/>
        </w:rPr>
        <w:t>s</w:t>
      </w:r>
      <w:r w:rsidR="00850DAF" w:rsidRPr="009A1CA8">
        <w:rPr>
          <w:rFonts w:ascii="Times New Roman" w:eastAsia="ＭＳ 明朝" w:hAnsi="Times New Roman" w:cs="Times New Roman"/>
          <w:color w:val="000000"/>
          <w:sz w:val="24"/>
        </w:rPr>
        <w:t>ix-</w:t>
      </w:r>
      <w:r w:rsidR="00C271DE" w:rsidRPr="009A1CA8">
        <w:rPr>
          <w:rFonts w:ascii="Times New Roman" w:eastAsia="ＭＳ 明朝" w:hAnsi="Times New Roman" w:cs="Times New Roman"/>
          <w:color w:val="000000"/>
          <w:sz w:val="24"/>
        </w:rPr>
        <w:t>m</w:t>
      </w:r>
      <w:r w:rsidR="00850DAF" w:rsidRPr="009A1CA8">
        <w:rPr>
          <w:rFonts w:ascii="Times New Roman" w:eastAsia="ＭＳ 明朝" w:hAnsi="Times New Roman" w:cs="Times New Roman"/>
          <w:color w:val="000000"/>
          <w:sz w:val="24"/>
        </w:rPr>
        <w:t xml:space="preserve">inute </w:t>
      </w:r>
      <w:r w:rsidR="00C271DE" w:rsidRPr="009A1CA8">
        <w:rPr>
          <w:rFonts w:ascii="Times New Roman" w:eastAsia="ＭＳ 明朝" w:hAnsi="Times New Roman" w:cs="Times New Roman"/>
          <w:color w:val="000000"/>
          <w:sz w:val="24"/>
        </w:rPr>
        <w:t>w</w:t>
      </w:r>
      <w:r w:rsidR="00850DAF" w:rsidRPr="009A1CA8">
        <w:rPr>
          <w:rFonts w:ascii="Times New Roman" w:eastAsia="ＭＳ 明朝" w:hAnsi="Times New Roman" w:cs="Times New Roman"/>
          <w:color w:val="000000"/>
          <w:sz w:val="24"/>
        </w:rPr>
        <w:t xml:space="preserve">alk </w:t>
      </w:r>
      <w:r w:rsidR="00C271DE" w:rsidRPr="009A1CA8">
        <w:rPr>
          <w:rFonts w:ascii="Times New Roman" w:eastAsia="ＭＳ 明朝" w:hAnsi="Times New Roman" w:cs="Times New Roman"/>
          <w:color w:val="000000"/>
          <w:sz w:val="24"/>
        </w:rPr>
        <w:t>t</w:t>
      </w:r>
      <w:r w:rsidR="00850DAF" w:rsidRPr="009A1CA8">
        <w:rPr>
          <w:rFonts w:ascii="Times New Roman" w:eastAsia="ＭＳ 明朝" w:hAnsi="Times New Roman" w:cs="Times New Roman"/>
          <w:color w:val="000000"/>
          <w:sz w:val="24"/>
        </w:rPr>
        <w:t xml:space="preserve">est (r = 0.41), and </w:t>
      </w:r>
      <w:r w:rsidR="00C271DE" w:rsidRPr="009A1CA8">
        <w:rPr>
          <w:rFonts w:ascii="Times New Roman" w:eastAsia="ＭＳ 明朝" w:hAnsi="Times New Roman" w:cs="Times New Roman"/>
          <w:color w:val="000000"/>
          <w:sz w:val="24"/>
        </w:rPr>
        <w:t>MRC</w:t>
      </w:r>
      <w:r w:rsidR="00850DAF" w:rsidRPr="009A1CA8">
        <w:rPr>
          <w:rFonts w:ascii="Times New Roman" w:eastAsia="ＭＳ 明朝" w:hAnsi="Times New Roman" w:cs="Times New Roman"/>
          <w:color w:val="000000"/>
          <w:sz w:val="24"/>
        </w:rPr>
        <w:t xml:space="preserve"> sum</w:t>
      </w:r>
      <w:r w:rsidR="009A4214" w:rsidRPr="009A1CA8">
        <w:rPr>
          <w:rFonts w:ascii="Times New Roman" w:eastAsia="ＭＳ 明朝" w:hAnsi="Times New Roman" w:cs="Times New Roman"/>
          <w:color w:val="000000"/>
          <w:sz w:val="24"/>
        </w:rPr>
        <w:t>med</w:t>
      </w:r>
      <w:r w:rsidR="00850DAF" w:rsidRPr="009A1CA8">
        <w:rPr>
          <w:rFonts w:ascii="Times New Roman" w:eastAsia="ＭＳ 明朝" w:hAnsi="Times New Roman" w:cs="Times New Roman"/>
          <w:color w:val="000000"/>
          <w:sz w:val="24"/>
        </w:rPr>
        <w:t xml:space="preserve"> score (rho = 0.49)</w:t>
      </w:r>
      <w:r w:rsidR="009B6BB9" w:rsidRPr="009A1CA8">
        <w:rPr>
          <w:rFonts w:ascii="Times New Roman" w:eastAsia="ＭＳ 明朝" w:hAnsi="Times New Roman" w:cs="Times New Roman"/>
          <w:color w:val="000000"/>
          <w:sz w:val="24"/>
        </w:rPr>
        <w:t xml:space="preserve"> [1]</w:t>
      </w:r>
      <w:r w:rsidR="00850DAF" w:rsidRPr="009A1CA8">
        <w:rPr>
          <w:rFonts w:ascii="Times New Roman" w:eastAsia="ＭＳ 明朝" w:hAnsi="Times New Roman" w:cs="Times New Roman"/>
          <w:color w:val="000000"/>
          <w:sz w:val="24"/>
        </w:rPr>
        <w:t>. A higher admission PFI</w:t>
      </w:r>
      <w:r w:rsidR="009A4214" w:rsidRPr="009A1CA8">
        <w:rPr>
          <w:rFonts w:ascii="Times New Roman" w:eastAsia="ＭＳ 明朝" w:hAnsi="Times New Roman" w:cs="Times New Roman"/>
          <w:color w:val="000000"/>
          <w:sz w:val="24"/>
        </w:rPr>
        <w:t>T</w:t>
      </w:r>
      <w:r w:rsidR="00850DAF" w:rsidRPr="009A1CA8">
        <w:rPr>
          <w:rFonts w:ascii="Times New Roman" w:eastAsia="ＭＳ 明朝" w:hAnsi="Times New Roman" w:cs="Times New Roman"/>
          <w:color w:val="000000"/>
          <w:sz w:val="24"/>
        </w:rPr>
        <w:t xml:space="preserve"> score was predictive of</w:t>
      </w:r>
      <w:r w:rsidR="009B6BB9" w:rsidRPr="009A1CA8">
        <w:rPr>
          <w:rFonts w:ascii="Times New Roman" w:eastAsia="ＭＳ 明朝" w:hAnsi="Times New Roman" w:cs="Times New Roman"/>
          <w:color w:val="000000"/>
          <w:sz w:val="24"/>
        </w:rPr>
        <w:t xml:space="preserve"> </w:t>
      </w:r>
      <w:r w:rsidR="00C271DE" w:rsidRPr="009A1CA8">
        <w:rPr>
          <w:rFonts w:ascii="Times New Roman" w:eastAsia="ＭＳ 明朝" w:hAnsi="Times New Roman" w:cs="Times New Roman"/>
          <w:color w:val="000000"/>
          <w:sz w:val="24"/>
        </w:rPr>
        <w:t xml:space="preserve">a </w:t>
      </w:r>
      <w:r w:rsidR="00850DAF" w:rsidRPr="009A1CA8">
        <w:rPr>
          <w:rFonts w:ascii="Times New Roman" w:eastAsia="ＭＳ 明朝" w:hAnsi="Times New Roman" w:cs="Times New Roman"/>
          <w:color w:val="000000"/>
          <w:sz w:val="24"/>
        </w:rPr>
        <w:t xml:space="preserve">MRC score ≥48, </w:t>
      </w:r>
      <w:r w:rsidR="00C271DE" w:rsidRPr="009A1CA8">
        <w:rPr>
          <w:rFonts w:ascii="Times New Roman" w:eastAsia="ＭＳ 明朝" w:hAnsi="Times New Roman" w:cs="Times New Roman"/>
          <w:color w:val="000000"/>
          <w:sz w:val="24"/>
        </w:rPr>
        <w:t xml:space="preserve">an </w:t>
      </w:r>
      <w:r w:rsidR="00850DAF" w:rsidRPr="009A1CA8">
        <w:rPr>
          <w:rFonts w:ascii="Times New Roman" w:eastAsia="ＭＳ 明朝" w:hAnsi="Times New Roman" w:cs="Times New Roman"/>
          <w:color w:val="000000"/>
          <w:sz w:val="24"/>
        </w:rPr>
        <w:t>increased likelihood of discharge home,</w:t>
      </w:r>
      <w:r w:rsidR="00C271DE" w:rsidRPr="009A1CA8">
        <w:rPr>
          <w:rFonts w:ascii="Times New Roman" w:eastAsia="ＭＳ 明朝" w:hAnsi="Times New Roman" w:cs="Times New Roman"/>
          <w:color w:val="000000"/>
          <w:sz w:val="24"/>
        </w:rPr>
        <w:t xml:space="preserve"> a</w:t>
      </w:r>
      <w:r w:rsidR="00850DAF" w:rsidRPr="009A1CA8">
        <w:rPr>
          <w:rFonts w:ascii="Times New Roman" w:eastAsia="ＭＳ 明朝" w:hAnsi="Times New Roman" w:cs="Times New Roman"/>
          <w:color w:val="000000"/>
          <w:sz w:val="24"/>
        </w:rPr>
        <w:t xml:space="preserve"> reduced likelihood of discharge to inpatient rehabilitation, and </w:t>
      </w:r>
      <w:r w:rsidR="00C271DE" w:rsidRPr="009A1CA8">
        <w:rPr>
          <w:rFonts w:ascii="Times New Roman" w:eastAsia="ＭＳ 明朝" w:hAnsi="Times New Roman" w:cs="Times New Roman"/>
          <w:color w:val="000000"/>
          <w:sz w:val="24"/>
        </w:rPr>
        <w:t xml:space="preserve">a </w:t>
      </w:r>
      <w:r w:rsidR="00850DAF" w:rsidRPr="009A1CA8">
        <w:rPr>
          <w:rFonts w:ascii="Times New Roman" w:eastAsia="ＭＳ 明朝" w:hAnsi="Times New Roman" w:cs="Times New Roman"/>
          <w:color w:val="000000"/>
          <w:sz w:val="24"/>
        </w:rPr>
        <w:t>reduced acute care hospital length of stay.</w:t>
      </w:r>
    </w:p>
    <w:p w14:paraId="31B69B04" w14:textId="77777777" w:rsidR="00850DAF" w:rsidRPr="009A1CA8" w:rsidRDefault="00850DAF" w:rsidP="003E1C8B">
      <w:pPr>
        <w:widowControl w:val="0"/>
        <w:spacing w:line="240" w:lineRule="auto"/>
        <w:jc w:val="both"/>
        <w:rPr>
          <w:rFonts w:ascii="Times New Roman" w:eastAsia="ＭＳ 明朝" w:hAnsi="Times New Roman" w:cs="Times New Roman"/>
          <w:color w:val="000000"/>
          <w:sz w:val="24"/>
        </w:rPr>
      </w:pPr>
    </w:p>
    <w:p w14:paraId="6B574EDD" w14:textId="0E074A29" w:rsidR="00850DAF" w:rsidRPr="009A1CA8" w:rsidRDefault="00850DAF" w:rsidP="003E1C8B">
      <w:pPr>
        <w:widowControl w:val="0"/>
        <w:spacing w:line="240" w:lineRule="auto"/>
        <w:jc w:val="both"/>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Reference</w:t>
      </w:r>
    </w:p>
    <w:p w14:paraId="586AB6EC" w14:textId="0632EACD" w:rsidR="00850DAF" w:rsidRPr="009A1CA8" w:rsidRDefault="00850DAF"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color w:val="000000"/>
          <w:sz w:val="24"/>
        </w:rPr>
        <w:t xml:space="preserve">[1] </w:t>
      </w:r>
      <w:r w:rsidR="009B6BB9" w:rsidRPr="009A1CA8">
        <w:rPr>
          <w:rFonts w:ascii="Times New Roman" w:eastAsia="ＭＳ 明朝" w:hAnsi="Times New Roman" w:cs="Times New Roman"/>
          <w:color w:val="000000"/>
          <w:sz w:val="24"/>
        </w:rPr>
        <w:t xml:space="preserve">Denehy L, de Morton NA, Skinner EH, </w:t>
      </w:r>
      <w:proofErr w:type="spellStart"/>
      <w:r w:rsidR="009B6BB9" w:rsidRPr="009A1CA8">
        <w:rPr>
          <w:rFonts w:ascii="Times New Roman" w:eastAsia="ＭＳ 明朝" w:hAnsi="Times New Roman" w:cs="Times New Roman"/>
          <w:color w:val="000000"/>
          <w:sz w:val="24"/>
        </w:rPr>
        <w:t>Edbrooke</w:t>
      </w:r>
      <w:proofErr w:type="spellEnd"/>
      <w:r w:rsidR="009B6BB9" w:rsidRPr="009A1CA8">
        <w:rPr>
          <w:rFonts w:ascii="Times New Roman" w:eastAsia="ＭＳ 明朝" w:hAnsi="Times New Roman" w:cs="Times New Roman"/>
          <w:color w:val="000000"/>
          <w:sz w:val="24"/>
        </w:rPr>
        <w:t xml:space="preserve"> L, Haines K, </w:t>
      </w:r>
      <w:proofErr w:type="spellStart"/>
      <w:r w:rsidR="009B6BB9" w:rsidRPr="009A1CA8">
        <w:rPr>
          <w:rFonts w:ascii="Times New Roman" w:eastAsia="ＭＳ 明朝" w:hAnsi="Times New Roman" w:cs="Times New Roman"/>
          <w:color w:val="000000"/>
          <w:sz w:val="24"/>
        </w:rPr>
        <w:t>Warrillow</w:t>
      </w:r>
      <w:proofErr w:type="spellEnd"/>
      <w:r w:rsidR="009B6BB9" w:rsidRPr="009A1CA8">
        <w:rPr>
          <w:rFonts w:ascii="Times New Roman" w:eastAsia="ＭＳ 明朝" w:hAnsi="Times New Roman" w:cs="Times New Roman"/>
          <w:color w:val="000000"/>
          <w:sz w:val="24"/>
        </w:rPr>
        <w:t xml:space="preserve"> S, Berney S. A physical function test for use in the intensive care unit: validity, responsiveness, and predictive utility of the physical function ICU test (scored). Phys Ther 2013;93(12):1636-45.</w:t>
      </w:r>
    </w:p>
    <w:p w14:paraId="722AE147" w14:textId="3A0AD72F"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b/>
          <w:bCs/>
          <w:kern w:val="2"/>
          <w:sz w:val="32"/>
          <w:szCs w:val="32"/>
        </w:rPr>
        <w:br w:type="page"/>
      </w:r>
      <w:r w:rsidR="009A4214" w:rsidRPr="009A1CA8">
        <w:rPr>
          <w:rFonts w:ascii="Times New Roman" w:eastAsia="游ゴシック Light" w:hAnsi="Times New Roman" w:cs="Times New Roman"/>
          <w:kern w:val="2"/>
          <w:sz w:val="32"/>
          <w:szCs w:val="32"/>
        </w:rPr>
        <w:lastRenderedPageBreak/>
        <w:t xml:space="preserve">Functional Status Score for the ICU </w:t>
      </w:r>
      <w:r w:rsidRPr="009A1CA8">
        <w:rPr>
          <w:rFonts w:ascii="Times New Roman" w:eastAsia="游ゴシック Light" w:hAnsi="Times New Roman" w:cs="Times New Roman"/>
          <w:kern w:val="2"/>
          <w:sz w:val="32"/>
          <w:szCs w:val="32"/>
        </w:rPr>
        <w:t>(</w:t>
      </w:r>
      <w:r w:rsidR="009A4214" w:rsidRPr="009A1CA8">
        <w:rPr>
          <w:rFonts w:ascii="Times New Roman" w:eastAsia="游ゴシック Light" w:hAnsi="Times New Roman" w:cs="Times New Roman"/>
          <w:kern w:val="2"/>
          <w:sz w:val="32"/>
          <w:szCs w:val="32"/>
        </w:rPr>
        <w:t>FSS-ICU</w:t>
      </w:r>
      <w:r w:rsidRPr="009A1CA8">
        <w:rPr>
          <w:rFonts w:ascii="Times New Roman" w:eastAsia="游ゴシック Light" w:hAnsi="Times New Roman" w:cs="Times New Roman"/>
          <w:kern w:val="2"/>
          <w:sz w:val="32"/>
          <w:szCs w:val="32"/>
        </w:rPr>
        <w:t>)</w:t>
      </w:r>
    </w:p>
    <w:p w14:paraId="721158C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E86B69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31185810" w14:textId="5A85BFE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FSS-ICU is an assessment measure </w:t>
      </w:r>
      <w:r w:rsidR="009A4214" w:rsidRPr="009A1CA8">
        <w:rPr>
          <w:rFonts w:ascii="Times New Roman" w:eastAsia="ＭＳ 明朝" w:hAnsi="Times New Roman" w:cs="Times New Roman"/>
          <w:kern w:val="2"/>
          <w:sz w:val="24"/>
          <w:szCs w:val="24"/>
        </w:rPr>
        <w:t>of</w:t>
      </w:r>
      <w:r w:rsidRPr="009A1CA8">
        <w:rPr>
          <w:rFonts w:ascii="Times New Roman" w:eastAsia="ＭＳ 明朝" w:hAnsi="Times New Roman" w:cs="Times New Roman"/>
          <w:kern w:val="2"/>
          <w:sz w:val="24"/>
          <w:szCs w:val="24"/>
        </w:rPr>
        <w:t xml:space="preserve"> basic functional capabilities specifically designed for ICU patients.</w:t>
      </w:r>
    </w:p>
    <w:p w14:paraId="0DF72C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61476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54FC6CF1" w14:textId="3BFA538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FSS-ICU evaluates physical function based on five criteria: (1) rolling over in bed, (2) sitting up, (3) maintaining a sitting position on the edge of the bed, (4) standing up, and (5) walking. Each item is scored out of 7, with a total score of 35. The FSS-ICU is useful </w:t>
      </w:r>
      <w:r w:rsidR="00C271DE" w:rsidRPr="009A1CA8">
        <w:rPr>
          <w:rFonts w:ascii="Times New Roman" w:eastAsia="ＭＳ 明朝" w:hAnsi="Times New Roman" w:cs="Times New Roman"/>
          <w:kern w:val="2"/>
          <w:sz w:val="24"/>
          <w:szCs w:val="24"/>
        </w:rPr>
        <w:t>for</w:t>
      </w:r>
      <w:r w:rsidRPr="009A1CA8">
        <w:rPr>
          <w:rFonts w:ascii="Times New Roman" w:eastAsia="ＭＳ 明朝" w:hAnsi="Times New Roman" w:cs="Times New Roman"/>
          <w:kern w:val="2"/>
          <w:sz w:val="24"/>
          <w:szCs w:val="24"/>
        </w:rPr>
        <w:t xml:space="preserve"> predicting whether patients </w:t>
      </w:r>
      <w:r w:rsidR="00C271DE"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be directly discharged to their homes from acute care hospitals. The cut</w:t>
      </w:r>
      <w:r w:rsidR="00C271DE"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kern w:val="2"/>
          <w:sz w:val="24"/>
          <w:szCs w:val="24"/>
        </w:rPr>
        <w:t>off value for this prediction has been identified as 16 points [1]. A score of 22 or more on the FSS-ICU at the time of discharge predicted home discharge with sensitivity of 84.2% and specificity of 79.7% [2].</w:t>
      </w:r>
    </w:p>
    <w:p w14:paraId="72EC3A6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B8A88D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3CB09C1D" w14:textId="121E26F3" w:rsidR="003E1C8B" w:rsidRPr="009A1CA8" w:rsidRDefault="000006B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w:t>
      </w:r>
      <w:r w:rsidR="009A4214" w:rsidRPr="009A1CA8">
        <w:rPr>
          <w:rFonts w:ascii="Times New Roman" w:eastAsia="ＭＳ 明朝" w:hAnsi="Times New Roman" w:cs="Times New Roman"/>
          <w:kern w:val="2"/>
          <w:sz w:val="24"/>
          <w:szCs w:val="24"/>
        </w:rPr>
        <w:t>the FSS-ICU</w:t>
      </w:r>
      <w:r w:rsidR="003E1C8B" w:rsidRPr="009A1CA8">
        <w:rPr>
          <w:rFonts w:ascii="Times New Roman" w:eastAsia="ＭＳ 明朝" w:hAnsi="Times New Roman" w:cs="Times New Roman"/>
          <w:kern w:val="2"/>
          <w:sz w:val="24"/>
          <w:szCs w:val="24"/>
        </w:rPr>
        <w:t xml:space="preserve">. </w:t>
      </w:r>
      <w:r w:rsidR="009A4214" w:rsidRPr="009A1CA8">
        <w:rPr>
          <w:rFonts w:ascii="Times New Roman" w:eastAsia="ＭＳ 明朝" w:hAnsi="Times New Roman" w:cs="Times New Roman"/>
          <w:kern w:val="2"/>
          <w:sz w:val="24"/>
          <w:szCs w:val="24"/>
        </w:rPr>
        <w:t>Its v</w:t>
      </w:r>
      <w:r w:rsidR="003E1C8B" w:rsidRPr="009A1CA8">
        <w:rPr>
          <w:rFonts w:ascii="Times New Roman" w:eastAsia="ＭＳ 明朝" w:hAnsi="Times New Roman" w:cs="Times New Roman"/>
          <w:kern w:val="2"/>
          <w:sz w:val="24"/>
          <w:szCs w:val="24"/>
        </w:rPr>
        <w:t xml:space="preserve">alidity </w:t>
      </w:r>
      <w:r w:rsidR="009A421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confirmed by significantly higher FSS-ICU scores among patients without ICU-acquired weakness and with hospital discharge to home. </w:t>
      </w:r>
      <w:r w:rsidR="009A4214" w:rsidRPr="009A1CA8">
        <w:rPr>
          <w:rFonts w:ascii="Times New Roman" w:eastAsia="ＭＳ 明朝" w:hAnsi="Times New Roman" w:cs="Times New Roman"/>
          <w:kern w:val="2"/>
          <w:sz w:val="24"/>
          <w:szCs w:val="24"/>
        </w:rPr>
        <w:t>The</w:t>
      </w:r>
      <w:r w:rsidR="003E1C8B" w:rsidRPr="009A1CA8">
        <w:rPr>
          <w:rFonts w:ascii="Times New Roman" w:eastAsia="ＭＳ 明朝" w:hAnsi="Times New Roman" w:cs="Times New Roman"/>
          <w:kern w:val="2"/>
          <w:sz w:val="24"/>
          <w:szCs w:val="24"/>
        </w:rPr>
        <w:t xml:space="preserve"> minimal important difference </w:t>
      </w:r>
      <w:r w:rsidR="009A4214" w:rsidRPr="009A1CA8">
        <w:rPr>
          <w:rFonts w:ascii="Times New Roman" w:eastAsia="ＭＳ 明朝" w:hAnsi="Times New Roman" w:cs="Times New Roman"/>
          <w:kern w:val="2"/>
          <w:sz w:val="24"/>
          <w:szCs w:val="24"/>
        </w:rPr>
        <w:t>was</w:t>
      </w:r>
      <w:r w:rsidR="003E1C8B" w:rsidRPr="009A1CA8">
        <w:rPr>
          <w:rFonts w:ascii="Times New Roman" w:eastAsia="ＭＳ 明朝" w:hAnsi="Times New Roman" w:cs="Times New Roman"/>
          <w:kern w:val="2"/>
          <w:sz w:val="24"/>
          <w:szCs w:val="24"/>
        </w:rPr>
        <w:t xml:space="preserve"> 2.0 to 5.0 [3].</w:t>
      </w:r>
    </w:p>
    <w:p w14:paraId="5E61CFB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96973E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0D8FF3A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Shun A, Shinya M, Hitoshi Y, Rie T, Hironobu K. Cutoff values of functional status score for the ICU(FSS-ICU) to predict patient discharge in critically ill ICU patients. J </w:t>
      </w:r>
      <w:proofErr w:type="spellStart"/>
      <w:r w:rsidRPr="009A1CA8">
        <w:rPr>
          <w:rFonts w:ascii="Times New Roman" w:eastAsia="ＭＳ 明朝" w:hAnsi="Times New Roman" w:cs="Times New Roman"/>
          <w:kern w:val="2"/>
          <w:sz w:val="24"/>
        </w:rPr>
        <w:t>Jpn</w:t>
      </w:r>
      <w:proofErr w:type="spellEnd"/>
      <w:r w:rsidRPr="009A1CA8">
        <w:rPr>
          <w:rFonts w:ascii="Times New Roman" w:eastAsia="ＭＳ 明朝" w:hAnsi="Times New Roman" w:cs="Times New Roman"/>
          <w:kern w:val="2"/>
          <w:sz w:val="24"/>
        </w:rPr>
        <w:t xml:space="preserve"> Soc Intensive Care Med 2021;28:99-104.</w:t>
      </w:r>
    </w:p>
    <w:p w14:paraId="66842BB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Tymkew</w:t>
      </w:r>
      <w:proofErr w:type="spellEnd"/>
      <w:r w:rsidRPr="009A1CA8">
        <w:rPr>
          <w:rFonts w:ascii="Times New Roman" w:eastAsia="ＭＳ 明朝" w:hAnsi="Times New Roman" w:cs="Times New Roman"/>
          <w:kern w:val="2"/>
          <w:sz w:val="24"/>
        </w:rPr>
        <w:t xml:space="preserve"> H, Norris T, Arroyo C, </w:t>
      </w:r>
      <w:proofErr w:type="spellStart"/>
      <w:r w:rsidRPr="009A1CA8">
        <w:rPr>
          <w:rFonts w:ascii="Times New Roman" w:eastAsia="ＭＳ 明朝" w:hAnsi="Times New Roman" w:cs="Times New Roman"/>
          <w:kern w:val="2"/>
          <w:sz w:val="24"/>
        </w:rPr>
        <w:t>Schallom</w:t>
      </w:r>
      <w:proofErr w:type="spellEnd"/>
      <w:r w:rsidRPr="009A1CA8">
        <w:rPr>
          <w:rFonts w:ascii="Times New Roman" w:eastAsia="ＭＳ 明朝" w:hAnsi="Times New Roman" w:cs="Times New Roman"/>
          <w:kern w:val="2"/>
          <w:sz w:val="24"/>
        </w:rPr>
        <w:t xml:space="preserve"> M. The use of physical therapy ICU assessments to predict discharge home. Crit Care Med. 2020 Sep;48(9):1312-1318.</w:t>
      </w:r>
    </w:p>
    <w:p w14:paraId="778E96B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[3] Huang M, Chan KS, Zanni JM, Parry SM, Neto SGB, Neto JAA, Silva </w:t>
      </w:r>
      <w:proofErr w:type="spellStart"/>
      <w:r w:rsidRPr="009A1CA8">
        <w:rPr>
          <w:rFonts w:ascii="Times New Roman" w:eastAsia="ＭＳ 明朝" w:hAnsi="Times New Roman" w:cs="Times New Roman"/>
          <w:kern w:val="2"/>
          <w:sz w:val="24"/>
        </w:rPr>
        <w:t>VZMd</w:t>
      </w:r>
      <w:proofErr w:type="spellEnd"/>
      <w:r w:rsidRPr="009A1CA8">
        <w:rPr>
          <w:rFonts w:ascii="Times New Roman" w:eastAsia="ＭＳ 明朝" w:hAnsi="Times New Roman" w:cs="Times New Roman"/>
          <w:kern w:val="2"/>
          <w:sz w:val="24"/>
        </w:rPr>
        <w:t xml:space="preserve">, Kho ME, Needham DM. Functional Status Score for the Intensive Care Unit (FSS-ICU): an international </w:t>
      </w:r>
      <w:proofErr w:type="spellStart"/>
      <w:r w:rsidRPr="009A1CA8">
        <w:rPr>
          <w:rFonts w:ascii="Times New Roman" w:eastAsia="ＭＳ 明朝" w:hAnsi="Times New Roman" w:cs="Times New Roman"/>
          <w:kern w:val="2"/>
          <w:sz w:val="24"/>
        </w:rPr>
        <w:t>clinimetric</w:t>
      </w:r>
      <w:proofErr w:type="spellEnd"/>
      <w:r w:rsidRPr="009A1CA8">
        <w:rPr>
          <w:rFonts w:ascii="Times New Roman" w:eastAsia="ＭＳ 明朝" w:hAnsi="Times New Roman" w:cs="Times New Roman"/>
          <w:kern w:val="2"/>
          <w:sz w:val="24"/>
        </w:rPr>
        <w:t xml:space="preserve"> analysis of validity, responsiveness, and minimal important difference. Crit Care Med. 2016 Dec;44(12):e1155-e1164.</w:t>
      </w:r>
    </w:p>
    <w:p w14:paraId="343A1A3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40CA17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639C6618" w14:textId="0B56E81A" w:rsidR="003E1C8B" w:rsidRPr="009A1CA8" w:rsidRDefault="009A421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Functional Ambulation Categories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FAC</w:t>
      </w:r>
      <w:r w:rsidR="003E1C8B" w:rsidRPr="009A1CA8">
        <w:rPr>
          <w:rFonts w:ascii="Times New Roman" w:eastAsia="游ゴシック Light" w:hAnsi="Times New Roman" w:cs="Times New Roman"/>
          <w:kern w:val="2"/>
          <w:sz w:val="32"/>
          <w:szCs w:val="32"/>
        </w:rPr>
        <w:t>)</w:t>
      </w:r>
    </w:p>
    <w:p w14:paraId="0205823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860FCC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2BCE29C0" w14:textId="45A1981B"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FAC </w:t>
      </w:r>
      <w:r w:rsidR="000A0AFC" w:rsidRPr="009A1CA8">
        <w:rPr>
          <w:rFonts w:ascii="Times New Roman" w:eastAsia="ＭＳ 明朝" w:hAnsi="Times New Roman" w:cs="Times New Roman"/>
          <w:kern w:val="2"/>
          <w:sz w:val="24"/>
          <w:szCs w:val="24"/>
        </w:rPr>
        <w:t>were</w:t>
      </w:r>
      <w:r w:rsidRPr="009A1CA8">
        <w:rPr>
          <w:rFonts w:ascii="Times New Roman" w:eastAsia="ＭＳ 明朝" w:hAnsi="Times New Roman" w:cs="Times New Roman"/>
          <w:kern w:val="2"/>
          <w:sz w:val="24"/>
          <w:szCs w:val="24"/>
        </w:rPr>
        <w:t xml:space="preserve"> developed at Massachusetts General Hospital as a clinical evaluation metric for walking ability based on the amount of assistance required. It was </w:t>
      </w:r>
      <w:r w:rsidR="00C271DE" w:rsidRPr="009A1CA8">
        <w:rPr>
          <w:rFonts w:ascii="Times New Roman" w:eastAsia="ＭＳ 明朝" w:hAnsi="Times New Roman" w:cs="Times New Roman"/>
          <w:kern w:val="2"/>
          <w:sz w:val="24"/>
          <w:szCs w:val="24"/>
        </w:rPr>
        <w:t>initially</w:t>
      </w:r>
      <w:r w:rsidRPr="009A1CA8">
        <w:rPr>
          <w:rFonts w:ascii="Times New Roman" w:eastAsia="ＭＳ 明朝" w:hAnsi="Times New Roman" w:cs="Times New Roman"/>
          <w:kern w:val="2"/>
          <w:sz w:val="24"/>
          <w:szCs w:val="24"/>
        </w:rPr>
        <w:t xml:space="preserve"> introduced by Holden et al. in 1984 [1].</w:t>
      </w:r>
    </w:p>
    <w:p w14:paraId="1F2471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430C6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6E49B9C4" w14:textId="538D38E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A walking path of approximately 15 meters or a set of stairs is used, and walking ability is classified into six categories based on </w:t>
      </w:r>
      <w:r w:rsidR="00C64177" w:rsidRPr="009A1CA8">
        <w:rPr>
          <w:rFonts w:ascii="Times New Roman" w:eastAsia="ＭＳ 明朝" w:hAnsi="Times New Roman" w:cs="Times New Roman"/>
          <w:kern w:val="2"/>
          <w:sz w:val="24"/>
          <w:szCs w:val="24"/>
        </w:rPr>
        <w:t xml:space="preserve">an </w:t>
      </w:r>
      <w:r w:rsidRPr="009A1CA8">
        <w:rPr>
          <w:rFonts w:ascii="Times New Roman" w:eastAsia="ＭＳ 明朝" w:hAnsi="Times New Roman" w:cs="Times New Roman"/>
          <w:kern w:val="2"/>
          <w:sz w:val="24"/>
          <w:szCs w:val="24"/>
        </w:rPr>
        <w:t xml:space="preserve">observational analysis. The use of assistive devices is not taken into account. However, some </w:t>
      </w:r>
      <w:r w:rsidR="00C64177" w:rsidRPr="009A1CA8">
        <w:rPr>
          <w:rFonts w:ascii="Times New Roman" w:eastAsia="ＭＳ 明朝" w:hAnsi="Times New Roman" w:cs="Times New Roman"/>
          <w:kern w:val="2"/>
          <w:sz w:val="24"/>
          <w:szCs w:val="24"/>
        </w:rPr>
        <w:t>studies</w:t>
      </w:r>
      <w:r w:rsidRPr="009A1CA8">
        <w:rPr>
          <w:rFonts w:ascii="Times New Roman" w:eastAsia="ＭＳ 明朝" w:hAnsi="Times New Roman" w:cs="Times New Roman"/>
          <w:kern w:val="2"/>
          <w:sz w:val="24"/>
          <w:szCs w:val="24"/>
        </w:rPr>
        <w:t xml:space="preserve"> using FAC may not allow the use of walkers or wheeled walking aids. </w:t>
      </w:r>
    </w:p>
    <w:p w14:paraId="1D6877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BCAFCE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55401EE" w14:textId="1F5E4C27" w:rsidR="003E1C8B" w:rsidRPr="009A1CA8" w:rsidRDefault="000006B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w:t>
      </w:r>
      <w:r w:rsidR="000A0AFC" w:rsidRPr="009A1CA8">
        <w:rPr>
          <w:rFonts w:ascii="Times New Roman" w:eastAsia="ＭＳ 明朝" w:hAnsi="Times New Roman" w:cs="Times New Roman"/>
          <w:kern w:val="2"/>
          <w:sz w:val="24"/>
          <w:szCs w:val="24"/>
        </w:rPr>
        <w:t>FAC</w:t>
      </w:r>
      <w:r w:rsidR="003E1C8B" w:rsidRPr="009A1CA8">
        <w:rPr>
          <w:rFonts w:ascii="Times New Roman" w:eastAsia="ＭＳ 明朝" w:hAnsi="Times New Roman" w:cs="Times New Roman"/>
          <w:kern w:val="2"/>
          <w:sz w:val="24"/>
          <w:szCs w:val="24"/>
        </w:rPr>
        <w:t>.</w:t>
      </w:r>
      <w:r w:rsidR="001230FF" w:rsidRPr="009A1CA8">
        <w:rPr>
          <w:rFonts w:ascii="Times New Roman" w:eastAsia="ＭＳ 明朝" w:hAnsi="Times New Roman" w:cs="Times New Roman"/>
          <w:kern w:val="2"/>
          <w:sz w:val="24"/>
          <w:szCs w:val="24"/>
        </w:rPr>
        <w:t xml:space="preserve"> A </w:t>
      </w:r>
      <w:r w:rsidR="000A0AFC" w:rsidRPr="009A1CA8">
        <w:rPr>
          <w:rFonts w:ascii="Times New Roman" w:eastAsia="ＭＳ 明朝" w:hAnsi="Times New Roman" w:cs="Times New Roman"/>
          <w:kern w:val="2"/>
          <w:sz w:val="24"/>
          <w:szCs w:val="24"/>
        </w:rPr>
        <w:t xml:space="preserve">previous </w:t>
      </w:r>
      <w:r w:rsidR="001230FF" w:rsidRPr="009A1CA8">
        <w:rPr>
          <w:rFonts w:ascii="Times New Roman" w:eastAsia="ＭＳ 明朝" w:hAnsi="Times New Roman" w:cs="Times New Roman"/>
          <w:kern w:val="2"/>
          <w:sz w:val="24"/>
          <w:szCs w:val="24"/>
        </w:rPr>
        <w:t xml:space="preserve">study </w:t>
      </w:r>
      <w:r w:rsidR="000A0AFC" w:rsidRPr="009A1CA8">
        <w:rPr>
          <w:rFonts w:ascii="Times New Roman" w:eastAsia="ＭＳ 明朝" w:hAnsi="Times New Roman" w:cs="Times New Roman"/>
          <w:kern w:val="2"/>
          <w:sz w:val="24"/>
          <w:szCs w:val="24"/>
        </w:rPr>
        <w:t>that targeted</w:t>
      </w:r>
      <w:r w:rsidR="001230FF" w:rsidRPr="009A1CA8">
        <w:rPr>
          <w:rFonts w:ascii="Times New Roman" w:eastAsia="ＭＳ 明朝" w:hAnsi="Times New Roman" w:cs="Times New Roman"/>
          <w:kern w:val="2"/>
          <w:sz w:val="24"/>
          <w:szCs w:val="24"/>
        </w:rPr>
        <w:t xml:space="preserve"> stroke patients with hemiplegia 1-2 months post-onset showed excellent intra-rater reliability (kappa coefficient 0.950) and inter-rater reliability (kappa coefficient 0.905) [2]. This study also introduced key questions for appropriately </w:t>
      </w:r>
      <w:r w:rsidR="00C64177" w:rsidRPr="009A1CA8">
        <w:rPr>
          <w:rFonts w:ascii="Times New Roman" w:eastAsia="ＭＳ 明朝" w:hAnsi="Times New Roman" w:cs="Times New Roman"/>
          <w:kern w:val="2"/>
          <w:sz w:val="24"/>
          <w:szCs w:val="24"/>
        </w:rPr>
        <w:t>assessing</w:t>
      </w:r>
      <w:r w:rsidR="001230FF" w:rsidRPr="009A1CA8">
        <w:rPr>
          <w:rFonts w:ascii="Times New Roman" w:eastAsia="ＭＳ 明朝" w:hAnsi="Times New Roman" w:cs="Times New Roman"/>
          <w:kern w:val="2"/>
          <w:sz w:val="24"/>
          <w:szCs w:val="24"/>
        </w:rPr>
        <w:t xml:space="preserve"> FAC. </w:t>
      </w:r>
      <w:r w:rsidR="00C64177" w:rsidRPr="009A1CA8">
        <w:rPr>
          <w:rFonts w:ascii="Times New Roman" w:eastAsia="ＭＳ 明朝" w:hAnsi="Times New Roman" w:cs="Times New Roman"/>
          <w:kern w:val="2"/>
          <w:sz w:val="24"/>
          <w:szCs w:val="24"/>
        </w:rPr>
        <w:t>G</w:t>
      </w:r>
      <w:r w:rsidR="001230FF" w:rsidRPr="009A1CA8">
        <w:rPr>
          <w:rFonts w:ascii="Times New Roman" w:eastAsia="ＭＳ 明朝" w:hAnsi="Times New Roman" w:cs="Times New Roman"/>
          <w:kern w:val="2"/>
          <w:sz w:val="24"/>
          <w:szCs w:val="24"/>
        </w:rPr>
        <w:t xml:space="preserve">ood concurrent validity </w:t>
      </w:r>
      <w:r w:rsidR="00C64177" w:rsidRPr="009A1CA8">
        <w:rPr>
          <w:rFonts w:ascii="Times New Roman" w:eastAsia="ＭＳ 明朝" w:hAnsi="Times New Roman" w:cs="Times New Roman"/>
          <w:kern w:val="2"/>
          <w:sz w:val="24"/>
          <w:szCs w:val="24"/>
        </w:rPr>
        <w:t xml:space="preserve">was demonstrated </w:t>
      </w:r>
      <w:r w:rsidR="001230FF" w:rsidRPr="009A1CA8">
        <w:rPr>
          <w:rFonts w:ascii="Times New Roman" w:eastAsia="ＭＳ 明朝" w:hAnsi="Times New Roman" w:cs="Times New Roman"/>
          <w:kern w:val="2"/>
          <w:sz w:val="24"/>
          <w:szCs w:val="24"/>
        </w:rPr>
        <w:t xml:space="preserve">between FAC and </w:t>
      </w:r>
      <w:r w:rsidR="000A0AFC" w:rsidRPr="009A1CA8">
        <w:rPr>
          <w:rFonts w:ascii="Times New Roman" w:eastAsia="ＭＳ 明朝" w:hAnsi="Times New Roman" w:cs="Times New Roman"/>
          <w:kern w:val="2"/>
          <w:sz w:val="24"/>
          <w:szCs w:val="24"/>
        </w:rPr>
        <w:t xml:space="preserve">the </w:t>
      </w:r>
      <w:proofErr w:type="spellStart"/>
      <w:r w:rsidR="001230FF" w:rsidRPr="009A1CA8">
        <w:rPr>
          <w:rFonts w:ascii="Times New Roman" w:eastAsia="ＭＳ 明朝" w:hAnsi="Times New Roman" w:cs="Times New Roman"/>
          <w:kern w:val="2"/>
          <w:sz w:val="24"/>
          <w:szCs w:val="24"/>
        </w:rPr>
        <w:t>Rivermead</w:t>
      </w:r>
      <w:proofErr w:type="spellEnd"/>
      <w:r w:rsidR="001230FF" w:rsidRPr="009A1CA8">
        <w:rPr>
          <w:rFonts w:ascii="Times New Roman" w:eastAsia="ＭＳ 明朝" w:hAnsi="Times New Roman" w:cs="Times New Roman"/>
          <w:kern w:val="2"/>
          <w:sz w:val="24"/>
          <w:szCs w:val="24"/>
        </w:rPr>
        <w:t xml:space="preserve"> Mobility Index (Spearman’s rho = 0.686–0.825), the 6-minute walk distance (rho = 0.931–0.949), and walking speed (rho = 0.902–0.952).</w:t>
      </w:r>
    </w:p>
    <w:p w14:paraId="42DAD82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0A3686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77E9D4A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Holden MK, Gill KM, Magliozzi MR, Nathan J. Clinical gait assessment in the neurologically impaired. Reliability and meaningfulness. Phys Ther. 1984;64(1):35-40.</w:t>
      </w:r>
    </w:p>
    <w:p w14:paraId="2B7FB779" w14:textId="402F0233" w:rsidR="001230FF" w:rsidRPr="009A1CA8" w:rsidRDefault="001230FF"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Mehrholz</w:t>
      </w:r>
      <w:proofErr w:type="spellEnd"/>
      <w:r w:rsidRPr="009A1CA8">
        <w:rPr>
          <w:rFonts w:ascii="Times New Roman" w:eastAsia="ＭＳ 明朝" w:hAnsi="Times New Roman" w:cs="Times New Roman"/>
          <w:kern w:val="2"/>
          <w:sz w:val="24"/>
        </w:rPr>
        <w:t xml:space="preserve"> J, Wagner K, Rutte K, Meissner D, Pohl M: Predictive validity and responsiveness of the functional ambulation category in hemiparetic patients after stroke. Arch Phys Med </w:t>
      </w:r>
      <w:proofErr w:type="spellStart"/>
      <w:r w:rsidRPr="009A1CA8">
        <w:rPr>
          <w:rFonts w:ascii="Times New Roman" w:eastAsia="ＭＳ 明朝" w:hAnsi="Times New Roman" w:cs="Times New Roman"/>
          <w:kern w:val="2"/>
          <w:sz w:val="24"/>
        </w:rPr>
        <w:t>Rehabil</w:t>
      </w:r>
      <w:proofErr w:type="spellEnd"/>
      <w:r w:rsidRPr="009A1CA8">
        <w:rPr>
          <w:rFonts w:ascii="Times New Roman" w:eastAsia="ＭＳ 明朝" w:hAnsi="Times New Roman" w:cs="Times New Roman"/>
          <w:kern w:val="2"/>
          <w:sz w:val="24"/>
        </w:rPr>
        <w:t xml:space="preserve"> 2007;88(10):1314-9.</w:t>
      </w:r>
    </w:p>
    <w:p w14:paraId="6090915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52596B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E12F27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7EBD9B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E0BA38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F8C994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0FE0231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4AEDFF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3D3639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FA1908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4321C4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173A11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BF7CC4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C642F8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A80701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C59DE2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7E0FAEB" w14:textId="77777777" w:rsidR="003E1C8B" w:rsidRPr="00A21D56" w:rsidRDefault="003E1C8B" w:rsidP="00A21D56">
      <w:pPr>
        <w:widowControl w:val="0"/>
        <w:spacing w:before="240" w:after="120" w:line="240" w:lineRule="auto"/>
        <w:jc w:val="center"/>
        <w:outlineLvl w:val="0"/>
        <w:rPr>
          <w:rFonts w:ascii="Times New Roman" w:eastAsia="ＭＳ 明朝" w:hAnsi="Times New Roman" w:cs="Times New Roman"/>
          <w:kern w:val="2"/>
          <w:sz w:val="36"/>
          <w:szCs w:val="36"/>
        </w:rPr>
      </w:pPr>
      <w:r w:rsidRPr="00A21D56">
        <w:rPr>
          <w:rFonts w:ascii="Times New Roman" w:eastAsia="ＭＳ 明朝" w:hAnsi="Times New Roman" w:cs="Times New Roman"/>
          <w:kern w:val="2"/>
          <w:sz w:val="36"/>
          <w:szCs w:val="36"/>
        </w:rPr>
        <w:lastRenderedPageBreak/>
        <w:t>Cognitive Function Measurement Tests</w:t>
      </w:r>
    </w:p>
    <w:p w14:paraId="7D06D558" w14:textId="77777777" w:rsidR="003E1C8B" w:rsidRPr="009A1CA8" w:rsidRDefault="003E1C8B" w:rsidP="003E1C8B">
      <w:pPr>
        <w:widowControl w:val="0"/>
        <w:spacing w:before="240" w:after="120" w:line="240" w:lineRule="auto"/>
        <w:jc w:val="center"/>
        <w:outlineLvl w:val="0"/>
        <w:rPr>
          <w:rFonts w:ascii="Times New Roman" w:eastAsia="ＭＳ 明朝" w:hAnsi="Times New Roman" w:cs="Times New Roman"/>
          <w:kern w:val="2"/>
          <w:sz w:val="48"/>
          <w:szCs w:val="48"/>
        </w:rPr>
      </w:pPr>
    </w:p>
    <w:p w14:paraId="0A339838" w14:textId="7C88D9C3" w:rsidR="003E1C8B" w:rsidRPr="00A21D56" w:rsidRDefault="000A0AFC"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 xml:space="preserve">Montreal Cognitive Assessment </w:t>
      </w:r>
      <w:r w:rsidR="003E1C8B" w:rsidRPr="00A21D56">
        <w:rPr>
          <w:rFonts w:ascii="Times New Roman" w:eastAsia="游ゴシック Light" w:hAnsi="Times New Roman" w:cs="Times New Roman"/>
          <w:kern w:val="2"/>
          <w:sz w:val="28"/>
          <w:szCs w:val="28"/>
        </w:rPr>
        <w:t>(</w:t>
      </w:r>
      <w:r w:rsidRPr="00A21D56">
        <w:rPr>
          <w:rFonts w:ascii="Times New Roman" w:eastAsia="游ゴシック Light" w:hAnsi="Times New Roman" w:cs="Times New Roman"/>
          <w:kern w:val="2"/>
          <w:sz w:val="28"/>
          <w:szCs w:val="28"/>
        </w:rPr>
        <w:t>MoCA</w:t>
      </w:r>
      <w:r w:rsidR="003E1C8B" w:rsidRPr="00A21D56">
        <w:rPr>
          <w:rFonts w:ascii="Times New Roman" w:eastAsia="游ゴシック Light" w:hAnsi="Times New Roman" w:cs="Times New Roman"/>
          <w:kern w:val="2"/>
          <w:sz w:val="28"/>
          <w:szCs w:val="28"/>
        </w:rPr>
        <w:t>)</w:t>
      </w:r>
    </w:p>
    <w:p w14:paraId="78634A92" w14:textId="3D0D74E3" w:rsidR="003E1C8B" w:rsidRPr="00A21D56" w:rsidRDefault="000A0AFC"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 xml:space="preserve">Mini-Mental State Examination </w:t>
      </w:r>
      <w:r w:rsidR="003E1C8B" w:rsidRPr="00A21D56">
        <w:rPr>
          <w:rFonts w:ascii="Times New Roman" w:eastAsia="游ゴシック Light" w:hAnsi="Times New Roman" w:cs="Times New Roman"/>
          <w:kern w:val="2"/>
          <w:sz w:val="28"/>
          <w:szCs w:val="28"/>
        </w:rPr>
        <w:t>(</w:t>
      </w:r>
      <w:r w:rsidRPr="00A21D56">
        <w:rPr>
          <w:rFonts w:ascii="Times New Roman" w:eastAsia="游ゴシック Light" w:hAnsi="Times New Roman" w:cs="Times New Roman"/>
          <w:kern w:val="2"/>
          <w:sz w:val="28"/>
          <w:szCs w:val="28"/>
        </w:rPr>
        <w:t>MMSE</w:t>
      </w:r>
      <w:r w:rsidR="003E1C8B" w:rsidRPr="00A21D56">
        <w:rPr>
          <w:rFonts w:ascii="Times New Roman" w:eastAsia="游ゴシック Light" w:hAnsi="Times New Roman" w:cs="Times New Roman"/>
          <w:kern w:val="2"/>
          <w:sz w:val="28"/>
          <w:szCs w:val="28"/>
        </w:rPr>
        <w:t>)</w:t>
      </w:r>
    </w:p>
    <w:p w14:paraId="1430C604" w14:textId="7777777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RBANS</w:t>
      </w:r>
    </w:p>
    <w:p w14:paraId="2E294E69" w14:textId="7777777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Trail Making Test</w:t>
      </w:r>
    </w:p>
    <w:p w14:paraId="01B1EC83" w14:textId="7777777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TICS</w:t>
      </w:r>
    </w:p>
    <w:p w14:paraId="21CB1351" w14:textId="46FB1635" w:rsidR="003E1C8B" w:rsidRPr="00A21D56" w:rsidRDefault="000A0AFC"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Short Memory Questionnaire (</w:t>
      </w:r>
      <w:r w:rsidR="003E1C8B" w:rsidRPr="00A21D56">
        <w:rPr>
          <w:rFonts w:ascii="Times New Roman" w:eastAsia="游ゴシック Light" w:hAnsi="Times New Roman" w:cs="Times New Roman"/>
          <w:kern w:val="2"/>
          <w:sz w:val="28"/>
          <w:szCs w:val="28"/>
        </w:rPr>
        <w:t>SMQ</w:t>
      </w:r>
      <w:r w:rsidRPr="00A21D56">
        <w:rPr>
          <w:rFonts w:ascii="Times New Roman" w:eastAsia="游ゴシック Light" w:hAnsi="Times New Roman" w:cs="Times New Roman"/>
          <w:kern w:val="2"/>
          <w:sz w:val="28"/>
          <w:szCs w:val="28"/>
        </w:rPr>
        <w:t>)</w:t>
      </w:r>
      <w:r w:rsidR="003E1C8B" w:rsidRPr="00A21D56">
        <w:rPr>
          <w:rFonts w:ascii="Times New Roman" w:eastAsia="游ゴシック Light" w:hAnsi="Times New Roman" w:cs="Times New Roman"/>
          <w:kern w:val="2"/>
          <w:sz w:val="28"/>
          <w:szCs w:val="28"/>
        </w:rPr>
        <w:t xml:space="preserve"> </w:t>
      </w:r>
    </w:p>
    <w:p w14:paraId="06B0C6F9" w14:textId="448359AD"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Informant Questionnaire for Cognitive Decline in the Elderly</w:t>
      </w:r>
      <w:r w:rsidR="000A0AFC" w:rsidRPr="00A21D56">
        <w:rPr>
          <w:rFonts w:ascii="Times New Roman" w:eastAsia="游ゴシック Light" w:hAnsi="Times New Roman" w:cs="Times New Roman"/>
          <w:kern w:val="2"/>
          <w:sz w:val="28"/>
          <w:szCs w:val="28"/>
        </w:rPr>
        <w:t>(IQCODE)</w:t>
      </w:r>
    </w:p>
    <w:p w14:paraId="46CDFFF2" w14:textId="0C1FF79A"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Cognitive Failures Questionnaire</w:t>
      </w:r>
      <w:r w:rsidR="000A0AFC" w:rsidRPr="00A21D56">
        <w:rPr>
          <w:rFonts w:ascii="Times New Roman" w:eastAsia="游ゴシック Light" w:hAnsi="Times New Roman" w:cs="Times New Roman"/>
          <w:kern w:val="2"/>
          <w:sz w:val="28"/>
          <w:szCs w:val="28"/>
        </w:rPr>
        <w:t xml:space="preserve"> (CFQ)</w:t>
      </w:r>
    </w:p>
    <w:p w14:paraId="67E0B74F" w14:textId="1DA0D854"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Cognitive and Affective Mindfulness Scale</w:t>
      </w:r>
      <w:r w:rsidR="000A0AFC" w:rsidRPr="00A21D56">
        <w:rPr>
          <w:rFonts w:ascii="Times New Roman" w:eastAsia="游ゴシック Light" w:hAnsi="Times New Roman" w:cs="Times New Roman"/>
          <w:kern w:val="2"/>
          <w:sz w:val="28"/>
          <w:szCs w:val="28"/>
        </w:rPr>
        <w:t xml:space="preserve"> (CAMS)</w:t>
      </w:r>
    </w:p>
    <w:p w14:paraId="32E54E15" w14:textId="6D9B776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Wechsler Adult Intelligence Scale - Fourth Edition</w:t>
      </w:r>
      <w:r w:rsidR="000A0AFC" w:rsidRPr="00A21D56">
        <w:rPr>
          <w:rFonts w:ascii="Times New Roman" w:eastAsia="游ゴシック Light" w:hAnsi="Times New Roman" w:cs="Times New Roman"/>
          <w:kern w:val="2"/>
          <w:sz w:val="28"/>
          <w:szCs w:val="28"/>
        </w:rPr>
        <w:t xml:space="preserve"> (WAIS-IV)</w:t>
      </w:r>
    </w:p>
    <w:p w14:paraId="21F14330" w14:textId="7777777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Healthy Aging Brain Care (HABC) Monitor</w:t>
      </w:r>
    </w:p>
    <w:p w14:paraId="3FAB4DD2" w14:textId="77777777" w:rsidR="003E1C8B" w:rsidRPr="00A21D56" w:rsidRDefault="003E1C8B"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Rey Auditory-Verbal Learning Test (RAVLT)</w:t>
      </w:r>
    </w:p>
    <w:p w14:paraId="29D552C6" w14:textId="38D1D540" w:rsidR="003E1C8B" w:rsidRPr="00A21D56" w:rsidRDefault="000A0AFC"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 xml:space="preserve">Cambridge Neuropsychological Test Automated Battery </w:t>
      </w:r>
      <w:r w:rsidR="003E1C8B" w:rsidRPr="00A21D56">
        <w:rPr>
          <w:rFonts w:ascii="Times New Roman" w:eastAsia="游ゴシック Light" w:hAnsi="Times New Roman" w:cs="Times New Roman"/>
          <w:kern w:val="2"/>
          <w:sz w:val="28"/>
          <w:szCs w:val="28"/>
        </w:rPr>
        <w:t>(</w:t>
      </w:r>
      <w:r w:rsidRPr="00A21D56">
        <w:rPr>
          <w:rFonts w:ascii="Times New Roman" w:eastAsia="游ゴシック Light" w:hAnsi="Times New Roman" w:cs="Times New Roman"/>
          <w:kern w:val="2"/>
          <w:sz w:val="28"/>
          <w:szCs w:val="28"/>
        </w:rPr>
        <w:t>CANTAB</w:t>
      </w:r>
      <w:r w:rsidR="003E1C8B" w:rsidRPr="00A21D56">
        <w:rPr>
          <w:rFonts w:ascii="Times New Roman" w:eastAsia="游ゴシック Light" w:hAnsi="Times New Roman" w:cs="Times New Roman"/>
          <w:kern w:val="2"/>
          <w:sz w:val="28"/>
          <w:szCs w:val="28"/>
        </w:rPr>
        <w:t>)</w:t>
      </w:r>
    </w:p>
    <w:p w14:paraId="77D53577" w14:textId="72BF14DF" w:rsidR="003E1C8B" w:rsidRPr="00A21D56" w:rsidRDefault="000A0AFC" w:rsidP="003E1C8B">
      <w:pPr>
        <w:widowControl w:val="0"/>
        <w:numPr>
          <w:ilvl w:val="0"/>
          <w:numId w:val="28"/>
        </w:numPr>
        <w:spacing w:before="240" w:after="120" w:line="240" w:lineRule="auto"/>
        <w:jc w:val="both"/>
        <w:outlineLvl w:val="0"/>
        <w:rPr>
          <w:rFonts w:ascii="Times New Roman" w:eastAsia="游ゴシック Light" w:hAnsi="Times New Roman" w:cs="Times New Roman"/>
          <w:kern w:val="2"/>
          <w:sz w:val="28"/>
          <w:szCs w:val="28"/>
        </w:rPr>
      </w:pPr>
      <w:r w:rsidRPr="00A21D56">
        <w:rPr>
          <w:rFonts w:ascii="Times New Roman" w:eastAsia="游ゴシック Light" w:hAnsi="Times New Roman" w:cs="Times New Roman"/>
          <w:kern w:val="2"/>
          <w:sz w:val="28"/>
          <w:szCs w:val="28"/>
        </w:rPr>
        <w:t xml:space="preserve">Clinical Dementia Rating </w:t>
      </w:r>
      <w:r w:rsidR="003E1C8B" w:rsidRPr="00A21D56">
        <w:rPr>
          <w:rFonts w:ascii="Times New Roman" w:eastAsia="游ゴシック Light" w:hAnsi="Times New Roman" w:cs="Times New Roman"/>
          <w:kern w:val="2"/>
          <w:sz w:val="28"/>
          <w:szCs w:val="28"/>
        </w:rPr>
        <w:t>(</w:t>
      </w:r>
      <w:r w:rsidRPr="00A21D56">
        <w:rPr>
          <w:rFonts w:ascii="Times New Roman" w:eastAsia="游ゴシック Light" w:hAnsi="Times New Roman" w:cs="Times New Roman"/>
          <w:kern w:val="2"/>
          <w:sz w:val="28"/>
          <w:szCs w:val="28"/>
        </w:rPr>
        <w:t>CDR</w:t>
      </w:r>
      <w:r w:rsidR="003E1C8B" w:rsidRPr="00A21D56">
        <w:rPr>
          <w:rFonts w:ascii="Times New Roman" w:eastAsia="游ゴシック Light" w:hAnsi="Times New Roman" w:cs="Times New Roman"/>
          <w:kern w:val="2"/>
          <w:sz w:val="28"/>
          <w:szCs w:val="28"/>
        </w:rPr>
        <w:t>)</w:t>
      </w:r>
    </w:p>
    <w:p w14:paraId="497117A2" w14:textId="77777777" w:rsidR="003E1C8B" w:rsidRPr="009A1CA8" w:rsidRDefault="003E1C8B" w:rsidP="003E1C8B">
      <w:pPr>
        <w:spacing w:line="240" w:lineRule="auto"/>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p>
    <w:p w14:paraId="12A47001" w14:textId="01E5AA0F"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 </w:t>
      </w:r>
      <w:r w:rsidR="000A0AFC" w:rsidRPr="009A1CA8">
        <w:rPr>
          <w:rFonts w:ascii="Times New Roman" w:eastAsia="游ゴシック Light" w:hAnsi="Times New Roman" w:cs="Times New Roman"/>
          <w:kern w:val="2"/>
          <w:sz w:val="32"/>
          <w:szCs w:val="32"/>
        </w:rPr>
        <w:t xml:space="preserve">Montreal Cognitive Assessment </w:t>
      </w:r>
      <w:r w:rsidRPr="009A1CA8">
        <w:rPr>
          <w:rFonts w:ascii="Times New Roman" w:eastAsia="游ゴシック Light" w:hAnsi="Times New Roman" w:cs="Times New Roman"/>
          <w:kern w:val="2"/>
          <w:sz w:val="32"/>
          <w:szCs w:val="32"/>
        </w:rPr>
        <w:t>(</w:t>
      </w:r>
      <w:r w:rsidR="000A0AFC" w:rsidRPr="009A1CA8">
        <w:rPr>
          <w:rFonts w:ascii="Times New Roman" w:eastAsia="游ゴシック Light" w:hAnsi="Times New Roman" w:cs="Times New Roman"/>
          <w:kern w:val="2"/>
          <w:sz w:val="32"/>
          <w:szCs w:val="32"/>
        </w:rPr>
        <w:t>MoCA</w:t>
      </w:r>
      <w:r w:rsidRPr="009A1CA8">
        <w:rPr>
          <w:rFonts w:ascii="Times New Roman" w:eastAsia="游ゴシック Light" w:hAnsi="Times New Roman" w:cs="Times New Roman"/>
          <w:kern w:val="2"/>
          <w:sz w:val="32"/>
          <w:szCs w:val="32"/>
        </w:rPr>
        <w:t>)</w:t>
      </w:r>
    </w:p>
    <w:p w14:paraId="49699B2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371D0E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70680E6C" w14:textId="7F95E175"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MoCA was proposed by </w:t>
      </w:r>
      <w:proofErr w:type="spellStart"/>
      <w:r w:rsidRPr="009A1CA8">
        <w:rPr>
          <w:rFonts w:ascii="Times New Roman" w:eastAsia="ＭＳ 明朝" w:hAnsi="Times New Roman" w:cs="Times New Roman"/>
          <w:kern w:val="2"/>
          <w:sz w:val="24"/>
          <w:szCs w:val="24"/>
        </w:rPr>
        <w:t>Nasreddine</w:t>
      </w:r>
      <w:proofErr w:type="spellEnd"/>
      <w:r w:rsidRPr="009A1CA8">
        <w:rPr>
          <w:rFonts w:ascii="Times New Roman" w:eastAsia="ＭＳ 明朝" w:hAnsi="Times New Roman" w:cs="Times New Roman"/>
          <w:kern w:val="2"/>
          <w:sz w:val="24"/>
          <w:szCs w:val="24"/>
        </w:rPr>
        <w:t xml:space="preserve"> et al. in 2005 as an index for evaluating multi-domain cognitive functions [1]. It has been translated into many languages and is widely used worldwide, including the Japanese version, MoCA-J [1, 2]. The scoring methods for MoCA and MoCA-J are nearly identical, and both evaluate cognitive impairments in </w:t>
      </w:r>
      <w:r w:rsidR="00DE6C21" w:rsidRPr="009A1CA8">
        <w:rPr>
          <w:rFonts w:ascii="Times New Roman" w:eastAsia="ＭＳ 明朝" w:hAnsi="Times New Roman" w:cs="Times New Roman"/>
          <w:kern w:val="2"/>
          <w:sz w:val="24"/>
          <w:szCs w:val="24"/>
        </w:rPr>
        <w:t>approximately</w:t>
      </w:r>
      <w:r w:rsidRPr="009A1CA8">
        <w:rPr>
          <w:rFonts w:ascii="Times New Roman" w:eastAsia="ＭＳ 明朝" w:hAnsi="Times New Roman" w:cs="Times New Roman"/>
          <w:kern w:val="2"/>
          <w:sz w:val="24"/>
          <w:szCs w:val="24"/>
        </w:rPr>
        <w:t xml:space="preserve"> 10 minutes.</w:t>
      </w:r>
    </w:p>
    <w:p w14:paraId="62FE43A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F75AE8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w:t>
      </w:r>
    </w:p>
    <w:p w14:paraId="70B5B44E" w14:textId="43E33C2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Question items include visuospatial/executive functions, naming, digit span, attention, calculation, recall, verbal fluency, abstraction, delayed recall, and orientation. The test uses a questionnaire, and </w:t>
      </w:r>
      <w:r w:rsidR="00DE6C21" w:rsidRPr="009A1CA8">
        <w:rPr>
          <w:rFonts w:ascii="Times New Roman" w:eastAsia="ＭＳ 明朝" w:hAnsi="Times New Roman" w:cs="Times New Roman"/>
          <w:kern w:val="2"/>
          <w:sz w:val="24"/>
          <w:szCs w:val="24"/>
        </w:rPr>
        <w:t>an additional point is added for</w:t>
      </w:r>
      <w:r w:rsidRPr="009A1CA8">
        <w:rPr>
          <w:rFonts w:ascii="Times New Roman" w:eastAsia="ＭＳ 明朝" w:hAnsi="Times New Roman" w:cs="Times New Roman"/>
          <w:kern w:val="2"/>
          <w:sz w:val="24"/>
          <w:szCs w:val="24"/>
        </w:rPr>
        <w:t xml:space="preserve"> respondent</w:t>
      </w:r>
      <w:r w:rsidR="00DE6C21" w:rsidRPr="009A1CA8">
        <w:rPr>
          <w:rFonts w:ascii="Times New Roman" w:eastAsia="ＭＳ 明朝" w:hAnsi="Times New Roman" w:cs="Times New Roman"/>
          <w:kern w:val="2"/>
          <w:sz w:val="24"/>
          <w:szCs w:val="24"/>
        </w:rPr>
        <w:t>s with</w:t>
      </w:r>
      <w:r w:rsidRPr="009A1CA8">
        <w:rPr>
          <w:rFonts w:ascii="Times New Roman" w:eastAsia="ＭＳ 明朝" w:hAnsi="Times New Roman" w:cs="Times New Roman"/>
          <w:kern w:val="2"/>
          <w:sz w:val="24"/>
          <w:szCs w:val="24"/>
        </w:rPr>
        <w:t xml:space="preserve"> </w:t>
      </w:r>
      <w:r w:rsidR="00DE6C21" w:rsidRPr="009A1CA8">
        <w:rPr>
          <w:rFonts w:ascii="Times New Roman" w:eastAsia="ＭＳ 明朝" w:hAnsi="Times New Roman" w:cs="Times New Roman"/>
          <w:kern w:val="2"/>
          <w:sz w:val="24"/>
          <w:szCs w:val="24"/>
        </w:rPr>
        <w:t xml:space="preserve">12 or fewer </w:t>
      </w:r>
      <w:r w:rsidRPr="009A1CA8">
        <w:rPr>
          <w:rFonts w:ascii="Times New Roman" w:eastAsia="ＭＳ 明朝" w:hAnsi="Times New Roman" w:cs="Times New Roman"/>
          <w:kern w:val="2"/>
          <w:sz w:val="24"/>
          <w:szCs w:val="24"/>
        </w:rPr>
        <w:t xml:space="preserve">educational years. The score ranges from a minimum of 0 to a maximum of 30, with scores of 26 or higher being </w:t>
      </w:r>
      <w:r w:rsidR="00DE6C21" w:rsidRPr="009A1CA8">
        <w:rPr>
          <w:rFonts w:ascii="Times New Roman" w:eastAsia="ＭＳ 明朝" w:hAnsi="Times New Roman" w:cs="Times New Roman"/>
          <w:kern w:val="2"/>
          <w:sz w:val="24"/>
          <w:szCs w:val="24"/>
        </w:rPr>
        <w:t>regarded as</w:t>
      </w:r>
      <w:r w:rsidRPr="009A1CA8">
        <w:rPr>
          <w:rFonts w:ascii="Times New Roman" w:eastAsia="ＭＳ 明朝" w:hAnsi="Times New Roman" w:cs="Times New Roman"/>
          <w:kern w:val="2"/>
          <w:sz w:val="24"/>
          <w:szCs w:val="24"/>
        </w:rPr>
        <w:t xml:space="preserve"> normal. A score of 25 or </w:t>
      </w:r>
      <w:r w:rsidR="00DE6C21" w:rsidRPr="009A1CA8">
        <w:rPr>
          <w:rFonts w:ascii="Times New Roman" w:eastAsia="ＭＳ 明朝" w:hAnsi="Times New Roman" w:cs="Times New Roman"/>
          <w:kern w:val="2"/>
          <w:sz w:val="24"/>
          <w:szCs w:val="24"/>
        </w:rPr>
        <w:t>lower</w:t>
      </w:r>
      <w:r w:rsidRPr="009A1CA8">
        <w:rPr>
          <w:rFonts w:ascii="Times New Roman" w:eastAsia="ＭＳ 明朝" w:hAnsi="Times New Roman" w:cs="Times New Roman"/>
          <w:kern w:val="2"/>
          <w:sz w:val="24"/>
          <w:szCs w:val="24"/>
        </w:rPr>
        <w:t xml:space="preserve"> </w:t>
      </w:r>
      <w:r w:rsidR="00DE6C21" w:rsidRPr="009A1CA8">
        <w:rPr>
          <w:rFonts w:ascii="Times New Roman" w:eastAsia="ＭＳ 明朝" w:hAnsi="Times New Roman" w:cs="Times New Roman"/>
          <w:kern w:val="2"/>
          <w:sz w:val="24"/>
          <w:szCs w:val="24"/>
        </w:rPr>
        <w:t>is suggestive of</w:t>
      </w:r>
      <w:r w:rsidRPr="009A1CA8">
        <w:rPr>
          <w:rFonts w:ascii="Times New Roman" w:eastAsia="ＭＳ 明朝" w:hAnsi="Times New Roman" w:cs="Times New Roman"/>
          <w:kern w:val="2"/>
          <w:sz w:val="24"/>
          <w:szCs w:val="24"/>
        </w:rPr>
        <w:t xml:space="preserve"> mild cognitive impairment</w:t>
      </w:r>
      <w:r w:rsidR="00DE6C21" w:rsidRPr="009A1CA8">
        <w:rPr>
          <w:rFonts w:ascii="Times New Roman" w:eastAsia="ＭＳ 明朝" w:hAnsi="Times New Roman" w:cs="Times New Roman"/>
          <w:kern w:val="2"/>
          <w:sz w:val="24"/>
          <w:szCs w:val="24"/>
        </w:rPr>
        <w:t xml:space="preserve"> (MCI)</w:t>
      </w:r>
      <w:r w:rsidRPr="009A1CA8">
        <w:rPr>
          <w:rFonts w:ascii="Times New Roman" w:eastAsia="ＭＳ 明朝" w:hAnsi="Times New Roman" w:cs="Times New Roman"/>
          <w:kern w:val="2"/>
          <w:sz w:val="24"/>
          <w:szCs w:val="24"/>
        </w:rPr>
        <w:t xml:space="preserve">. </w:t>
      </w:r>
      <w:r w:rsidR="00DE6C21" w:rsidRPr="009A1CA8">
        <w:rPr>
          <w:rFonts w:ascii="Times New Roman" w:eastAsia="ＭＳ 明朝" w:hAnsi="Times New Roman" w:cs="Times New Roman"/>
          <w:kern w:val="2"/>
          <w:sz w:val="24"/>
          <w:szCs w:val="24"/>
        </w:rPr>
        <w:t>A cut-off value of</w:t>
      </w:r>
      <w:r w:rsidRPr="009A1CA8">
        <w:rPr>
          <w:rFonts w:ascii="Times New Roman" w:eastAsia="ＭＳ 明朝" w:hAnsi="Times New Roman" w:cs="Times New Roman"/>
          <w:kern w:val="2"/>
          <w:sz w:val="24"/>
          <w:szCs w:val="24"/>
        </w:rPr>
        <w:t xml:space="preserve"> 25 </w:t>
      </w:r>
      <w:r w:rsidR="00DE6C21" w:rsidRPr="009A1CA8">
        <w:rPr>
          <w:rFonts w:ascii="Times New Roman" w:eastAsia="ＭＳ 明朝" w:hAnsi="Times New Roman" w:cs="Times New Roman"/>
          <w:kern w:val="2"/>
          <w:sz w:val="24"/>
          <w:szCs w:val="24"/>
        </w:rPr>
        <w:t>is associated with</w:t>
      </w:r>
      <w:r w:rsidRPr="009A1CA8">
        <w:rPr>
          <w:rFonts w:ascii="Times New Roman" w:eastAsia="ＭＳ 明朝" w:hAnsi="Times New Roman" w:cs="Times New Roman"/>
          <w:kern w:val="2"/>
          <w:sz w:val="24"/>
          <w:szCs w:val="24"/>
        </w:rPr>
        <w:t xml:space="preserve"> excellent screening sensitivity for </w:t>
      </w:r>
      <w:r w:rsidR="00DE6C21" w:rsidRPr="009A1CA8">
        <w:rPr>
          <w:rFonts w:ascii="Times New Roman" w:eastAsia="ＭＳ 明朝" w:hAnsi="Times New Roman" w:cs="Times New Roman"/>
          <w:kern w:val="2"/>
          <w:sz w:val="24"/>
          <w:szCs w:val="24"/>
        </w:rPr>
        <w:t>MCI</w:t>
      </w:r>
      <w:r w:rsidRPr="009A1CA8">
        <w:rPr>
          <w:rFonts w:ascii="Times New Roman" w:eastAsia="ＭＳ 明朝" w:hAnsi="Times New Roman" w:cs="Times New Roman"/>
          <w:kern w:val="2"/>
          <w:sz w:val="24"/>
          <w:szCs w:val="24"/>
        </w:rPr>
        <w:t xml:space="preserve">, with sensitivity of 80-100% and specificity of 50-87% [1, 3]. The American Association of Critical Care Medicine also strongly recommends the use of MoCA, classifying scores of 18-25 as </w:t>
      </w:r>
      <w:r w:rsidR="00DE6C21" w:rsidRPr="009A1CA8">
        <w:rPr>
          <w:rFonts w:ascii="Times New Roman" w:eastAsia="ＭＳ 明朝" w:hAnsi="Times New Roman" w:cs="Times New Roman"/>
          <w:kern w:val="2"/>
          <w:sz w:val="24"/>
          <w:szCs w:val="24"/>
        </w:rPr>
        <w:t>MCI</w:t>
      </w:r>
      <w:r w:rsidRPr="009A1CA8">
        <w:rPr>
          <w:rFonts w:ascii="Times New Roman" w:eastAsia="ＭＳ 明朝" w:hAnsi="Times New Roman" w:cs="Times New Roman"/>
          <w:kern w:val="2"/>
          <w:sz w:val="24"/>
          <w:szCs w:val="24"/>
        </w:rPr>
        <w:t xml:space="preserve">, 10-17 as moderate cognitive impairment, and scores </w:t>
      </w:r>
      <w:r w:rsidR="00DE6C21" w:rsidRPr="009A1CA8">
        <w:rPr>
          <w:rFonts w:ascii="Times New Roman" w:eastAsia="ＭＳ 明朝" w:hAnsi="Times New Roman" w:cs="Times New Roman"/>
          <w:kern w:val="2"/>
          <w:sz w:val="24"/>
          <w:szCs w:val="24"/>
        </w:rPr>
        <w:t>lower than</w:t>
      </w:r>
      <w:r w:rsidRPr="009A1CA8">
        <w:rPr>
          <w:rFonts w:ascii="Times New Roman" w:eastAsia="ＭＳ 明朝" w:hAnsi="Times New Roman" w:cs="Times New Roman"/>
          <w:kern w:val="2"/>
          <w:sz w:val="24"/>
          <w:szCs w:val="24"/>
        </w:rPr>
        <w:t xml:space="preserve"> 10 as severe cognitive impairment [2]. T-MoCA stands for Telephone-MoCA and omits the visuospatial/executive and naming sections. It </w:t>
      </w:r>
      <w:r w:rsidR="00DE6C21" w:rsidRPr="009A1CA8">
        <w:rPr>
          <w:rFonts w:ascii="Times New Roman" w:eastAsia="ＭＳ 明朝" w:hAnsi="Times New Roman" w:cs="Times New Roman"/>
          <w:kern w:val="2"/>
          <w:sz w:val="24"/>
          <w:szCs w:val="24"/>
        </w:rPr>
        <w:t>is</w:t>
      </w:r>
      <w:r w:rsidRPr="009A1CA8">
        <w:rPr>
          <w:rFonts w:ascii="Times New Roman" w:eastAsia="ＭＳ 明朝" w:hAnsi="Times New Roman" w:cs="Times New Roman"/>
          <w:kern w:val="2"/>
          <w:sz w:val="24"/>
          <w:szCs w:val="24"/>
        </w:rPr>
        <w:t xml:space="preserve"> </w:t>
      </w:r>
      <w:r w:rsidR="00DE6C21" w:rsidRPr="009A1CA8">
        <w:rPr>
          <w:rFonts w:ascii="Times New Roman" w:eastAsia="ＭＳ 明朝" w:hAnsi="Times New Roman" w:cs="Times New Roman"/>
          <w:kern w:val="2"/>
          <w:sz w:val="24"/>
          <w:szCs w:val="24"/>
        </w:rPr>
        <w:t>performed</w:t>
      </w:r>
      <w:r w:rsidRPr="009A1CA8">
        <w:rPr>
          <w:rFonts w:ascii="Times New Roman" w:eastAsia="ＭＳ 明朝" w:hAnsi="Times New Roman" w:cs="Times New Roman"/>
          <w:kern w:val="2"/>
          <w:sz w:val="24"/>
          <w:szCs w:val="24"/>
        </w:rPr>
        <w:t xml:space="preserve"> over the phone and is scored out of 22 points. This T-MoCA score </w:t>
      </w:r>
      <w:r w:rsidR="00DE6C21" w:rsidRPr="009A1CA8">
        <w:rPr>
          <w:rFonts w:ascii="Times New Roman" w:eastAsia="ＭＳ 明朝" w:hAnsi="Times New Roman" w:cs="Times New Roman"/>
          <w:kern w:val="2"/>
          <w:sz w:val="24"/>
          <w:szCs w:val="24"/>
        </w:rPr>
        <w:t>may</w:t>
      </w:r>
      <w:r w:rsidRPr="009A1CA8">
        <w:rPr>
          <w:rFonts w:ascii="Times New Roman" w:eastAsia="ＭＳ 明朝" w:hAnsi="Times New Roman" w:cs="Times New Roman"/>
          <w:kern w:val="2"/>
          <w:sz w:val="24"/>
          <w:szCs w:val="24"/>
        </w:rPr>
        <w:t xml:space="preserve"> be converted to MoCA using a conversion table, and the sensitivity and specificity of T-MoCA are 72 and 59%, respectively [4].</w:t>
      </w:r>
    </w:p>
    <w:p w14:paraId="05D2FBD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D3DB18" w14:textId="77777777" w:rsidR="000A0AFC" w:rsidRPr="009A1CA8" w:rsidRDefault="003E1C8B" w:rsidP="000A0AFC">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1CEDEF2E" w14:textId="281562AF" w:rsidR="003E1C8B" w:rsidRPr="009A1CA8" w:rsidRDefault="000006BB" w:rsidP="00A135FA">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w:t>
      </w:r>
      <w:r w:rsidR="000A0AFC" w:rsidRPr="009A1CA8">
        <w:rPr>
          <w:rFonts w:ascii="Times New Roman" w:eastAsia="ＭＳ 明朝" w:hAnsi="Times New Roman" w:cs="Times New Roman"/>
          <w:kern w:val="2"/>
          <w:sz w:val="24"/>
          <w:szCs w:val="24"/>
        </w:rPr>
        <w:t>the</w:t>
      </w:r>
      <w:r w:rsidR="00A135FA" w:rsidRPr="009A1CA8">
        <w:t xml:space="preserve"> </w:t>
      </w:r>
      <w:r w:rsidR="00A135FA" w:rsidRPr="009A1CA8">
        <w:rPr>
          <w:rFonts w:ascii="Times New Roman" w:eastAsia="ＭＳ 明朝" w:hAnsi="Times New Roman" w:cs="Times New Roman"/>
          <w:kern w:val="2"/>
          <w:sz w:val="24"/>
          <w:szCs w:val="24"/>
        </w:rPr>
        <w:t>MoCA</w:t>
      </w:r>
      <w:r w:rsidR="000A0AFC" w:rsidRPr="009A1CA8">
        <w:rPr>
          <w:rFonts w:ascii="Times New Roman" w:eastAsia="ＭＳ 明朝" w:hAnsi="Times New Roman" w:cs="Times New Roman"/>
          <w:kern w:val="2"/>
          <w:sz w:val="24"/>
          <w:szCs w:val="24"/>
        </w:rPr>
        <w:t>. It was shown to have</w:t>
      </w:r>
      <w:r w:rsidR="00A135FA" w:rsidRPr="009A1CA8">
        <w:rPr>
          <w:rFonts w:ascii="Times New Roman" w:eastAsia="ＭＳ 明朝" w:hAnsi="Times New Roman" w:cs="Times New Roman"/>
          <w:kern w:val="2"/>
          <w:sz w:val="24"/>
          <w:szCs w:val="24"/>
        </w:rPr>
        <w:t xml:space="preserve"> high test-retest reliability (ICC = 0.92), and</w:t>
      </w:r>
      <w:r w:rsidR="00A135FA" w:rsidRPr="009A1CA8">
        <w:t xml:space="preserve"> </w:t>
      </w:r>
      <w:r w:rsidR="000A0AFC" w:rsidRPr="009A1CA8">
        <w:rPr>
          <w:rFonts w:ascii="Times New Roman" w:eastAsia="ＭＳ 明朝" w:hAnsi="Times New Roman" w:cs="Times New Roman"/>
          <w:kern w:val="2"/>
          <w:sz w:val="24"/>
          <w:szCs w:val="24"/>
        </w:rPr>
        <w:t>a strong</w:t>
      </w:r>
      <w:r w:rsidR="00A135FA" w:rsidRPr="009A1CA8">
        <w:rPr>
          <w:rFonts w:ascii="Times New Roman" w:eastAsia="ＭＳ 明朝" w:hAnsi="Times New Roman" w:cs="Times New Roman"/>
          <w:kern w:val="2"/>
          <w:sz w:val="24"/>
          <w:szCs w:val="24"/>
        </w:rPr>
        <w:t xml:space="preserve"> correlation </w:t>
      </w:r>
      <w:r w:rsidR="000A0AFC" w:rsidRPr="009A1CA8">
        <w:rPr>
          <w:rFonts w:ascii="Times New Roman" w:eastAsia="ＭＳ 明朝" w:hAnsi="Times New Roman" w:cs="Times New Roman"/>
          <w:kern w:val="2"/>
          <w:sz w:val="24"/>
          <w:szCs w:val="24"/>
        </w:rPr>
        <w:t xml:space="preserve">was observed </w:t>
      </w:r>
      <w:r w:rsidR="00A135FA" w:rsidRPr="009A1CA8">
        <w:rPr>
          <w:rFonts w:ascii="Times New Roman" w:eastAsia="ＭＳ 明朝" w:hAnsi="Times New Roman" w:cs="Times New Roman"/>
          <w:kern w:val="2"/>
          <w:sz w:val="24"/>
          <w:szCs w:val="24"/>
        </w:rPr>
        <w:t xml:space="preserve">between MoCA and </w:t>
      </w:r>
      <w:r w:rsidR="000A0AFC" w:rsidRPr="009A1CA8">
        <w:rPr>
          <w:rFonts w:ascii="Times New Roman" w:eastAsia="ＭＳ 明朝" w:hAnsi="Times New Roman" w:cs="Times New Roman"/>
          <w:kern w:val="2"/>
          <w:sz w:val="24"/>
          <w:szCs w:val="24"/>
        </w:rPr>
        <w:t xml:space="preserve">the Mini-Mental State Examination (MMSE) </w:t>
      </w:r>
      <w:r w:rsidR="00A135FA" w:rsidRPr="009A1CA8">
        <w:rPr>
          <w:rFonts w:ascii="Times New Roman" w:eastAsia="ＭＳ 明朝" w:hAnsi="Times New Roman" w:cs="Times New Roman"/>
          <w:kern w:val="2"/>
          <w:sz w:val="24"/>
          <w:szCs w:val="24"/>
        </w:rPr>
        <w:t xml:space="preserve">(r = 0.87) [5]. </w:t>
      </w:r>
      <w:r w:rsidR="00DE6C21" w:rsidRPr="009A1CA8">
        <w:rPr>
          <w:rFonts w:ascii="Times New Roman" w:eastAsia="ＭＳ 明朝" w:hAnsi="Times New Roman" w:cs="Times New Roman"/>
          <w:kern w:val="2"/>
          <w:sz w:val="24"/>
          <w:szCs w:val="24"/>
        </w:rPr>
        <w:t>I</w:t>
      </w:r>
      <w:r w:rsidR="00A135FA" w:rsidRPr="009A1CA8">
        <w:rPr>
          <w:rFonts w:ascii="Times New Roman" w:eastAsia="ＭＳ 明朝" w:hAnsi="Times New Roman" w:cs="Times New Roman"/>
          <w:kern w:val="2"/>
          <w:sz w:val="24"/>
          <w:szCs w:val="24"/>
        </w:rPr>
        <w:t xml:space="preserve">nternal consistency </w:t>
      </w:r>
      <w:r w:rsidR="000A0AFC" w:rsidRPr="009A1CA8">
        <w:rPr>
          <w:rFonts w:ascii="Times New Roman" w:eastAsia="ＭＳ 明朝" w:hAnsi="Times New Roman" w:cs="Times New Roman"/>
          <w:kern w:val="2"/>
          <w:sz w:val="24"/>
          <w:szCs w:val="24"/>
        </w:rPr>
        <w:t>was</w:t>
      </w:r>
      <w:r w:rsidR="00341106" w:rsidRPr="009A1CA8">
        <w:rPr>
          <w:rFonts w:ascii="Times New Roman" w:eastAsia="ＭＳ 明朝" w:hAnsi="Times New Roman" w:cs="Times New Roman"/>
          <w:kern w:val="2"/>
          <w:sz w:val="24"/>
          <w:szCs w:val="24"/>
        </w:rPr>
        <w:t xml:space="preserve"> </w:t>
      </w:r>
      <w:r w:rsidR="00341106" w:rsidRPr="009A1CA8">
        <w:rPr>
          <w:rFonts w:ascii="Times New Roman" w:eastAsia="ＭＳ 明朝" w:hAnsi="Times New Roman" w:cs="Times New Roman"/>
          <w:kern w:val="2"/>
          <w:sz w:val="24"/>
        </w:rPr>
        <w:t>Cronbach’s α value of</w:t>
      </w:r>
      <w:r w:rsidR="00341106" w:rsidRPr="009A1CA8">
        <w:rPr>
          <w:rFonts w:ascii="Times New Roman" w:eastAsia="ＭＳ 明朝" w:hAnsi="Times New Roman" w:cs="Times New Roman"/>
          <w:kern w:val="2"/>
          <w:sz w:val="24"/>
          <w:szCs w:val="24"/>
        </w:rPr>
        <w:t xml:space="preserve"> 0.83 </w:t>
      </w:r>
      <w:r w:rsidR="00A135FA" w:rsidRPr="009A1CA8">
        <w:rPr>
          <w:rFonts w:ascii="Times New Roman" w:eastAsia="ＭＳ 明朝" w:hAnsi="Times New Roman" w:cs="Times New Roman"/>
          <w:kern w:val="2"/>
          <w:sz w:val="24"/>
          <w:szCs w:val="24"/>
        </w:rPr>
        <w:t>on standardized items.</w:t>
      </w:r>
    </w:p>
    <w:p w14:paraId="6EFD794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D2249CD" w14:textId="77777777" w:rsidR="003E1C8B" w:rsidRPr="009A1CA8" w:rsidRDefault="003E1C8B" w:rsidP="003E1C8B">
      <w:pPr>
        <w:widowControl w:val="0"/>
        <w:spacing w:line="240" w:lineRule="auto"/>
        <w:jc w:val="both"/>
        <w:rPr>
          <w:rFonts w:ascii="Times New Roman" w:eastAsia="游明朝" w:hAnsi="Times New Roman" w:cs="Times New Roman"/>
          <w:kern w:val="2"/>
          <w:sz w:val="24"/>
          <w:szCs w:val="24"/>
        </w:rPr>
      </w:pPr>
      <w:r w:rsidRPr="009A1CA8">
        <w:rPr>
          <w:rFonts w:ascii="Times New Roman" w:eastAsia="游明朝" w:hAnsi="Times New Roman" w:cs="Times New Roman"/>
          <w:kern w:val="2"/>
          <w:sz w:val="24"/>
          <w:szCs w:val="24"/>
        </w:rPr>
        <w:t>References</w:t>
      </w:r>
      <w:r w:rsidRPr="009A1CA8">
        <w:rPr>
          <w:rFonts w:ascii="Times New Roman" w:eastAsia="游明朝" w:hAnsi="Times New Roman" w:cs="Times New Roman"/>
          <w:kern w:val="2"/>
          <w:sz w:val="24"/>
          <w:szCs w:val="24"/>
        </w:rPr>
        <w:fldChar w:fldCharType="begin"/>
      </w:r>
      <w:r w:rsidRPr="009A1CA8">
        <w:rPr>
          <w:rFonts w:ascii="Times New Roman" w:eastAsia="游明朝" w:hAnsi="Times New Roman" w:cs="Times New Roman"/>
          <w:kern w:val="2"/>
          <w:sz w:val="24"/>
          <w:szCs w:val="24"/>
        </w:rPr>
        <w:instrText xml:space="preserve"> ADDIN EN.REFLIST </w:instrText>
      </w:r>
      <w:r w:rsidRPr="009A1CA8">
        <w:rPr>
          <w:rFonts w:ascii="Times New Roman" w:eastAsia="游明朝" w:hAnsi="Times New Roman" w:cs="Times New Roman"/>
          <w:kern w:val="2"/>
          <w:sz w:val="24"/>
          <w:szCs w:val="24"/>
        </w:rPr>
        <w:fldChar w:fldCharType="separate"/>
      </w:r>
    </w:p>
    <w:p w14:paraId="7775E927" w14:textId="546C1D95" w:rsidR="003E1C8B" w:rsidRPr="009A1CA8" w:rsidRDefault="003E1C8B" w:rsidP="003E1C8B">
      <w:pPr>
        <w:widowControl w:val="0"/>
        <w:spacing w:line="240" w:lineRule="auto"/>
        <w:jc w:val="both"/>
        <w:rPr>
          <w:rFonts w:ascii="Times New Roman" w:eastAsia="游明朝" w:hAnsi="Times New Roman" w:cs="Times New Roman"/>
          <w:kern w:val="2"/>
          <w:sz w:val="24"/>
        </w:rPr>
      </w:pPr>
      <w:r w:rsidRPr="009A1CA8">
        <w:rPr>
          <w:rFonts w:ascii="Times New Roman" w:eastAsia="游明朝" w:hAnsi="Times New Roman" w:cs="Times New Roman"/>
          <w:kern w:val="2"/>
          <w:sz w:val="24"/>
          <w:szCs w:val="24"/>
        </w:rPr>
        <w:t>[1]</w:t>
      </w:r>
      <w:r w:rsidR="00DB1EF8" w:rsidRPr="009A1CA8">
        <w:rPr>
          <w:rFonts w:ascii="Times New Roman" w:eastAsia="游明朝" w:hAnsi="Times New Roman" w:cs="Times New Roman"/>
          <w:kern w:val="2"/>
          <w:sz w:val="24"/>
          <w:szCs w:val="24"/>
        </w:rPr>
        <w:t xml:space="preserve"> </w:t>
      </w:r>
      <w:r w:rsidRPr="009A1CA8">
        <w:rPr>
          <w:rFonts w:ascii="Times New Roman" w:eastAsia="游明朝" w:hAnsi="Times New Roman" w:cs="Times New Roman"/>
          <w:kern w:val="2"/>
          <w:sz w:val="24"/>
        </w:rPr>
        <w:t>Nasreddine ZS, Phillips NA, Bédirian V, Charbonneau S. The Montreal Cognitive Assessment, MoCA: A brief screening tool for mild cognitive impairment. J Am Geriatr Soc. 2005;53(4):695-9.</w:t>
      </w:r>
    </w:p>
    <w:p w14:paraId="017E7967" w14:textId="52B7D22B" w:rsidR="003E1C8B" w:rsidRPr="009A1CA8" w:rsidRDefault="003E1C8B" w:rsidP="003E1C8B">
      <w:pPr>
        <w:widowControl w:val="0"/>
        <w:spacing w:line="240" w:lineRule="auto"/>
        <w:jc w:val="both"/>
        <w:rPr>
          <w:rFonts w:ascii="Times New Roman" w:eastAsia="游明朝" w:hAnsi="Times New Roman" w:cs="Times New Roman"/>
          <w:kern w:val="2"/>
          <w:sz w:val="24"/>
        </w:rPr>
      </w:pPr>
      <w:r w:rsidRPr="009A1CA8">
        <w:rPr>
          <w:rFonts w:ascii="Times New Roman" w:eastAsia="游明朝" w:hAnsi="Times New Roman" w:cs="Times New Roman"/>
          <w:kern w:val="2"/>
          <w:sz w:val="24"/>
        </w:rPr>
        <w:t>[2]</w:t>
      </w:r>
      <w:r w:rsidR="00DB1EF8" w:rsidRPr="009A1CA8">
        <w:rPr>
          <w:rFonts w:ascii="Times New Roman" w:eastAsia="游明朝" w:hAnsi="Times New Roman" w:cs="Times New Roman"/>
          <w:kern w:val="2"/>
          <w:sz w:val="24"/>
        </w:rPr>
        <w:t xml:space="preserve"> </w:t>
      </w:r>
      <w:r w:rsidRPr="009A1CA8">
        <w:rPr>
          <w:rFonts w:ascii="Times New Roman" w:eastAsia="游明朝" w:hAnsi="Times New Roman" w:cs="Times New Roman"/>
          <w:kern w:val="2"/>
          <w:sz w:val="24"/>
        </w:rPr>
        <w:t>Mikkelsen ME, Still M, Anderson BJ, Bienvenu OJ. Society of Critical Care Medicine's international consensus conference on prediction and identification of long-term impairments after critical illness. Crit Care Med. 2020;48(11):1670-9.</w:t>
      </w:r>
    </w:p>
    <w:p w14:paraId="6C041E2F" w14:textId="71068AD1" w:rsidR="003E1C8B" w:rsidRPr="009A1CA8" w:rsidRDefault="003E1C8B" w:rsidP="003E1C8B">
      <w:pPr>
        <w:widowControl w:val="0"/>
        <w:spacing w:line="240" w:lineRule="auto"/>
        <w:jc w:val="both"/>
        <w:rPr>
          <w:rFonts w:ascii="Times New Roman" w:eastAsia="游明朝" w:hAnsi="Times New Roman" w:cs="Times New Roman"/>
          <w:kern w:val="2"/>
          <w:sz w:val="24"/>
        </w:rPr>
      </w:pPr>
      <w:r w:rsidRPr="009A1CA8">
        <w:rPr>
          <w:rFonts w:ascii="Times New Roman" w:eastAsia="游明朝" w:hAnsi="Times New Roman" w:cs="Times New Roman"/>
          <w:kern w:val="2"/>
          <w:sz w:val="24"/>
        </w:rPr>
        <w:t>[3]</w:t>
      </w:r>
      <w:r w:rsidR="00DB1EF8" w:rsidRPr="009A1CA8">
        <w:rPr>
          <w:rFonts w:ascii="Times New Roman" w:eastAsia="游明朝" w:hAnsi="Times New Roman" w:cs="Times New Roman"/>
          <w:kern w:val="2"/>
          <w:sz w:val="24"/>
        </w:rPr>
        <w:t xml:space="preserve"> </w:t>
      </w:r>
      <w:r w:rsidRPr="009A1CA8">
        <w:rPr>
          <w:rFonts w:ascii="Times New Roman" w:eastAsia="游明朝" w:hAnsi="Times New Roman" w:cs="Times New Roman"/>
          <w:kern w:val="2"/>
          <w:sz w:val="24"/>
        </w:rPr>
        <w:t>Fage BA, Chan CC, Gill SS, Noel-Storr AH. Mini-cog for the diagnosis of Alzheimer's disease dementia and other dementias within a community setting. Cochrane Database Syst Rev. 2015(2):Cd010860.</w:t>
      </w:r>
    </w:p>
    <w:p w14:paraId="7506F300" w14:textId="230873E8" w:rsidR="003E1C8B" w:rsidRPr="009A1CA8" w:rsidRDefault="003E1C8B" w:rsidP="003E1C8B">
      <w:pPr>
        <w:widowControl w:val="0"/>
        <w:spacing w:line="240" w:lineRule="auto"/>
        <w:jc w:val="both"/>
        <w:rPr>
          <w:rFonts w:ascii="Times New Roman" w:eastAsia="游明朝" w:hAnsi="Times New Roman" w:cs="Times New Roman"/>
          <w:kern w:val="2"/>
          <w:sz w:val="24"/>
        </w:rPr>
      </w:pPr>
      <w:r w:rsidRPr="009A1CA8">
        <w:rPr>
          <w:rFonts w:ascii="Times New Roman" w:eastAsia="游明朝" w:hAnsi="Times New Roman" w:cs="Times New Roman"/>
          <w:kern w:val="2"/>
          <w:sz w:val="24"/>
        </w:rPr>
        <w:t>[4]</w:t>
      </w:r>
      <w:r w:rsidR="00DB1EF8" w:rsidRPr="009A1CA8">
        <w:rPr>
          <w:rFonts w:ascii="Times New Roman" w:eastAsia="游明朝" w:hAnsi="Times New Roman" w:cs="Times New Roman"/>
          <w:kern w:val="2"/>
          <w:sz w:val="24"/>
        </w:rPr>
        <w:t xml:space="preserve"> </w:t>
      </w:r>
      <w:r w:rsidRPr="009A1CA8">
        <w:rPr>
          <w:rFonts w:ascii="Times New Roman" w:eastAsia="游明朝" w:hAnsi="Times New Roman" w:cs="Times New Roman"/>
          <w:kern w:val="2"/>
          <w:sz w:val="24"/>
        </w:rPr>
        <w:t>Katz MJ, Wang C, Nester CO, Derby CA. T-MoCA: A valid phone screen for cognitive impairment in diverse community samples. Alzheimers Dement (Amst). 2021;13(1):e12144.</w:t>
      </w:r>
    </w:p>
    <w:p w14:paraId="35AC3EB9" w14:textId="0E509899" w:rsidR="00A135FA" w:rsidRPr="009A1CA8" w:rsidRDefault="00A135FA" w:rsidP="003E1C8B">
      <w:pPr>
        <w:widowControl w:val="0"/>
        <w:spacing w:line="240" w:lineRule="auto"/>
        <w:jc w:val="both"/>
        <w:rPr>
          <w:rFonts w:ascii="Times New Roman" w:eastAsia="游明朝" w:hAnsi="Times New Roman" w:cs="Times New Roman"/>
          <w:kern w:val="2"/>
          <w:sz w:val="24"/>
        </w:rPr>
      </w:pPr>
      <w:r w:rsidRPr="009A1CA8">
        <w:rPr>
          <w:rFonts w:ascii="Times New Roman" w:eastAsia="游明朝" w:hAnsi="Times New Roman" w:cs="Times New Roman"/>
          <w:kern w:val="2"/>
          <w:sz w:val="24"/>
        </w:rPr>
        <w:t>[5] Nasreddine ZS, Phillips NA, Bédirian V, Charbonneau S, Whitehead V, Collin I, Cummings JL, Chertkow H. The Montreal Cognitive Assessment, MoCA: a brief screening tool for mild cognitive impairment. J Am Geriatr Soc 2005;53(4):695-9.</w:t>
      </w:r>
    </w:p>
    <w:p w14:paraId="29709844" w14:textId="56F30187" w:rsidR="003E1C8B" w:rsidRPr="009A1CA8" w:rsidRDefault="003E1C8B" w:rsidP="00A135FA">
      <w:pPr>
        <w:widowControl w:val="0"/>
        <w:spacing w:line="240" w:lineRule="auto"/>
        <w:ind w:left="960"/>
        <w:jc w:val="both"/>
        <w:rPr>
          <w:rFonts w:ascii="Times New Roman" w:eastAsia="ＭＳ 明朝" w:hAnsi="Times New Roman" w:cs="Times New Roman"/>
          <w:kern w:val="2"/>
          <w:sz w:val="24"/>
        </w:rPr>
      </w:pPr>
      <w:r w:rsidRPr="009A1CA8">
        <w:rPr>
          <w:rFonts w:ascii="Times New Roman" w:eastAsia="游明朝" w:hAnsi="Times New Roman" w:cs="Times New Roman"/>
          <w:kern w:val="2"/>
          <w:sz w:val="24"/>
          <w:szCs w:val="24"/>
        </w:rPr>
        <w:fldChar w:fldCharType="end"/>
      </w:r>
      <w:r w:rsidRPr="009A1CA8">
        <w:rPr>
          <w:rFonts w:ascii="Times New Roman" w:eastAsia="ＭＳ 明朝" w:hAnsi="Times New Roman" w:cs="Times New Roman"/>
          <w:kern w:val="2"/>
          <w:sz w:val="24"/>
        </w:rPr>
        <w:br w:type="page"/>
      </w:r>
    </w:p>
    <w:p w14:paraId="5F8E31AF" w14:textId="247B61BC" w:rsidR="003E1C8B" w:rsidRPr="009A1CA8" w:rsidRDefault="000A0AF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MMSE</w:t>
      </w:r>
    </w:p>
    <w:p w14:paraId="6D14DD4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479599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4E6FA2B1" w14:textId="3576534D"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MMSE was developed in 1975 by the </w:t>
      </w:r>
      <w:proofErr w:type="spellStart"/>
      <w:r w:rsidRPr="009A1CA8">
        <w:rPr>
          <w:rFonts w:ascii="Times New Roman" w:eastAsia="ＭＳ 明朝" w:hAnsi="Times New Roman" w:cs="Times New Roman"/>
          <w:kern w:val="2"/>
          <w:sz w:val="24"/>
        </w:rPr>
        <w:t>Folsteins</w:t>
      </w:r>
      <w:proofErr w:type="spellEnd"/>
      <w:r w:rsidRPr="009A1CA8">
        <w:rPr>
          <w:rFonts w:ascii="Times New Roman" w:eastAsia="ＭＳ 明朝" w:hAnsi="Times New Roman" w:cs="Times New Roman"/>
          <w:kern w:val="2"/>
          <w:sz w:val="24"/>
        </w:rPr>
        <w:t xml:space="preserve"> and is the most internationally used brief cognitive function test. </w:t>
      </w:r>
      <w:r w:rsidR="00DE6C21" w:rsidRPr="009A1CA8">
        <w:rPr>
          <w:rFonts w:ascii="Times New Roman" w:eastAsia="ＭＳ 明朝" w:hAnsi="Times New Roman" w:cs="Times New Roman"/>
          <w:kern w:val="2"/>
          <w:sz w:val="24"/>
        </w:rPr>
        <w:t>I</w:t>
      </w:r>
      <w:r w:rsidRPr="009A1CA8">
        <w:rPr>
          <w:rFonts w:ascii="Times New Roman" w:eastAsia="ＭＳ 明朝" w:hAnsi="Times New Roman" w:cs="Times New Roman"/>
          <w:kern w:val="2"/>
          <w:sz w:val="24"/>
        </w:rPr>
        <w:t xml:space="preserve">t was </w:t>
      </w:r>
      <w:r w:rsidR="00DE6C21" w:rsidRPr="009A1CA8">
        <w:rPr>
          <w:rFonts w:ascii="Times New Roman" w:eastAsia="ＭＳ 明朝" w:hAnsi="Times New Roman" w:cs="Times New Roman"/>
          <w:kern w:val="2"/>
          <w:sz w:val="24"/>
        </w:rPr>
        <w:t xml:space="preserve">originally </w:t>
      </w:r>
      <w:r w:rsidR="000A0AFC" w:rsidRPr="009A1CA8">
        <w:rPr>
          <w:rFonts w:ascii="Times New Roman" w:eastAsia="ＭＳ 明朝" w:hAnsi="Times New Roman" w:cs="Times New Roman"/>
          <w:kern w:val="2"/>
          <w:sz w:val="24"/>
        </w:rPr>
        <w:t>used</w:t>
      </w:r>
      <w:r w:rsidRPr="009A1CA8">
        <w:rPr>
          <w:rFonts w:ascii="Times New Roman" w:eastAsia="ＭＳ 明朝" w:hAnsi="Times New Roman" w:cs="Times New Roman"/>
          <w:kern w:val="2"/>
          <w:sz w:val="24"/>
        </w:rPr>
        <w:t xml:space="preserve"> </w:t>
      </w:r>
      <w:r w:rsidR="00DE6C21" w:rsidRPr="009A1CA8">
        <w:rPr>
          <w:rFonts w:ascii="Times New Roman" w:eastAsia="ＭＳ 明朝" w:hAnsi="Times New Roman" w:cs="Times New Roman"/>
          <w:kern w:val="2"/>
          <w:sz w:val="24"/>
        </w:rPr>
        <w:t>to screen</w:t>
      </w:r>
      <w:r w:rsidRPr="009A1CA8">
        <w:rPr>
          <w:rFonts w:ascii="Times New Roman" w:eastAsia="ＭＳ 明朝" w:hAnsi="Times New Roman" w:cs="Times New Roman"/>
          <w:kern w:val="2"/>
          <w:sz w:val="24"/>
        </w:rPr>
        <w:t xml:space="preserve"> psychiatric patients with cognitive impairment. Due to its simplicity, it</w:t>
      </w:r>
      <w:r w:rsidR="00DE6C21" w:rsidRPr="009A1CA8">
        <w:rPr>
          <w:rFonts w:ascii="Times New Roman" w:eastAsia="ＭＳ 明朝" w:hAnsi="Times New Roman" w:cs="Times New Roman"/>
          <w:kern w:val="2"/>
          <w:sz w:val="24"/>
        </w:rPr>
        <w:t xml:space="preserve"> i</w:t>
      </w:r>
      <w:r w:rsidRPr="009A1CA8">
        <w:rPr>
          <w:rFonts w:ascii="Times New Roman" w:eastAsia="ＭＳ 明朝" w:hAnsi="Times New Roman" w:cs="Times New Roman"/>
          <w:kern w:val="2"/>
          <w:sz w:val="24"/>
        </w:rPr>
        <w:t xml:space="preserve">s widely </w:t>
      </w:r>
      <w:r w:rsidR="000A0AFC" w:rsidRPr="009A1CA8">
        <w:rPr>
          <w:rFonts w:ascii="Times New Roman" w:eastAsia="ＭＳ 明朝" w:hAnsi="Times New Roman" w:cs="Times New Roman"/>
          <w:kern w:val="2"/>
          <w:sz w:val="24"/>
        </w:rPr>
        <w:t>employed</w:t>
      </w:r>
      <w:r w:rsidRPr="009A1CA8">
        <w:rPr>
          <w:rFonts w:ascii="Times New Roman" w:eastAsia="ＭＳ 明朝" w:hAnsi="Times New Roman" w:cs="Times New Roman"/>
          <w:kern w:val="2"/>
          <w:sz w:val="24"/>
        </w:rPr>
        <w:t xml:space="preserve"> not only for psychiatric patients</w:t>
      </w:r>
      <w:r w:rsidR="00DE6C21"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but also for other patients.</w:t>
      </w:r>
    </w:p>
    <w:p w14:paraId="2BC1452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086D5B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3FC29511" w14:textId="6D245F88"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Using 11 subtests — time &amp; space orientation, immediate &amp; delayed memory, arithmetic, naming, repetition, verbal command actions, reading, writing, and figure copying — the MMSE provides a comprehensive evaluation of </w:t>
      </w:r>
      <w:r w:rsidRPr="00A21D56">
        <w:rPr>
          <w:rFonts w:ascii="Times New Roman" w:eastAsia="ＭＳ 明朝" w:hAnsi="Times New Roman" w:cs="Times New Roman"/>
          <w:kern w:val="2"/>
          <w:sz w:val="24"/>
        </w:rPr>
        <w:t>cognitive function from a 30-point test. A score of 23 or lower suggests dementia (sensitivity 81%</w:t>
      </w:r>
      <w:r w:rsidR="00DE6C21" w:rsidRPr="00A21D56">
        <w:rPr>
          <w:rFonts w:ascii="Times New Roman" w:eastAsia="ＭＳ 明朝" w:hAnsi="Times New Roman" w:cs="Times New Roman"/>
          <w:kern w:val="2"/>
          <w:sz w:val="24"/>
        </w:rPr>
        <w:t xml:space="preserve"> and</w:t>
      </w:r>
      <w:r w:rsidRPr="00A21D56">
        <w:rPr>
          <w:rFonts w:ascii="Times New Roman" w:eastAsia="ＭＳ 明朝" w:hAnsi="Times New Roman" w:cs="Times New Roman"/>
          <w:kern w:val="2"/>
          <w:sz w:val="24"/>
        </w:rPr>
        <w:t xml:space="preserve"> specificity 89%) [1-2]. A score of 27 or lower </w:t>
      </w:r>
      <w:r w:rsidR="00DE6C21" w:rsidRPr="00A21D56">
        <w:rPr>
          <w:rFonts w:ascii="Times New Roman" w:eastAsia="ＭＳ 明朝" w:hAnsi="Times New Roman" w:cs="Times New Roman"/>
          <w:kern w:val="2"/>
          <w:sz w:val="24"/>
        </w:rPr>
        <w:t>is suggestive of</w:t>
      </w:r>
      <w:r w:rsidRPr="00A21D56">
        <w:rPr>
          <w:rFonts w:ascii="Times New Roman" w:eastAsia="ＭＳ 明朝" w:hAnsi="Times New Roman" w:cs="Times New Roman"/>
          <w:kern w:val="2"/>
          <w:sz w:val="24"/>
        </w:rPr>
        <w:t xml:space="preserve"> MCI with sensitivity of 45-60% and specificity of 65-90% [3-5]. </w:t>
      </w:r>
      <w:r w:rsidR="0013037C" w:rsidRPr="00A21D56">
        <w:rPr>
          <w:rFonts w:ascii="Times New Roman" w:eastAsia="ＭＳ 明朝" w:hAnsi="Times New Roman" w:cs="Times New Roman"/>
          <w:kern w:val="2"/>
          <w:sz w:val="24"/>
        </w:rPr>
        <w:t>Q</w:t>
      </w:r>
      <w:r w:rsidRPr="00A21D56">
        <w:rPr>
          <w:rFonts w:ascii="Times New Roman" w:eastAsia="ＭＳ 明朝" w:hAnsi="Times New Roman" w:cs="Times New Roman"/>
          <w:kern w:val="2"/>
          <w:sz w:val="24"/>
        </w:rPr>
        <w:t>uestions begin from the first</w:t>
      </w:r>
      <w:r w:rsidR="0013037C" w:rsidRPr="00A21D56">
        <w:rPr>
          <w:rFonts w:ascii="Times New Roman" w:eastAsia="ＭＳ 明朝" w:hAnsi="Times New Roman" w:cs="Times New Roman"/>
          <w:kern w:val="2"/>
          <w:sz w:val="24"/>
        </w:rPr>
        <w:t>, and b</w:t>
      </w:r>
      <w:r w:rsidRPr="00A21D56">
        <w:rPr>
          <w:rFonts w:ascii="Times New Roman" w:eastAsia="ＭＳ 明朝" w:hAnsi="Times New Roman" w:cs="Times New Roman"/>
          <w:kern w:val="2"/>
          <w:sz w:val="24"/>
        </w:rPr>
        <w:t xml:space="preserve">reaks </w:t>
      </w:r>
      <w:r w:rsidR="00DE6C21" w:rsidRPr="00A21D56">
        <w:rPr>
          <w:rFonts w:ascii="Times New Roman" w:eastAsia="ＭＳ 明朝" w:hAnsi="Times New Roman" w:cs="Times New Roman"/>
          <w:kern w:val="2"/>
          <w:sz w:val="24"/>
        </w:rPr>
        <w:t>may</w:t>
      </w:r>
      <w:r w:rsidRPr="00A21D56">
        <w:rPr>
          <w:rFonts w:ascii="Times New Roman" w:eastAsia="ＭＳ 明朝" w:hAnsi="Times New Roman" w:cs="Times New Roman"/>
          <w:kern w:val="2"/>
          <w:sz w:val="24"/>
        </w:rPr>
        <w:t xml:space="preserve"> be taken during the test. </w:t>
      </w:r>
      <w:r w:rsidR="00C04D24" w:rsidRPr="00A21D56">
        <w:rPr>
          <w:rFonts w:ascii="Times New Roman" w:eastAsia="ＭＳ 明朝" w:hAnsi="Times New Roman" w:cs="Times New Roman"/>
          <w:kern w:val="2"/>
          <w:sz w:val="24"/>
        </w:rPr>
        <w:t>There is</w:t>
      </w:r>
      <w:r w:rsidRPr="00A21D56">
        <w:rPr>
          <w:rFonts w:ascii="Times New Roman" w:eastAsia="ＭＳ 明朝" w:hAnsi="Times New Roman" w:cs="Times New Roman"/>
          <w:kern w:val="2"/>
          <w:sz w:val="24"/>
        </w:rPr>
        <w:t xml:space="preserve"> a 10-second limit per question, and if exceeded, the examiner </w:t>
      </w:r>
      <w:r w:rsidR="00DE6C21" w:rsidRPr="00A21D56">
        <w:rPr>
          <w:rFonts w:ascii="Times New Roman" w:eastAsia="ＭＳ 明朝" w:hAnsi="Times New Roman" w:cs="Times New Roman"/>
          <w:kern w:val="2"/>
          <w:sz w:val="24"/>
        </w:rPr>
        <w:t>needs to</w:t>
      </w:r>
      <w:r w:rsidRPr="009A1CA8">
        <w:rPr>
          <w:rFonts w:ascii="Times New Roman" w:eastAsia="ＭＳ 明朝" w:hAnsi="Times New Roman" w:cs="Times New Roman"/>
          <w:kern w:val="2"/>
          <w:sz w:val="24"/>
        </w:rPr>
        <w:t xml:space="preserve"> move on to the next question. Adjustments to questions or </w:t>
      </w:r>
      <w:r w:rsidR="00DE6C21" w:rsidRPr="009A1CA8">
        <w:rPr>
          <w:rFonts w:ascii="Times New Roman" w:eastAsia="ＭＳ 明朝" w:hAnsi="Times New Roman" w:cs="Times New Roman"/>
          <w:kern w:val="2"/>
          <w:sz w:val="24"/>
        </w:rPr>
        <w:t>the provision of</w:t>
      </w:r>
      <w:r w:rsidRPr="009A1CA8">
        <w:rPr>
          <w:rFonts w:ascii="Times New Roman" w:eastAsia="ＭＳ 明朝" w:hAnsi="Times New Roman" w:cs="Times New Roman"/>
          <w:kern w:val="2"/>
          <w:sz w:val="24"/>
        </w:rPr>
        <w:t xml:space="preserve"> hints </w:t>
      </w:r>
      <w:r w:rsidR="00DE6C21" w:rsidRPr="009A1CA8">
        <w:rPr>
          <w:rFonts w:ascii="Times New Roman" w:eastAsia="ＭＳ 明朝" w:hAnsi="Times New Roman" w:cs="Times New Roman"/>
          <w:kern w:val="2"/>
          <w:sz w:val="24"/>
        </w:rPr>
        <w:t>is not</w:t>
      </w:r>
      <w:r w:rsidRPr="009A1CA8">
        <w:rPr>
          <w:rFonts w:ascii="Times New Roman" w:eastAsia="ＭＳ 明朝" w:hAnsi="Times New Roman" w:cs="Times New Roman"/>
          <w:kern w:val="2"/>
          <w:sz w:val="24"/>
        </w:rPr>
        <w:t xml:space="preserve"> allowed. Items required for the test include a scoring sheet, writing tools, a clock or key, and blank paper.</w:t>
      </w:r>
    </w:p>
    <w:p w14:paraId="26DD8C1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C54ED5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20958EED" w14:textId="77777777" w:rsidR="003025D0"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Due to copyright issues, the official Japanese version, MMSE-J, needs to be purchased.</w:t>
      </w:r>
    </w:p>
    <w:p w14:paraId="13469265" w14:textId="77777777" w:rsidR="003025D0" w:rsidRPr="009A1CA8" w:rsidRDefault="003025D0" w:rsidP="003025D0">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User’s guide: 1100 Japanese Yen</w:t>
      </w:r>
    </w:p>
    <w:p w14:paraId="156ADC46" w14:textId="77777777" w:rsidR="003025D0" w:rsidRDefault="003025D0" w:rsidP="003025D0">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Recording sheet (for 50 individuals): 6600 Japanese Yen</w:t>
      </w:r>
    </w:p>
    <w:p w14:paraId="0121A395" w14:textId="232D6C04" w:rsidR="003E1C8B" w:rsidRPr="009A1CA8" w:rsidRDefault="000F1547"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Test and retest reliabilit</w:t>
      </w:r>
      <w:r w:rsidR="00DE6C21" w:rsidRPr="009A1CA8">
        <w:rPr>
          <w:rFonts w:ascii="Times New Roman" w:eastAsia="ＭＳ 明朝" w:hAnsi="Times New Roman" w:cs="Times New Roman"/>
          <w:kern w:val="2"/>
          <w:sz w:val="24"/>
        </w:rPr>
        <w:t>ies</w:t>
      </w:r>
      <w:r w:rsidRPr="009A1CA8">
        <w:rPr>
          <w:rFonts w:ascii="Times New Roman" w:eastAsia="ＭＳ 明朝" w:hAnsi="Times New Roman" w:cs="Times New Roman"/>
          <w:kern w:val="2"/>
          <w:sz w:val="24"/>
        </w:rPr>
        <w:t xml:space="preserve"> </w:t>
      </w:r>
      <w:r w:rsidR="00DE6C21" w:rsidRPr="009A1CA8">
        <w:rPr>
          <w:rFonts w:ascii="Times New Roman" w:eastAsia="ＭＳ 明朝" w:hAnsi="Times New Roman" w:cs="Times New Roman"/>
          <w:kern w:val="2"/>
          <w:sz w:val="24"/>
        </w:rPr>
        <w:t xml:space="preserve">have been </w:t>
      </w:r>
      <w:r w:rsidR="006A0B26" w:rsidRPr="009A1CA8">
        <w:rPr>
          <w:rFonts w:ascii="Times New Roman" w:eastAsia="ＭＳ 明朝" w:hAnsi="Times New Roman" w:cs="Times New Roman"/>
          <w:kern w:val="2"/>
          <w:sz w:val="24"/>
        </w:rPr>
        <w:t>demonstrated</w:t>
      </w:r>
      <w:r w:rsidRPr="009A1CA8">
        <w:rPr>
          <w:rFonts w:ascii="Times New Roman" w:eastAsia="ＭＳ 明朝" w:hAnsi="Times New Roman" w:cs="Times New Roman"/>
          <w:kern w:val="2"/>
          <w:sz w:val="24"/>
        </w:rPr>
        <w:t xml:space="preserve"> [6].</w:t>
      </w:r>
    </w:p>
    <w:p w14:paraId="028D4C7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8B6CD6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37F30026" w14:textId="5C239651"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w:t>
      </w:r>
      <w:proofErr w:type="spellStart"/>
      <w:r w:rsidRPr="009A1CA8">
        <w:rPr>
          <w:rFonts w:ascii="Times New Roman" w:eastAsia="ＭＳ 明朝" w:hAnsi="Times New Roman" w:cs="Times New Roman"/>
          <w:kern w:val="2"/>
          <w:sz w:val="24"/>
        </w:rPr>
        <w:t>Folstein</w:t>
      </w:r>
      <w:proofErr w:type="spellEnd"/>
      <w:r w:rsidRPr="009A1CA8">
        <w:rPr>
          <w:rFonts w:ascii="Times New Roman" w:eastAsia="ＭＳ 明朝" w:hAnsi="Times New Roman" w:cs="Times New Roman"/>
          <w:kern w:val="2"/>
          <w:sz w:val="24"/>
        </w:rPr>
        <w:t xml:space="preserve"> MF, </w:t>
      </w:r>
      <w:proofErr w:type="spellStart"/>
      <w:r w:rsidRPr="009A1CA8">
        <w:rPr>
          <w:rFonts w:ascii="Times New Roman" w:eastAsia="ＭＳ 明朝" w:hAnsi="Times New Roman" w:cs="Times New Roman"/>
          <w:kern w:val="2"/>
          <w:sz w:val="24"/>
        </w:rPr>
        <w:t>Folstein</w:t>
      </w:r>
      <w:proofErr w:type="spellEnd"/>
      <w:r w:rsidRPr="009A1CA8">
        <w:rPr>
          <w:rFonts w:ascii="Times New Roman" w:eastAsia="ＭＳ 明朝" w:hAnsi="Times New Roman" w:cs="Times New Roman"/>
          <w:kern w:val="2"/>
          <w:sz w:val="24"/>
        </w:rPr>
        <w:t xml:space="preserve"> SE, McHugh PR.</w:t>
      </w:r>
      <w:r w:rsidR="00DE6C21"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 xml:space="preserve">"Mini-mental state". A practical method for grading the cognitive state of patients for the clinician. J </w:t>
      </w:r>
      <w:proofErr w:type="spellStart"/>
      <w:r w:rsidRPr="009A1CA8">
        <w:rPr>
          <w:rFonts w:ascii="Times New Roman" w:eastAsia="ＭＳ 明朝" w:hAnsi="Times New Roman" w:cs="Times New Roman"/>
          <w:kern w:val="2"/>
          <w:sz w:val="24"/>
        </w:rPr>
        <w:t>Psychiatr</w:t>
      </w:r>
      <w:proofErr w:type="spellEnd"/>
      <w:r w:rsidRPr="009A1CA8">
        <w:rPr>
          <w:rFonts w:ascii="Times New Roman" w:eastAsia="ＭＳ 明朝" w:hAnsi="Times New Roman" w:cs="Times New Roman"/>
          <w:kern w:val="2"/>
          <w:sz w:val="24"/>
        </w:rPr>
        <w:t xml:space="preserve"> Res. 1975 Nov;12(3):189-98.</w:t>
      </w:r>
    </w:p>
    <w:p w14:paraId="005984D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Tsoi KK, Chan JY, Hirai HW, Wong SY. Cognitive tests to detect dementia: a systematic review and meta-analysis. JAMA Intern Med. 2015 Sep;175(9):1450-8.</w:t>
      </w:r>
    </w:p>
    <w:p w14:paraId="0549766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[3] Tariq SH, </w:t>
      </w:r>
      <w:proofErr w:type="spellStart"/>
      <w:r w:rsidRPr="009A1CA8">
        <w:rPr>
          <w:rFonts w:ascii="Times New Roman" w:eastAsia="ＭＳ 明朝" w:hAnsi="Times New Roman" w:cs="Times New Roman"/>
          <w:kern w:val="2"/>
          <w:sz w:val="24"/>
        </w:rPr>
        <w:t>Tumosa</w:t>
      </w:r>
      <w:proofErr w:type="spellEnd"/>
      <w:r w:rsidRPr="009A1CA8">
        <w:rPr>
          <w:rFonts w:ascii="Times New Roman" w:eastAsia="ＭＳ 明朝" w:hAnsi="Times New Roman" w:cs="Times New Roman"/>
          <w:kern w:val="2"/>
          <w:sz w:val="24"/>
        </w:rPr>
        <w:t xml:space="preserve"> N, Chibnall JT, Perry MH 3rd. Comparison of the Saint Louis university mental status examination and the mini-mental state examination for detecting dementia and mild neurocognitive disorder--a pilot study. Am J </w:t>
      </w:r>
      <w:proofErr w:type="spellStart"/>
      <w:r w:rsidRPr="009A1CA8">
        <w:rPr>
          <w:rFonts w:ascii="Times New Roman" w:eastAsia="ＭＳ 明朝" w:hAnsi="Times New Roman" w:cs="Times New Roman"/>
          <w:kern w:val="2"/>
          <w:sz w:val="24"/>
        </w:rPr>
        <w:t>Geriatr</w:t>
      </w:r>
      <w:proofErr w:type="spellEnd"/>
      <w:r w:rsidRPr="009A1CA8">
        <w:rPr>
          <w:rFonts w:ascii="Times New Roman" w:eastAsia="ＭＳ 明朝" w:hAnsi="Times New Roman" w:cs="Times New Roman"/>
          <w:kern w:val="2"/>
          <w:sz w:val="24"/>
        </w:rPr>
        <w:t xml:space="preserve"> Psychiatry. 2006 Nov;14(11):900-10.</w:t>
      </w:r>
    </w:p>
    <w:p w14:paraId="6E4F5E6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[4] Saxton J, Morrow L, Eschman A, Archer G. Computer assessment of mild cognitive impairment. Postgrad Med. 2009 Mar;121(2):177-85.</w:t>
      </w:r>
    </w:p>
    <w:p w14:paraId="75E469BE" w14:textId="753E543B"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[5] Kaufer DI, Williams CS, Braaten AJ, Gill K. Cognitive screening for dementia and mild cognitive impairment in assisted living: comparison of 3 tests. J Am Med Dir Assoc. 2008 Oct;9(8):586-93.</w:t>
      </w:r>
    </w:p>
    <w:p w14:paraId="6AC7B26E" w14:textId="51AC9AC5" w:rsidR="000F1547" w:rsidRPr="009A1CA8" w:rsidRDefault="000F1547"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[6] Thomas J. Lewis PhD, Clement L. Trempe MD. The End of Alzheimer's (Second Edition), 2017</w:t>
      </w:r>
    </w:p>
    <w:p w14:paraId="56B9820D"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25BF1972" w14:textId="77C3B85A" w:rsidR="003E1C8B" w:rsidRPr="009A1CA8" w:rsidRDefault="00DE6C21"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 </w:t>
      </w:r>
      <w:r w:rsidR="000A0AFC" w:rsidRPr="009A1CA8">
        <w:rPr>
          <w:rFonts w:ascii="Times New Roman" w:eastAsia="ＭＳ 明朝" w:hAnsi="Times New Roman" w:cs="Times New Roman"/>
          <w:kern w:val="2"/>
          <w:sz w:val="32"/>
          <w:szCs w:val="32"/>
        </w:rPr>
        <w:t xml:space="preserve">Repeatable Battery for the Assessment of Neuropsychological Status </w:t>
      </w:r>
      <w:r w:rsidRPr="009A1CA8">
        <w:rPr>
          <w:rFonts w:ascii="Times New Roman" w:eastAsia="ＭＳ 明朝" w:hAnsi="Times New Roman" w:cs="Times New Roman"/>
          <w:kern w:val="2"/>
          <w:sz w:val="32"/>
          <w:szCs w:val="32"/>
        </w:rPr>
        <w:t>(</w:t>
      </w:r>
      <w:r w:rsidR="000A0AFC" w:rsidRPr="009A1CA8">
        <w:rPr>
          <w:rFonts w:ascii="Times New Roman" w:eastAsia="游ゴシック Light" w:hAnsi="Times New Roman" w:cs="Times New Roman"/>
          <w:kern w:val="2"/>
          <w:sz w:val="32"/>
          <w:szCs w:val="32"/>
        </w:rPr>
        <w:t>RBANS</w:t>
      </w:r>
      <w:r w:rsidRPr="009A1CA8">
        <w:rPr>
          <w:rFonts w:ascii="Times New Roman" w:eastAsia="ＭＳ 明朝" w:hAnsi="Times New Roman" w:cs="Times New Roman"/>
          <w:kern w:val="2"/>
          <w:sz w:val="32"/>
          <w:szCs w:val="32"/>
        </w:rPr>
        <w:t>)</w:t>
      </w:r>
    </w:p>
    <w:p w14:paraId="2F3FF36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369406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6D409B3F" w14:textId="2E3B4CC1" w:rsidR="003E1C8B" w:rsidRPr="009A1CA8" w:rsidRDefault="000A0AFC"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w:t>
      </w:r>
      <w:r w:rsidR="003E1C8B" w:rsidRPr="009A1CA8">
        <w:rPr>
          <w:rFonts w:ascii="Times New Roman" w:eastAsia="ＭＳ 明朝" w:hAnsi="Times New Roman" w:cs="Times New Roman"/>
          <w:kern w:val="2"/>
          <w:sz w:val="24"/>
        </w:rPr>
        <w:t xml:space="preserve">RBANS was developed by Randolph in 1998 </w:t>
      </w:r>
      <w:r w:rsidR="00DE6C21" w:rsidRPr="009A1CA8">
        <w:rPr>
          <w:rFonts w:ascii="Times New Roman" w:eastAsia="ＭＳ 明朝" w:hAnsi="Times New Roman" w:cs="Times New Roman"/>
          <w:kern w:val="2"/>
          <w:sz w:val="24"/>
        </w:rPr>
        <w:t>to</w:t>
      </w:r>
      <w:r w:rsidR="003E1C8B" w:rsidRPr="009A1CA8">
        <w:rPr>
          <w:rFonts w:ascii="Times New Roman" w:eastAsia="ＭＳ 明朝" w:hAnsi="Times New Roman" w:cs="Times New Roman"/>
          <w:kern w:val="2"/>
          <w:sz w:val="24"/>
        </w:rPr>
        <w:t xml:space="preserve"> screen neuropsychological deficits in the elderly and younger patients. One of its defining features is </w:t>
      </w:r>
      <w:r w:rsidRPr="009A1CA8">
        <w:rPr>
          <w:rFonts w:ascii="Times New Roman" w:eastAsia="ＭＳ 明朝" w:hAnsi="Times New Roman" w:cs="Times New Roman"/>
          <w:kern w:val="2"/>
          <w:sz w:val="24"/>
        </w:rPr>
        <w:t>the</w:t>
      </w:r>
      <w:r w:rsidR="003E1C8B" w:rsidRPr="009A1CA8">
        <w:rPr>
          <w:rFonts w:ascii="Times New Roman" w:eastAsia="ＭＳ 明朝" w:hAnsi="Times New Roman" w:cs="Times New Roman"/>
          <w:kern w:val="2"/>
          <w:sz w:val="24"/>
        </w:rPr>
        <w:t xml:space="preserve"> ability to assess various cognitive elements in a short period of time.</w:t>
      </w:r>
      <w:r w:rsidRPr="009A1CA8">
        <w:rPr>
          <w:rFonts w:ascii="Times New Roman" w:eastAsia="ＭＳ 明朝" w:hAnsi="Times New Roman" w:cs="Times New Roman"/>
          <w:kern w:val="2"/>
          <w:sz w:val="24"/>
        </w:rPr>
        <w:t xml:space="preserve"> </w:t>
      </w:r>
      <w:r w:rsidR="003E1C8B" w:rsidRPr="009A1CA8">
        <w:rPr>
          <w:rFonts w:ascii="Times New Roman" w:eastAsia="ＭＳ 明朝" w:hAnsi="Times New Roman" w:cs="Times New Roman"/>
          <w:kern w:val="2"/>
          <w:sz w:val="24"/>
        </w:rPr>
        <w:t>The key features of RBANS are</w:t>
      </w:r>
      <w:r w:rsidR="00DE6C21" w:rsidRPr="009A1CA8">
        <w:rPr>
          <w:rFonts w:ascii="Times New Roman" w:eastAsia="ＭＳ 明朝" w:hAnsi="Times New Roman" w:cs="Times New Roman"/>
          <w:kern w:val="2"/>
          <w:sz w:val="24"/>
        </w:rPr>
        <w:t xml:space="preserve"> as follows</w:t>
      </w:r>
      <w:r w:rsidR="003E1C8B" w:rsidRPr="009A1CA8">
        <w:rPr>
          <w:rFonts w:ascii="Times New Roman" w:eastAsia="ＭＳ 明朝" w:hAnsi="Times New Roman" w:cs="Times New Roman"/>
          <w:kern w:val="2"/>
          <w:sz w:val="24"/>
        </w:rPr>
        <w:t>:</w:t>
      </w:r>
    </w:p>
    <w:p w14:paraId="6290A4B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20CD361" w14:textId="72162F88" w:rsidR="003E1C8B" w:rsidRPr="009A1CA8" w:rsidRDefault="00DE6C21"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w:t>
      </w:r>
      <w:r w:rsidR="003E1C8B" w:rsidRPr="009A1CA8">
        <w:rPr>
          <w:rFonts w:ascii="Times New Roman" w:eastAsia="ＭＳ 明朝" w:hAnsi="Times New Roman" w:cs="Times New Roman"/>
          <w:kern w:val="2"/>
          <w:sz w:val="24"/>
        </w:rPr>
        <w:t xml:space="preserve">he entire examination </w:t>
      </w:r>
      <w:r w:rsidRPr="009A1CA8">
        <w:rPr>
          <w:rFonts w:ascii="Times New Roman" w:eastAsia="ＭＳ 明朝" w:hAnsi="Times New Roman" w:cs="Times New Roman"/>
          <w:kern w:val="2"/>
          <w:sz w:val="24"/>
        </w:rPr>
        <w:t>may</w:t>
      </w:r>
      <w:r w:rsidR="003E1C8B" w:rsidRPr="009A1CA8">
        <w:rPr>
          <w:rFonts w:ascii="Times New Roman" w:eastAsia="ＭＳ 明朝" w:hAnsi="Times New Roman" w:cs="Times New Roman"/>
          <w:kern w:val="2"/>
          <w:sz w:val="24"/>
        </w:rPr>
        <w:t xml:space="preserve"> be conducted in </w:t>
      </w:r>
      <w:r w:rsidRPr="009A1CA8">
        <w:rPr>
          <w:rFonts w:ascii="Times New Roman" w:eastAsia="ＭＳ 明朝" w:hAnsi="Times New Roman" w:cs="Times New Roman"/>
          <w:kern w:val="2"/>
          <w:sz w:val="24"/>
        </w:rPr>
        <w:t>approximately</w:t>
      </w:r>
      <w:r w:rsidR="003E1C8B" w:rsidRPr="009A1CA8">
        <w:rPr>
          <w:rFonts w:ascii="Times New Roman" w:eastAsia="ＭＳ 明朝" w:hAnsi="Times New Roman" w:cs="Times New Roman"/>
          <w:kern w:val="2"/>
          <w:sz w:val="24"/>
        </w:rPr>
        <w:t xml:space="preserve"> 30 minutes. </w:t>
      </w:r>
      <w:r w:rsidRPr="009A1CA8">
        <w:rPr>
          <w:rFonts w:ascii="Times New Roman" w:eastAsia="ＭＳ 明朝" w:hAnsi="Times New Roman" w:cs="Times New Roman"/>
          <w:kern w:val="2"/>
          <w:sz w:val="24"/>
        </w:rPr>
        <w:t>T</w:t>
      </w:r>
      <w:r w:rsidR="003E1C8B" w:rsidRPr="009A1CA8">
        <w:rPr>
          <w:rFonts w:ascii="Times New Roman" w:eastAsia="ＭＳ 明朝" w:hAnsi="Times New Roman" w:cs="Times New Roman"/>
          <w:kern w:val="2"/>
          <w:sz w:val="24"/>
        </w:rPr>
        <w:t xml:space="preserve">he difficulty level of the test is designed for healthy adults up to patients with moderate dementia. </w:t>
      </w:r>
      <w:r w:rsidRPr="009A1CA8">
        <w:rPr>
          <w:rFonts w:ascii="Times New Roman" w:eastAsia="ＭＳ 明朝" w:hAnsi="Times New Roman" w:cs="Times New Roman"/>
          <w:kern w:val="2"/>
          <w:sz w:val="24"/>
        </w:rPr>
        <w:t>I</w:t>
      </w:r>
      <w:r w:rsidR="003E1C8B" w:rsidRPr="009A1CA8">
        <w:rPr>
          <w:rFonts w:ascii="Times New Roman" w:eastAsia="ＭＳ 明朝" w:hAnsi="Times New Roman" w:cs="Times New Roman"/>
          <w:kern w:val="2"/>
          <w:sz w:val="24"/>
        </w:rPr>
        <w:t xml:space="preserve">t allows for evaluations based on neuropsychological domains, and index scores </w:t>
      </w:r>
      <w:r w:rsidRPr="009A1CA8">
        <w:rPr>
          <w:rFonts w:ascii="Times New Roman" w:eastAsia="ＭＳ 明朝" w:hAnsi="Times New Roman" w:cs="Times New Roman"/>
          <w:kern w:val="2"/>
          <w:sz w:val="24"/>
        </w:rPr>
        <w:t>may</w:t>
      </w:r>
      <w:r w:rsidR="003E1C8B" w:rsidRPr="009A1CA8">
        <w:rPr>
          <w:rFonts w:ascii="Times New Roman" w:eastAsia="ＭＳ 明朝" w:hAnsi="Times New Roman" w:cs="Times New Roman"/>
          <w:kern w:val="2"/>
          <w:sz w:val="24"/>
        </w:rPr>
        <w:t xml:space="preserve"> be used to create profiles. </w:t>
      </w:r>
      <w:r w:rsidRPr="009A1CA8">
        <w:rPr>
          <w:rFonts w:ascii="Times New Roman" w:eastAsia="ＭＳ 明朝" w:hAnsi="Times New Roman" w:cs="Times New Roman"/>
          <w:kern w:val="2"/>
          <w:sz w:val="24"/>
        </w:rPr>
        <w:t>It</w:t>
      </w:r>
      <w:r w:rsidR="003E1C8B" w:rsidRPr="009A1CA8">
        <w:rPr>
          <w:rFonts w:ascii="Times New Roman" w:eastAsia="ＭＳ 明朝" w:hAnsi="Times New Roman" w:cs="Times New Roman"/>
          <w:kern w:val="2"/>
          <w:sz w:val="24"/>
        </w:rPr>
        <w:t xml:space="preserve"> has two equivalent forms (Form A and Form B)</w:t>
      </w:r>
      <w:r w:rsidRPr="009A1CA8">
        <w:rPr>
          <w:rFonts w:ascii="Times New Roman" w:eastAsia="ＭＳ 明朝" w:hAnsi="Times New Roman" w:cs="Times New Roman"/>
          <w:kern w:val="2"/>
          <w:sz w:val="24"/>
        </w:rPr>
        <w:t>, which</w:t>
      </w:r>
      <w:r w:rsidR="003E1C8B" w:rsidRPr="009A1CA8">
        <w:rPr>
          <w:rFonts w:ascii="Times New Roman" w:eastAsia="ＭＳ 明朝" w:hAnsi="Times New Roman" w:cs="Times New Roman"/>
          <w:kern w:val="2"/>
          <w:sz w:val="24"/>
        </w:rPr>
        <w:t xml:space="preserve"> ensure</w:t>
      </w:r>
      <w:r w:rsidR="000A0AFC" w:rsidRPr="009A1CA8">
        <w:rPr>
          <w:rFonts w:ascii="Times New Roman" w:eastAsia="ＭＳ 明朝" w:hAnsi="Times New Roman" w:cs="Times New Roman"/>
          <w:kern w:val="2"/>
          <w:sz w:val="24"/>
        </w:rPr>
        <w:t>s</w:t>
      </w:r>
      <w:r w:rsidR="003E1C8B" w:rsidRPr="009A1CA8">
        <w:rPr>
          <w:rFonts w:ascii="Times New Roman" w:eastAsia="ＭＳ 明朝" w:hAnsi="Times New Roman" w:cs="Times New Roman"/>
          <w:kern w:val="2"/>
          <w:sz w:val="24"/>
        </w:rPr>
        <w:t xml:space="preserve"> that learning effects are avoided</w:t>
      </w:r>
      <w:r w:rsidRPr="009A1CA8">
        <w:rPr>
          <w:rFonts w:ascii="Times New Roman" w:eastAsia="ＭＳ 明朝" w:hAnsi="Times New Roman" w:cs="Times New Roman"/>
          <w:kern w:val="2"/>
          <w:sz w:val="24"/>
        </w:rPr>
        <w:t>,</w:t>
      </w:r>
      <w:r w:rsidR="003E1C8B" w:rsidRPr="009A1CA8">
        <w:rPr>
          <w:rFonts w:ascii="Times New Roman" w:eastAsia="ＭＳ 明朝" w:hAnsi="Times New Roman" w:cs="Times New Roman"/>
          <w:kern w:val="2"/>
          <w:sz w:val="24"/>
        </w:rPr>
        <w:t xml:space="preserve"> and it </w:t>
      </w:r>
      <w:r w:rsidRPr="009A1CA8">
        <w:rPr>
          <w:rFonts w:ascii="Times New Roman" w:eastAsia="ＭＳ 明朝" w:hAnsi="Times New Roman" w:cs="Times New Roman"/>
          <w:kern w:val="2"/>
          <w:sz w:val="24"/>
        </w:rPr>
        <w:t>may</w:t>
      </w:r>
      <w:r w:rsidR="003E1C8B" w:rsidRPr="009A1CA8">
        <w:rPr>
          <w:rFonts w:ascii="Times New Roman" w:eastAsia="ＭＳ 明朝" w:hAnsi="Times New Roman" w:cs="Times New Roman"/>
          <w:kern w:val="2"/>
          <w:sz w:val="24"/>
        </w:rPr>
        <w:t xml:space="preserve"> be reused </w:t>
      </w:r>
      <w:r w:rsidRPr="009A1CA8">
        <w:rPr>
          <w:rFonts w:ascii="Times New Roman" w:eastAsia="ＭＳ 明朝" w:hAnsi="Times New Roman" w:cs="Times New Roman"/>
          <w:kern w:val="2"/>
          <w:sz w:val="24"/>
        </w:rPr>
        <w:t>to evaluate</w:t>
      </w:r>
      <w:r w:rsidR="003E1C8B" w:rsidRPr="009A1CA8">
        <w:rPr>
          <w:rFonts w:ascii="Times New Roman" w:eastAsia="ＭＳ 明朝" w:hAnsi="Times New Roman" w:cs="Times New Roman"/>
          <w:kern w:val="2"/>
          <w:sz w:val="24"/>
        </w:rPr>
        <w:t xml:space="preserve"> treatment progress.</w:t>
      </w:r>
      <w:r w:rsidRPr="009A1CA8">
        <w:rPr>
          <w:rFonts w:ascii="Times New Roman" w:eastAsia="ＭＳ 明朝" w:hAnsi="Times New Roman" w:cs="Times New Roman"/>
          <w:kern w:val="2"/>
          <w:sz w:val="24"/>
        </w:rPr>
        <w:t xml:space="preserve"> Furthermore</w:t>
      </w:r>
      <w:r w:rsidR="003E1C8B" w:rsidRPr="009A1CA8">
        <w:rPr>
          <w:rFonts w:ascii="Times New Roman" w:eastAsia="ＭＳ 明朝" w:hAnsi="Times New Roman" w:cs="Times New Roman"/>
          <w:kern w:val="2"/>
          <w:sz w:val="24"/>
        </w:rPr>
        <w:t>, the test equipment is compact and easily portable, allowing for bedside implementation.</w:t>
      </w:r>
    </w:p>
    <w:p w14:paraId="21161F9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8C66DD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Methods:</w:t>
      </w:r>
    </w:p>
    <w:p w14:paraId="1F6FF133" w14:textId="190D8D50" w:rsidR="003E1C8B" w:rsidRPr="009A1CA8" w:rsidRDefault="000A0AFC"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w:t>
      </w:r>
      <w:r w:rsidR="003E1C8B" w:rsidRPr="009A1CA8">
        <w:rPr>
          <w:rFonts w:ascii="Times New Roman" w:eastAsia="ＭＳ 明朝" w:hAnsi="Times New Roman" w:cs="Times New Roman"/>
          <w:kern w:val="2"/>
          <w:sz w:val="24"/>
        </w:rPr>
        <w:t xml:space="preserve">RBANS is designed to evaluate immediate memory, delayed memory, visuospatial/constructional capabilities, language, and attention. These five cognitive domains are assessed through 12 subtests, and the entire test </w:t>
      </w:r>
      <w:r w:rsidR="00DE6C21" w:rsidRPr="009A1CA8">
        <w:rPr>
          <w:rFonts w:ascii="Times New Roman" w:eastAsia="ＭＳ 明朝" w:hAnsi="Times New Roman" w:cs="Times New Roman"/>
          <w:kern w:val="2"/>
          <w:sz w:val="24"/>
        </w:rPr>
        <w:t>may</w:t>
      </w:r>
      <w:r w:rsidR="003E1C8B" w:rsidRPr="009A1CA8">
        <w:rPr>
          <w:rFonts w:ascii="Times New Roman" w:eastAsia="ＭＳ 明朝" w:hAnsi="Times New Roman" w:cs="Times New Roman"/>
          <w:kern w:val="2"/>
          <w:sz w:val="24"/>
        </w:rPr>
        <w:t xml:space="preserve"> be administered in approximately 30 minutes. </w:t>
      </w:r>
    </w:p>
    <w:p w14:paraId="2484F83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C3207E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4666FBAB" w14:textId="61D82A7B" w:rsidR="003E1C8B" w:rsidRPr="009A1CA8" w:rsidRDefault="000006BB" w:rsidP="003E1C8B">
      <w:pPr>
        <w:widowControl w:val="0"/>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There is no</w:t>
      </w:r>
      <w:r w:rsidR="003E1C8B" w:rsidRPr="009A1CA8">
        <w:rPr>
          <w:rFonts w:ascii="Times New Roman" w:eastAsia="ＭＳ 明朝" w:hAnsi="Times New Roman" w:cs="Times New Roman"/>
          <w:kern w:val="2"/>
          <w:sz w:val="24"/>
        </w:rPr>
        <w:t xml:space="preserve"> fee for using </w:t>
      </w:r>
      <w:r w:rsidR="000A0AFC" w:rsidRPr="009A1CA8">
        <w:rPr>
          <w:rFonts w:ascii="Times New Roman" w:eastAsia="ＭＳ 明朝" w:hAnsi="Times New Roman" w:cs="Times New Roman"/>
          <w:kern w:val="2"/>
          <w:sz w:val="24"/>
        </w:rPr>
        <w:t>the RBANS</w:t>
      </w:r>
      <w:r w:rsidR="003E1C8B" w:rsidRPr="009A1CA8">
        <w:rPr>
          <w:rFonts w:ascii="Times New Roman" w:eastAsia="ＭＳ 明朝" w:hAnsi="Times New Roman" w:cs="Times New Roman"/>
          <w:kern w:val="2"/>
          <w:sz w:val="24"/>
        </w:rPr>
        <w:t>. Minimal clinically important difference</w:t>
      </w:r>
      <w:r w:rsidR="00DE6C21" w:rsidRPr="009A1CA8">
        <w:rPr>
          <w:rFonts w:ascii="Times New Roman" w:eastAsia="ＭＳ 明朝" w:hAnsi="Times New Roman" w:cs="Times New Roman"/>
          <w:kern w:val="2"/>
          <w:sz w:val="24"/>
        </w:rPr>
        <w:t>s</w:t>
      </w:r>
      <w:r w:rsidR="003E1C8B" w:rsidRPr="009A1CA8">
        <w:rPr>
          <w:rFonts w:ascii="Times New Roman" w:eastAsia="ＭＳ 明朝" w:hAnsi="Times New Roman" w:cs="Times New Roman"/>
          <w:kern w:val="2"/>
          <w:sz w:val="24"/>
        </w:rPr>
        <w:t xml:space="preserve"> for the total score, language, immediate memory, delayed memory, visuospatial/constructional, and attention indexes </w:t>
      </w:r>
      <w:r w:rsidR="00DE6C21" w:rsidRPr="009A1CA8">
        <w:rPr>
          <w:rFonts w:ascii="Times New Roman" w:eastAsia="ＭＳ 明朝" w:hAnsi="Times New Roman" w:cs="Times New Roman"/>
          <w:kern w:val="2"/>
          <w:sz w:val="24"/>
        </w:rPr>
        <w:t>were</w:t>
      </w:r>
      <w:r w:rsidR="003E1C8B" w:rsidRPr="009A1CA8">
        <w:rPr>
          <w:rFonts w:ascii="Times New Roman" w:eastAsia="ＭＳ 明朝" w:hAnsi="Times New Roman" w:cs="Times New Roman"/>
          <w:kern w:val="2"/>
          <w:sz w:val="24"/>
        </w:rPr>
        <w:t xml:space="preserve"> 8, 9, 10, 10, 6, and 4 points</w:t>
      </w:r>
      <w:r w:rsidR="000A0AFC" w:rsidRPr="009A1CA8">
        <w:rPr>
          <w:rFonts w:ascii="Times New Roman" w:eastAsia="ＭＳ 明朝" w:hAnsi="Times New Roman" w:cs="Times New Roman"/>
          <w:kern w:val="2"/>
          <w:sz w:val="24"/>
        </w:rPr>
        <w:t>, respectively,</w:t>
      </w:r>
      <w:r w:rsidR="003E1C8B" w:rsidRPr="009A1CA8">
        <w:rPr>
          <w:rFonts w:ascii="Times New Roman" w:eastAsia="ＭＳ 明朝" w:hAnsi="Times New Roman" w:cs="Times New Roman"/>
          <w:kern w:val="2"/>
          <w:sz w:val="24"/>
        </w:rPr>
        <w:t xml:space="preserve"> in older adults [1].</w:t>
      </w:r>
    </w:p>
    <w:p w14:paraId="77D1B086" w14:textId="77777777" w:rsidR="003E1C8B" w:rsidRPr="009A1CA8" w:rsidRDefault="003E1C8B" w:rsidP="003E1C8B">
      <w:pPr>
        <w:widowControl w:val="0"/>
        <w:spacing w:line="240" w:lineRule="auto"/>
        <w:rPr>
          <w:rFonts w:ascii="Times New Roman" w:eastAsia="ＭＳ 明朝" w:hAnsi="Times New Roman" w:cs="Times New Roman"/>
          <w:kern w:val="2"/>
          <w:sz w:val="24"/>
        </w:rPr>
      </w:pPr>
    </w:p>
    <w:p w14:paraId="426E09FA" w14:textId="48B4B31A" w:rsidR="003E1C8B" w:rsidRPr="009A1CA8" w:rsidRDefault="003E1C8B" w:rsidP="003E1C8B">
      <w:pPr>
        <w:widowControl w:val="0"/>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12819B0F" w14:textId="77777777" w:rsidR="003E1C8B" w:rsidRPr="009A1CA8" w:rsidRDefault="003E1C8B" w:rsidP="003E1C8B">
      <w:pPr>
        <w:widowControl w:val="0"/>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Phillips R, Qi G, Collinson SL, Ling A, Feng L, Cheung YB, Ng TP. The minimum clinically important difference in the Repeatable Battery for the Assessment of Neuropsychological Status. Clin </w:t>
      </w:r>
      <w:proofErr w:type="spellStart"/>
      <w:r w:rsidRPr="009A1CA8">
        <w:rPr>
          <w:rFonts w:ascii="Times New Roman" w:eastAsia="ＭＳ 明朝" w:hAnsi="Times New Roman" w:cs="Times New Roman"/>
          <w:kern w:val="2"/>
          <w:sz w:val="24"/>
        </w:rPr>
        <w:t>Neuropsychol</w:t>
      </w:r>
      <w:proofErr w:type="spellEnd"/>
      <w:r w:rsidRPr="009A1CA8">
        <w:rPr>
          <w:rFonts w:ascii="Times New Roman" w:eastAsia="ＭＳ 明朝" w:hAnsi="Times New Roman" w:cs="Times New Roman"/>
          <w:kern w:val="2"/>
          <w:sz w:val="24"/>
        </w:rPr>
        <w:t xml:space="preserve"> 2015; 29(7):905-23.</w:t>
      </w:r>
    </w:p>
    <w:p w14:paraId="11263CC2" w14:textId="5403361D" w:rsidR="003E1C8B" w:rsidRPr="009A1CA8" w:rsidRDefault="003E1C8B" w:rsidP="003E1C8B">
      <w:pPr>
        <w:widowControl w:val="0"/>
        <w:spacing w:line="240" w:lineRule="auto"/>
        <w:jc w:val="center"/>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r w:rsidR="000A0AFC" w:rsidRPr="009A1CA8">
        <w:rPr>
          <w:rFonts w:ascii="Times New Roman" w:eastAsia="游ゴシック Light" w:hAnsi="Times New Roman" w:cs="Times New Roman"/>
          <w:kern w:val="2"/>
          <w:sz w:val="32"/>
          <w:szCs w:val="32"/>
        </w:rPr>
        <w:lastRenderedPageBreak/>
        <w:t>Trail Making Test</w:t>
      </w:r>
      <w:r w:rsidR="000A0AFC" w:rsidRPr="009A1CA8">
        <w:rPr>
          <w:rFonts w:ascii="Times New Roman" w:eastAsia="ＭＳ 明朝" w:hAnsi="Times New Roman" w:cs="Times New Roman"/>
          <w:kern w:val="2"/>
          <w:sz w:val="32"/>
          <w:szCs w:val="32"/>
        </w:rPr>
        <w:t xml:space="preserve"> </w:t>
      </w:r>
      <w:r w:rsidR="00DE6C21" w:rsidRPr="009A1CA8">
        <w:rPr>
          <w:rFonts w:ascii="Times New Roman" w:eastAsia="ＭＳ 明朝" w:hAnsi="Times New Roman" w:cs="Times New Roman"/>
          <w:kern w:val="2"/>
          <w:sz w:val="32"/>
          <w:szCs w:val="32"/>
        </w:rPr>
        <w:t>(</w:t>
      </w:r>
      <w:r w:rsidR="000A0AFC" w:rsidRPr="009A1CA8">
        <w:rPr>
          <w:rFonts w:ascii="Times New Roman" w:eastAsia="ＭＳ 明朝" w:hAnsi="Times New Roman" w:cs="Times New Roman"/>
          <w:kern w:val="2"/>
          <w:sz w:val="32"/>
          <w:szCs w:val="32"/>
        </w:rPr>
        <w:t>TMT</w:t>
      </w:r>
      <w:r w:rsidR="00DE6C21" w:rsidRPr="009A1CA8">
        <w:rPr>
          <w:rFonts w:ascii="Times New Roman" w:eastAsia="游ゴシック Light" w:hAnsi="Times New Roman" w:cs="Times New Roman"/>
          <w:kern w:val="2"/>
          <w:sz w:val="32"/>
          <w:szCs w:val="32"/>
        </w:rPr>
        <w:t>)</w:t>
      </w:r>
    </w:p>
    <w:p w14:paraId="02F59BB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362BE8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1E330F3E" w14:textId="1BD21190"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TMT is a scale that holistically measures a wide range of cognitive functions</w:t>
      </w:r>
      <w:r w:rsidR="00DE6C21"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such as attention, working memory, spatial exploration, processing speed, perseverance, and impulsivity. In recent years, its positioning as one of the neuropsychological evaluation methods related to aptitude for automobile driving has been increasing. It </w:t>
      </w:r>
      <w:r w:rsidR="00DE6C21" w:rsidRPr="009A1CA8">
        <w:rPr>
          <w:rFonts w:ascii="Times New Roman" w:eastAsia="ＭＳ 明朝" w:hAnsi="Times New Roman" w:cs="Times New Roman"/>
          <w:kern w:val="2"/>
          <w:sz w:val="24"/>
        </w:rPr>
        <w:t>may</w:t>
      </w:r>
      <w:r w:rsidRPr="009A1CA8">
        <w:rPr>
          <w:rFonts w:ascii="Times New Roman" w:eastAsia="ＭＳ 明朝" w:hAnsi="Times New Roman" w:cs="Times New Roman"/>
          <w:kern w:val="2"/>
          <w:sz w:val="24"/>
        </w:rPr>
        <w:t xml:space="preserve"> be widely used as an evaluation method for higher brain function disorders due to traumatic brain injuries, </w:t>
      </w:r>
      <w:r w:rsidR="00DE6C21" w:rsidRPr="009A1CA8">
        <w:rPr>
          <w:rFonts w:ascii="Times New Roman" w:eastAsia="ＭＳ 明朝" w:hAnsi="Times New Roman" w:cs="Times New Roman"/>
          <w:kern w:val="2"/>
          <w:sz w:val="24"/>
          <w:szCs w:val="24"/>
        </w:rPr>
        <w:t>MCI</w:t>
      </w:r>
      <w:r w:rsidRPr="009A1CA8">
        <w:rPr>
          <w:rFonts w:ascii="Times New Roman" w:eastAsia="ＭＳ 明朝" w:hAnsi="Times New Roman" w:cs="Times New Roman"/>
          <w:kern w:val="2"/>
          <w:sz w:val="24"/>
        </w:rPr>
        <w:t>, and relatively mild dementia</w:t>
      </w:r>
      <w:r w:rsidR="00DE6C21" w:rsidRPr="009A1CA8">
        <w:rPr>
          <w:rFonts w:ascii="Times New Roman" w:eastAsia="ＭＳ 明朝" w:hAnsi="Times New Roman" w:cs="Times New Roman"/>
          <w:kern w:val="2"/>
          <w:sz w:val="24"/>
        </w:rPr>
        <w:t xml:space="preserve"> as well as</w:t>
      </w:r>
      <w:r w:rsidRPr="009A1CA8">
        <w:rPr>
          <w:rFonts w:ascii="Times New Roman" w:eastAsia="ＭＳ 明朝" w:hAnsi="Times New Roman" w:cs="Times New Roman"/>
          <w:kern w:val="2"/>
          <w:sz w:val="24"/>
        </w:rPr>
        <w:t xml:space="preserve"> relatively pure executive function disorders, such as those represented by prefrontal cortex injuries [1].</w:t>
      </w:r>
    </w:p>
    <w:p w14:paraId="27DC86B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229792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Methods:</w:t>
      </w:r>
    </w:p>
    <w:p w14:paraId="7EF788B4" w14:textId="524199BA"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Part A uses a dedicated sheet of paper </w:t>
      </w:r>
      <w:r w:rsidR="00DE6C21" w:rsidRPr="009A1CA8">
        <w:rPr>
          <w:rFonts w:ascii="Times New Roman" w:eastAsia="ＭＳ 明朝" w:hAnsi="Times New Roman" w:cs="Times New Roman"/>
          <w:kern w:val="2"/>
          <w:sz w:val="24"/>
        </w:rPr>
        <w:t xml:space="preserve">on which </w:t>
      </w:r>
      <w:r w:rsidRPr="009A1CA8">
        <w:rPr>
          <w:rFonts w:ascii="Times New Roman" w:eastAsia="ＭＳ 明朝" w:hAnsi="Times New Roman" w:cs="Times New Roman"/>
          <w:kern w:val="2"/>
          <w:sz w:val="24"/>
        </w:rPr>
        <w:t>numbers 1-25 are irregularly arranged. Participants are asked to connect the numbers from 1 to 25 as quickly and accurately as possible, and the time taken is measured. The score is represented by this time. TMT Part B involves drawing 24 circles on a sheet of paper, but not all circles contain numbers. Half of them contain numbers 1 through 12, and the other half contain letters A through L.</w:t>
      </w:r>
      <w:r w:rsidR="00117CCB" w:rsidRPr="009A1CA8">
        <w:rPr>
          <w:rFonts w:ascii="Times New Roman" w:eastAsia="ＭＳ 明朝" w:hAnsi="Times New Roman" w:cs="Times New Roman"/>
          <w:kern w:val="2"/>
          <w:sz w:val="24"/>
        </w:rPr>
        <w:t xml:space="preserve"> </w:t>
      </w:r>
      <w:r w:rsidR="00DE6C21" w:rsidRPr="009A1CA8">
        <w:rPr>
          <w:rFonts w:ascii="Times New Roman" w:eastAsia="ＭＳ 明朝" w:hAnsi="Times New Roman" w:cs="Times New Roman"/>
          <w:kern w:val="2"/>
          <w:sz w:val="24"/>
        </w:rPr>
        <w:t>In</w:t>
      </w:r>
      <w:r w:rsidRPr="009A1CA8">
        <w:rPr>
          <w:rFonts w:ascii="Times New Roman" w:eastAsia="ＭＳ 明朝" w:hAnsi="Times New Roman" w:cs="Times New Roman"/>
          <w:kern w:val="2"/>
          <w:sz w:val="24"/>
        </w:rPr>
        <w:t xml:space="preserve"> </w:t>
      </w:r>
      <w:r w:rsidR="00D41C56" w:rsidRPr="009A1CA8">
        <w:rPr>
          <w:rFonts w:ascii="Times New Roman" w:eastAsia="ＭＳ 明朝" w:hAnsi="Times New Roman" w:cs="Times New Roman"/>
          <w:kern w:val="2"/>
          <w:sz w:val="24"/>
        </w:rPr>
        <w:t>p</w:t>
      </w:r>
      <w:r w:rsidRPr="009A1CA8">
        <w:rPr>
          <w:rFonts w:ascii="Times New Roman" w:eastAsia="ＭＳ 明朝" w:hAnsi="Times New Roman" w:cs="Times New Roman"/>
          <w:kern w:val="2"/>
          <w:sz w:val="24"/>
        </w:rPr>
        <w:t>art B, the task is to alternate between numbers and letters in ascending order</w:t>
      </w:r>
      <w:r w:rsidR="00DE6C21" w:rsidRPr="009A1CA8">
        <w:rPr>
          <w:rFonts w:ascii="Times New Roman" w:eastAsia="ＭＳ 明朝" w:hAnsi="Times New Roman" w:cs="Times New Roman"/>
          <w:kern w:val="2"/>
          <w:sz w:val="24"/>
        </w:rPr>
        <w:t>, namely</w:t>
      </w:r>
      <w:r w:rsidRPr="009A1CA8">
        <w:rPr>
          <w:rFonts w:ascii="Times New Roman" w:eastAsia="ＭＳ 明朝" w:hAnsi="Times New Roman" w:cs="Times New Roman"/>
          <w:kern w:val="2"/>
          <w:sz w:val="24"/>
        </w:rPr>
        <w:t xml:space="preserve">, the </w:t>
      </w:r>
      <w:r w:rsidR="00DE6C21"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trail</w:t>
      </w:r>
      <w:r w:rsidR="00DE6C21"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w:t>
      </w:r>
    </w:p>
    <w:p w14:paraId="79445CD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EABBE0A" w14:textId="0DCA6A7A"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1"/>
      </w:r>
      <w:r w:rsidR="003E1C8B" w:rsidRPr="009A1CA8">
        <w:rPr>
          <w:rFonts w:ascii="Times New Roman" w:eastAsia="ＭＳ 明朝" w:hAnsi="Times New Roman" w:cs="Times New Roman"/>
          <w:kern w:val="2"/>
          <w:sz w:val="24"/>
        </w:rPr>
        <w:t xml:space="preserve">Hand over </w:t>
      </w:r>
      <w:r w:rsidR="00DE6C21" w:rsidRPr="009A1CA8">
        <w:rPr>
          <w:rFonts w:ascii="Times New Roman" w:eastAsia="ＭＳ 明朝" w:hAnsi="Times New Roman" w:cs="Times New Roman"/>
          <w:kern w:val="2"/>
          <w:sz w:val="24"/>
        </w:rPr>
        <w:t>the</w:t>
      </w:r>
      <w:r w:rsidR="003E1C8B" w:rsidRPr="009A1CA8">
        <w:rPr>
          <w:rFonts w:ascii="Times New Roman" w:eastAsia="ＭＳ 明朝" w:hAnsi="Times New Roman" w:cs="Times New Roman"/>
          <w:kern w:val="2"/>
          <w:sz w:val="24"/>
        </w:rPr>
        <w:t xml:space="preserve"> worksheet of TMT Part A with circles and numbers written on it.</w:t>
      </w:r>
    </w:p>
    <w:p w14:paraId="2DA6562F" w14:textId="216C10AE"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2"/>
      </w:r>
      <w:r w:rsidR="003E1C8B" w:rsidRPr="009A1CA8">
        <w:rPr>
          <w:rFonts w:ascii="Times New Roman" w:eastAsia="ＭＳ 明朝" w:hAnsi="Times New Roman" w:cs="Times New Roman"/>
          <w:kern w:val="2"/>
          <w:sz w:val="24"/>
        </w:rPr>
        <w:t>Explain the instructions and demonstrate how Part A will be performed on a sample page.</w:t>
      </w:r>
    </w:p>
    <w:p w14:paraId="614506AA" w14:textId="19696F66"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3"/>
      </w:r>
      <w:r w:rsidR="003E1C8B" w:rsidRPr="009A1CA8">
        <w:rPr>
          <w:rFonts w:ascii="Times New Roman" w:eastAsia="ＭＳ 明朝" w:hAnsi="Times New Roman" w:cs="Times New Roman"/>
          <w:kern w:val="2"/>
          <w:sz w:val="24"/>
        </w:rPr>
        <w:t>Start timing immediately when the test begins.</w:t>
      </w:r>
    </w:p>
    <w:p w14:paraId="301D8D70" w14:textId="29313B2B"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4"/>
      </w:r>
      <w:r w:rsidR="003E1C8B" w:rsidRPr="009A1CA8">
        <w:rPr>
          <w:rFonts w:ascii="Times New Roman" w:eastAsia="ＭＳ 明朝" w:hAnsi="Times New Roman" w:cs="Times New Roman"/>
          <w:kern w:val="2"/>
          <w:sz w:val="24"/>
        </w:rPr>
        <w:t>If a mistake is made, inform the participant and ask them to correct it and continue.</w:t>
      </w:r>
    </w:p>
    <w:p w14:paraId="78C7C7D1" w14:textId="6FA4EE29"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5"/>
      </w:r>
      <w:r w:rsidR="003E1C8B" w:rsidRPr="009A1CA8">
        <w:rPr>
          <w:rFonts w:ascii="Times New Roman" w:eastAsia="ＭＳ 明朝" w:hAnsi="Times New Roman" w:cs="Times New Roman"/>
          <w:kern w:val="2"/>
          <w:sz w:val="24"/>
        </w:rPr>
        <w:t>Record the time when the participant finishes.</w:t>
      </w:r>
    </w:p>
    <w:p w14:paraId="23499DBB" w14:textId="2CF1AD9E"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6"/>
      </w:r>
      <w:r w:rsidR="003E1C8B" w:rsidRPr="009A1CA8">
        <w:rPr>
          <w:rFonts w:ascii="Times New Roman" w:eastAsia="ＭＳ 明朝" w:hAnsi="Times New Roman" w:cs="Times New Roman"/>
          <w:kern w:val="2"/>
          <w:sz w:val="24"/>
        </w:rPr>
        <w:t>Repeat for TMT Part B.</w:t>
      </w:r>
    </w:p>
    <w:p w14:paraId="5A34CBB3" w14:textId="6306F749" w:rsidR="003E1C8B" w:rsidRPr="009A1CA8" w:rsidRDefault="00F74FE0" w:rsidP="003E1C8B">
      <w:pPr>
        <w:widowControl w:val="0"/>
        <w:spacing w:line="240" w:lineRule="auto"/>
        <w:jc w:val="both"/>
        <w:rPr>
          <w:rFonts w:ascii="Times New Roman" w:eastAsia="ＭＳ 明朝" w:hAnsi="Times New Roman" w:cs="Times New Roman"/>
          <w:kern w:val="2"/>
          <w:sz w:val="24"/>
        </w:rPr>
      </w:pPr>
      <w:r w:rsidRPr="009A1CA8">
        <w:rPr>
          <w:rFonts w:ascii="Times New Roman" w:hAnsi="Times New Roman"/>
          <w:sz w:val="24"/>
          <w:szCs w:val="24"/>
        </w:rPr>
        <w:sym w:font="Wingdings" w:char="F087"/>
      </w:r>
      <w:r w:rsidR="003E1C8B" w:rsidRPr="009A1CA8">
        <w:rPr>
          <w:rFonts w:ascii="Times New Roman" w:eastAsia="ＭＳ 明朝" w:hAnsi="Times New Roman" w:cs="Times New Roman"/>
          <w:kern w:val="2"/>
          <w:sz w:val="24"/>
        </w:rPr>
        <w:t xml:space="preserve">If Part A and Part B are not completed within 5 minutes, the test </w:t>
      </w:r>
      <w:r w:rsidR="00FE1E70" w:rsidRPr="009A1CA8">
        <w:rPr>
          <w:rFonts w:ascii="Times New Roman" w:eastAsia="ＭＳ 明朝" w:hAnsi="Times New Roman" w:cs="Times New Roman"/>
          <w:kern w:val="2"/>
          <w:sz w:val="24"/>
        </w:rPr>
        <w:t>may</w:t>
      </w:r>
      <w:r w:rsidR="003E1C8B" w:rsidRPr="009A1CA8">
        <w:rPr>
          <w:rFonts w:ascii="Times New Roman" w:eastAsia="ＭＳ 明朝" w:hAnsi="Times New Roman" w:cs="Times New Roman"/>
          <w:kern w:val="2"/>
          <w:sz w:val="24"/>
        </w:rPr>
        <w:t xml:space="preserve"> be terminated.</w:t>
      </w:r>
    </w:p>
    <w:p w14:paraId="367777C8" w14:textId="1D49897B"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cut</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off value varies depending on the study.</w:t>
      </w:r>
    </w:p>
    <w:p w14:paraId="203B00C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298E8C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0F27972E" w14:textId="4D240DEF"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A21D56">
        <w:rPr>
          <w:rFonts w:ascii="Times New Roman" w:eastAsia="ＭＳ 明朝" w:hAnsi="Times New Roman" w:cs="Times New Roman"/>
          <w:kern w:val="2"/>
          <w:sz w:val="24"/>
        </w:rPr>
        <w:t>The standardized TMT-J is available for sale by the New Medical Publishing Company for 5,500 Yen</w:t>
      </w:r>
      <w:r w:rsidR="00D41C56" w:rsidRPr="00A21D56">
        <w:rPr>
          <w:rFonts w:ascii="Times New Roman" w:eastAsia="ＭＳ 明朝" w:hAnsi="Times New Roman" w:cs="Times New Roman"/>
          <w:kern w:val="2"/>
          <w:sz w:val="24"/>
        </w:rPr>
        <w:t xml:space="preserve">. </w:t>
      </w:r>
      <w:r w:rsidR="009F6E30" w:rsidRPr="00A21D56">
        <w:rPr>
          <w:rFonts w:ascii="Times New Roman" w:eastAsia="ＭＳ 明朝" w:hAnsi="Times New Roman" w:cs="Times New Roman" w:hint="eastAsia"/>
          <w:kern w:val="2"/>
          <w:sz w:val="24"/>
        </w:rPr>
        <w:t>T</w:t>
      </w:r>
      <w:r w:rsidR="00D41C56" w:rsidRPr="00A21D56">
        <w:rPr>
          <w:rFonts w:ascii="Times New Roman" w:eastAsia="ＭＳ 明朝" w:hAnsi="Times New Roman" w:cs="Times New Roman"/>
          <w:kern w:val="2"/>
          <w:sz w:val="24"/>
        </w:rPr>
        <w:t xml:space="preserve">he interrater reliability on both parts is high (r </w:t>
      </w:r>
      <w:proofErr w:type="spellStart"/>
      <w:r w:rsidR="00D41C56" w:rsidRPr="00A21D56">
        <w:rPr>
          <w:rFonts w:ascii="Times New Roman" w:eastAsia="ＭＳ 明朝" w:hAnsi="Times New Roman" w:cs="Times New Roman"/>
          <w:kern w:val="2"/>
          <w:sz w:val="24"/>
        </w:rPr>
        <w:t>PartA</w:t>
      </w:r>
      <w:proofErr w:type="spellEnd"/>
      <w:r w:rsidR="00D41C56" w:rsidRPr="00A21D56">
        <w:rPr>
          <w:rFonts w:ascii="Times New Roman" w:eastAsia="ＭＳ 明朝" w:hAnsi="Times New Roman" w:cs="Times New Roman"/>
          <w:kern w:val="2"/>
          <w:sz w:val="24"/>
        </w:rPr>
        <w:t xml:space="preserve"> = 0.94; r PartB = 0.90) [2].</w:t>
      </w:r>
    </w:p>
    <w:p w14:paraId="7CDF749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238967A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695A498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w:t>
      </w:r>
      <w:proofErr w:type="spellStart"/>
      <w:r w:rsidRPr="009A1CA8">
        <w:rPr>
          <w:rFonts w:ascii="Times New Roman" w:eastAsia="ＭＳ 明朝" w:hAnsi="Times New Roman" w:cs="Times New Roman"/>
          <w:kern w:val="2"/>
          <w:sz w:val="24"/>
        </w:rPr>
        <w:t>Ashendorf</w:t>
      </w:r>
      <w:proofErr w:type="spellEnd"/>
      <w:r w:rsidRPr="009A1CA8">
        <w:rPr>
          <w:rFonts w:ascii="Times New Roman" w:eastAsia="ＭＳ 明朝" w:hAnsi="Times New Roman" w:cs="Times New Roman"/>
          <w:kern w:val="2"/>
          <w:sz w:val="24"/>
        </w:rPr>
        <w:t xml:space="preserve"> L. Jefferson AL, O’Connor MK, Chaisson C. Trail making test errors in normal aging, mild cognitive impairment, and dementia. Arch Clin </w:t>
      </w:r>
      <w:proofErr w:type="spellStart"/>
      <w:r w:rsidRPr="009A1CA8">
        <w:rPr>
          <w:rFonts w:ascii="Times New Roman" w:eastAsia="ＭＳ 明朝" w:hAnsi="Times New Roman" w:cs="Times New Roman"/>
          <w:kern w:val="2"/>
          <w:sz w:val="24"/>
        </w:rPr>
        <w:t>Neuropsychol</w:t>
      </w:r>
      <w:proofErr w:type="spellEnd"/>
      <w:r w:rsidRPr="009A1CA8">
        <w:rPr>
          <w:rFonts w:ascii="Times New Roman" w:eastAsia="ＭＳ 明朝" w:hAnsi="Times New Roman" w:cs="Times New Roman"/>
          <w:kern w:val="2"/>
          <w:sz w:val="24"/>
        </w:rPr>
        <w:t>. 2008 Mar;23(2):129–37.</w:t>
      </w:r>
    </w:p>
    <w:p w14:paraId="5E6B83B1" w14:textId="4850A43B" w:rsidR="00D41C56" w:rsidRPr="009A1CA8" w:rsidRDefault="00D41C56"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Fals-Stewart W. An Interrater Reliability Study of the Trail Making Test (Parts A and B). Perceptual and Motor Skills 1992;74(1):39-42.</w:t>
      </w:r>
    </w:p>
    <w:p w14:paraId="47C4CF43" w14:textId="4285FAFD"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r w:rsidR="000A0AFC" w:rsidRPr="009A1CA8">
        <w:rPr>
          <w:rFonts w:ascii="Times New Roman" w:eastAsia="游ゴシック Light" w:hAnsi="Times New Roman" w:cs="Times New Roman"/>
          <w:kern w:val="2"/>
          <w:sz w:val="32"/>
          <w:szCs w:val="32"/>
        </w:rPr>
        <w:lastRenderedPageBreak/>
        <w:t xml:space="preserve">Telephone Interview for Cognitive Status </w:t>
      </w:r>
      <w:r w:rsidR="00FE1E70" w:rsidRPr="009A1CA8">
        <w:rPr>
          <w:rFonts w:ascii="Times New Roman" w:eastAsia="游ゴシック Light" w:hAnsi="Times New Roman" w:cs="Times New Roman"/>
          <w:kern w:val="2"/>
          <w:sz w:val="32"/>
          <w:szCs w:val="32"/>
        </w:rPr>
        <w:t>(</w:t>
      </w:r>
      <w:r w:rsidR="000A0AFC" w:rsidRPr="009A1CA8">
        <w:rPr>
          <w:rFonts w:ascii="Times New Roman" w:eastAsia="游ゴシック Light" w:hAnsi="Times New Roman" w:cs="Times New Roman"/>
          <w:kern w:val="2"/>
          <w:sz w:val="32"/>
          <w:szCs w:val="32"/>
        </w:rPr>
        <w:t>TICS</w:t>
      </w:r>
      <w:r w:rsidR="00FE1E70" w:rsidRPr="009A1CA8">
        <w:rPr>
          <w:rFonts w:ascii="Times New Roman" w:eastAsia="游ゴシック Light" w:hAnsi="Times New Roman" w:cs="Times New Roman"/>
          <w:kern w:val="2"/>
          <w:sz w:val="32"/>
          <w:szCs w:val="32"/>
        </w:rPr>
        <w:t>)</w:t>
      </w:r>
    </w:p>
    <w:p w14:paraId="64500EC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E541FD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2C57623D" w14:textId="0A9EF0D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TICS was developed in 1988 by Brandt and others based on the MMSE. It is a cognitive screening test intended to be conducted over the phone.</w:t>
      </w:r>
    </w:p>
    <w:p w14:paraId="2F6088D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56F63C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Methods:</w:t>
      </w:r>
    </w:p>
    <w:p w14:paraId="3D5456F6" w14:textId="06064BA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 test involves</w:t>
      </w:r>
      <w:r w:rsidR="00FE1E70" w:rsidRPr="009A1CA8">
        <w:rPr>
          <w:rFonts w:ascii="Times New Roman" w:eastAsia="ＭＳ 明朝" w:hAnsi="Times New Roman" w:cs="Times New Roman"/>
          <w:kern w:val="2"/>
          <w:sz w:val="24"/>
          <w:szCs w:val="24"/>
        </w:rPr>
        <w:t xml:space="preserve"> the following</w:t>
      </w:r>
      <w:r w:rsidRPr="009A1CA8">
        <w:rPr>
          <w:rFonts w:ascii="Times New Roman" w:eastAsia="ＭＳ 明朝" w:hAnsi="Times New Roman" w:cs="Times New Roman"/>
          <w:kern w:val="2"/>
          <w:sz w:val="24"/>
          <w:szCs w:val="24"/>
        </w:rPr>
        <w:t>:</w:t>
      </w:r>
    </w:p>
    <w:p w14:paraId="6798EAA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06E762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Orientation to name (full name of the examinee: 2 points).</w:t>
      </w:r>
    </w:p>
    <w:p w14:paraId="58B7E1E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Time orientation (year, month, day, day of the week, season: 5 points).</w:t>
      </w:r>
    </w:p>
    <w:p w14:paraId="2162410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Place orientation (location of the examinee: postal code, prefecture, city, street, address: 5 points).</w:t>
      </w:r>
    </w:p>
    <w:p w14:paraId="516632F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Counting backward from 20 to 1 (2 points).</w:t>
      </w:r>
    </w:p>
    <w:p w14:paraId="58BD094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Immediate recall of 10 words (10 points).</w:t>
      </w:r>
    </w:p>
    <w:p w14:paraId="671934A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Subtraction series of 7 (5 points).</w:t>
      </w:r>
    </w:p>
    <w:p w14:paraId="4D05679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Language (answering 4 described words: 4 points).</w:t>
      </w:r>
    </w:p>
    <w:p w14:paraId="6364214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Repetition of sentences (2 short sentences: 2 points).</w:t>
      </w:r>
    </w:p>
    <w:p w14:paraId="135CE88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Recent memory (name of the Prime Minister: 2 points).</w:t>
      </w:r>
    </w:p>
    <w:p w14:paraId="6E5126B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Practical task (tapping the phone receiver: 2 points).</w:t>
      </w:r>
    </w:p>
    <w:p w14:paraId="3A46D94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Antonyms (2 types: 2 points).</w:t>
      </w:r>
    </w:p>
    <w:p w14:paraId="4B0A457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These components culminate in a total of 41 points.</w:t>
      </w:r>
    </w:p>
    <w:p w14:paraId="6416F94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0663B5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4CFE4514" w14:textId="1DED78A6" w:rsidR="003E1C8B" w:rsidRPr="009A1CA8" w:rsidRDefault="00FE1E70"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 </w:t>
      </w:r>
      <w:r w:rsidR="003E1C8B" w:rsidRPr="009A1CA8">
        <w:rPr>
          <w:rFonts w:ascii="Times New Roman" w:eastAsia="ＭＳ 明朝" w:hAnsi="Times New Roman" w:cs="Times New Roman"/>
          <w:kern w:val="2"/>
          <w:sz w:val="24"/>
          <w:szCs w:val="24"/>
        </w:rPr>
        <w:t xml:space="preserve">TICS Introductory Kit (English version) costs $150. Time orientation and the subtraction series of 7 are identical to those in the MMSE. The orientation to place and sentence repetition partially overlap with </w:t>
      </w:r>
      <w:r w:rsidR="00B96574" w:rsidRPr="009A1CA8">
        <w:rPr>
          <w:rFonts w:ascii="Times New Roman" w:eastAsia="ＭＳ 明朝" w:hAnsi="Times New Roman" w:cs="Times New Roman"/>
          <w:kern w:val="2"/>
          <w:sz w:val="24"/>
          <w:szCs w:val="24"/>
        </w:rPr>
        <w:t xml:space="preserve">the </w:t>
      </w:r>
      <w:r w:rsidR="003E1C8B" w:rsidRPr="009A1CA8">
        <w:rPr>
          <w:rFonts w:ascii="Times New Roman" w:eastAsia="ＭＳ 明朝" w:hAnsi="Times New Roman" w:cs="Times New Roman"/>
          <w:kern w:val="2"/>
          <w:sz w:val="24"/>
          <w:szCs w:val="24"/>
        </w:rPr>
        <w:t>MMSE. TICS correlate</w:t>
      </w:r>
      <w:r w:rsidRPr="009A1CA8">
        <w:rPr>
          <w:rFonts w:ascii="Times New Roman" w:eastAsia="ＭＳ 明朝" w:hAnsi="Times New Roman" w:cs="Times New Roman"/>
          <w:kern w:val="2"/>
          <w:sz w:val="24"/>
          <w:szCs w:val="24"/>
        </w:rPr>
        <w:t>s well</w:t>
      </w:r>
      <w:r w:rsidR="003E1C8B" w:rsidRPr="009A1CA8">
        <w:rPr>
          <w:rFonts w:ascii="Times New Roman" w:eastAsia="ＭＳ 明朝" w:hAnsi="Times New Roman" w:cs="Times New Roman"/>
          <w:kern w:val="2"/>
          <w:sz w:val="24"/>
          <w:szCs w:val="24"/>
        </w:rPr>
        <w:t xml:space="preserve"> with </w:t>
      </w:r>
      <w:r w:rsidR="00B96574" w:rsidRPr="009A1CA8">
        <w:rPr>
          <w:rFonts w:ascii="Times New Roman" w:eastAsia="ＭＳ 明朝" w:hAnsi="Times New Roman" w:cs="Times New Roman"/>
          <w:kern w:val="2"/>
          <w:sz w:val="24"/>
          <w:szCs w:val="24"/>
        </w:rPr>
        <w:t xml:space="preserve">the </w:t>
      </w:r>
      <w:r w:rsidR="003E1C8B" w:rsidRPr="009A1CA8">
        <w:rPr>
          <w:rFonts w:ascii="Times New Roman" w:eastAsia="ＭＳ 明朝" w:hAnsi="Times New Roman" w:cs="Times New Roman"/>
          <w:kern w:val="2"/>
          <w:sz w:val="24"/>
          <w:szCs w:val="24"/>
        </w:rPr>
        <w:t>MMSE, exhibits excellent reproducibility, and has sufficient sensitivity and specificity to detect cognitive impairment. Pearson</w:t>
      </w:r>
      <w:r w:rsidRPr="009A1CA8">
        <w:rPr>
          <w:rFonts w:ascii="Times New Roman" w:eastAsia="ＭＳ 明朝" w:hAnsi="Times New Roman" w:cs="Times New Roman"/>
          <w:kern w:val="2"/>
          <w:sz w:val="24"/>
          <w:szCs w:val="24"/>
        </w:rPr>
        <w:t>’s</w:t>
      </w:r>
      <w:r w:rsidR="003E1C8B" w:rsidRPr="009A1CA8">
        <w:rPr>
          <w:rFonts w:ascii="Times New Roman" w:eastAsia="ＭＳ 明朝" w:hAnsi="Times New Roman" w:cs="Times New Roman"/>
          <w:kern w:val="2"/>
          <w:sz w:val="24"/>
          <w:szCs w:val="24"/>
        </w:rPr>
        <w:t xml:space="preserve"> correlation coefficient between TICS and R-CAMCOG (a modification of the cognitive part of the Cambridge Examination for Mental Disorders of the Elderly) was 0.833 in post-stroke subjects [1].</w:t>
      </w:r>
    </w:p>
    <w:p w14:paraId="51ACE20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0676D72" w14:textId="5747CCBA"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4ADE9EE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Barber M, Stott DJ. Validity of the Telephone Interview for Cognitive Status (TICS) in post-stroke subjects. Int J </w:t>
      </w:r>
      <w:proofErr w:type="spellStart"/>
      <w:r w:rsidRPr="009A1CA8">
        <w:rPr>
          <w:rFonts w:ascii="Times New Roman" w:eastAsia="ＭＳ 明朝" w:hAnsi="Times New Roman" w:cs="Times New Roman"/>
          <w:kern w:val="2"/>
          <w:sz w:val="24"/>
        </w:rPr>
        <w:t>Geriatr</w:t>
      </w:r>
      <w:proofErr w:type="spellEnd"/>
      <w:r w:rsidRPr="009A1CA8">
        <w:rPr>
          <w:rFonts w:ascii="Times New Roman" w:eastAsia="ＭＳ 明朝" w:hAnsi="Times New Roman" w:cs="Times New Roman"/>
          <w:kern w:val="2"/>
          <w:sz w:val="24"/>
        </w:rPr>
        <w:t xml:space="preserve"> Psychiatry 2004; 19(1):75-9.</w:t>
      </w:r>
      <w:r w:rsidRPr="009A1CA8">
        <w:rPr>
          <w:rFonts w:ascii="Times New Roman" w:eastAsia="ＭＳ 明朝" w:hAnsi="Times New Roman" w:cs="Times New Roman"/>
          <w:kern w:val="2"/>
          <w:sz w:val="24"/>
        </w:rPr>
        <w:br w:type="page"/>
      </w:r>
    </w:p>
    <w:p w14:paraId="5982104D" w14:textId="3CE87F78"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Short Memory Questionnaire </w:t>
      </w:r>
      <w:r w:rsidR="00FE1E70"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SMQ</w:t>
      </w:r>
      <w:r w:rsidR="00FE1E70" w:rsidRPr="009A1CA8">
        <w:rPr>
          <w:rFonts w:ascii="Times New Roman" w:eastAsia="游ゴシック Light" w:hAnsi="Times New Roman" w:cs="Times New Roman"/>
          <w:kern w:val="2"/>
          <w:sz w:val="32"/>
          <w:szCs w:val="32"/>
        </w:rPr>
        <w:t>)</w:t>
      </w:r>
    </w:p>
    <w:p w14:paraId="6DB84FC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52D8B3F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5E7E147A" w14:textId="6CDC09AC"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SMQ was developed in 1993 by Koss and others. I</w:t>
      </w:r>
      <w:r w:rsidR="00FE1E70" w:rsidRPr="009A1CA8">
        <w:rPr>
          <w:rFonts w:ascii="Times New Roman" w:eastAsia="ＭＳ 明朝" w:hAnsi="Times New Roman" w:cs="Times New Roman"/>
          <w:kern w:val="2"/>
          <w:sz w:val="24"/>
        </w:rPr>
        <w:t xml:space="preserve">t </w:t>
      </w:r>
      <w:r w:rsidR="00B96574" w:rsidRPr="009A1CA8">
        <w:rPr>
          <w:rFonts w:ascii="Times New Roman" w:eastAsia="ＭＳ 明朝" w:hAnsi="Times New Roman" w:cs="Times New Roman"/>
          <w:kern w:val="2"/>
          <w:sz w:val="24"/>
        </w:rPr>
        <w:t>was</w:t>
      </w:r>
      <w:r w:rsidRPr="009A1CA8">
        <w:rPr>
          <w:rFonts w:ascii="Times New Roman" w:eastAsia="ＭＳ 明朝" w:hAnsi="Times New Roman" w:cs="Times New Roman"/>
          <w:kern w:val="2"/>
          <w:sz w:val="24"/>
        </w:rPr>
        <w:t xml:space="preserve"> designed to indirectly evaluate a patient</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s cognitive impairment through interviews with caregivers. The SMQ is anticipated to be useful for early consultations and diagnoses. A </w:t>
      </w:r>
      <w:r w:rsidR="00FE1E70" w:rsidRPr="009A1CA8">
        <w:rPr>
          <w:rFonts w:ascii="Times New Roman" w:eastAsia="ＭＳ 明朝" w:hAnsi="Times New Roman" w:cs="Times New Roman"/>
          <w:kern w:val="2"/>
          <w:sz w:val="24"/>
        </w:rPr>
        <w:t>strong</w:t>
      </w:r>
      <w:r w:rsidRPr="009A1CA8">
        <w:rPr>
          <w:rFonts w:ascii="Times New Roman" w:eastAsia="ＭＳ 明朝" w:hAnsi="Times New Roman" w:cs="Times New Roman"/>
          <w:kern w:val="2"/>
          <w:sz w:val="24"/>
        </w:rPr>
        <w:t xml:space="preserve"> correlation has been observed between SMQ and MMSE [1].</w:t>
      </w:r>
    </w:p>
    <w:p w14:paraId="25E47A2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92F820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Methods:</w:t>
      </w:r>
    </w:p>
    <w:p w14:paraId="3E9C78DF" w14:textId="5BE0F27E"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questionnaire consists of 14 items related to recent events and executive functions. Responses range from four categories,</w:t>
      </w:r>
      <w:r w:rsidR="00FE1E70" w:rsidRPr="009A1CA8">
        <w:rPr>
          <w:rFonts w:ascii="Times New Roman" w:eastAsia="ＭＳ 明朝" w:hAnsi="Times New Roman" w:cs="Times New Roman"/>
          <w:kern w:val="2"/>
          <w:sz w:val="24"/>
        </w:rPr>
        <w:t xml:space="preserve"> of</w:t>
      </w:r>
      <w:r w:rsidRPr="009A1CA8">
        <w:rPr>
          <w:rFonts w:ascii="Times New Roman" w:eastAsia="ＭＳ 明朝" w:hAnsi="Times New Roman" w:cs="Times New Roman"/>
          <w:kern w:val="2"/>
          <w:sz w:val="24"/>
        </w:rPr>
        <w:t xml:space="preserve"> </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cannot do</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to </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can always do</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Two questions (</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Do you remember the birthdays of family members?</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and </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Can you promptly say the word you intend to say?</w:t>
      </w:r>
      <w:r w:rsidR="00FE1E70"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are subtracted from the total score. The total score ranges from 4 to 46 points. A score </w:t>
      </w:r>
      <w:r w:rsidR="00341106" w:rsidRPr="009A1CA8">
        <w:rPr>
          <w:rFonts w:ascii="Times New Roman" w:eastAsia="ＭＳ 明朝" w:hAnsi="Times New Roman" w:cs="Times New Roman"/>
          <w:kern w:val="2"/>
          <w:sz w:val="24"/>
        </w:rPr>
        <w:t>lower th</w:t>
      </w:r>
      <w:r w:rsidR="00B96574" w:rsidRPr="009A1CA8">
        <w:rPr>
          <w:rFonts w:ascii="Times New Roman" w:eastAsia="ＭＳ 明朝" w:hAnsi="Times New Roman" w:cs="Times New Roman"/>
          <w:kern w:val="2"/>
          <w:sz w:val="24"/>
        </w:rPr>
        <w:t>a</w:t>
      </w:r>
      <w:r w:rsidR="00341106" w:rsidRPr="009A1CA8">
        <w:rPr>
          <w:rFonts w:ascii="Times New Roman" w:eastAsia="ＭＳ 明朝" w:hAnsi="Times New Roman" w:cs="Times New Roman"/>
          <w:kern w:val="2"/>
          <w:sz w:val="24"/>
        </w:rPr>
        <w:t>n</w:t>
      </w:r>
      <w:r w:rsidRPr="009A1CA8">
        <w:rPr>
          <w:rFonts w:ascii="Times New Roman" w:eastAsia="ＭＳ 明朝" w:hAnsi="Times New Roman" w:cs="Times New Roman"/>
          <w:kern w:val="2"/>
          <w:sz w:val="24"/>
        </w:rPr>
        <w:t xml:space="preserve"> 40 suggests a potential cognitive impairment. In a domestic epidemiological study using the SMQ, </w:t>
      </w:r>
      <w:r w:rsidR="00341106" w:rsidRPr="009A1CA8">
        <w:rPr>
          <w:rFonts w:ascii="Times New Roman" w:eastAsia="ＭＳ 明朝" w:hAnsi="Times New Roman" w:cs="Times New Roman"/>
          <w:kern w:val="2"/>
          <w:sz w:val="24"/>
        </w:rPr>
        <w:t>in which</w:t>
      </w:r>
      <w:r w:rsidRPr="009A1CA8">
        <w:rPr>
          <w:rFonts w:ascii="Times New Roman" w:eastAsia="ＭＳ 明朝" w:hAnsi="Times New Roman" w:cs="Times New Roman"/>
          <w:kern w:val="2"/>
          <w:sz w:val="24"/>
        </w:rPr>
        <w:t xml:space="preserve"> a decline from the time of admission or scores </w:t>
      </w:r>
      <w:r w:rsidR="00341106" w:rsidRPr="009A1CA8">
        <w:rPr>
          <w:rFonts w:ascii="Times New Roman" w:eastAsia="ＭＳ 明朝" w:hAnsi="Times New Roman" w:cs="Times New Roman"/>
          <w:kern w:val="2"/>
          <w:sz w:val="24"/>
        </w:rPr>
        <w:t>lower than</w:t>
      </w:r>
      <w:r w:rsidRPr="009A1CA8">
        <w:rPr>
          <w:rFonts w:ascii="Times New Roman" w:eastAsia="ＭＳ 明朝" w:hAnsi="Times New Roman" w:cs="Times New Roman"/>
          <w:kern w:val="2"/>
          <w:sz w:val="24"/>
        </w:rPr>
        <w:t xml:space="preserve"> 40 were defined as cognitive impairment, the frequency of cognitive dysfunction was 37.5% six months after discharge [2].</w:t>
      </w:r>
    </w:p>
    <w:p w14:paraId="13D5E88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046D4B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Others:</w:t>
      </w:r>
    </w:p>
    <w:p w14:paraId="085A6CFC" w14:textId="3DF9EF7E"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is no </w:t>
      </w:r>
      <w:r w:rsidR="00B96574" w:rsidRPr="009A1CA8">
        <w:rPr>
          <w:rFonts w:ascii="Times New Roman" w:eastAsia="ＭＳ 明朝" w:hAnsi="Times New Roman" w:cs="Times New Roman"/>
          <w:kern w:val="2"/>
          <w:sz w:val="24"/>
        </w:rPr>
        <w:t>fee</w:t>
      </w:r>
      <w:r w:rsidRPr="009A1CA8">
        <w:rPr>
          <w:rFonts w:ascii="Times New Roman" w:eastAsia="ＭＳ 明朝" w:hAnsi="Times New Roman" w:cs="Times New Roman"/>
          <w:kern w:val="2"/>
          <w:sz w:val="24"/>
        </w:rPr>
        <w:t xml:space="preserve"> for using the SMQ. Internal consistency </w:t>
      </w:r>
      <w:r w:rsidR="00B96574" w:rsidRPr="009A1CA8">
        <w:rPr>
          <w:rFonts w:ascii="Times New Roman" w:eastAsia="ＭＳ 明朝" w:hAnsi="Times New Roman" w:cs="Times New Roman"/>
          <w:kern w:val="2"/>
          <w:sz w:val="24"/>
        </w:rPr>
        <w:t>was</w:t>
      </w:r>
      <w:r w:rsidRPr="009A1CA8">
        <w:rPr>
          <w:rFonts w:ascii="Times New Roman" w:eastAsia="ＭＳ 明朝" w:hAnsi="Times New Roman" w:cs="Times New Roman"/>
          <w:kern w:val="2"/>
          <w:sz w:val="24"/>
        </w:rPr>
        <w:t xml:space="preserve"> Cronbach’s α value </w:t>
      </w:r>
      <w:r w:rsidR="00341106" w:rsidRPr="009A1CA8">
        <w:rPr>
          <w:rFonts w:ascii="Times New Roman" w:eastAsia="ＭＳ 明朝" w:hAnsi="Times New Roman" w:cs="Times New Roman"/>
          <w:kern w:val="2"/>
          <w:sz w:val="24"/>
        </w:rPr>
        <w:t>of</w:t>
      </w:r>
      <w:r w:rsidRPr="009A1CA8">
        <w:rPr>
          <w:rFonts w:ascii="Times New Roman" w:eastAsia="ＭＳ 明朝" w:hAnsi="Times New Roman" w:cs="Times New Roman"/>
          <w:kern w:val="2"/>
          <w:sz w:val="24"/>
        </w:rPr>
        <w:t xml:space="preserve"> 0.85 in Alzheimer</w:t>
      </w:r>
      <w:r w:rsidR="00341106"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s disease [3].</w:t>
      </w:r>
    </w:p>
    <w:p w14:paraId="1013BB7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00C903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5D06483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w:t>
      </w:r>
      <w:r w:rsidRPr="009A1CA8">
        <w:rPr>
          <w:rFonts w:ascii="Times New Roman" w:eastAsia="ＭＳ 明朝" w:hAnsi="Times New Roman" w:cs="Times New Roman"/>
          <w:kern w:val="2"/>
          <w:sz w:val="24"/>
        </w:rPr>
        <w:t>牧</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徳彦．日本語版</w:t>
      </w:r>
      <w:r w:rsidRPr="009A1CA8">
        <w:rPr>
          <w:rFonts w:ascii="Times New Roman" w:eastAsia="ＭＳ 明朝" w:hAnsi="Times New Roman" w:cs="Times New Roman"/>
          <w:kern w:val="2"/>
          <w:sz w:val="24"/>
        </w:rPr>
        <w:t>Short-Memory Questionnaire—</w:t>
      </w:r>
      <w:r w:rsidRPr="009A1CA8">
        <w:rPr>
          <w:rFonts w:ascii="Times New Roman" w:eastAsia="ＭＳ 明朝" w:hAnsi="Times New Roman" w:cs="Times New Roman"/>
          <w:kern w:val="2"/>
          <w:sz w:val="24"/>
        </w:rPr>
        <w:t>アルツハイマー病患者の記憶障害評価法の有用性の検討</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rPr>
        <w:t>脳と神経</w:t>
      </w:r>
      <w:r w:rsidRPr="009A1CA8">
        <w:rPr>
          <w:rFonts w:ascii="Times New Roman" w:eastAsia="ＭＳ 明朝" w:hAnsi="Times New Roman" w:cs="Times New Roman"/>
          <w:kern w:val="2"/>
          <w:sz w:val="24"/>
        </w:rPr>
        <w:t xml:space="preserve"> 50</w:t>
      </w:r>
      <w:r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415-418, 1998.</w:t>
      </w:r>
    </w:p>
    <w:p w14:paraId="550DD1A1" w14:textId="77777777" w:rsidR="003E1C8B" w:rsidRPr="009A1CA8" w:rsidRDefault="003E1C8B" w:rsidP="003E1C8B">
      <w:pPr>
        <w:widowControl w:val="0"/>
        <w:tabs>
          <w:tab w:val="left" w:pos="6020"/>
        </w:tabs>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Kawakami D, Fujitani S, Morimoto T, Dote H. Prevalence of post-intensive care syndrome among Japanese intensive care unit patients: a prospective, multicenter, observational J-PICS study. Crit Care. 2021 Feb 16;25(1):69.</w:t>
      </w:r>
    </w:p>
    <w:p w14:paraId="0E2FF14C" w14:textId="77777777" w:rsidR="003E1C8B" w:rsidRPr="009A1CA8" w:rsidRDefault="003E1C8B" w:rsidP="003E1C8B">
      <w:pPr>
        <w:widowControl w:val="0"/>
        <w:tabs>
          <w:tab w:val="left" w:pos="6020"/>
        </w:tabs>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Koss E, Patterson MB, Ownby R, Stuckey JC, Whitehouse PJ. Memory evaluation in Alzheimer's disease. Caregivers' appraisals and objective testing. Arch Neurol 1993;50(1):92-7.</w:t>
      </w:r>
    </w:p>
    <w:p w14:paraId="6048A1FC"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5D7B3549" w14:textId="0A2E43A0"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Informant Questionnaire for Cognitive Decline in the Elderly </w:t>
      </w:r>
      <w:r w:rsidR="00341106"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IQCODE</w:t>
      </w:r>
      <w:r w:rsidR="00341106" w:rsidRPr="009A1CA8">
        <w:rPr>
          <w:rFonts w:ascii="Times New Roman" w:eastAsia="游ゴシック Light" w:hAnsi="Times New Roman" w:cs="Times New Roman"/>
          <w:kern w:val="2"/>
          <w:sz w:val="32"/>
          <w:szCs w:val="32"/>
        </w:rPr>
        <w:t>)</w:t>
      </w:r>
    </w:p>
    <w:p w14:paraId="5AB80B3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192DA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59CF9053" w14:textId="593C4758"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IQCODE was developed in 1989 by </w:t>
      </w:r>
      <w:proofErr w:type="spellStart"/>
      <w:r w:rsidRPr="009A1CA8">
        <w:rPr>
          <w:rFonts w:ascii="Times New Roman" w:eastAsia="ＭＳ 明朝" w:hAnsi="Times New Roman" w:cs="Times New Roman"/>
          <w:kern w:val="2"/>
          <w:sz w:val="24"/>
        </w:rPr>
        <w:t>Jorm</w:t>
      </w:r>
      <w:proofErr w:type="spellEnd"/>
      <w:r w:rsidRPr="009A1CA8">
        <w:rPr>
          <w:rFonts w:ascii="Times New Roman" w:eastAsia="ＭＳ 明朝" w:hAnsi="Times New Roman" w:cs="Times New Roman"/>
          <w:kern w:val="2"/>
          <w:sz w:val="24"/>
        </w:rPr>
        <w:t xml:space="preserve"> as a cognitive function screening test. It is useful </w:t>
      </w:r>
      <w:r w:rsidR="00341106" w:rsidRPr="009A1CA8">
        <w:rPr>
          <w:rFonts w:ascii="Times New Roman" w:eastAsia="ＭＳ 明朝" w:hAnsi="Times New Roman" w:cs="Times New Roman"/>
          <w:kern w:val="2"/>
          <w:sz w:val="24"/>
        </w:rPr>
        <w:t>under conditions</w:t>
      </w:r>
      <w:r w:rsidRPr="009A1CA8">
        <w:rPr>
          <w:rFonts w:ascii="Times New Roman" w:eastAsia="ＭＳ 明朝" w:hAnsi="Times New Roman" w:cs="Times New Roman"/>
          <w:kern w:val="2"/>
          <w:sz w:val="24"/>
        </w:rPr>
        <w:t xml:space="preserve"> where </w:t>
      </w:r>
      <w:r w:rsidR="00341106" w:rsidRPr="009A1CA8">
        <w:rPr>
          <w:rFonts w:ascii="Times New Roman" w:eastAsia="ＭＳ 明朝" w:hAnsi="Times New Roman" w:cs="Times New Roman"/>
          <w:kern w:val="2"/>
          <w:sz w:val="24"/>
        </w:rPr>
        <w:t>a</w:t>
      </w:r>
      <w:r w:rsidRPr="009A1CA8">
        <w:rPr>
          <w:rFonts w:ascii="Times New Roman" w:eastAsia="ＭＳ 明朝" w:hAnsi="Times New Roman" w:cs="Times New Roman"/>
          <w:kern w:val="2"/>
          <w:sz w:val="24"/>
        </w:rPr>
        <w:t xml:space="preserve"> subject cannot be directly assessed or when a test </w:t>
      </w:r>
      <w:r w:rsidR="00341106" w:rsidRPr="009A1CA8">
        <w:rPr>
          <w:rFonts w:ascii="Times New Roman" w:eastAsia="ＭＳ 明朝" w:hAnsi="Times New Roman" w:cs="Times New Roman"/>
          <w:kern w:val="2"/>
          <w:sz w:val="24"/>
        </w:rPr>
        <w:t xml:space="preserve">is needed </w:t>
      </w:r>
      <w:r w:rsidRPr="009A1CA8">
        <w:rPr>
          <w:rFonts w:ascii="Times New Roman" w:eastAsia="ＭＳ 明朝" w:hAnsi="Times New Roman" w:cs="Times New Roman"/>
          <w:kern w:val="2"/>
          <w:sz w:val="24"/>
        </w:rPr>
        <w:t xml:space="preserve">that is not </w:t>
      </w:r>
      <w:r w:rsidR="00341106" w:rsidRPr="009A1CA8">
        <w:rPr>
          <w:rFonts w:ascii="Times New Roman" w:eastAsia="ＭＳ 明朝" w:hAnsi="Times New Roman" w:cs="Times New Roman"/>
          <w:kern w:val="2"/>
          <w:sz w:val="24"/>
        </w:rPr>
        <w:t>affected</w:t>
      </w:r>
      <w:r w:rsidRPr="009A1CA8">
        <w:rPr>
          <w:rFonts w:ascii="Times New Roman" w:eastAsia="ＭＳ 明朝" w:hAnsi="Times New Roman" w:cs="Times New Roman"/>
          <w:kern w:val="2"/>
          <w:sz w:val="24"/>
        </w:rPr>
        <w:t xml:space="preserve"> by the educational level of </w:t>
      </w:r>
      <w:r w:rsidR="00341106" w:rsidRPr="009A1CA8">
        <w:rPr>
          <w:rFonts w:ascii="Times New Roman" w:eastAsia="ＭＳ 明朝" w:hAnsi="Times New Roman" w:cs="Times New Roman"/>
          <w:kern w:val="2"/>
          <w:sz w:val="24"/>
        </w:rPr>
        <w:t>an</w:t>
      </w:r>
      <w:r w:rsidRPr="009A1CA8">
        <w:rPr>
          <w:rFonts w:ascii="Times New Roman" w:eastAsia="ＭＳ 明朝" w:hAnsi="Times New Roman" w:cs="Times New Roman"/>
          <w:kern w:val="2"/>
          <w:sz w:val="24"/>
        </w:rPr>
        <w:t xml:space="preserve"> individual [1].</w:t>
      </w:r>
    </w:p>
    <w:p w14:paraId="0AE0B3F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965EA1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Methods:</w:t>
      </w:r>
    </w:p>
    <w:p w14:paraId="05D1835E" w14:textId="5902935E"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IQCODE assesses a wide range of cognitive and functional areas</w:t>
      </w:r>
      <w:r w:rsidR="00341106"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including recent memory, remote memory, time and place orientation, financial awareness, learning, and executive function. It </w:t>
      </w:r>
      <w:r w:rsidR="00341106" w:rsidRPr="009A1CA8">
        <w:rPr>
          <w:rFonts w:ascii="Times New Roman" w:eastAsia="ＭＳ 明朝" w:hAnsi="Times New Roman" w:cs="Times New Roman"/>
          <w:kern w:val="2"/>
          <w:sz w:val="24"/>
        </w:rPr>
        <w:t xml:space="preserve">may be used to </w:t>
      </w:r>
      <w:r w:rsidRPr="009A1CA8">
        <w:rPr>
          <w:rFonts w:ascii="Times New Roman" w:eastAsia="ＭＳ 明朝" w:hAnsi="Times New Roman" w:cs="Times New Roman"/>
          <w:kern w:val="2"/>
          <w:sz w:val="24"/>
        </w:rPr>
        <w:t>differentiat</w:t>
      </w:r>
      <w:r w:rsidR="00341106" w:rsidRPr="009A1CA8">
        <w:rPr>
          <w:rFonts w:ascii="Times New Roman" w:eastAsia="ＭＳ 明朝" w:hAnsi="Times New Roman" w:cs="Times New Roman"/>
          <w:kern w:val="2"/>
          <w:sz w:val="24"/>
        </w:rPr>
        <w:t>e</w:t>
      </w:r>
      <w:r w:rsidRPr="009A1CA8">
        <w:rPr>
          <w:rFonts w:ascii="Times New Roman" w:eastAsia="ＭＳ 明朝" w:hAnsi="Times New Roman" w:cs="Times New Roman"/>
          <w:kern w:val="2"/>
          <w:sz w:val="24"/>
        </w:rPr>
        <w:t xml:space="preserve"> between </w:t>
      </w:r>
      <w:r w:rsidR="00DE6C21" w:rsidRPr="009A1CA8">
        <w:rPr>
          <w:rFonts w:ascii="Times New Roman" w:eastAsia="ＭＳ 明朝" w:hAnsi="Times New Roman" w:cs="Times New Roman"/>
          <w:kern w:val="2"/>
          <w:sz w:val="24"/>
          <w:szCs w:val="24"/>
        </w:rPr>
        <w:t>MCI</w:t>
      </w:r>
      <w:r w:rsidRPr="009A1CA8">
        <w:rPr>
          <w:rFonts w:ascii="Times New Roman" w:eastAsia="ＭＳ 明朝" w:hAnsi="Times New Roman" w:cs="Times New Roman"/>
          <w:kern w:val="2"/>
          <w:sz w:val="24"/>
        </w:rPr>
        <w:t xml:space="preserve"> and dementia. </w:t>
      </w:r>
      <w:r w:rsidR="00341106" w:rsidRPr="009A1CA8">
        <w:rPr>
          <w:rFonts w:ascii="Times New Roman" w:eastAsia="ＭＳ 明朝" w:hAnsi="Times New Roman" w:cs="Times New Roman"/>
          <w:kern w:val="2"/>
          <w:sz w:val="24"/>
        </w:rPr>
        <w:t>A</w:t>
      </w:r>
      <w:r w:rsidRPr="009A1CA8">
        <w:rPr>
          <w:rFonts w:ascii="Times New Roman" w:eastAsia="ＭＳ 明朝" w:hAnsi="Times New Roman" w:cs="Times New Roman"/>
          <w:kern w:val="2"/>
          <w:sz w:val="24"/>
        </w:rPr>
        <w:t xml:space="preserve"> review of</w:t>
      </w:r>
      <w:r w:rsidR="00341106" w:rsidRPr="009A1CA8">
        <w:rPr>
          <w:rFonts w:ascii="Times New Roman" w:eastAsia="ＭＳ 明朝" w:hAnsi="Times New Roman" w:cs="Times New Roman"/>
          <w:kern w:val="2"/>
          <w:sz w:val="24"/>
        </w:rPr>
        <w:t xml:space="preserve"> previous</w:t>
      </w:r>
      <w:r w:rsidRPr="009A1CA8">
        <w:rPr>
          <w:rFonts w:ascii="Times New Roman" w:eastAsia="ＭＳ 明朝" w:hAnsi="Times New Roman" w:cs="Times New Roman"/>
          <w:kern w:val="2"/>
          <w:sz w:val="24"/>
        </w:rPr>
        <w:t xml:space="preserve"> studies</w:t>
      </w:r>
      <w:r w:rsidR="00341106" w:rsidRPr="009A1CA8">
        <w:rPr>
          <w:rFonts w:ascii="Times New Roman" w:eastAsia="ＭＳ 明朝" w:hAnsi="Times New Roman" w:cs="Times New Roman"/>
          <w:kern w:val="2"/>
          <w:sz w:val="24"/>
        </w:rPr>
        <w:t xml:space="preserve"> confirmed this</w:t>
      </w:r>
      <w:r w:rsidRPr="009A1CA8">
        <w:rPr>
          <w:rFonts w:ascii="Times New Roman" w:eastAsia="ＭＳ 明朝" w:hAnsi="Times New Roman" w:cs="Times New Roman"/>
          <w:kern w:val="2"/>
          <w:sz w:val="24"/>
        </w:rPr>
        <w:t xml:space="preserve"> ability with sensitivity </w:t>
      </w:r>
      <w:r w:rsidR="00B96574" w:rsidRPr="009A1CA8">
        <w:rPr>
          <w:rFonts w:ascii="Times New Roman" w:eastAsia="ＭＳ 明朝" w:hAnsi="Times New Roman" w:cs="Times New Roman"/>
          <w:kern w:val="2"/>
          <w:sz w:val="24"/>
        </w:rPr>
        <w:t>of</w:t>
      </w:r>
      <w:r w:rsidRPr="009A1CA8">
        <w:rPr>
          <w:rFonts w:ascii="Times New Roman" w:eastAsia="ＭＳ 明朝" w:hAnsi="Times New Roman" w:cs="Times New Roman"/>
          <w:kern w:val="2"/>
          <w:sz w:val="24"/>
        </w:rPr>
        <w:t xml:space="preserve"> 69 to 100% and specificity </w:t>
      </w:r>
      <w:r w:rsidR="00B96574" w:rsidRPr="009A1CA8">
        <w:rPr>
          <w:rFonts w:ascii="Times New Roman" w:eastAsia="ＭＳ 明朝" w:hAnsi="Times New Roman" w:cs="Times New Roman"/>
          <w:kern w:val="2"/>
          <w:sz w:val="24"/>
        </w:rPr>
        <w:t>of</w:t>
      </w:r>
      <w:r w:rsidRPr="009A1CA8">
        <w:rPr>
          <w:rFonts w:ascii="Times New Roman" w:eastAsia="ＭＳ 明朝" w:hAnsi="Times New Roman" w:cs="Times New Roman"/>
          <w:kern w:val="2"/>
          <w:sz w:val="24"/>
        </w:rPr>
        <w:t xml:space="preserve"> 65</w:t>
      </w:r>
      <w:r w:rsidR="00341106" w:rsidRPr="009A1CA8">
        <w:rPr>
          <w:rFonts w:ascii="Times New Roman" w:eastAsia="ＭＳ 明朝" w:hAnsi="Times New Roman" w:cs="Times New Roman"/>
          <w:kern w:val="2"/>
          <w:sz w:val="24"/>
        </w:rPr>
        <w:t xml:space="preserve"> and</w:t>
      </w:r>
      <w:r w:rsidRPr="009A1CA8">
        <w:rPr>
          <w:rFonts w:ascii="Times New Roman" w:eastAsia="ＭＳ 明朝" w:hAnsi="Times New Roman" w:cs="Times New Roman"/>
          <w:kern w:val="2"/>
          <w:sz w:val="24"/>
        </w:rPr>
        <w:t xml:space="preserve"> 96%.</w:t>
      </w:r>
    </w:p>
    <w:p w14:paraId="51A963E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A6B261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2BA1BDB1" w14:textId="68289CF1"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is no </w:t>
      </w:r>
      <w:r w:rsidR="00341106" w:rsidRPr="009A1CA8">
        <w:rPr>
          <w:rFonts w:ascii="Times New Roman" w:eastAsia="ＭＳ 明朝" w:hAnsi="Times New Roman" w:cs="Times New Roman"/>
          <w:kern w:val="2"/>
          <w:sz w:val="24"/>
        </w:rPr>
        <w:t>fee</w:t>
      </w:r>
      <w:r w:rsidRPr="009A1CA8">
        <w:rPr>
          <w:rFonts w:ascii="Times New Roman" w:eastAsia="ＭＳ 明朝" w:hAnsi="Times New Roman" w:cs="Times New Roman"/>
          <w:kern w:val="2"/>
          <w:sz w:val="24"/>
        </w:rPr>
        <w:t xml:space="preserve"> for using the IQCODE.</w:t>
      </w:r>
      <w:r w:rsidR="002F0E7B" w:rsidRPr="009A1CA8">
        <w:rPr>
          <w:rFonts w:ascii="Times New Roman" w:eastAsia="ＭＳ 明朝" w:hAnsi="Times New Roman" w:cs="Times New Roman"/>
          <w:kern w:val="2"/>
          <w:sz w:val="24"/>
        </w:rPr>
        <w:t xml:space="preserve"> </w:t>
      </w:r>
      <w:r w:rsidR="00341106" w:rsidRPr="009A1CA8">
        <w:rPr>
          <w:rFonts w:ascii="Times New Roman" w:eastAsia="ＭＳ 明朝" w:hAnsi="Times New Roman" w:cs="Times New Roman"/>
          <w:kern w:val="2"/>
          <w:sz w:val="24"/>
        </w:rPr>
        <w:t>It</w:t>
      </w:r>
      <w:r w:rsidR="002F0E7B" w:rsidRPr="009A1CA8">
        <w:rPr>
          <w:rFonts w:ascii="Times New Roman" w:eastAsia="ＭＳ 明朝" w:hAnsi="Times New Roman" w:cs="Times New Roman"/>
          <w:kern w:val="2"/>
          <w:sz w:val="24"/>
        </w:rPr>
        <w:t xml:space="preserve"> </w:t>
      </w:r>
      <w:r w:rsidR="00B96574" w:rsidRPr="009A1CA8">
        <w:rPr>
          <w:rFonts w:ascii="Times New Roman" w:eastAsia="ＭＳ 明朝" w:hAnsi="Times New Roman" w:cs="Times New Roman"/>
          <w:kern w:val="2"/>
          <w:sz w:val="24"/>
        </w:rPr>
        <w:t>was shown to have</w:t>
      </w:r>
      <w:r w:rsidR="002F0E7B" w:rsidRPr="009A1CA8">
        <w:rPr>
          <w:rFonts w:ascii="Times New Roman" w:eastAsia="ＭＳ 明朝" w:hAnsi="Times New Roman" w:cs="Times New Roman"/>
          <w:kern w:val="2"/>
          <w:sz w:val="24"/>
        </w:rPr>
        <w:t xml:space="preserve"> high internal reliability in </w:t>
      </w:r>
      <w:r w:rsidR="00341106" w:rsidRPr="009A1CA8">
        <w:rPr>
          <w:rFonts w:ascii="Times New Roman" w:eastAsia="ＭＳ 明朝" w:hAnsi="Times New Roman" w:cs="Times New Roman"/>
          <w:kern w:val="2"/>
          <w:sz w:val="24"/>
        </w:rPr>
        <w:t>a</w:t>
      </w:r>
      <w:r w:rsidR="002F0E7B" w:rsidRPr="009A1CA8">
        <w:rPr>
          <w:rFonts w:ascii="Times New Roman" w:eastAsia="ＭＳ 明朝" w:hAnsi="Times New Roman" w:cs="Times New Roman"/>
          <w:kern w:val="2"/>
          <w:sz w:val="24"/>
        </w:rPr>
        <w:t xml:space="preserve"> general population sample (alpha = 0.95) and reasonably high test-retest reliability over one year in </w:t>
      </w:r>
      <w:r w:rsidR="00341106" w:rsidRPr="009A1CA8">
        <w:rPr>
          <w:rFonts w:ascii="Times New Roman" w:eastAsia="ＭＳ 明朝" w:hAnsi="Times New Roman" w:cs="Times New Roman"/>
          <w:kern w:val="2"/>
          <w:sz w:val="24"/>
        </w:rPr>
        <w:t>a</w:t>
      </w:r>
      <w:r w:rsidR="002F0E7B" w:rsidRPr="009A1CA8">
        <w:rPr>
          <w:rFonts w:ascii="Times New Roman" w:eastAsia="ＭＳ 明朝" w:hAnsi="Times New Roman" w:cs="Times New Roman"/>
          <w:kern w:val="2"/>
          <w:sz w:val="24"/>
        </w:rPr>
        <w:t xml:space="preserve"> dement</w:t>
      </w:r>
      <w:r w:rsidR="00341106" w:rsidRPr="009A1CA8">
        <w:rPr>
          <w:rFonts w:ascii="Times New Roman" w:eastAsia="ＭＳ 明朝" w:hAnsi="Times New Roman" w:cs="Times New Roman"/>
          <w:kern w:val="2"/>
          <w:sz w:val="24"/>
        </w:rPr>
        <w:t>ed</w:t>
      </w:r>
      <w:r w:rsidR="002F0E7B" w:rsidRPr="009A1CA8">
        <w:rPr>
          <w:rFonts w:ascii="Times New Roman" w:eastAsia="ＭＳ 明朝" w:hAnsi="Times New Roman" w:cs="Times New Roman"/>
          <w:kern w:val="2"/>
          <w:sz w:val="24"/>
        </w:rPr>
        <w:t xml:space="preserve"> sample (r = 0.75), and the total IQCODE score discriminate</w:t>
      </w:r>
      <w:r w:rsidR="00B96574" w:rsidRPr="009A1CA8">
        <w:rPr>
          <w:rFonts w:ascii="Times New Roman" w:eastAsia="ＭＳ 明朝" w:hAnsi="Times New Roman" w:cs="Times New Roman"/>
          <w:kern w:val="2"/>
          <w:sz w:val="24"/>
        </w:rPr>
        <w:t>d</w:t>
      </w:r>
      <w:r w:rsidR="002F0E7B" w:rsidRPr="009A1CA8">
        <w:rPr>
          <w:rFonts w:ascii="Times New Roman" w:eastAsia="ＭＳ 明朝" w:hAnsi="Times New Roman" w:cs="Times New Roman"/>
          <w:kern w:val="2"/>
          <w:sz w:val="24"/>
        </w:rPr>
        <w:t xml:space="preserve"> well between </w:t>
      </w:r>
      <w:r w:rsidR="00341106" w:rsidRPr="009A1CA8">
        <w:rPr>
          <w:rFonts w:ascii="Times New Roman" w:eastAsia="ＭＳ 明朝" w:hAnsi="Times New Roman" w:cs="Times New Roman"/>
          <w:kern w:val="2"/>
          <w:sz w:val="24"/>
        </w:rPr>
        <w:t>a</w:t>
      </w:r>
      <w:r w:rsidR="002F0E7B" w:rsidRPr="009A1CA8">
        <w:rPr>
          <w:rFonts w:ascii="Times New Roman" w:eastAsia="ＭＳ 明朝" w:hAnsi="Times New Roman" w:cs="Times New Roman"/>
          <w:kern w:val="2"/>
          <w:sz w:val="24"/>
        </w:rPr>
        <w:t xml:space="preserve"> general population and dement</w:t>
      </w:r>
      <w:r w:rsidR="00341106" w:rsidRPr="009A1CA8">
        <w:rPr>
          <w:rFonts w:ascii="Times New Roman" w:eastAsia="ＭＳ 明朝" w:hAnsi="Times New Roman" w:cs="Times New Roman"/>
          <w:kern w:val="2"/>
          <w:sz w:val="24"/>
        </w:rPr>
        <w:t>ed</w:t>
      </w:r>
      <w:r w:rsidR="002F0E7B" w:rsidRPr="009A1CA8">
        <w:rPr>
          <w:rFonts w:ascii="Times New Roman" w:eastAsia="ＭＳ 明朝" w:hAnsi="Times New Roman" w:cs="Times New Roman"/>
          <w:kern w:val="2"/>
          <w:sz w:val="24"/>
        </w:rPr>
        <w:t xml:space="preserve"> </w:t>
      </w:r>
      <w:r w:rsidR="007145E7" w:rsidRPr="009A1CA8">
        <w:rPr>
          <w:rFonts w:ascii="Times New Roman" w:eastAsia="ＭＳ 明朝" w:hAnsi="Times New Roman" w:cs="Times New Roman"/>
          <w:kern w:val="2"/>
          <w:sz w:val="24"/>
        </w:rPr>
        <w:t>population</w:t>
      </w:r>
      <w:r w:rsidR="002F0E7B" w:rsidRPr="009A1CA8">
        <w:rPr>
          <w:rFonts w:ascii="Times New Roman" w:eastAsia="ＭＳ 明朝" w:hAnsi="Times New Roman" w:cs="Times New Roman"/>
          <w:kern w:val="2"/>
          <w:sz w:val="24"/>
        </w:rPr>
        <w:t xml:space="preserve"> [2].</w:t>
      </w:r>
    </w:p>
    <w:p w14:paraId="76F6E7A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7921958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References</w:t>
      </w:r>
    </w:p>
    <w:p w14:paraId="1873691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Anthony F </w:t>
      </w:r>
      <w:proofErr w:type="spellStart"/>
      <w:r w:rsidRPr="009A1CA8">
        <w:rPr>
          <w:rFonts w:ascii="Times New Roman" w:eastAsia="ＭＳ 明朝" w:hAnsi="Times New Roman" w:cs="Times New Roman"/>
          <w:kern w:val="2"/>
          <w:sz w:val="24"/>
        </w:rPr>
        <w:t>Jorm</w:t>
      </w:r>
      <w:proofErr w:type="spellEnd"/>
      <w:r w:rsidRPr="009A1CA8">
        <w:rPr>
          <w:rFonts w:ascii="Times New Roman" w:eastAsia="ＭＳ 明朝" w:hAnsi="Times New Roman" w:cs="Times New Roman"/>
          <w:kern w:val="2"/>
          <w:sz w:val="24"/>
        </w:rPr>
        <w:t xml:space="preserve">. The informant questionnaire on cognitive decline in the elderly (IQCODE). Int </w:t>
      </w:r>
      <w:proofErr w:type="spellStart"/>
      <w:r w:rsidRPr="009A1CA8">
        <w:rPr>
          <w:rFonts w:ascii="Times New Roman" w:eastAsia="ＭＳ 明朝" w:hAnsi="Times New Roman" w:cs="Times New Roman"/>
          <w:kern w:val="2"/>
          <w:sz w:val="24"/>
        </w:rPr>
        <w:t>Psychogeriatr</w:t>
      </w:r>
      <w:proofErr w:type="spellEnd"/>
      <w:r w:rsidRPr="009A1CA8">
        <w:rPr>
          <w:rFonts w:ascii="Times New Roman" w:eastAsia="ＭＳ 明朝" w:hAnsi="Times New Roman" w:cs="Times New Roman"/>
          <w:kern w:val="2"/>
          <w:sz w:val="24"/>
        </w:rPr>
        <w:t>. 2004 Sep;16(3):275-93.</w:t>
      </w:r>
    </w:p>
    <w:p w14:paraId="234CBD7E" w14:textId="540E7737" w:rsidR="002F0E7B" w:rsidRPr="009A1CA8" w:rsidRDefault="002F0E7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[2] </w:t>
      </w:r>
      <w:proofErr w:type="spellStart"/>
      <w:r w:rsidRPr="009A1CA8">
        <w:rPr>
          <w:rFonts w:ascii="Times New Roman" w:eastAsia="ＭＳ 明朝" w:hAnsi="Times New Roman" w:cs="Times New Roman"/>
          <w:kern w:val="2"/>
          <w:sz w:val="24"/>
        </w:rPr>
        <w:t>Jorm</w:t>
      </w:r>
      <w:proofErr w:type="spellEnd"/>
      <w:r w:rsidRPr="009A1CA8">
        <w:rPr>
          <w:rFonts w:ascii="Times New Roman" w:eastAsia="ＭＳ 明朝" w:hAnsi="Times New Roman" w:cs="Times New Roman"/>
          <w:kern w:val="2"/>
          <w:sz w:val="24"/>
        </w:rPr>
        <w:t xml:space="preserve"> AF, </w:t>
      </w:r>
      <w:proofErr w:type="spellStart"/>
      <w:r w:rsidRPr="009A1CA8">
        <w:rPr>
          <w:rFonts w:ascii="Times New Roman" w:eastAsia="ＭＳ 明朝" w:hAnsi="Times New Roman" w:cs="Times New Roman"/>
          <w:kern w:val="2"/>
          <w:sz w:val="24"/>
        </w:rPr>
        <w:t>Jacomb</w:t>
      </w:r>
      <w:proofErr w:type="spellEnd"/>
      <w:r w:rsidRPr="009A1CA8">
        <w:rPr>
          <w:rFonts w:ascii="Times New Roman" w:eastAsia="ＭＳ 明朝" w:hAnsi="Times New Roman" w:cs="Times New Roman"/>
          <w:kern w:val="2"/>
          <w:sz w:val="24"/>
        </w:rPr>
        <w:t xml:space="preserve"> PA: The Informant Questionnaire on Cognitive Decline in the Elderly (IQCODE): socio-demographic correlates, reliability, validity and some norms. Psychol Med 1989; 19(4):1015-22.</w:t>
      </w:r>
    </w:p>
    <w:p w14:paraId="1E935E9D" w14:textId="77777777" w:rsidR="003E1C8B" w:rsidRPr="009A1CA8" w:rsidRDefault="003E1C8B" w:rsidP="003E1C8B">
      <w:pPr>
        <w:spacing w:line="240" w:lineRule="auto"/>
        <w:rPr>
          <w:rFonts w:ascii="Times New Roman" w:eastAsia="ＭＳ 明朝" w:hAnsi="Times New Roman" w:cs="Times New Roman"/>
          <w:kern w:val="2"/>
          <w:sz w:val="24"/>
        </w:rPr>
      </w:pPr>
    </w:p>
    <w:p w14:paraId="16A17CE9"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4C41C23F" w14:textId="15DBAC0D"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Cognitive Failures Questionnaire </w:t>
      </w:r>
      <w:r w:rsidR="00341106"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CFQ</w:t>
      </w:r>
      <w:r w:rsidR="00341106" w:rsidRPr="009A1CA8">
        <w:rPr>
          <w:rFonts w:ascii="Times New Roman" w:eastAsia="游ゴシック Light" w:hAnsi="Times New Roman" w:cs="Times New Roman"/>
          <w:kern w:val="2"/>
          <w:sz w:val="32"/>
          <w:szCs w:val="32"/>
        </w:rPr>
        <w:t>)</w:t>
      </w:r>
    </w:p>
    <w:p w14:paraId="11C5CF4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CAE330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71E7A77E" w14:textId="0FBC8281"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w:t>
      </w:r>
      <w:r w:rsidR="00341106" w:rsidRPr="009A1CA8">
        <w:rPr>
          <w:rFonts w:ascii="Times New Roman" w:eastAsia="ＭＳ 明朝" w:hAnsi="Times New Roman" w:cs="Times New Roman"/>
          <w:kern w:val="2"/>
          <w:sz w:val="24"/>
        </w:rPr>
        <w:t xml:space="preserve">self-rated </w:t>
      </w:r>
      <w:r w:rsidRPr="009A1CA8">
        <w:rPr>
          <w:rFonts w:ascii="Times New Roman" w:eastAsia="ＭＳ 明朝" w:hAnsi="Times New Roman" w:cs="Times New Roman"/>
          <w:kern w:val="2"/>
          <w:sz w:val="24"/>
        </w:rPr>
        <w:t>CFQ was devised in 1982. It is a 25-item self-report questionnaire that assesses impairments in perception, memory, and motor function in the completion of everyday tasks over the past six months.</w:t>
      </w:r>
    </w:p>
    <w:p w14:paraId="5F118FF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FCD1F6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Methods:</w:t>
      </w:r>
    </w:p>
    <w:p w14:paraId="3B3A3AA9" w14:textId="51C3943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rPr>
        <w:t xml:space="preserve">The scoring for the CFQ ranges </w:t>
      </w:r>
      <w:r w:rsidR="00EC422E" w:rsidRPr="009A1CA8">
        <w:rPr>
          <w:rFonts w:ascii="Times New Roman" w:eastAsia="ＭＳ 明朝" w:hAnsi="Times New Roman" w:cs="Times New Roman"/>
          <w:kern w:val="2"/>
          <w:sz w:val="24"/>
        </w:rPr>
        <w:t>between</w:t>
      </w:r>
      <w:r w:rsidRPr="009A1CA8">
        <w:rPr>
          <w:rFonts w:ascii="Times New Roman" w:eastAsia="ＭＳ 明朝" w:hAnsi="Times New Roman" w:cs="Times New Roman"/>
          <w:kern w:val="2"/>
          <w:sz w:val="24"/>
        </w:rPr>
        <w:t xml:space="preserve"> 0 </w:t>
      </w:r>
      <w:r w:rsidR="00EC422E" w:rsidRPr="009A1CA8">
        <w:rPr>
          <w:rFonts w:ascii="Times New Roman" w:eastAsia="ＭＳ 明朝" w:hAnsi="Times New Roman" w:cs="Times New Roman"/>
          <w:kern w:val="2"/>
          <w:sz w:val="24"/>
        </w:rPr>
        <w:t>and</w:t>
      </w:r>
      <w:r w:rsidRPr="009A1CA8">
        <w:rPr>
          <w:rFonts w:ascii="Times New Roman" w:eastAsia="ＭＳ 明朝" w:hAnsi="Times New Roman" w:cs="Times New Roman"/>
          <w:kern w:val="2"/>
          <w:sz w:val="24"/>
        </w:rPr>
        <w:t xml:space="preserve"> 100. A score of 100 is given if all items are answered as </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very often</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while a score of 0 is given if all items are answered as </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not at all</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w:t>
      </w:r>
    </w:p>
    <w:p w14:paraId="43E93E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60EF3C3" w14:textId="77777777" w:rsidR="003E1C8B" w:rsidRPr="009A1CA8" w:rsidRDefault="003E1C8B" w:rsidP="003E1C8B">
      <w:pPr>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66AA5C13" w14:textId="69269DB8" w:rsidR="003E1C8B" w:rsidRPr="009A1CA8" w:rsidRDefault="003E1C8B" w:rsidP="003E1C8B">
      <w:pPr>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There is no </w:t>
      </w:r>
      <w:r w:rsidR="00EC422E" w:rsidRPr="009A1CA8">
        <w:rPr>
          <w:rFonts w:ascii="Times New Roman" w:eastAsia="ＭＳ 明朝" w:hAnsi="Times New Roman" w:cs="Times New Roman"/>
          <w:kern w:val="2"/>
          <w:sz w:val="24"/>
          <w:szCs w:val="24"/>
        </w:rPr>
        <w:t>fee</w:t>
      </w:r>
      <w:r w:rsidRPr="009A1CA8">
        <w:rPr>
          <w:rFonts w:ascii="Times New Roman" w:eastAsia="ＭＳ 明朝" w:hAnsi="Times New Roman" w:cs="Times New Roman"/>
          <w:kern w:val="2"/>
          <w:sz w:val="24"/>
          <w:szCs w:val="24"/>
        </w:rPr>
        <w:t xml:space="preserve"> for using the CFQ. </w:t>
      </w:r>
      <w:r w:rsidRPr="009A1CA8">
        <w:rPr>
          <w:rFonts w:ascii="Times New Roman" w:eastAsia="ＭＳ 明朝" w:hAnsi="Times New Roman" w:cs="Times New Roman"/>
          <w:kern w:val="2"/>
          <w:sz w:val="24"/>
        </w:rPr>
        <w:t xml:space="preserve">In </w:t>
      </w:r>
      <w:r w:rsidR="00EC422E" w:rsidRPr="009A1CA8">
        <w:rPr>
          <w:rFonts w:ascii="Times New Roman" w:eastAsia="ＭＳ 明朝" w:hAnsi="Times New Roman" w:cs="Times New Roman"/>
          <w:kern w:val="2"/>
          <w:sz w:val="24"/>
        </w:rPr>
        <w:t xml:space="preserve">the </w:t>
      </w:r>
      <w:r w:rsidRPr="009A1CA8">
        <w:rPr>
          <w:rFonts w:ascii="Times New Roman" w:eastAsia="ＭＳ 明朝" w:hAnsi="Times New Roman" w:cs="Times New Roman"/>
          <w:kern w:val="2"/>
          <w:sz w:val="24"/>
        </w:rPr>
        <w:t xml:space="preserve">Hungarian translation, test-retest reliability </w:t>
      </w:r>
      <w:r w:rsidR="00B96574" w:rsidRPr="009A1CA8">
        <w:rPr>
          <w:rFonts w:ascii="Times New Roman" w:eastAsia="ＭＳ 明朝" w:hAnsi="Times New Roman" w:cs="Times New Roman"/>
          <w:kern w:val="2"/>
          <w:sz w:val="24"/>
        </w:rPr>
        <w:t>was</w:t>
      </w:r>
      <w:r w:rsidRPr="009A1CA8">
        <w:rPr>
          <w:rFonts w:ascii="Times New Roman" w:eastAsia="ＭＳ 明朝" w:hAnsi="Times New Roman" w:cs="Times New Roman"/>
          <w:kern w:val="2"/>
          <w:sz w:val="24"/>
        </w:rPr>
        <w:t xml:space="preserve"> </w:t>
      </w:r>
      <w:r w:rsidR="00EC422E" w:rsidRPr="009A1CA8">
        <w:rPr>
          <w:rFonts w:ascii="Times New Roman" w:eastAsia="ＭＳ 明朝" w:hAnsi="Times New Roman" w:cs="Times New Roman"/>
          <w:kern w:val="2"/>
          <w:sz w:val="24"/>
        </w:rPr>
        <w:t xml:space="preserve">an </w:t>
      </w:r>
      <w:r w:rsidRPr="009A1CA8">
        <w:rPr>
          <w:rFonts w:ascii="Times New Roman" w:eastAsia="ＭＳ 明朝" w:hAnsi="Times New Roman" w:cs="Times New Roman"/>
          <w:kern w:val="2"/>
          <w:sz w:val="24"/>
        </w:rPr>
        <w:t xml:space="preserve">intraclass correlation coefficient </w:t>
      </w:r>
      <w:r w:rsidR="00B96574" w:rsidRPr="009A1CA8">
        <w:rPr>
          <w:rFonts w:ascii="Times New Roman" w:eastAsia="ＭＳ 明朝" w:hAnsi="Times New Roman" w:cs="Times New Roman"/>
          <w:kern w:val="2"/>
          <w:sz w:val="24"/>
        </w:rPr>
        <w:t>of</w:t>
      </w:r>
      <w:r w:rsidRPr="009A1CA8">
        <w:rPr>
          <w:rFonts w:ascii="Times New Roman" w:eastAsia="ＭＳ 明朝" w:hAnsi="Times New Roman" w:cs="Times New Roman"/>
          <w:kern w:val="2"/>
          <w:sz w:val="24"/>
        </w:rPr>
        <w:t xml:space="preserve"> 0.900, and internal consistency </w:t>
      </w:r>
      <w:r w:rsidR="00B96574" w:rsidRPr="009A1CA8">
        <w:rPr>
          <w:rFonts w:ascii="Times New Roman" w:eastAsia="ＭＳ 明朝" w:hAnsi="Times New Roman" w:cs="Times New Roman"/>
          <w:kern w:val="2"/>
          <w:sz w:val="24"/>
        </w:rPr>
        <w:t>was</w:t>
      </w:r>
      <w:r w:rsidRPr="009A1CA8">
        <w:rPr>
          <w:rFonts w:ascii="Times New Roman" w:eastAsia="ＭＳ 明朝" w:hAnsi="Times New Roman" w:cs="Times New Roman"/>
          <w:kern w:val="2"/>
          <w:sz w:val="24"/>
        </w:rPr>
        <w:t xml:space="preserve"> </w:t>
      </w:r>
      <w:r w:rsidR="00341106" w:rsidRPr="009A1CA8">
        <w:rPr>
          <w:rFonts w:ascii="Times New Roman" w:eastAsia="ＭＳ 明朝" w:hAnsi="Times New Roman" w:cs="Times New Roman"/>
          <w:kern w:val="2"/>
          <w:sz w:val="24"/>
        </w:rPr>
        <w:t>Cronbach’s α value of</w:t>
      </w:r>
      <w:r w:rsidRPr="009A1CA8">
        <w:rPr>
          <w:rFonts w:ascii="Times New Roman" w:eastAsia="ＭＳ 明朝" w:hAnsi="Times New Roman" w:cs="Times New Roman"/>
          <w:kern w:val="2"/>
          <w:sz w:val="24"/>
        </w:rPr>
        <w:t xml:space="preserve"> 0.920 [1].</w:t>
      </w:r>
    </w:p>
    <w:p w14:paraId="309B35BF" w14:textId="77777777" w:rsidR="003E1C8B" w:rsidRPr="009A1CA8" w:rsidRDefault="003E1C8B" w:rsidP="003E1C8B">
      <w:pPr>
        <w:spacing w:line="240" w:lineRule="auto"/>
        <w:rPr>
          <w:rFonts w:ascii="Times New Roman" w:eastAsia="ＭＳ 明朝" w:hAnsi="Times New Roman" w:cs="Times New Roman"/>
          <w:kern w:val="2"/>
          <w:sz w:val="24"/>
          <w:szCs w:val="24"/>
        </w:rPr>
      </w:pPr>
    </w:p>
    <w:p w14:paraId="4D69A8FE" w14:textId="7885E511"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6984F27C"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Volosin M, Hallgató E, Csábi E. Validation of the Hungarian version of the Cognitive Failures Questionnaire (CFQ). </w:t>
      </w:r>
      <w:proofErr w:type="spellStart"/>
      <w:r w:rsidRPr="009A1CA8">
        <w:rPr>
          <w:rFonts w:ascii="Times New Roman" w:eastAsia="ＭＳ 明朝" w:hAnsi="Times New Roman" w:cs="Times New Roman"/>
          <w:kern w:val="2"/>
          <w:sz w:val="24"/>
        </w:rPr>
        <w:t>Heliyon</w:t>
      </w:r>
      <w:proofErr w:type="spellEnd"/>
      <w:r w:rsidRPr="009A1CA8">
        <w:rPr>
          <w:rFonts w:ascii="Times New Roman" w:eastAsia="ＭＳ 明朝" w:hAnsi="Times New Roman" w:cs="Times New Roman"/>
          <w:kern w:val="2"/>
          <w:sz w:val="24"/>
        </w:rPr>
        <w:t xml:space="preserve"> 2023; 9(1):e12910.</w:t>
      </w:r>
      <w:r w:rsidRPr="009A1CA8">
        <w:rPr>
          <w:rFonts w:ascii="Times New Roman" w:eastAsia="ＭＳ 明朝" w:hAnsi="Times New Roman" w:cs="Times New Roman"/>
          <w:kern w:val="2"/>
          <w:sz w:val="24"/>
        </w:rPr>
        <w:br w:type="page"/>
      </w:r>
    </w:p>
    <w:p w14:paraId="2C577390" w14:textId="0917E8EC"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Cognitive and Affective Mindfulness Scale </w:t>
      </w:r>
      <w:r w:rsidR="00EC422E"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CAMS</w:t>
      </w:r>
      <w:r w:rsidR="00EC422E" w:rsidRPr="009A1CA8">
        <w:rPr>
          <w:rFonts w:ascii="Times New Roman" w:eastAsia="游ゴシック Light" w:hAnsi="Times New Roman" w:cs="Times New Roman"/>
          <w:kern w:val="2"/>
          <w:sz w:val="32"/>
          <w:szCs w:val="32"/>
        </w:rPr>
        <w:t>)</w:t>
      </w:r>
    </w:p>
    <w:p w14:paraId="31F9201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D512F2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Characteristics:</w:t>
      </w:r>
    </w:p>
    <w:p w14:paraId="6E8BD837" w14:textId="0096AE76" w:rsidR="003E1C8B" w:rsidRPr="009A1CA8" w:rsidRDefault="00B96574"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w:t>
      </w:r>
      <w:r w:rsidR="003E1C8B" w:rsidRPr="009A1CA8">
        <w:rPr>
          <w:rFonts w:ascii="Times New Roman" w:eastAsia="ＭＳ 明朝" w:hAnsi="Times New Roman" w:cs="Times New Roman"/>
          <w:kern w:val="2"/>
          <w:sz w:val="24"/>
        </w:rPr>
        <w:t>CAMS is a self-report</w:t>
      </w:r>
      <w:r w:rsidR="00EC422E" w:rsidRPr="009A1CA8">
        <w:rPr>
          <w:rFonts w:ascii="Times New Roman" w:eastAsia="ＭＳ 明朝" w:hAnsi="Times New Roman" w:cs="Times New Roman"/>
          <w:kern w:val="2"/>
          <w:sz w:val="24"/>
        </w:rPr>
        <w:t>ed</w:t>
      </w:r>
      <w:r w:rsidR="003E1C8B" w:rsidRPr="009A1CA8">
        <w:rPr>
          <w:rFonts w:ascii="Times New Roman" w:eastAsia="ＭＳ 明朝" w:hAnsi="Times New Roman" w:cs="Times New Roman"/>
          <w:kern w:val="2"/>
          <w:sz w:val="24"/>
        </w:rPr>
        <w:t xml:space="preserve"> measure that comprises several items designed to capture the multi-dimensional nature of mindfulness. </w:t>
      </w:r>
      <w:r w:rsidR="00EC422E" w:rsidRPr="009A1CA8">
        <w:rPr>
          <w:rFonts w:ascii="Times New Roman" w:eastAsia="ＭＳ 明朝" w:hAnsi="Times New Roman" w:cs="Times New Roman"/>
          <w:kern w:val="2"/>
          <w:sz w:val="24"/>
        </w:rPr>
        <w:t>In contrast to</w:t>
      </w:r>
      <w:r w:rsidR="003E1C8B" w:rsidRPr="009A1CA8">
        <w:rPr>
          <w:rFonts w:ascii="Times New Roman" w:eastAsia="ＭＳ 明朝" w:hAnsi="Times New Roman" w:cs="Times New Roman"/>
          <w:kern w:val="2"/>
          <w:sz w:val="24"/>
        </w:rPr>
        <w:t xml:space="preserve"> other scales, the CAMS is not tied to a particular therapeutic intervention, allowing it</w:t>
      </w:r>
      <w:r w:rsidR="00EC422E" w:rsidRPr="009A1CA8">
        <w:rPr>
          <w:rFonts w:ascii="Times New Roman" w:eastAsia="ＭＳ 明朝" w:hAnsi="Times New Roman" w:cs="Times New Roman"/>
          <w:kern w:val="2"/>
          <w:sz w:val="24"/>
        </w:rPr>
        <w:t>s</w:t>
      </w:r>
      <w:r w:rsidR="003E1C8B" w:rsidRPr="009A1CA8">
        <w:rPr>
          <w:rFonts w:ascii="Times New Roman" w:eastAsia="ＭＳ 明朝" w:hAnsi="Times New Roman" w:cs="Times New Roman"/>
          <w:kern w:val="2"/>
          <w:sz w:val="24"/>
        </w:rPr>
        <w:t xml:space="preserve"> </w:t>
      </w:r>
      <w:r w:rsidR="00EC422E" w:rsidRPr="009A1CA8">
        <w:rPr>
          <w:rFonts w:ascii="Times New Roman" w:eastAsia="ＭＳ 明朝" w:hAnsi="Times New Roman" w:cs="Times New Roman"/>
          <w:kern w:val="2"/>
          <w:sz w:val="24"/>
        </w:rPr>
        <w:t>use for</w:t>
      </w:r>
      <w:r w:rsidR="003E1C8B" w:rsidRPr="009A1CA8">
        <w:rPr>
          <w:rFonts w:ascii="Times New Roman" w:eastAsia="ＭＳ 明朝" w:hAnsi="Times New Roman" w:cs="Times New Roman"/>
          <w:kern w:val="2"/>
          <w:sz w:val="24"/>
        </w:rPr>
        <w:t xml:space="preserve"> a broader range of populations. This scale attempts to offer a concise measure of mindfulness suitable for those with and without </w:t>
      </w:r>
      <w:r w:rsidR="00EC422E" w:rsidRPr="009A1CA8">
        <w:rPr>
          <w:rFonts w:ascii="Times New Roman" w:eastAsia="ＭＳ 明朝" w:hAnsi="Times New Roman" w:cs="Times New Roman"/>
          <w:kern w:val="2"/>
          <w:sz w:val="24"/>
        </w:rPr>
        <w:t xml:space="preserve">experience of </w:t>
      </w:r>
      <w:r w:rsidR="003E1C8B" w:rsidRPr="009A1CA8">
        <w:rPr>
          <w:rFonts w:ascii="Times New Roman" w:eastAsia="ＭＳ 明朝" w:hAnsi="Times New Roman" w:cs="Times New Roman"/>
          <w:kern w:val="2"/>
          <w:sz w:val="24"/>
        </w:rPr>
        <w:t>meditation.</w:t>
      </w:r>
    </w:p>
    <w:p w14:paraId="05F2B46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AFEFDE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Procedure and Methods:</w:t>
      </w:r>
    </w:p>
    <w:p w14:paraId="33603D46" w14:textId="05D7907D"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Participants evaluate 12 items based on how often they apply to them. These items are rated on a 4-point Likert scale, ranging from 1 (rarely/not at all) to 4 (almost always). </w:t>
      </w:r>
      <w:r w:rsidR="00F65E64" w:rsidRPr="009A1CA8">
        <w:rPr>
          <w:rFonts w:ascii="Times New Roman" w:eastAsia="ＭＳ 明朝" w:hAnsi="Times New Roman" w:cs="Times New Roman"/>
          <w:kern w:val="2"/>
          <w:sz w:val="24"/>
          <w:szCs w:val="24"/>
        </w:rPr>
        <w:t xml:space="preserve">The revised version of CAMS </w:t>
      </w:r>
      <w:r w:rsidR="00B96574" w:rsidRPr="009A1CA8">
        <w:rPr>
          <w:rFonts w:ascii="Times New Roman" w:eastAsia="ＭＳ 明朝" w:hAnsi="Times New Roman" w:cs="Times New Roman"/>
          <w:kern w:val="2"/>
          <w:sz w:val="24"/>
          <w:szCs w:val="24"/>
        </w:rPr>
        <w:t>was found to have</w:t>
      </w:r>
      <w:r w:rsidR="00F65E64" w:rsidRPr="009A1CA8">
        <w:rPr>
          <w:rFonts w:ascii="Times New Roman" w:eastAsia="ＭＳ 明朝" w:hAnsi="Times New Roman" w:cs="Times New Roman"/>
          <w:kern w:val="2"/>
          <w:sz w:val="24"/>
          <w:szCs w:val="24"/>
        </w:rPr>
        <w:t xml:space="preserve"> good internal reliability (</w:t>
      </w:r>
      <w:r w:rsidR="00341106" w:rsidRPr="009A1CA8">
        <w:rPr>
          <w:rFonts w:ascii="Times New Roman" w:eastAsia="ＭＳ 明朝" w:hAnsi="Times New Roman" w:cs="Times New Roman"/>
          <w:kern w:val="2"/>
          <w:sz w:val="24"/>
        </w:rPr>
        <w:t xml:space="preserve">Cronbach’s α value </w:t>
      </w:r>
      <w:r w:rsidR="00F65E64" w:rsidRPr="009A1CA8">
        <w:rPr>
          <w:rFonts w:ascii="Times New Roman" w:eastAsia="ＭＳ 明朝" w:hAnsi="Times New Roman" w:cs="Times New Roman"/>
          <w:kern w:val="2"/>
          <w:sz w:val="24"/>
          <w:szCs w:val="24"/>
        </w:rPr>
        <w:t xml:space="preserve">of 0.75 to 0.87 and </w:t>
      </w:r>
      <w:r w:rsidR="00B96574" w:rsidRPr="009A1CA8">
        <w:rPr>
          <w:rFonts w:ascii="Times New Roman" w:eastAsia="ＭＳ 明朝" w:hAnsi="Times New Roman" w:cs="Times New Roman"/>
          <w:kern w:val="2"/>
          <w:sz w:val="24"/>
          <w:szCs w:val="24"/>
        </w:rPr>
        <w:t>a</w:t>
      </w:r>
      <w:r w:rsidR="00F65E64" w:rsidRPr="009A1CA8">
        <w:rPr>
          <w:rFonts w:ascii="Times New Roman" w:eastAsia="ＭＳ 明朝" w:hAnsi="Times New Roman" w:cs="Times New Roman"/>
          <w:kern w:val="2"/>
          <w:sz w:val="24"/>
          <w:szCs w:val="24"/>
        </w:rPr>
        <w:t xml:space="preserve"> corrected item-total correlation </w:t>
      </w:r>
      <w:r w:rsidR="00B96574" w:rsidRPr="009A1CA8">
        <w:rPr>
          <w:rFonts w:ascii="Times New Roman" w:eastAsia="ＭＳ 明朝" w:hAnsi="Times New Roman" w:cs="Times New Roman"/>
          <w:kern w:val="2"/>
          <w:sz w:val="24"/>
          <w:szCs w:val="24"/>
        </w:rPr>
        <w:t>of</w:t>
      </w:r>
      <w:r w:rsidR="00F65E64" w:rsidRPr="009A1CA8">
        <w:rPr>
          <w:rFonts w:ascii="Times New Roman" w:eastAsia="ＭＳ 明朝" w:hAnsi="Times New Roman" w:cs="Times New Roman"/>
          <w:kern w:val="2"/>
          <w:sz w:val="24"/>
          <w:szCs w:val="24"/>
        </w:rPr>
        <w:t xml:space="preserve"> 0.44 </w:t>
      </w:r>
      <w:r w:rsidR="00B96574" w:rsidRPr="009A1CA8">
        <w:rPr>
          <w:rFonts w:ascii="Times New Roman" w:eastAsia="ＭＳ 明朝" w:hAnsi="Times New Roman" w:cs="Times New Roman"/>
          <w:kern w:val="2"/>
          <w:sz w:val="24"/>
          <w:szCs w:val="24"/>
        </w:rPr>
        <w:t>to</w:t>
      </w:r>
      <w:r w:rsidR="00F65E64" w:rsidRPr="009A1CA8">
        <w:rPr>
          <w:rFonts w:ascii="Times New Roman" w:eastAsia="ＭＳ 明朝" w:hAnsi="Times New Roman" w:cs="Times New Roman"/>
          <w:kern w:val="2"/>
          <w:sz w:val="24"/>
          <w:szCs w:val="24"/>
        </w:rPr>
        <w:t xml:space="preserve"> 0.81) [1].</w:t>
      </w:r>
    </w:p>
    <w:p w14:paraId="0E1B678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C60136A" w14:textId="77777777" w:rsidR="003E1C8B" w:rsidRPr="009A1CA8" w:rsidRDefault="003E1C8B" w:rsidP="003E1C8B">
      <w:pPr>
        <w:widowControl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Other Information</w:t>
      </w:r>
    </w:p>
    <w:p w14:paraId="1CD5B422" w14:textId="68A9FCF6" w:rsidR="003E1C8B" w:rsidRPr="009A1CA8" w:rsidRDefault="000006BB" w:rsidP="003E1C8B">
      <w:pPr>
        <w:widowControl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There is no</w:t>
      </w:r>
      <w:r w:rsidR="003E1C8B" w:rsidRPr="009A1CA8">
        <w:rPr>
          <w:rFonts w:ascii="Times New Roman" w:eastAsia="ＭＳ 明朝" w:hAnsi="Times New Roman" w:cs="Times New Roman"/>
          <w:kern w:val="2"/>
          <w:sz w:val="24"/>
          <w:szCs w:val="24"/>
        </w:rPr>
        <w:t xml:space="preserve"> fee for using the </w:t>
      </w:r>
      <w:r w:rsidR="00B96574" w:rsidRPr="009A1CA8">
        <w:rPr>
          <w:rFonts w:ascii="Times New Roman" w:eastAsia="ＭＳ 明朝" w:hAnsi="Times New Roman" w:cs="Times New Roman"/>
          <w:kern w:val="2"/>
          <w:sz w:val="24"/>
          <w:szCs w:val="24"/>
        </w:rPr>
        <w:t>CAMS</w:t>
      </w:r>
      <w:r w:rsidR="003E1C8B" w:rsidRPr="009A1CA8">
        <w:rPr>
          <w:rFonts w:ascii="Times New Roman" w:eastAsia="ＭＳ 明朝" w:hAnsi="Times New Roman" w:cs="Times New Roman"/>
          <w:kern w:val="2"/>
          <w:sz w:val="24"/>
          <w:szCs w:val="24"/>
        </w:rPr>
        <w:t>.</w:t>
      </w:r>
    </w:p>
    <w:p w14:paraId="3E59B189" w14:textId="77777777" w:rsidR="00F65E64" w:rsidRPr="009A1CA8" w:rsidRDefault="00F65E64" w:rsidP="003E1C8B">
      <w:pPr>
        <w:widowControl w:val="0"/>
        <w:spacing w:line="240" w:lineRule="auto"/>
        <w:rPr>
          <w:rFonts w:ascii="Times New Roman" w:eastAsia="ＭＳ 明朝" w:hAnsi="Times New Roman" w:cs="Times New Roman"/>
          <w:kern w:val="2"/>
          <w:sz w:val="24"/>
          <w:szCs w:val="24"/>
        </w:rPr>
      </w:pPr>
    </w:p>
    <w:p w14:paraId="27C8D111" w14:textId="43B1B3CA" w:rsidR="00F65E64" w:rsidRPr="009A1CA8" w:rsidRDefault="00F65E64" w:rsidP="003E1C8B">
      <w:pPr>
        <w:widowControl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p>
    <w:p w14:paraId="7185D487" w14:textId="0F106D0D" w:rsidR="00F65E64" w:rsidRPr="009A1CA8" w:rsidRDefault="00F65E64" w:rsidP="003E1C8B">
      <w:pPr>
        <w:widowControl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t>
      </w:r>
      <w:r w:rsidR="009E0F96" w:rsidRPr="009A1CA8">
        <w:rPr>
          <w:rFonts w:ascii="Times New Roman" w:eastAsia="ＭＳ 明朝" w:hAnsi="Times New Roman" w:cs="Times New Roman"/>
          <w:kern w:val="2"/>
          <w:sz w:val="24"/>
          <w:szCs w:val="24"/>
        </w:rPr>
        <w:t>Huang F, Chen WT, Shiu CS, Lin SH, Tun MS, Nwe TW, Nu Oo YT, Oo HN. Adaptation and validation of the Cognitive and Affective Mindfulness Scale-Revised (CAMS-R) in people living with HIV in Myanmar. Mindfulness (N Y) 2022;13(1):188-97.</w:t>
      </w:r>
    </w:p>
    <w:p w14:paraId="4D6C4209" w14:textId="720413FC" w:rsidR="003E1C8B" w:rsidRPr="009A1CA8" w:rsidRDefault="003E1C8B" w:rsidP="003E1C8B">
      <w:pPr>
        <w:widowControl w:val="0"/>
        <w:spacing w:line="240" w:lineRule="auto"/>
        <w:jc w:val="center"/>
        <w:rPr>
          <w:rFonts w:ascii="Times New Roman" w:eastAsia="ＭＳ 明朝" w:hAnsi="Times New Roman" w:cs="Times New Roman"/>
          <w:sz w:val="24"/>
        </w:rPr>
      </w:pPr>
      <w:r w:rsidRPr="009A1CA8">
        <w:rPr>
          <w:rFonts w:ascii="Times New Roman" w:eastAsia="ＭＳ 明朝" w:hAnsi="Times New Roman" w:cs="Times New Roman"/>
          <w:kern w:val="2"/>
          <w:sz w:val="24"/>
        </w:rPr>
        <w:br w:type="page"/>
      </w:r>
      <w:r w:rsidRPr="009A1CA8">
        <w:rPr>
          <w:rFonts w:ascii="Times New Roman" w:eastAsia="游ゴシック Light" w:hAnsi="Times New Roman" w:cs="Times New Roman"/>
          <w:kern w:val="2"/>
          <w:sz w:val="32"/>
          <w:szCs w:val="32"/>
        </w:rPr>
        <w:lastRenderedPageBreak/>
        <w:t xml:space="preserve"> </w:t>
      </w:r>
      <w:r w:rsidR="00B96574" w:rsidRPr="009A1CA8">
        <w:rPr>
          <w:rFonts w:ascii="Times New Roman" w:eastAsia="游ゴシック Light" w:hAnsi="Times New Roman" w:cs="Times New Roman"/>
          <w:kern w:val="2"/>
          <w:sz w:val="32"/>
          <w:szCs w:val="32"/>
        </w:rPr>
        <w:t xml:space="preserve">Wechsler Adult Intelligence Scale - Fourth Edition </w:t>
      </w:r>
      <w:r w:rsidRPr="009A1CA8">
        <w:rPr>
          <w:rFonts w:ascii="Times New Roman" w:eastAsia="游ゴシック Light" w:hAnsi="Times New Roman" w:cs="Times New Roman"/>
          <w:kern w:val="2"/>
          <w:sz w:val="32"/>
          <w:szCs w:val="32"/>
        </w:rPr>
        <w:t>(</w:t>
      </w:r>
      <w:r w:rsidR="00B96574" w:rsidRPr="009A1CA8">
        <w:rPr>
          <w:rFonts w:ascii="Times New Roman" w:eastAsia="游ゴシック Light" w:hAnsi="Times New Roman" w:cs="Times New Roman"/>
          <w:kern w:val="2"/>
          <w:sz w:val="32"/>
          <w:szCs w:val="32"/>
        </w:rPr>
        <w:t>WAIS-IV</w:t>
      </w:r>
      <w:r w:rsidRPr="009A1CA8">
        <w:rPr>
          <w:rFonts w:ascii="Times New Roman" w:eastAsia="游ゴシック Light" w:hAnsi="Times New Roman" w:cs="Times New Roman"/>
          <w:kern w:val="2"/>
          <w:sz w:val="32"/>
          <w:szCs w:val="32"/>
        </w:rPr>
        <w:t>)</w:t>
      </w:r>
    </w:p>
    <w:p w14:paraId="4D2E2A43" w14:textId="77777777" w:rsidR="003E1C8B" w:rsidRPr="009A1CA8" w:rsidRDefault="003E1C8B" w:rsidP="003E1C8B">
      <w:pPr>
        <w:widowControl w:val="0"/>
        <w:spacing w:line="240" w:lineRule="auto"/>
        <w:jc w:val="both"/>
        <w:rPr>
          <w:rFonts w:ascii="Times New Roman" w:eastAsia="ＭＳ 明朝" w:hAnsi="Times New Roman" w:cs="Times New Roman"/>
          <w:sz w:val="24"/>
        </w:rPr>
      </w:pPr>
    </w:p>
    <w:p w14:paraId="7F1821C1" w14:textId="77777777" w:rsidR="003E1C8B" w:rsidRPr="009A1CA8"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1. Characteristics</w:t>
      </w:r>
    </w:p>
    <w:p w14:paraId="5BD3EC03" w14:textId="63C9E54D" w:rsidR="003E1C8B" w:rsidRPr="009A1CA8"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 xml:space="preserve">The WAIS-IV, with its origins in the Wechsler-Bellevue Intelligence Test released in 1993, is an intelligence test with a history spanning </w:t>
      </w:r>
      <w:r w:rsidR="00EC422E" w:rsidRPr="009A1CA8">
        <w:rPr>
          <w:rFonts w:ascii="Times New Roman" w:eastAsia="ＭＳ 明朝" w:hAnsi="Times New Roman" w:cs="Times New Roman"/>
          <w:sz w:val="24"/>
        </w:rPr>
        <w:t>more than</w:t>
      </w:r>
      <w:r w:rsidRPr="009A1CA8">
        <w:rPr>
          <w:rFonts w:ascii="Times New Roman" w:eastAsia="ＭＳ 明朝" w:hAnsi="Times New Roman" w:cs="Times New Roman"/>
          <w:sz w:val="24"/>
        </w:rPr>
        <w:t xml:space="preserve"> 70 years. It is used in many countries </w:t>
      </w:r>
      <w:r w:rsidR="00EC422E" w:rsidRPr="009A1CA8">
        <w:rPr>
          <w:rFonts w:ascii="Times New Roman" w:eastAsia="ＭＳ 明朝" w:hAnsi="Times New Roman" w:cs="Times New Roman"/>
          <w:sz w:val="24"/>
        </w:rPr>
        <w:t>worldwide</w:t>
      </w:r>
      <w:r w:rsidRPr="009A1CA8">
        <w:rPr>
          <w:rFonts w:ascii="Times New Roman" w:eastAsia="ＭＳ 明朝" w:hAnsi="Times New Roman" w:cs="Times New Roman"/>
          <w:sz w:val="24"/>
        </w:rPr>
        <w:t xml:space="preserve"> and is one of the most commonly used tests for assessing intelligence during childhood and adulthood.</w:t>
      </w:r>
    </w:p>
    <w:p w14:paraId="6C121584" w14:textId="77777777" w:rsidR="003E1C8B" w:rsidRPr="009A1CA8" w:rsidRDefault="003E1C8B" w:rsidP="003E1C8B">
      <w:pPr>
        <w:widowControl w:val="0"/>
        <w:spacing w:line="240" w:lineRule="auto"/>
        <w:jc w:val="both"/>
        <w:rPr>
          <w:rFonts w:ascii="Times New Roman" w:eastAsia="ＭＳ 明朝" w:hAnsi="Times New Roman" w:cs="Times New Roman"/>
          <w:sz w:val="24"/>
        </w:rPr>
      </w:pPr>
    </w:p>
    <w:p w14:paraId="0CD04E69" w14:textId="77777777" w:rsidR="003E1C8B" w:rsidRPr="009A1CA8"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2. Procedure and Method</w:t>
      </w:r>
    </w:p>
    <w:p w14:paraId="2E5CC386" w14:textId="6261835C" w:rsidR="003E1C8B" w:rsidRPr="009A1CA8"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 xml:space="preserve">The WAIS-IV is a comprehensive clinical test administered individually, designed to measure intelligence in individuals ranging </w:t>
      </w:r>
      <w:r w:rsidR="00EC422E" w:rsidRPr="009A1CA8">
        <w:rPr>
          <w:rFonts w:ascii="Times New Roman" w:eastAsia="ＭＳ 明朝" w:hAnsi="Times New Roman" w:cs="Times New Roman"/>
          <w:sz w:val="24"/>
        </w:rPr>
        <w:t>between</w:t>
      </w:r>
      <w:r w:rsidRPr="009A1CA8">
        <w:rPr>
          <w:rFonts w:ascii="Times New Roman" w:eastAsia="ＭＳ 明朝" w:hAnsi="Times New Roman" w:cs="Times New Roman"/>
          <w:sz w:val="24"/>
        </w:rPr>
        <w:t xml:space="preserve"> 16 </w:t>
      </w:r>
      <w:r w:rsidR="00EC422E" w:rsidRPr="009A1CA8">
        <w:rPr>
          <w:rFonts w:ascii="Times New Roman" w:eastAsia="ＭＳ 明朝" w:hAnsi="Times New Roman" w:cs="Times New Roman"/>
          <w:sz w:val="24"/>
        </w:rPr>
        <w:t>and</w:t>
      </w:r>
      <w:r w:rsidRPr="009A1CA8">
        <w:rPr>
          <w:rFonts w:ascii="Times New Roman" w:eastAsia="ＭＳ 明朝" w:hAnsi="Times New Roman" w:cs="Times New Roman"/>
          <w:sz w:val="24"/>
        </w:rPr>
        <w:t xml:space="preserve"> 90 years and 11 months. The test produces four composite scores (VCI, PRI, WMI, </w:t>
      </w:r>
      <w:r w:rsidR="00EC422E" w:rsidRPr="009A1CA8">
        <w:rPr>
          <w:rFonts w:ascii="Times New Roman" w:eastAsia="ＭＳ 明朝" w:hAnsi="Times New Roman" w:cs="Times New Roman"/>
          <w:sz w:val="24"/>
        </w:rPr>
        <w:t xml:space="preserve">and </w:t>
      </w:r>
      <w:r w:rsidRPr="009A1CA8">
        <w:rPr>
          <w:rFonts w:ascii="Times New Roman" w:eastAsia="ＭＳ 明朝" w:hAnsi="Times New Roman" w:cs="Times New Roman"/>
          <w:sz w:val="24"/>
        </w:rPr>
        <w:t>PSI) that represent specific cognitive domains as well as a composite score (FSIQ) that represents overall intelligence.</w:t>
      </w:r>
    </w:p>
    <w:p w14:paraId="37C5BA0E" w14:textId="77777777" w:rsidR="003E1C8B" w:rsidRPr="009A1CA8" w:rsidRDefault="003E1C8B" w:rsidP="003E1C8B">
      <w:pPr>
        <w:widowControl w:val="0"/>
        <w:spacing w:line="240" w:lineRule="auto"/>
        <w:jc w:val="both"/>
        <w:rPr>
          <w:rFonts w:ascii="Times New Roman" w:eastAsia="ＭＳ 明朝" w:hAnsi="Times New Roman" w:cs="Times New Roman"/>
          <w:sz w:val="24"/>
        </w:rPr>
      </w:pPr>
    </w:p>
    <w:p w14:paraId="377F84C7" w14:textId="77777777" w:rsidR="003E1C8B" w:rsidRPr="009A1CA8"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3. Other Information:</w:t>
      </w:r>
    </w:p>
    <w:p w14:paraId="32158A08" w14:textId="6FDB1ED7" w:rsidR="003E1C8B" w:rsidRPr="006850CC" w:rsidRDefault="003E1C8B" w:rsidP="003E1C8B">
      <w:pPr>
        <w:widowControl w:val="0"/>
        <w:spacing w:line="240" w:lineRule="auto"/>
        <w:jc w:val="both"/>
        <w:rPr>
          <w:rFonts w:ascii="Times New Roman" w:eastAsia="ＭＳ 明朝" w:hAnsi="Times New Roman" w:cs="Times New Roman"/>
          <w:sz w:val="24"/>
        </w:rPr>
      </w:pPr>
      <w:r w:rsidRPr="009A1CA8">
        <w:rPr>
          <w:rFonts w:ascii="Times New Roman" w:eastAsia="ＭＳ 明朝" w:hAnsi="Times New Roman" w:cs="Times New Roman"/>
          <w:sz w:val="24"/>
        </w:rPr>
        <w:t xml:space="preserve">The Japanese version of the WAIS-IV is available from Nihon Bunka </w:t>
      </w:r>
      <w:proofErr w:type="spellStart"/>
      <w:r w:rsidRPr="009A1CA8">
        <w:rPr>
          <w:rFonts w:ascii="Times New Roman" w:eastAsia="ＭＳ 明朝" w:hAnsi="Times New Roman" w:cs="Times New Roman"/>
          <w:sz w:val="24"/>
        </w:rPr>
        <w:t>Kagakusha</w:t>
      </w:r>
      <w:proofErr w:type="spellEnd"/>
      <w:r w:rsidRPr="009A1CA8">
        <w:rPr>
          <w:rFonts w:ascii="Times New Roman" w:eastAsia="ＭＳ 明朝" w:hAnsi="Times New Roman" w:cs="Times New Roman"/>
          <w:sz w:val="24"/>
        </w:rPr>
        <w:t xml:space="preserve"> for 154,000 yen. </w:t>
      </w:r>
      <w:r w:rsidR="00EC422E" w:rsidRPr="009A1CA8">
        <w:rPr>
          <w:rFonts w:ascii="Times New Roman" w:eastAsia="ＭＳ 明朝" w:hAnsi="Times New Roman" w:cs="Times New Roman"/>
          <w:sz w:val="24"/>
        </w:rPr>
        <w:t>T</w:t>
      </w:r>
      <w:r w:rsidRPr="009A1CA8">
        <w:rPr>
          <w:rFonts w:ascii="Times New Roman" w:eastAsia="ＭＳ 明朝" w:hAnsi="Times New Roman" w:cs="Times New Roman"/>
          <w:sz w:val="24"/>
        </w:rPr>
        <w:t>est-retest coefficients range</w:t>
      </w:r>
      <w:r w:rsidR="00B96574" w:rsidRPr="009A1CA8">
        <w:rPr>
          <w:rFonts w:ascii="Times New Roman" w:eastAsia="ＭＳ 明朝" w:hAnsi="Times New Roman" w:cs="Times New Roman"/>
          <w:sz w:val="24"/>
        </w:rPr>
        <w:t>d</w:t>
      </w:r>
      <w:r w:rsidRPr="009A1CA8">
        <w:rPr>
          <w:rFonts w:ascii="Times New Roman" w:eastAsia="ＭＳ 明朝" w:hAnsi="Times New Roman" w:cs="Times New Roman"/>
          <w:sz w:val="24"/>
        </w:rPr>
        <w:t xml:space="preserve"> </w:t>
      </w:r>
      <w:r w:rsidR="00EC422E" w:rsidRPr="009A1CA8">
        <w:rPr>
          <w:rFonts w:ascii="Times New Roman" w:eastAsia="ＭＳ 明朝" w:hAnsi="Times New Roman" w:cs="Times New Roman"/>
          <w:sz w:val="24"/>
        </w:rPr>
        <w:t>between</w:t>
      </w:r>
      <w:r w:rsidRPr="009A1CA8">
        <w:rPr>
          <w:rFonts w:ascii="Times New Roman" w:eastAsia="ＭＳ 明朝" w:hAnsi="Times New Roman" w:cs="Times New Roman"/>
          <w:sz w:val="24"/>
        </w:rPr>
        <w:t xml:space="preserve"> 0.74 (Visual Puzzles subtest) </w:t>
      </w:r>
      <w:r w:rsidR="00EC422E" w:rsidRPr="009A1CA8">
        <w:rPr>
          <w:rFonts w:ascii="Times New Roman" w:eastAsia="ＭＳ 明朝" w:hAnsi="Times New Roman" w:cs="Times New Roman"/>
          <w:sz w:val="24"/>
        </w:rPr>
        <w:t>and</w:t>
      </w:r>
      <w:r w:rsidRPr="009A1CA8">
        <w:rPr>
          <w:rFonts w:ascii="Times New Roman" w:eastAsia="ＭＳ 明朝" w:hAnsi="Times New Roman" w:cs="Times New Roman"/>
          <w:sz w:val="24"/>
        </w:rPr>
        <w:t xml:space="preserve"> 0.90 (Information subtest), and WAIS </w:t>
      </w:r>
      <w:r w:rsidR="00B96574" w:rsidRPr="009A1CA8">
        <w:rPr>
          <w:rFonts w:ascii="Times New Roman" w:eastAsia="ＭＳ 明朝" w:hAnsi="Times New Roman" w:cs="Times New Roman"/>
          <w:sz w:val="24"/>
        </w:rPr>
        <w:t>had</w:t>
      </w:r>
      <w:r w:rsidRPr="009A1CA8">
        <w:rPr>
          <w:rFonts w:ascii="Times New Roman" w:eastAsia="ＭＳ 明朝" w:hAnsi="Times New Roman" w:cs="Times New Roman"/>
          <w:sz w:val="24"/>
        </w:rPr>
        <w:t xml:space="preserve"> excellent inter</w:t>
      </w:r>
      <w:r w:rsidRPr="006850CC">
        <w:rPr>
          <w:rFonts w:ascii="Times New Roman" w:eastAsia="ＭＳ 明朝" w:hAnsi="Times New Roman" w:cs="Times New Roman"/>
          <w:sz w:val="24"/>
        </w:rPr>
        <w:t xml:space="preserve">-rater reliability </w:t>
      </w:r>
      <w:r w:rsidR="00B96574" w:rsidRPr="006850CC">
        <w:rPr>
          <w:rFonts w:ascii="Times New Roman" w:eastAsia="ＭＳ 明朝" w:hAnsi="Times New Roman" w:cs="Times New Roman"/>
          <w:sz w:val="24"/>
        </w:rPr>
        <w:t>of</w:t>
      </w:r>
      <w:r w:rsidRPr="006850CC">
        <w:rPr>
          <w:rFonts w:ascii="Times New Roman" w:eastAsia="ＭＳ 明朝" w:hAnsi="Times New Roman" w:cs="Times New Roman"/>
          <w:sz w:val="24"/>
        </w:rPr>
        <w:t xml:space="preserve"> 0.98 </w:t>
      </w:r>
      <w:r w:rsidR="00B96574" w:rsidRPr="006850CC">
        <w:rPr>
          <w:rFonts w:ascii="Times New Roman" w:eastAsia="ＭＳ 明朝" w:hAnsi="Times New Roman" w:cs="Times New Roman"/>
          <w:sz w:val="24"/>
        </w:rPr>
        <w:t>to</w:t>
      </w:r>
      <w:r w:rsidRPr="006850CC">
        <w:rPr>
          <w:rFonts w:ascii="Times New Roman" w:eastAsia="ＭＳ 明朝" w:hAnsi="Times New Roman" w:cs="Times New Roman"/>
          <w:sz w:val="24"/>
        </w:rPr>
        <w:t xml:space="preserve"> 0.99 [1].</w:t>
      </w:r>
    </w:p>
    <w:p w14:paraId="7F5D102C" w14:textId="77777777" w:rsidR="003E1C8B" w:rsidRPr="006850CC" w:rsidRDefault="003E1C8B" w:rsidP="003E1C8B">
      <w:pPr>
        <w:widowControl w:val="0"/>
        <w:spacing w:line="240" w:lineRule="auto"/>
        <w:jc w:val="both"/>
        <w:rPr>
          <w:rFonts w:ascii="Times New Roman" w:eastAsia="ＭＳ 明朝" w:hAnsi="Times New Roman" w:cs="Times New Roman"/>
          <w:sz w:val="24"/>
        </w:rPr>
      </w:pPr>
    </w:p>
    <w:p w14:paraId="30425BD3" w14:textId="134B148B" w:rsidR="003E1C8B" w:rsidRPr="006850CC" w:rsidRDefault="003E1C8B" w:rsidP="003E1C8B">
      <w:pPr>
        <w:widowControl w:val="0"/>
        <w:spacing w:line="240" w:lineRule="auto"/>
        <w:jc w:val="both"/>
        <w:rPr>
          <w:rFonts w:ascii="Times New Roman" w:eastAsia="ＭＳ 明朝" w:hAnsi="Times New Roman" w:cs="Times New Roman"/>
          <w:sz w:val="24"/>
        </w:rPr>
      </w:pPr>
      <w:r w:rsidRPr="006850CC">
        <w:rPr>
          <w:rFonts w:ascii="Times New Roman" w:eastAsia="ＭＳ 明朝" w:hAnsi="Times New Roman" w:cs="Times New Roman"/>
          <w:sz w:val="24"/>
        </w:rPr>
        <w:t>Reference</w:t>
      </w:r>
    </w:p>
    <w:p w14:paraId="7CC98098" w14:textId="3258B84E" w:rsidR="003E1C8B" w:rsidRPr="009A1CA8" w:rsidRDefault="003E1C8B" w:rsidP="003E1C8B">
      <w:pPr>
        <w:widowControl w:val="0"/>
        <w:spacing w:line="240" w:lineRule="auto"/>
        <w:jc w:val="both"/>
        <w:rPr>
          <w:rFonts w:ascii="Times New Roman" w:eastAsia="ＭＳ 明朝" w:hAnsi="Times New Roman" w:cs="Times New Roman"/>
          <w:sz w:val="24"/>
        </w:rPr>
      </w:pPr>
      <w:r w:rsidRPr="006850CC">
        <w:rPr>
          <w:rFonts w:ascii="Times New Roman" w:eastAsia="ＭＳ 明朝" w:hAnsi="Times New Roman" w:cs="Times New Roman"/>
          <w:sz w:val="24"/>
        </w:rPr>
        <w:t>[1] Grimes</w:t>
      </w:r>
      <w:r w:rsidR="009F6E30" w:rsidRPr="006850CC">
        <w:rPr>
          <w:rFonts w:ascii="Times New Roman" w:eastAsia="ＭＳ 明朝" w:hAnsi="Times New Roman" w:cs="Times New Roman"/>
          <w:sz w:val="24"/>
        </w:rPr>
        <w:t xml:space="preserve"> KM</w:t>
      </w:r>
      <w:r w:rsidRPr="006850CC">
        <w:rPr>
          <w:rFonts w:ascii="Times New Roman" w:eastAsia="ＭＳ 明朝" w:hAnsi="Times New Roman" w:cs="Times New Roman"/>
          <w:sz w:val="24"/>
        </w:rPr>
        <w:t xml:space="preserve">, </w:t>
      </w:r>
      <w:r w:rsidR="009F6E30" w:rsidRPr="006850CC">
        <w:rPr>
          <w:rFonts w:ascii="Times New Roman" w:eastAsia="ＭＳ 明朝" w:hAnsi="Times New Roman" w:cs="Times New Roman"/>
          <w:sz w:val="24"/>
        </w:rPr>
        <w:t>Zanjani A</w:t>
      </w:r>
      <w:r w:rsidRPr="006850CC">
        <w:rPr>
          <w:rFonts w:ascii="Times New Roman" w:eastAsia="ＭＳ 明朝" w:hAnsi="Times New Roman" w:cs="Times New Roman"/>
          <w:sz w:val="24"/>
        </w:rPr>
        <w:t xml:space="preserve">. </w:t>
      </w:r>
      <w:proofErr w:type="spellStart"/>
      <w:r w:rsidR="009F6E30" w:rsidRPr="006850CC">
        <w:rPr>
          <w:rFonts w:ascii="Times New Roman" w:eastAsia="ＭＳ 明朝" w:hAnsi="Times New Roman" w:cs="Times New Roman"/>
          <w:sz w:val="24"/>
        </w:rPr>
        <w:t>Zakzanis</w:t>
      </w:r>
      <w:proofErr w:type="spellEnd"/>
      <w:r w:rsidR="009F6E30" w:rsidRPr="006850CC">
        <w:rPr>
          <w:rFonts w:ascii="Times New Roman" w:eastAsia="ＭＳ 明朝" w:hAnsi="Times New Roman" w:cs="Times New Roman"/>
          <w:sz w:val="24"/>
        </w:rPr>
        <w:t xml:space="preserve"> KK.</w:t>
      </w:r>
      <w:r w:rsidRPr="006850CC">
        <w:rPr>
          <w:rFonts w:ascii="Times New Roman" w:eastAsia="ＭＳ 明朝" w:hAnsi="Times New Roman" w:cs="Times New Roman"/>
          <w:sz w:val="24"/>
        </w:rPr>
        <w:t xml:space="preserve"> </w:t>
      </w:r>
      <w:r w:rsidR="009F6E30" w:rsidRPr="006850CC">
        <w:t xml:space="preserve"> </w:t>
      </w:r>
      <w:r w:rsidR="009F6E30" w:rsidRPr="006850CC">
        <w:rPr>
          <w:rFonts w:ascii="Times New Roman" w:eastAsia="ＭＳ 明朝" w:hAnsi="Times New Roman" w:cs="Times New Roman"/>
          <w:sz w:val="24"/>
        </w:rPr>
        <w:t>Memory</w:t>
      </w:r>
      <w:r w:rsidR="009F6E30" w:rsidRPr="009F6E30">
        <w:rPr>
          <w:rFonts w:ascii="Times New Roman" w:eastAsia="ＭＳ 明朝" w:hAnsi="Times New Roman" w:cs="Times New Roman"/>
          <w:sz w:val="24"/>
        </w:rPr>
        <w:t xml:space="preserve"> impairment and the mediating role of task difficulty in patients with schizophrenia</w:t>
      </w:r>
      <w:r w:rsidR="009F6E30">
        <w:rPr>
          <w:rFonts w:ascii="Times New Roman" w:eastAsia="ＭＳ 明朝" w:hAnsi="Times New Roman" w:cs="Times New Roman"/>
          <w:sz w:val="24"/>
        </w:rPr>
        <w:t xml:space="preserve">. </w:t>
      </w:r>
      <w:r w:rsidR="009F6E30" w:rsidRPr="009F6E30">
        <w:rPr>
          <w:rFonts w:ascii="Times New Roman" w:eastAsia="ＭＳ 明朝" w:hAnsi="Times New Roman" w:cs="Times New Roman"/>
          <w:sz w:val="24"/>
        </w:rPr>
        <w:t xml:space="preserve">Psychiatry Clin </w:t>
      </w:r>
      <w:proofErr w:type="spellStart"/>
      <w:r w:rsidR="009F6E30" w:rsidRPr="009F6E30">
        <w:rPr>
          <w:rFonts w:ascii="Times New Roman" w:eastAsia="ＭＳ 明朝" w:hAnsi="Times New Roman" w:cs="Times New Roman"/>
          <w:sz w:val="24"/>
        </w:rPr>
        <w:t>Neurosci</w:t>
      </w:r>
      <w:proofErr w:type="spellEnd"/>
      <w:r w:rsidRPr="009A1CA8">
        <w:rPr>
          <w:rFonts w:ascii="Times New Roman" w:eastAsia="ＭＳ 明朝" w:hAnsi="Times New Roman" w:cs="Times New Roman"/>
          <w:sz w:val="24"/>
        </w:rPr>
        <w:t xml:space="preserve">, </w:t>
      </w:r>
      <w:r w:rsidR="009F6E30" w:rsidRPr="009F6E30">
        <w:rPr>
          <w:rFonts w:ascii="Times New Roman" w:eastAsia="ＭＳ 明朝" w:hAnsi="Times New Roman" w:cs="Times New Roman"/>
          <w:sz w:val="24"/>
        </w:rPr>
        <w:t>2017;71(9):600-11.</w:t>
      </w:r>
    </w:p>
    <w:p w14:paraId="59574A5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br w:type="page"/>
      </w:r>
    </w:p>
    <w:p w14:paraId="04CBE704" w14:textId="1110811E"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Healthy Aging Brain Care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HABC</w:t>
      </w:r>
      <w:r w:rsidR="003E1C8B" w:rsidRPr="009A1CA8">
        <w:rPr>
          <w:rFonts w:ascii="Times New Roman" w:eastAsia="游ゴシック Light" w:hAnsi="Times New Roman" w:cs="Times New Roman"/>
          <w:kern w:val="2"/>
          <w:sz w:val="32"/>
          <w:szCs w:val="32"/>
        </w:rPr>
        <w:t>) Monitor</w:t>
      </w:r>
    </w:p>
    <w:p w14:paraId="65DC7004" w14:textId="77777777" w:rsidR="006538FF" w:rsidRPr="009A1CA8" w:rsidRDefault="006538FF" w:rsidP="003E1C8B">
      <w:pPr>
        <w:spacing w:line="240" w:lineRule="auto"/>
        <w:rPr>
          <w:rFonts w:ascii="Times New Roman" w:eastAsia="ＭＳ 明朝" w:hAnsi="Times New Roman" w:cs="Times New Roman"/>
          <w:kern w:val="2"/>
          <w:sz w:val="24"/>
        </w:rPr>
      </w:pPr>
    </w:p>
    <w:p w14:paraId="1D6A3E26" w14:textId="42C39FF6"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0FDF0C67" w14:textId="2758D3CA"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HABC Monitor was developed in 2008 with two parallel versions. The caregiver-report version evaluates based on observations and perceptions of </w:t>
      </w:r>
      <w:r w:rsidR="00EC422E" w:rsidRPr="009A1CA8">
        <w:rPr>
          <w:rFonts w:ascii="Times New Roman" w:eastAsia="ＭＳ 明朝" w:hAnsi="Times New Roman" w:cs="Times New Roman"/>
          <w:kern w:val="2"/>
          <w:sz w:val="24"/>
        </w:rPr>
        <w:t>a</w:t>
      </w:r>
      <w:r w:rsidRPr="009A1CA8">
        <w:rPr>
          <w:rFonts w:ascii="Times New Roman" w:eastAsia="ＭＳ 明朝" w:hAnsi="Times New Roman" w:cs="Times New Roman"/>
          <w:kern w:val="2"/>
          <w:sz w:val="24"/>
        </w:rPr>
        <w:t xml:space="preserve"> patient</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s caregivers, while the self-report version gathers information directly from the patients themselves.</w:t>
      </w:r>
    </w:p>
    <w:p w14:paraId="7AEB81AA" w14:textId="77777777" w:rsidR="003E1C8B" w:rsidRPr="009A1CA8" w:rsidRDefault="003E1C8B" w:rsidP="003E1C8B">
      <w:pPr>
        <w:spacing w:line="240" w:lineRule="auto"/>
        <w:rPr>
          <w:rFonts w:ascii="Times New Roman" w:eastAsia="ＭＳ 明朝" w:hAnsi="Times New Roman" w:cs="Times New Roman"/>
          <w:kern w:val="2"/>
          <w:sz w:val="24"/>
        </w:rPr>
      </w:pPr>
    </w:p>
    <w:p w14:paraId="37DA4414"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4B728DB4" w14:textId="33C44BF3"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Both versions of the tool consist of 27 items that measure three domains of patient symptoms: cognitive, functional, and psychological. The caregiver-report version of the HABC Monitor is a reliable, valid, and clinically practical multidimensional tool designed to measure and monitor the severity of a patient</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s symptoms through caregiver reports.</w:t>
      </w:r>
    </w:p>
    <w:p w14:paraId="04B31573" w14:textId="77777777" w:rsidR="003E1C8B" w:rsidRPr="009A1CA8" w:rsidRDefault="003E1C8B" w:rsidP="003E1C8B">
      <w:pPr>
        <w:spacing w:line="240" w:lineRule="auto"/>
        <w:rPr>
          <w:rFonts w:ascii="Times New Roman" w:eastAsia="ＭＳ 明朝" w:hAnsi="Times New Roman" w:cs="Times New Roman"/>
          <w:kern w:val="2"/>
          <w:sz w:val="24"/>
        </w:rPr>
      </w:pPr>
    </w:p>
    <w:p w14:paraId="654A9532"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794A96BF" w14:textId="73B41F34"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is no Japanese version. </w:t>
      </w:r>
      <w:r w:rsidR="00EC422E" w:rsidRPr="009A1CA8">
        <w:rPr>
          <w:rFonts w:ascii="Times New Roman" w:eastAsia="ＭＳ 明朝" w:hAnsi="Times New Roman" w:cs="Times New Roman"/>
          <w:kern w:val="2"/>
          <w:sz w:val="24"/>
        </w:rPr>
        <w:t xml:space="preserve">The </w:t>
      </w:r>
      <w:r w:rsidRPr="009A1CA8">
        <w:rPr>
          <w:rFonts w:ascii="Times New Roman" w:eastAsia="ＭＳ 明朝" w:hAnsi="Times New Roman" w:cs="Times New Roman"/>
          <w:kern w:val="2"/>
          <w:sz w:val="24"/>
        </w:rPr>
        <w:t>HABC Monitor showed excellent internal consistency (</w:t>
      </w:r>
      <w:r w:rsidR="00341106" w:rsidRPr="009A1CA8">
        <w:rPr>
          <w:rFonts w:ascii="Times New Roman" w:eastAsia="ＭＳ 明朝" w:hAnsi="Times New Roman" w:cs="Times New Roman"/>
          <w:kern w:val="2"/>
          <w:sz w:val="24"/>
        </w:rPr>
        <w:t>Cronbach’s α value of</w:t>
      </w:r>
      <w:r w:rsidRPr="009A1CA8">
        <w:rPr>
          <w:rFonts w:ascii="Times New Roman" w:eastAsia="ＭＳ 明朝" w:hAnsi="Times New Roman" w:cs="Times New Roman"/>
          <w:kern w:val="2"/>
          <w:sz w:val="24"/>
        </w:rPr>
        <w:t xml:space="preserve"> 0.88-0.93). Scores on </w:t>
      </w:r>
      <w:r w:rsidR="00EC422E" w:rsidRPr="009A1CA8">
        <w:rPr>
          <w:rFonts w:ascii="Times New Roman" w:eastAsia="ＭＳ 明朝" w:hAnsi="Times New Roman" w:cs="Times New Roman"/>
          <w:kern w:val="2"/>
          <w:sz w:val="24"/>
        </w:rPr>
        <w:t xml:space="preserve">the </w:t>
      </w:r>
      <w:r w:rsidRPr="009A1CA8">
        <w:rPr>
          <w:rFonts w:ascii="Times New Roman" w:eastAsia="ＭＳ 明朝" w:hAnsi="Times New Roman" w:cs="Times New Roman"/>
          <w:kern w:val="2"/>
          <w:sz w:val="24"/>
        </w:rPr>
        <w:t xml:space="preserve">cognitive subscale correlated with the </w:t>
      </w:r>
      <w:r w:rsidR="00B96574" w:rsidRPr="009A1CA8">
        <w:rPr>
          <w:rFonts w:ascii="Times New Roman" w:eastAsia="ＭＳ 明朝" w:hAnsi="Times New Roman" w:cs="Times New Roman"/>
          <w:kern w:val="2"/>
          <w:sz w:val="24"/>
        </w:rPr>
        <w:t>MMSE</w:t>
      </w:r>
      <w:r w:rsidRPr="009A1CA8">
        <w:rPr>
          <w:rFonts w:ascii="Times New Roman" w:eastAsia="ＭＳ 明朝" w:hAnsi="Times New Roman" w:cs="Times New Roman"/>
          <w:kern w:val="2"/>
          <w:sz w:val="24"/>
        </w:rPr>
        <w:t xml:space="preserve"> (Spearman</w:t>
      </w:r>
      <w:r w:rsidR="00EC422E" w:rsidRPr="009A1CA8">
        <w:rPr>
          <w:rFonts w:ascii="Times New Roman" w:eastAsia="ＭＳ 明朝" w:hAnsi="Times New Roman" w:cs="Times New Roman"/>
          <w:kern w:val="2"/>
          <w:sz w:val="24"/>
        </w:rPr>
        <w:t>’s</w:t>
      </w:r>
      <w:r w:rsidRPr="009A1CA8">
        <w:rPr>
          <w:rFonts w:ascii="Times New Roman" w:eastAsia="ＭＳ 明朝" w:hAnsi="Times New Roman" w:cs="Times New Roman"/>
          <w:kern w:val="2"/>
          <w:sz w:val="24"/>
        </w:rPr>
        <w:t xml:space="preserve"> ρ = -0.33) [1].</w:t>
      </w:r>
    </w:p>
    <w:p w14:paraId="3D8619B1" w14:textId="77777777" w:rsidR="003E1C8B" w:rsidRPr="009A1CA8" w:rsidRDefault="003E1C8B" w:rsidP="003E1C8B">
      <w:pPr>
        <w:spacing w:line="240" w:lineRule="auto"/>
        <w:rPr>
          <w:rFonts w:ascii="Times New Roman" w:eastAsia="ＭＳ 明朝" w:hAnsi="Times New Roman" w:cs="Times New Roman"/>
          <w:kern w:val="2"/>
          <w:sz w:val="24"/>
        </w:rPr>
      </w:pPr>
    </w:p>
    <w:p w14:paraId="5C948253" w14:textId="425FC8E6"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4858A0FD"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Wang S, Jawed Y, Perkins A, Gao S, Seyffert S, Khan S, Boustani M, Khan B: Healthy Aging Brain Care Monitor, caregiver version: screening for Post-Intensive Care Syndrome. Am J Crit Care 2022; 31(2):137-44. </w:t>
      </w:r>
      <w:r w:rsidRPr="009A1CA8">
        <w:rPr>
          <w:rFonts w:ascii="Times New Roman" w:eastAsia="ＭＳ 明朝" w:hAnsi="Times New Roman" w:cs="Times New Roman"/>
          <w:kern w:val="2"/>
          <w:sz w:val="24"/>
        </w:rPr>
        <w:br w:type="page"/>
      </w:r>
    </w:p>
    <w:p w14:paraId="0B24E6E6" w14:textId="4242DCDA"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Rey Auditory-Verbal Learning Test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RAVLT</w:t>
      </w:r>
      <w:r w:rsidR="003E1C8B" w:rsidRPr="009A1CA8">
        <w:rPr>
          <w:rFonts w:ascii="Times New Roman" w:eastAsia="游ゴシック Light" w:hAnsi="Times New Roman" w:cs="Times New Roman"/>
          <w:kern w:val="2"/>
          <w:sz w:val="32"/>
          <w:szCs w:val="32"/>
        </w:rPr>
        <w:t>)</w:t>
      </w:r>
    </w:p>
    <w:p w14:paraId="21BAC8FE" w14:textId="77777777" w:rsidR="003E1C8B" w:rsidRPr="009A1CA8" w:rsidRDefault="003E1C8B" w:rsidP="003E1C8B">
      <w:pPr>
        <w:spacing w:line="240" w:lineRule="auto"/>
        <w:rPr>
          <w:rFonts w:ascii="Times New Roman" w:eastAsia="ＭＳ 明朝" w:hAnsi="Times New Roman" w:cs="Times New Roman"/>
          <w:kern w:val="2"/>
          <w:sz w:val="24"/>
        </w:rPr>
      </w:pPr>
    </w:p>
    <w:p w14:paraId="15BD7E09"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2198D6DE"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The RAVLT is an auditory memory test designed to assess immediate memory and short-term memory capacity as well as retention and retrieval capabilities.</w:t>
      </w:r>
    </w:p>
    <w:p w14:paraId="7F77D3F1" w14:textId="77777777" w:rsidR="003E1C8B" w:rsidRPr="009A1CA8" w:rsidRDefault="003E1C8B" w:rsidP="003E1C8B">
      <w:pPr>
        <w:spacing w:line="240" w:lineRule="auto"/>
        <w:rPr>
          <w:rFonts w:ascii="Times New Roman" w:eastAsia="ＭＳ 明朝" w:hAnsi="Times New Roman" w:cs="Times New Roman"/>
          <w:kern w:val="2"/>
          <w:sz w:val="24"/>
        </w:rPr>
      </w:pPr>
    </w:p>
    <w:p w14:paraId="330AC7D4"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3FA0CC7C" w14:textId="4940A4BF"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Participants are read a list of 15 words (List A) and are then asked to recall as many words as possible in any order (immediate recall). </w:t>
      </w:r>
      <w:r w:rsidR="00EC422E" w:rsidRPr="009A1CA8">
        <w:rPr>
          <w:rFonts w:ascii="Times New Roman" w:eastAsia="ＭＳ 明朝" w:hAnsi="Times New Roman" w:cs="Times New Roman"/>
          <w:kern w:val="2"/>
          <w:sz w:val="24"/>
        </w:rPr>
        <w:t>A</w:t>
      </w:r>
      <w:r w:rsidRPr="009A1CA8">
        <w:rPr>
          <w:rFonts w:ascii="Times New Roman" w:eastAsia="ＭＳ 明朝" w:hAnsi="Times New Roman" w:cs="Times New Roman"/>
          <w:kern w:val="2"/>
          <w:sz w:val="24"/>
        </w:rPr>
        <w:t xml:space="preserve"> different list of 15 words (List B) is </w:t>
      </w:r>
      <w:r w:rsidR="00EC422E" w:rsidRPr="009A1CA8">
        <w:rPr>
          <w:rFonts w:ascii="Times New Roman" w:eastAsia="ＭＳ 明朝" w:hAnsi="Times New Roman" w:cs="Times New Roman"/>
          <w:kern w:val="2"/>
          <w:sz w:val="24"/>
        </w:rPr>
        <w:t xml:space="preserve">then </w:t>
      </w:r>
      <w:r w:rsidRPr="009A1CA8">
        <w:rPr>
          <w:rFonts w:ascii="Times New Roman" w:eastAsia="ＭＳ 明朝" w:hAnsi="Times New Roman" w:cs="Times New Roman"/>
          <w:kern w:val="2"/>
          <w:sz w:val="24"/>
        </w:rPr>
        <w:t xml:space="preserve">read to participants and they are asked to recall them in the same manner. </w:t>
      </w:r>
      <w:r w:rsidR="00EC422E" w:rsidRPr="009A1CA8">
        <w:rPr>
          <w:rFonts w:ascii="Times New Roman" w:eastAsia="ＭＳ 明朝" w:hAnsi="Times New Roman" w:cs="Times New Roman"/>
          <w:kern w:val="2"/>
          <w:sz w:val="24"/>
        </w:rPr>
        <w:t>P</w:t>
      </w:r>
      <w:r w:rsidRPr="009A1CA8">
        <w:rPr>
          <w:rFonts w:ascii="Times New Roman" w:eastAsia="ＭＳ 明朝" w:hAnsi="Times New Roman" w:cs="Times New Roman"/>
          <w:kern w:val="2"/>
          <w:sz w:val="24"/>
        </w:rPr>
        <w:t xml:space="preserve">articipants are </w:t>
      </w:r>
      <w:r w:rsidR="00EC422E" w:rsidRPr="009A1CA8">
        <w:rPr>
          <w:rFonts w:ascii="Times New Roman" w:eastAsia="ＭＳ 明朝" w:hAnsi="Times New Roman" w:cs="Times New Roman"/>
          <w:kern w:val="2"/>
          <w:sz w:val="24"/>
        </w:rPr>
        <w:t xml:space="preserve">subsequently </w:t>
      </w:r>
      <w:r w:rsidRPr="009A1CA8">
        <w:rPr>
          <w:rFonts w:ascii="Times New Roman" w:eastAsia="ＭＳ 明朝" w:hAnsi="Times New Roman" w:cs="Times New Roman"/>
          <w:kern w:val="2"/>
          <w:sz w:val="24"/>
        </w:rPr>
        <w:t>asked to recall words from List A that they still remember (delayed recall).</w:t>
      </w:r>
    </w:p>
    <w:p w14:paraId="16D17AEE" w14:textId="77777777" w:rsidR="003E1C8B" w:rsidRPr="009A1CA8" w:rsidRDefault="003E1C8B" w:rsidP="003E1C8B">
      <w:pPr>
        <w:spacing w:line="240" w:lineRule="auto"/>
        <w:rPr>
          <w:rFonts w:ascii="Times New Roman" w:eastAsia="ＭＳ 明朝" w:hAnsi="Times New Roman" w:cs="Times New Roman"/>
          <w:kern w:val="2"/>
          <w:sz w:val="24"/>
        </w:rPr>
      </w:pPr>
    </w:p>
    <w:p w14:paraId="7D65B3AE"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41AB1565" w14:textId="3CA16319"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is no fee to use the test. All test-retest correlation coefficients achieved significance, ranging between 0.36 and 0.68, and </w:t>
      </w:r>
      <w:r w:rsidR="00341106" w:rsidRPr="009A1CA8">
        <w:rPr>
          <w:rFonts w:ascii="Times New Roman" w:eastAsia="ＭＳ 明朝" w:hAnsi="Times New Roman" w:cs="Times New Roman"/>
          <w:kern w:val="2"/>
          <w:sz w:val="24"/>
        </w:rPr>
        <w:t xml:space="preserve">Cronbach’s α value was </w:t>
      </w:r>
      <w:r w:rsidRPr="009A1CA8">
        <w:rPr>
          <w:rFonts w:ascii="Times New Roman" w:eastAsia="ＭＳ 明朝" w:hAnsi="Times New Roman" w:cs="Times New Roman"/>
          <w:kern w:val="2"/>
          <w:sz w:val="24"/>
        </w:rPr>
        <w:t>0.80. RAVL, the sum of A1-A5 and A7, did not correlate with TMT, but modest</w:t>
      </w:r>
      <w:r w:rsidR="00EC422E" w:rsidRPr="009A1CA8">
        <w:rPr>
          <w:rFonts w:ascii="Times New Roman" w:eastAsia="ＭＳ 明朝" w:hAnsi="Times New Roman" w:cs="Times New Roman"/>
          <w:kern w:val="2"/>
          <w:sz w:val="24"/>
        </w:rPr>
        <w:t>ly</w:t>
      </w:r>
      <w:r w:rsidRPr="009A1CA8">
        <w:rPr>
          <w:rFonts w:ascii="Times New Roman" w:eastAsia="ＭＳ 明朝" w:hAnsi="Times New Roman" w:cs="Times New Roman"/>
          <w:kern w:val="2"/>
          <w:sz w:val="24"/>
        </w:rPr>
        <w:t xml:space="preserve"> correlat</w:t>
      </w:r>
      <w:r w:rsidR="00EC422E" w:rsidRPr="009A1CA8">
        <w:rPr>
          <w:rFonts w:ascii="Times New Roman" w:eastAsia="ＭＳ 明朝" w:hAnsi="Times New Roman" w:cs="Times New Roman"/>
          <w:kern w:val="2"/>
          <w:sz w:val="24"/>
        </w:rPr>
        <w:t>ed</w:t>
      </w:r>
      <w:r w:rsidRPr="009A1CA8">
        <w:rPr>
          <w:rFonts w:ascii="Times New Roman" w:eastAsia="ＭＳ 明朝" w:hAnsi="Times New Roman" w:cs="Times New Roman"/>
          <w:kern w:val="2"/>
          <w:sz w:val="24"/>
        </w:rPr>
        <w:t xml:space="preserve"> with BVRT (ranging </w:t>
      </w:r>
      <w:r w:rsidR="00EC422E" w:rsidRPr="009A1CA8">
        <w:rPr>
          <w:rFonts w:ascii="Times New Roman" w:eastAsia="ＭＳ 明朝" w:hAnsi="Times New Roman" w:cs="Times New Roman"/>
          <w:kern w:val="2"/>
          <w:sz w:val="24"/>
        </w:rPr>
        <w:t>between</w:t>
      </w:r>
      <w:r w:rsidRPr="009A1CA8">
        <w:rPr>
          <w:rFonts w:ascii="Times New Roman" w:eastAsia="ＭＳ 明朝" w:hAnsi="Times New Roman" w:cs="Times New Roman"/>
          <w:kern w:val="2"/>
          <w:sz w:val="24"/>
        </w:rPr>
        <w:t xml:space="preserve"> 0.37 </w:t>
      </w:r>
      <w:r w:rsidR="00EC422E" w:rsidRPr="009A1CA8">
        <w:rPr>
          <w:rFonts w:ascii="Times New Roman" w:eastAsia="ＭＳ 明朝" w:hAnsi="Times New Roman" w:cs="Times New Roman"/>
          <w:kern w:val="2"/>
          <w:sz w:val="24"/>
        </w:rPr>
        <w:t>and</w:t>
      </w:r>
      <w:r w:rsidRPr="009A1CA8">
        <w:rPr>
          <w:rFonts w:ascii="Times New Roman" w:eastAsia="ＭＳ 明朝" w:hAnsi="Times New Roman" w:cs="Times New Roman"/>
          <w:kern w:val="2"/>
          <w:sz w:val="24"/>
        </w:rPr>
        <w:t xml:space="preserve"> 0.44) [1]. </w:t>
      </w:r>
    </w:p>
    <w:p w14:paraId="5B608ED8" w14:textId="77777777" w:rsidR="003E1C8B" w:rsidRPr="009A1CA8" w:rsidRDefault="003E1C8B" w:rsidP="003E1C8B">
      <w:pPr>
        <w:spacing w:line="240" w:lineRule="auto"/>
        <w:rPr>
          <w:rFonts w:ascii="Times New Roman" w:eastAsia="ＭＳ 明朝" w:hAnsi="Times New Roman" w:cs="Times New Roman"/>
          <w:kern w:val="2"/>
          <w:sz w:val="24"/>
        </w:rPr>
      </w:pPr>
    </w:p>
    <w:p w14:paraId="2254D56E" w14:textId="6FAB066E"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Reference</w:t>
      </w:r>
    </w:p>
    <w:p w14:paraId="2B8C9216" w14:textId="77777777" w:rsidR="003E1C8B" w:rsidRPr="009A1CA8" w:rsidRDefault="003E1C8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Magalhães SS, Malloy-Diniz L, Hamdan A. Validity convergent and reliability test-retest of the Rey auditory verbal learning test. Clinical Neuropsychiatry 2012; 9:129-37.</w:t>
      </w:r>
    </w:p>
    <w:p w14:paraId="4ACD2784" w14:textId="77777777" w:rsidR="003E1C8B" w:rsidRPr="009A1CA8" w:rsidRDefault="003E1C8B" w:rsidP="003E1C8B">
      <w:pPr>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br w:type="page"/>
      </w:r>
    </w:p>
    <w:p w14:paraId="3B71BE68" w14:textId="565C612C"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Cambridge Neuropsychological Test Automated Battery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CANTAB</w:t>
      </w:r>
      <w:r w:rsidR="003E1C8B" w:rsidRPr="009A1CA8">
        <w:rPr>
          <w:rFonts w:ascii="Times New Roman" w:eastAsia="游ゴシック Light" w:hAnsi="Times New Roman" w:cs="Times New Roman"/>
          <w:kern w:val="2"/>
          <w:sz w:val="32"/>
          <w:szCs w:val="32"/>
        </w:rPr>
        <w:t>)</w:t>
      </w:r>
    </w:p>
    <w:p w14:paraId="15A27240" w14:textId="77777777" w:rsidR="003E1C8B" w:rsidRPr="009A1CA8" w:rsidRDefault="003E1C8B" w:rsidP="003E1C8B">
      <w:pPr>
        <w:spacing w:line="240" w:lineRule="auto"/>
        <w:rPr>
          <w:rFonts w:ascii="Times New Roman" w:eastAsia="ＭＳ 明朝" w:hAnsi="Times New Roman" w:cs="Times New Roman"/>
          <w:color w:val="000000"/>
          <w:sz w:val="24"/>
        </w:rPr>
      </w:pPr>
    </w:p>
    <w:p w14:paraId="1405CC42" w14:textId="77777777" w:rsidR="003E1C8B" w:rsidRPr="009A1CA8" w:rsidRDefault="003E1C8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1. Characteristics</w:t>
      </w:r>
    </w:p>
    <w:p w14:paraId="3D79ACA2" w14:textId="473B1F10" w:rsidR="003E1C8B" w:rsidRPr="009A1CA8" w:rsidRDefault="003E1C8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CANTAB is a globally utilized neuropsychological assessment that evaluates not only memory</w:t>
      </w:r>
      <w:r w:rsidR="00EC422E" w:rsidRPr="009A1CA8">
        <w:rPr>
          <w:rFonts w:ascii="Times New Roman" w:eastAsia="ＭＳ 明朝" w:hAnsi="Times New Roman" w:cs="Times New Roman"/>
          <w:color w:val="000000"/>
          <w:sz w:val="24"/>
        </w:rPr>
        <w:t>,</w:t>
      </w:r>
      <w:r w:rsidRPr="009A1CA8">
        <w:rPr>
          <w:rFonts w:ascii="Times New Roman" w:eastAsia="ＭＳ 明朝" w:hAnsi="Times New Roman" w:cs="Times New Roman"/>
          <w:color w:val="000000"/>
          <w:sz w:val="24"/>
        </w:rPr>
        <w:t xml:space="preserve"> but also various cognitive functions</w:t>
      </w:r>
      <w:r w:rsidR="00EC422E" w:rsidRPr="009A1CA8">
        <w:rPr>
          <w:rFonts w:ascii="Times New Roman" w:eastAsia="ＭＳ 明朝" w:hAnsi="Times New Roman" w:cs="Times New Roman"/>
          <w:color w:val="000000"/>
          <w:sz w:val="24"/>
        </w:rPr>
        <w:t>,</w:t>
      </w:r>
      <w:r w:rsidRPr="009A1CA8">
        <w:rPr>
          <w:rFonts w:ascii="Times New Roman" w:eastAsia="ＭＳ 明朝" w:hAnsi="Times New Roman" w:cs="Times New Roman"/>
          <w:color w:val="000000"/>
          <w:sz w:val="24"/>
        </w:rPr>
        <w:t xml:space="preserve"> </w:t>
      </w:r>
      <w:r w:rsidR="00EC422E" w:rsidRPr="009A1CA8">
        <w:rPr>
          <w:rFonts w:ascii="Times New Roman" w:eastAsia="ＭＳ 明朝" w:hAnsi="Times New Roman" w:cs="Times New Roman"/>
          <w:color w:val="000000"/>
          <w:sz w:val="24"/>
        </w:rPr>
        <w:t>such as</w:t>
      </w:r>
      <w:r w:rsidRPr="009A1CA8">
        <w:rPr>
          <w:rFonts w:ascii="Times New Roman" w:eastAsia="ＭＳ 明朝" w:hAnsi="Times New Roman" w:cs="Times New Roman"/>
          <w:color w:val="000000"/>
          <w:sz w:val="24"/>
        </w:rPr>
        <w:t xml:space="preserve"> working memory, motor functions, attention, spatial cognition, understanding, and executive functions. An application for smartphones and tablets is available, which eliminates the need for direct testing (</w:t>
      </w:r>
      <w:r w:rsidR="00EC422E" w:rsidRPr="009A1CA8">
        <w:rPr>
          <w:rFonts w:ascii="Times New Roman" w:eastAsia="ＭＳ 明朝" w:hAnsi="Times New Roman" w:cs="Times New Roman"/>
          <w:color w:val="000000"/>
          <w:sz w:val="24"/>
        </w:rPr>
        <w:t>it</w:t>
      </w:r>
      <w:r w:rsidRPr="009A1CA8">
        <w:rPr>
          <w:rFonts w:ascii="Times New Roman" w:eastAsia="ＭＳ 明朝" w:hAnsi="Times New Roman" w:cs="Times New Roman"/>
          <w:color w:val="000000"/>
          <w:sz w:val="24"/>
        </w:rPr>
        <w:t xml:space="preserve"> is only available in English).</w:t>
      </w:r>
    </w:p>
    <w:p w14:paraId="7FE0A694" w14:textId="77777777" w:rsidR="003E1C8B" w:rsidRPr="009A1CA8" w:rsidRDefault="003E1C8B" w:rsidP="003E1C8B">
      <w:pPr>
        <w:spacing w:line="240" w:lineRule="auto"/>
        <w:rPr>
          <w:rFonts w:ascii="Times New Roman" w:eastAsia="ＭＳ 明朝" w:hAnsi="Times New Roman" w:cs="Times New Roman"/>
          <w:color w:val="000000"/>
          <w:sz w:val="24"/>
        </w:rPr>
      </w:pPr>
    </w:p>
    <w:p w14:paraId="686372E6" w14:textId="77777777" w:rsidR="003E1C8B" w:rsidRPr="009A1CA8" w:rsidRDefault="003E1C8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2. Procedure and Method</w:t>
      </w:r>
    </w:p>
    <w:p w14:paraId="4A3BDA90" w14:textId="77777777" w:rsidR="003E1C8B" w:rsidRPr="009A1CA8" w:rsidRDefault="003E1C8B" w:rsidP="003E1C8B">
      <w:pPr>
        <w:spacing w:line="240" w:lineRule="auto"/>
        <w:rPr>
          <w:rFonts w:ascii="Times New Roman" w:eastAsia="ＭＳ 明朝" w:hAnsi="Times New Roman" w:cs="Times New Roman"/>
          <w:color w:val="000000"/>
          <w:sz w:val="24"/>
        </w:rPr>
      </w:pPr>
    </w:p>
    <w:p w14:paraId="753CAD90" w14:textId="39AF66B7" w:rsidR="003E1C8B" w:rsidRPr="009A1CA8" w:rsidRDefault="003E1C8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 xml:space="preserve">The test is a simple point-of-care assessment lasting </w:t>
      </w:r>
      <w:r w:rsidR="00EC422E" w:rsidRPr="009A1CA8">
        <w:rPr>
          <w:rFonts w:ascii="Times New Roman" w:eastAsia="ＭＳ 明朝" w:hAnsi="Times New Roman" w:cs="Times New Roman"/>
          <w:color w:val="000000"/>
          <w:sz w:val="24"/>
        </w:rPr>
        <w:t>approximately</w:t>
      </w:r>
      <w:r w:rsidRPr="009A1CA8">
        <w:rPr>
          <w:rFonts w:ascii="Times New Roman" w:eastAsia="ＭＳ 明朝" w:hAnsi="Times New Roman" w:cs="Times New Roman"/>
          <w:color w:val="000000"/>
          <w:sz w:val="24"/>
        </w:rPr>
        <w:t xml:space="preserve"> 10 minutes. The platform includes three tests focusing on memory, mood, and the ability to perform routine daily activities. Age, </w:t>
      </w:r>
      <w:r w:rsidR="00EC422E" w:rsidRPr="009A1CA8">
        <w:rPr>
          <w:rFonts w:ascii="Times New Roman" w:eastAsia="ＭＳ 明朝" w:hAnsi="Times New Roman" w:cs="Times New Roman"/>
          <w:color w:val="000000"/>
          <w:sz w:val="24"/>
        </w:rPr>
        <w:t>sex</w:t>
      </w:r>
      <w:r w:rsidRPr="009A1CA8">
        <w:rPr>
          <w:rFonts w:ascii="Times New Roman" w:eastAsia="ＭＳ 明朝" w:hAnsi="Times New Roman" w:cs="Times New Roman"/>
          <w:color w:val="000000"/>
          <w:sz w:val="24"/>
        </w:rPr>
        <w:t xml:space="preserve">, and educational level are also considered in the test. </w:t>
      </w:r>
      <w:r w:rsidR="00EC422E" w:rsidRPr="009A1CA8">
        <w:rPr>
          <w:rFonts w:ascii="Times New Roman" w:eastAsia="ＭＳ 明朝" w:hAnsi="Times New Roman" w:cs="Times New Roman"/>
          <w:color w:val="000000"/>
          <w:sz w:val="24"/>
        </w:rPr>
        <w:t xml:space="preserve">The findings obtained </w:t>
      </w:r>
      <w:r w:rsidRPr="009A1CA8">
        <w:rPr>
          <w:rFonts w:ascii="Times New Roman" w:eastAsia="ＭＳ 明朝" w:hAnsi="Times New Roman" w:cs="Times New Roman"/>
          <w:color w:val="000000"/>
          <w:sz w:val="24"/>
        </w:rPr>
        <w:t>are presented in a one-page doctor</w:t>
      </w:r>
      <w:r w:rsidR="00EC422E" w:rsidRPr="009A1CA8">
        <w:rPr>
          <w:rFonts w:ascii="Times New Roman" w:eastAsia="ＭＳ 明朝" w:hAnsi="Times New Roman" w:cs="Times New Roman"/>
          <w:color w:val="000000"/>
          <w:sz w:val="24"/>
        </w:rPr>
        <w:t>’</w:t>
      </w:r>
      <w:r w:rsidRPr="009A1CA8">
        <w:rPr>
          <w:rFonts w:ascii="Times New Roman" w:eastAsia="ＭＳ 明朝" w:hAnsi="Times New Roman" w:cs="Times New Roman"/>
          <w:color w:val="000000"/>
          <w:sz w:val="24"/>
        </w:rPr>
        <w:t>s report, enabling users to alleviate concerns and possibly refer patients to specialists.</w:t>
      </w:r>
    </w:p>
    <w:p w14:paraId="33DB52B1" w14:textId="77777777" w:rsidR="003E1C8B" w:rsidRPr="009A1CA8" w:rsidRDefault="003E1C8B" w:rsidP="003E1C8B">
      <w:pPr>
        <w:spacing w:line="240" w:lineRule="auto"/>
        <w:rPr>
          <w:rFonts w:ascii="Times New Roman" w:eastAsia="ＭＳ 明朝" w:hAnsi="Times New Roman" w:cs="Times New Roman"/>
          <w:color w:val="000000"/>
          <w:sz w:val="24"/>
        </w:rPr>
      </w:pPr>
    </w:p>
    <w:p w14:paraId="00002101" w14:textId="77777777" w:rsidR="003E1C8B" w:rsidRPr="009A1CA8" w:rsidRDefault="003E1C8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3. Other Information:</w:t>
      </w:r>
    </w:p>
    <w:p w14:paraId="24E2B323" w14:textId="751D8AC5" w:rsidR="009C31EB" w:rsidRPr="009A1CA8" w:rsidRDefault="00C04D24"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There is</w:t>
      </w:r>
      <w:r w:rsidR="003E1C8B" w:rsidRPr="009A1CA8">
        <w:rPr>
          <w:rFonts w:ascii="Times New Roman" w:eastAsia="ＭＳ 明朝" w:hAnsi="Times New Roman" w:cs="Times New Roman"/>
          <w:color w:val="000000"/>
          <w:sz w:val="24"/>
        </w:rPr>
        <w:t xml:space="preserve"> a fee to use the </w:t>
      </w:r>
      <w:r w:rsidR="00EC422E" w:rsidRPr="009A1CA8">
        <w:rPr>
          <w:rFonts w:ascii="Times New Roman" w:eastAsia="ＭＳ 明朝" w:hAnsi="Times New Roman" w:cs="Times New Roman"/>
          <w:color w:val="000000"/>
          <w:sz w:val="24"/>
        </w:rPr>
        <w:t>application</w:t>
      </w:r>
      <w:r w:rsidR="003E1C8B" w:rsidRPr="009A1CA8">
        <w:rPr>
          <w:rFonts w:ascii="Times New Roman" w:eastAsia="ＭＳ 明朝" w:hAnsi="Times New Roman" w:cs="Times New Roman"/>
          <w:color w:val="000000"/>
          <w:sz w:val="24"/>
        </w:rPr>
        <w:t>.</w:t>
      </w:r>
      <w:r w:rsidR="009C31EB" w:rsidRPr="009A1CA8">
        <w:rPr>
          <w:rFonts w:ascii="Times New Roman" w:eastAsia="ＭＳ 明朝" w:hAnsi="Times New Roman" w:cs="Times New Roman"/>
          <w:color w:val="000000"/>
          <w:sz w:val="24"/>
        </w:rPr>
        <w:t xml:space="preserve"> The Spatial Working Memory test, Attention Switching Task, and Rapid Visual Processing test are the only tests with scores of adequate test-retest reliabilities [1]. </w:t>
      </w:r>
      <w:r w:rsidR="00EC422E" w:rsidRPr="009A1CA8">
        <w:rPr>
          <w:rFonts w:ascii="Times New Roman" w:eastAsia="ＭＳ 明朝" w:hAnsi="Times New Roman" w:cs="Times New Roman"/>
          <w:color w:val="000000"/>
          <w:sz w:val="24"/>
        </w:rPr>
        <w:t>Regarding</w:t>
      </w:r>
      <w:r w:rsidR="009C31EB" w:rsidRPr="009A1CA8">
        <w:rPr>
          <w:rFonts w:ascii="Times New Roman" w:eastAsia="ＭＳ 明朝" w:hAnsi="Times New Roman" w:cs="Times New Roman"/>
          <w:color w:val="000000"/>
          <w:sz w:val="24"/>
        </w:rPr>
        <w:t xml:space="preserve"> all outcome measures, Pearson</w:t>
      </w:r>
      <w:r w:rsidR="00EC422E" w:rsidRPr="009A1CA8">
        <w:rPr>
          <w:rFonts w:ascii="Times New Roman" w:eastAsia="ＭＳ 明朝" w:hAnsi="Times New Roman" w:cs="Times New Roman"/>
          <w:color w:val="000000"/>
          <w:sz w:val="24"/>
        </w:rPr>
        <w:t>’</w:t>
      </w:r>
      <w:r w:rsidR="009C31EB" w:rsidRPr="009A1CA8">
        <w:rPr>
          <w:rFonts w:ascii="Times New Roman" w:eastAsia="ＭＳ 明朝" w:hAnsi="Times New Roman" w:cs="Times New Roman"/>
          <w:color w:val="000000"/>
          <w:sz w:val="24"/>
        </w:rPr>
        <w:t>s and Spearman</w:t>
      </w:r>
      <w:r w:rsidR="00EC422E" w:rsidRPr="009A1CA8">
        <w:rPr>
          <w:rFonts w:ascii="Times New Roman" w:eastAsia="ＭＳ 明朝" w:hAnsi="Times New Roman" w:cs="Times New Roman"/>
          <w:color w:val="000000"/>
          <w:sz w:val="24"/>
        </w:rPr>
        <w:t>’</w:t>
      </w:r>
      <w:r w:rsidR="009C31EB" w:rsidRPr="009A1CA8">
        <w:rPr>
          <w:rFonts w:ascii="Times New Roman" w:eastAsia="ＭＳ 明朝" w:hAnsi="Times New Roman" w:cs="Times New Roman"/>
          <w:color w:val="000000"/>
          <w:sz w:val="24"/>
        </w:rPr>
        <w:t xml:space="preserve">s correlation coefficients ranged </w:t>
      </w:r>
      <w:r w:rsidR="00EC422E" w:rsidRPr="009A1CA8">
        <w:rPr>
          <w:rFonts w:ascii="Times New Roman" w:eastAsia="ＭＳ 明朝" w:hAnsi="Times New Roman" w:cs="Times New Roman"/>
          <w:color w:val="000000"/>
          <w:sz w:val="24"/>
        </w:rPr>
        <w:t>between</w:t>
      </w:r>
      <w:r w:rsidR="009C31EB" w:rsidRPr="009A1CA8">
        <w:rPr>
          <w:rFonts w:ascii="Times New Roman" w:eastAsia="ＭＳ 明朝" w:hAnsi="Times New Roman" w:cs="Times New Roman"/>
          <w:color w:val="000000"/>
          <w:sz w:val="24"/>
        </w:rPr>
        <w:t xml:space="preserve"> 0.39 </w:t>
      </w:r>
      <w:r w:rsidR="00EC422E" w:rsidRPr="009A1CA8">
        <w:rPr>
          <w:rFonts w:ascii="Times New Roman" w:eastAsia="ＭＳ 明朝" w:hAnsi="Times New Roman" w:cs="Times New Roman"/>
          <w:color w:val="000000"/>
          <w:sz w:val="24"/>
        </w:rPr>
        <w:t>and</w:t>
      </w:r>
      <w:r w:rsidR="009C31EB" w:rsidRPr="009A1CA8">
        <w:rPr>
          <w:rFonts w:ascii="Times New Roman" w:eastAsia="ＭＳ 明朝" w:hAnsi="Times New Roman" w:cs="Times New Roman"/>
          <w:color w:val="000000"/>
          <w:sz w:val="24"/>
        </w:rPr>
        <w:t xml:space="preserve"> 0.79, and the measurement error surrounding difference scores </w:t>
      </w:r>
      <w:r w:rsidR="00B96574" w:rsidRPr="009A1CA8">
        <w:rPr>
          <w:rFonts w:ascii="Times New Roman" w:eastAsia="ＭＳ 明朝" w:hAnsi="Times New Roman" w:cs="Times New Roman"/>
          <w:color w:val="000000"/>
          <w:sz w:val="24"/>
        </w:rPr>
        <w:t>was</w:t>
      </w:r>
      <w:r w:rsidR="009C31EB" w:rsidRPr="009A1CA8">
        <w:rPr>
          <w:rFonts w:ascii="Times New Roman" w:eastAsia="ＭＳ 明朝" w:hAnsi="Times New Roman" w:cs="Times New Roman"/>
          <w:color w:val="000000"/>
          <w:sz w:val="24"/>
        </w:rPr>
        <w:t xml:space="preserve"> large. </w:t>
      </w:r>
    </w:p>
    <w:p w14:paraId="7BDE5C24" w14:textId="77777777" w:rsidR="009C31EB" w:rsidRPr="009A1CA8" w:rsidRDefault="009C31EB" w:rsidP="003E1C8B">
      <w:pPr>
        <w:spacing w:line="240" w:lineRule="auto"/>
        <w:rPr>
          <w:rFonts w:ascii="Times New Roman" w:eastAsia="ＭＳ 明朝" w:hAnsi="Times New Roman" w:cs="Times New Roman"/>
          <w:color w:val="000000"/>
          <w:sz w:val="24"/>
        </w:rPr>
      </w:pPr>
    </w:p>
    <w:p w14:paraId="5D06C9E3" w14:textId="0F2292DD" w:rsidR="009C31EB" w:rsidRPr="009A1CA8" w:rsidRDefault="009C31EB" w:rsidP="003E1C8B">
      <w:pPr>
        <w:spacing w:line="240" w:lineRule="auto"/>
        <w:rPr>
          <w:rFonts w:ascii="Times New Roman" w:eastAsia="ＭＳ 明朝" w:hAnsi="Times New Roman" w:cs="Times New Roman"/>
          <w:color w:val="000000"/>
          <w:sz w:val="24"/>
        </w:rPr>
      </w:pPr>
      <w:r w:rsidRPr="009A1CA8">
        <w:rPr>
          <w:rFonts w:ascii="Times New Roman" w:eastAsia="ＭＳ 明朝" w:hAnsi="Times New Roman" w:cs="Times New Roman"/>
          <w:color w:val="000000"/>
          <w:sz w:val="24"/>
        </w:rPr>
        <w:t>Reference</w:t>
      </w:r>
    </w:p>
    <w:p w14:paraId="1FFEC888" w14:textId="0E7942DD" w:rsidR="003E1C8B" w:rsidRPr="009A1CA8" w:rsidRDefault="009C31EB" w:rsidP="003E1C8B">
      <w:pPr>
        <w:spacing w:line="240" w:lineRule="auto"/>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[1] Karlsen RH, Karr JE, </w:t>
      </w:r>
      <w:proofErr w:type="spellStart"/>
      <w:r w:rsidRPr="009A1CA8">
        <w:rPr>
          <w:rFonts w:ascii="Times New Roman" w:eastAsia="ＭＳ 明朝" w:hAnsi="Times New Roman" w:cs="Times New Roman"/>
          <w:kern w:val="2"/>
          <w:sz w:val="24"/>
        </w:rPr>
        <w:t>Saksvik</w:t>
      </w:r>
      <w:proofErr w:type="spellEnd"/>
      <w:r w:rsidRPr="009A1CA8">
        <w:rPr>
          <w:rFonts w:ascii="Times New Roman" w:eastAsia="ＭＳ 明朝" w:hAnsi="Times New Roman" w:cs="Times New Roman"/>
          <w:kern w:val="2"/>
          <w:sz w:val="24"/>
        </w:rPr>
        <w:t xml:space="preserve"> SB, </w:t>
      </w:r>
      <w:proofErr w:type="spellStart"/>
      <w:r w:rsidRPr="009A1CA8">
        <w:rPr>
          <w:rFonts w:ascii="Times New Roman" w:eastAsia="ＭＳ 明朝" w:hAnsi="Times New Roman" w:cs="Times New Roman"/>
          <w:kern w:val="2"/>
          <w:sz w:val="24"/>
        </w:rPr>
        <w:t>Lundervold</w:t>
      </w:r>
      <w:proofErr w:type="spellEnd"/>
      <w:r w:rsidRPr="009A1CA8">
        <w:rPr>
          <w:rFonts w:ascii="Times New Roman" w:eastAsia="ＭＳ 明朝" w:hAnsi="Times New Roman" w:cs="Times New Roman"/>
          <w:kern w:val="2"/>
          <w:sz w:val="24"/>
        </w:rPr>
        <w:t xml:space="preserve"> AJ, Hjemdal O, Olsen A, Iverson GL, </w:t>
      </w:r>
      <w:proofErr w:type="spellStart"/>
      <w:r w:rsidRPr="009A1CA8">
        <w:rPr>
          <w:rFonts w:ascii="Times New Roman" w:eastAsia="ＭＳ 明朝" w:hAnsi="Times New Roman" w:cs="Times New Roman"/>
          <w:kern w:val="2"/>
          <w:sz w:val="24"/>
        </w:rPr>
        <w:t>Skandsen</w:t>
      </w:r>
      <w:proofErr w:type="spellEnd"/>
      <w:r w:rsidRPr="009A1CA8">
        <w:rPr>
          <w:rFonts w:ascii="Times New Roman" w:eastAsia="ＭＳ 明朝" w:hAnsi="Times New Roman" w:cs="Times New Roman"/>
          <w:kern w:val="2"/>
          <w:sz w:val="24"/>
        </w:rPr>
        <w:t xml:space="preserve"> T. Examining 3-month test-retest reliability and reliable change using the Cambridge Neuropsychological Test Automated Battery. Appl </w:t>
      </w:r>
      <w:proofErr w:type="spellStart"/>
      <w:r w:rsidRPr="009A1CA8">
        <w:rPr>
          <w:rFonts w:ascii="Times New Roman" w:eastAsia="ＭＳ 明朝" w:hAnsi="Times New Roman" w:cs="Times New Roman"/>
          <w:kern w:val="2"/>
          <w:sz w:val="24"/>
        </w:rPr>
        <w:t>Neuropsychol</w:t>
      </w:r>
      <w:proofErr w:type="spellEnd"/>
      <w:r w:rsidRPr="009A1CA8">
        <w:rPr>
          <w:rFonts w:ascii="Times New Roman" w:eastAsia="ＭＳ 明朝" w:hAnsi="Times New Roman" w:cs="Times New Roman"/>
          <w:kern w:val="2"/>
          <w:sz w:val="24"/>
        </w:rPr>
        <w:t xml:space="preserve"> Adult 2022;29(2):146-54.</w:t>
      </w:r>
    </w:p>
    <w:p w14:paraId="39C4B957" w14:textId="77777777" w:rsidR="009C31EB" w:rsidRPr="009A1CA8" w:rsidRDefault="009C31E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p>
    <w:p w14:paraId="0C5FC07C" w14:textId="5210A1A6" w:rsidR="003E1C8B" w:rsidRPr="009A1CA8" w:rsidRDefault="00B96574"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Clinical Dementia Rating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CDR</w:t>
      </w:r>
      <w:r w:rsidR="003E1C8B" w:rsidRPr="009A1CA8">
        <w:rPr>
          <w:rFonts w:ascii="Times New Roman" w:eastAsia="游ゴシック Light" w:hAnsi="Times New Roman" w:cs="Times New Roman"/>
          <w:kern w:val="2"/>
          <w:sz w:val="32"/>
          <w:szCs w:val="32"/>
        </w:rPr>
        <w:t>)</w:t>
      </w:r>
    </w:p>
    <w:p w14:paraId="506803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4155774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1. Characteristics</w:t>
      </w:r>
    </w:p>
    <w:p w14:paraId="06CDA1A2" w14:textId="223E9750"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 CDR is a scale </w:t>
      </w:r>
      <w:r w:rsidR="00B96574" w:rsidRPr="009A1CA8">
        <w:rPr>
          <w:rFonts w:ascii="Times New Roman" w:eastAsia="ＭＳ 明朝" w:hAnsi="Times New Roman" w:cs="Times New Roman"/>
          <w:kern w:val="2"/>
          <w:sz w:val="24"/>
        </w:rPr>
        <w:t>that</w:t>
      </w:r>
      <w:r w:rsidRPr="009A1CA8">
        <w:rPr>
          <w:rFonts w:ascii="Times New Roman" w:eastAsia="ＭＳ 明朝" w:hAnsi="Times New Roman" w:cs="Times New Roman"/>
          <w:kern w:val="2"/>
          <w:sz w:val="24"/>
        </w:rPr>
        <w:t xml:space="preserve"> assess</w:t>
      </w:r>
      <w:r w:rsidR="00B96574" w:rsidRPr="009A1CA8">
        <w:rPr>
          <w:rFonts w:ascii="Times New Roman" w:eastAsia="ＭＳ 明朝" w:hAnsi="Times New Roman" w:cs="Times New Roman"/>
          <w:kern w:val="2"/>
          <w:sz w:val="24"/>
        </w:rPr>
        <w:t>es</w:t>
      </w:r>
      <w:r w:rsidRPr="009A1CA8">
        <w:rPr>
          <w:rFonts w:ascii="Times New Roman" w:eastAsia="ＭＳ 明朝" w:hAnsi="Times New Roman" w:cs="Times New Roman"/>
          <w:kern w:val="2"/>
          <w:sz w:val="24"/>
        </w:rPr>
        <w:t xml:space="preserve"> the severity of dementia. It was </w:t>
      </w:r>
      <w:r w:rsidR="00EC422E" w:rsidRPr="009A1CA8">
        <w:rPr>
          <w:rFonts w:ascii="Times New Roman" w:eastAsia="ＭＳ 明朝" w:hAnsi="Times New Roman" w:cs="Times New Roman"/>
          <w:kern w:val="2"/>
          <w:sz w:val="24"/>
        </w:rPr>
        <w:t>initially</w:t>
      </w:r>
      <w:r w:rsidRPr="009A1CA8">
        <w:rPr>
          <w:rFonts w:ascii="Times New Roman" w:eastAsia="ＭＳ 明朝" w:hAnsi="Times New Roman" w:cs="Times New Roman"/>
          <w:kern w:val="2"/>
          <w:sz w:val="24"/>
        </w:rPr>
        <w:t xml:space="preserve"> introduced by Hughes and colleagues in 1982 and has been widely adopted internationally. </w:t>
      </w:r>
      <w:r w:rsidR="00EC422E" w:rsidRPr="009A1CA8">
        <w:rPr>
          <w:rFonts w:ascii="Times New Roman" w:eastAsia="ＭＳ 明朝" w:hAnsi="Times New Roman" w:cs="Times New Roman"/>
          <w:kern w:val="2"/>
          <w:sz w:val="24"/>
        </w:rPr>
        <w:t>In contrast to</w:t>
      </w:r>
      <w:r w:rsidRPr="009A1CA8">
        <w:rPr>
          <w:rFonts w:ascii="Times New Roman" w:eastAsia="ＭＳ 明朝" w:hAnsi="Times New Roman" w:cs="Times New Roman"/>
          <w:kern w:val="2"/>
          <w:sz w:val="24"/>
        </w:rPr>
        <w:t xml:space="preserve"> other assessments </w:t>
      </w:r>
      <w:r w:rsidR="00EC422E" w:rsidRPr="009A1CA8">
        <w:rPr>
          <w:rFonts w:ascii="Times New Roman" w:eastAsia="ＭＳ 明朝" w:hAnsi="Times New Roman" w:cs="Times New Roman"/>
          <w:kern w:val="2"/>
          <w:sz w:val="24"/>
        </w:rPr>
        <w:t>that</w:t>
      </w:r>
      <w:r w:rsidRPr="009A1CA8">
        <w:rPr>
          <w:rFonts w:ascii="Times New Roman" w:eastAsia="ＭＳ 明朝" w:hAnsi="Times New Roman" w:cs="Times New Roman"/>
          <w:kern w:val="2"/>
          <w:sz w:val="24"/>
        </w:rPr>
        <w:t xml:space="preserve"> score cognitive functions based on tests, the CDR evaluates patients based on their everyday activities</w:t>
      </w:r>
      <w:r w:rsidR="00EC422E" w:rsidRPr="009A1CA8">
        <w:rPr>
          <w:rFonts w:ascii="Times New Roman" w:eastAsia="ＭＳ 明朝" w:hAnsi="Times New Roman" w:cs="Times New Roman"/>
          <w:kern w:val="2"/>
          <w:sz w:val="24"/>
        </w:rPr>
        <w:t>,</w:t>
      </w:r>
      <w:r w:rsidRPr="009A1CA8">
        <w:rPr>
          <w:rFonts w:ascii="Times New Roman" w:eastAsia="ＭＳ 明朝" w:hAnsi="Times New Roman" w:cs="Times New Roman"/>
          <w:kern w:val="2"/>
          <w:sz w:val="24"/>
        </w:rPr>
        <w:t xml:space="preserve"> such as hobbies, social activities, and housekeeping. It is not used for diagnos</w:t>
      </w:r>
      <w:r w:rsidR="00EC422E" w:rsidRPr="009A1CA8">
        <w:rPr>
          <w:rFonts w:ascii="Times New Roman" w:eastAsia="ＭＳ 明朝" w:hAnsi="Times New Roman" w:cs="Times New Roman"/>
          <w:kern w:val="2"/>
          <w:sz w:val="24"/>
        </w:rPr>
        <w:t>tic purposes</w:t>
      </w:r>
      <w:r w:rsidRPr="009A1CA8">
        <w:rPr>
          <w:rFonts w:ascii="Times New Roman" w:eastAsia="ＭＳ 明朝" w:hAnsi="Times New Roman" w:cs="Times New Roman"/>
          <w:kern w:val="2"/>
          <w:sz w:val="24"/>
        </w:rPr>
        <w:t>.</w:t>
      </w:r>
    </w:p>
    <w:p w14:paraId="19BE783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3B1721A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2. Procedure and Method</w:t>
      </w:r>
    </w:p>
    <w:p w14:paraId="15EEF2AD" w14:textId="57FF8838"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are five stages, ranging from healthy to severe dementia. The CDR assesses six domains: memory, orientation, judgment and problem-solving, community affairs, home and hobbies, and personal care. These evaluations are based on interviews with caregivers. </w:t>
      </w:r>
      <w:r w:rsidR="00EC422E" w:rsidRPr="009A1CA8">
        <w:rPr>
          <w:rFonts w:ascii="Times New Roman" w:eastAsia="ＭＳ 明朝" w:hAnsi="Times New Roman" w:cs="Times New Roman"/>
          <w:kern w:val="2"/>
          <w:sz w:val="24"/>
        </w:rPr>
        <w:t>In contrast to</w:t>
      </w:r>
      <w:r w:rsidRPr="009A1CA8">
        <w:rPr>
          <w:rFonts w:ascii="Times New Roman" w:eastAsia="ＭＳ 明朝" w:hAnsi="Times New Roman" w:cs="Times New Roman"/>
          <w:kern w:val="2"/>
          <w:sz w:val="24"/>
        </w:rPr>
        <w:t xml:space="preserve"> other scales, the CDR does</w:t>
      </w:r>
      <w:r w:rsidR="00EC422E" w:rsidRPr="009A1CA8">
        <w:rPr>
          <w:rFonts w:ascii="Times New Roman" w:eastAsia="ＭＳ 明朝" w:hAnsi="Times New Roman" w:cs="Times New Roman"/>
          <w:kern w:val="2"/>
          <w:sz w:val="24"/>
        </w:rPr>
        <w:t xml:space="preserve"> not</w:t>
      </w:r>
      <w:r w:rsidRPr="009A1CA8">
        <w:rPr>
          <w:rFonts w:ascii="Times New Roman" w:eastAsia="ＭＳ 明朝" w:hAnsi="Times New Roman" w:cs="Times New Roman"/>
          <w:kern w:val="2"/>
          <w:sz w:val="24"/>
        </w:rPr>
        <w:t xml:space="preserve"> give a composite score; it provides independent judgments on each symptom of dementia.</w:t>
      </w:r>
    </w:p>
    <w:p w14:paraId="0AE09EB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66354C2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3. Other Information:</w:t>
      </w:r>
    </w:p>
    <w:p w14:paraId="25B72D74" w14:textId="12E451A2" w:rsidR="003E1C8B" w:rsidRPr="009A1CA8" w:rsidRDefault="003E1C8B" w:rsidP="003E1C8B">
      <w:pPr>
        <w:widowControl w:val="0"/>
        <w:spacing w:line="240" w:lineRule="auto"/>
        <w:jc w:val="both"/>
        <w:rPr>
          <w:rFonts w:ascii="Times New Roman" w:eastAsia="ＭＳ 明朝" w:hAnsi="Times New Roman" w:cs="Times New Roman"/>
          <w:kern w:val="2"/>
          <w:sz w:val="24"/>
        </w:rPr>
      </w:pPr>
      <w:r w:rsidRPr="009A1CA8">
        <w:rPr>
          <w:rFonts w:ascii="Times New Roman" w:eastAsia="ＭＳ 明朝" w:hAnsi="Times New Roman" w:cs="Times New Roman"/>
          <w:kern w:val="2"/>
          <w:sz w:val="24"/>
        </w:rPr>
        <w:t xml:space="preserve">There is no fee </w:t>
      </w:r>
      <w:r w:rsidR="00B96574" w:rsidRPr="009A1CA8">
        <w:rPr>
          <w:rFonts w:ascii="Times New Roman" w:eastAsia="ＭＳ 明朝" w:hAnsi="Times New Roman" w:cs="Times New Roman"/>
          <w:kern w:val="2"/>
          <w:sz w:val="24"/>
        </w:rPr>
        <w:t>for using</w:t>
      </w:r>
      <w:r w:rsidRPr="009A1CA8">
        <w:rPr>
          <w:rFonts w:ascii="Times New Roman" w:eastAsia="ＭＳ 明朝" w:hAnsi="Times New Roman" w:cs="Times New Roman"/>
          <w:kern w:val="2"/>
          <w:sz w:val="24"/>
        </w:rPr>
        <w:t xml:space="preserve"> the CDR.</w:t>
      </w:r>
      <w:r w:rsidR="006D6869" w:rsidRPr="009A1CA8">
        <w:rPr>
          <w:rFonts w:ascii="Times New Roman" w:eastAsia="ＭＳ 明朝" w:hAnsi="Times New Roman" w:cs="Times New Roman"/>
          <w:kern w:val="2"/>
          <w:sz w:val="24"/>
        </w:rPr>
        <w:t xml:space="preserve"> CDR scores show</w:t>
      </w:r>
      <w:r w:rsidR="00B96574" w:rsidRPr="009A1CA8">
        <w:rPr>
          <w:rFonts w:ascii="Times New Roman" w:eastAsia="ＭＳ 明朝" w:hAnsi="Times New Roman" w:cs="Times New Roman"/>
          <w:kern w:val="2"/>
          <w:sz w:val="24"/>
        </w:rPr>
        <w:t>ed</w:t>
      </w:r>
      <w:r w:rsidR="006D6869" w:rsidRPr="009A1CA8">
        <w:rPr>
          <w:rFonts w:ascii="Times New Roman" w:eastAsia="ＭＳ 明朝" w:hAnsi="Times New Roman" w:cs="Times New Roman"/>
          <w:kern w:val="2"/>
          <w:sz w:val="24"/>
        </w:rPr>
        <w:t xml:space="preserve"> good internal consistency (</w:t>
      </w:r>
      <w:r w:rsidR="00EC422E" w:rsidRPr="009A1CA8">
        <w:rPr>
          <w:rFonts w:ascii="Times New Roman" w:eastAsia="ＭＳ 明朝" w:hAnsi="Times New Roman" w:cs="Times New Roman"/>
          <w:kern w:val="2"/>
          <w:sz w:val="24"/>
        </w:rPr>
        <w:t>Cronbach’s</w:t>
      </w:r>
      <w:r w:rsidR="006D6869" w:rsidRPr="009A1CA8">
        <w:rPr>
          <w:rFonts w:ascii="Times New Roman" w:eastAsia="ＭＳ 明朝" w:hAnsi="Times New Roman" w:cs="Times New Roman"/>
          <w:kern w:val="2"/>
          <w:sz w:val="24"/>
        </w:rPr>
        <w:t xml:space="preserve"> α </w:t>
      </w:r>
      <w:r w:rsidR="00EC422E" w:rsidRPr="009A1CA8">
        <w:rPr>
          <w:rFonts w:ascii="Times New Roman" w:eastAsia="ＭＳ 明朝" w:hAnsi="Times New Roman" w:cs="Times New Roman"/>
          <w:kern w:val="2"/>
          <w:sz w:val="24"/>
        </w:rPr>
        <w:t xml:space="preserve">value of </w:t>
      </w:r>
      <w:r w:rsidR="006D6869" w:rsidRPr="009A1CA8">
        <w:rPr>
          <w:rFonts w:ascii="Times New Roman" w:eastAsia="ＭＳ 明朝" w:hAnsi="Times New Roman" w:cs="Times New Roman"/>
          <w:kern w:val="2"/>
          <w:sz w:val="24"/>
        </w:rPr>
        <w:t>0.83-0.84), inter-rater and test-retest reliabilit</w:t>
      </w:r>
      <w:r w:rsidR="00EC422E" w:rsidRPr="009A1CA8">
        <w:rPr>
          <w:rFonts w:ascii="Times New Roman" w:eastAsia="ＭＳ 明朝" w:hAnsi="Times New Roman" w:cs="Times New Roman"/>
          <w:kern w:val="2"/>
          <w:sz w:val="24"/>
        </w:rPr>
        <w:t>ies</w:t>
      </w:r>
      <w:r w:rsidR="006D6869" w:rsidRPr="009A1CA8">
        <w:rPr>
          <w:rFonts w:ascii="Times New Roman" w:eastAsia="ＭＳ 明朝" w:hAnsi="Times New Roman" w:cs="Times New Roman"/>
          <w:kern w:val="2"/>
          <w:sz w:val="24"/>
        </w:rPr>
        <w:t xml:space="preserve">, </w:t>
      </w:r>
      <w:r w:rsidR="00EC422E" w:rsidRPr="009A1CA8">
        <w:rPr>
          <w:rFonts w:ascii="Times New Roman" w:eastAsia="ＭＳ 明朝" w:hAnsi="Times New Roman" w:cs="Times New Roman"/>
          <w:kern w:val="2"/>
          <w:sz w:val="24"/>
        </w:rPr>
        <w:t xml:space="preserve">and </w:t>
      </w:r>
      <w:r w:rsidR="006D6869" w:rsidRPr="009A1CA8">
        <w:rPr>
          <w:rFonts w:ascii="Times New Roman" w:eastAsia="ＭＳ 明朝" w:hAnsi="Times New Roman" w:cs="Times New Roman"/>
          <w:kern w:val="2"/>
          <w:sz w:val="24"/>
        </w:rPr>
        <w:t xml:space="preserve">good agreement (κ 0.79) with the clinical assessment status of </w:t>
      </w:r>
      <w:r w:rsidR="00DE6C21" w:rsidRPr="009A1CA8">
        <w:rPr>
          <w:rFonts w:ascii="Times New Roman" w:eastAsia="ＭＳ 明朝" w:hAnsi="Times New Roman" w:cs="Times New Roman"/>
          <w:kern w:val="2"/>
          <w:sz w:val="24"/>
          <w:szCs w:val="24"/>
        </w:rPr>
        <w:t>MCI</w:t>
      </w:r>
      <w:r w:rsidR="006D6869" w:rsidRPr="009A1CA8">
        <w:rPr>
          <w:rFonts w:ascii="Times New Roman" w:eastAsia="ＭＳ 明朝" w:hAnsi="Times New Roman" w:cs="Times New Roman"/>
          <w:kern w:val="2"/>
          <w:sz w:val="24"/>
        </w:rPr>
        <w:t xml:space="preserve"> and dementia [1].</w:t>
      </w:r>
    </w:p>
    <w:p w14:paraId="7F577CA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C0D6CA6" w14:textId="26A363EC" w:rsidR="00B96574" w:rsidRPr="009A1CA8" w:rsidRDefault="00B96574"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p>
    <w:p w14:paraId="5A54FCE3" w14:textId="462C0210" w:rsidR="003E1C8B" w:rsidRPr="009A1CA8" w:rsidRDefault="006D6869"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Nyunt MS, Chong MS, Lim WS, Lee TS, Yap P, Ng TP. Reliability and validity of the clinical dementia rating for community-living elderly subjects without an informant. Dement </w:t>
      </w:r>
      <w:proofErr w:type="spellStart"/>
      <w:r w:rsidRPr="009A1CA8">
        <w:rPr>
          <w:rFonts w:ascii="Times New Roman" w:eastAsia="ＭＳ 明朝" w:hAnsi="Times New Roman" w:cs="Times New Roman"/>
          <w:kern w:val="2"/>
          <w:sz w:val="24"/>
          <w:szCs w:val="24"/>
        </w:rPr>
        <w:t>Geriatr</w:t>
      </w:r>
      <w:proofErr w:type="spellEnd"/>
      <w:r w:rsidRPr="009A1CA8">
        <w:rPr>
          <w:rFonts w:ascii="Times New Roman" w:eastAsia="ＭＳ 明朝" w:hAnsi="Times New Roman" w:cs="Times New Roman"/>
          <w:kern w:val="2"/>
          <w:sz w:val="24"/>
          <w:szCs w:val="24"/>
        </w:rPr>
        <w:t xml:space="preserve"> </w:t>
      </w:r>
      <w:proofErr w:type="spellStart"/>
      <w:r w:rsidRPr="009A1CA8">
        <w:rPr>
          <w:rFonts w:ascii="Times New Roman" w:eastAsia="ＭＳ 明朝" w:hAnsi="Times New Roman" w:cs="Times New Roman"/>
          <w:kern w:val="2"/>
          <w:sz w:val="24"/>
          <w:szCs w:val="24"/>
        </w:rPr>
        <w:t>Cogn</w:t>
      </w:r>
      <w:proofErr w:type="spellEnd"/>
      <w:r w:rsidRPr="009A1CA8">
        <w:rPr>
          <w:rFonts w:ascii="Times New Roman" w:eastAsia="ＭＳ 明朝" w:hAnsi="Times New Roman" w:cs="Times New Roman"/>
          <w:kern w:val="2"/>
          <w:sz w:val="24"/>
          <w:szCs w:val="24"/>
        </w:rPr>
        <w:t xml:space="preserve"> Dis Extra 2013;3(1):407-16.</w:t>
      </w:r>
    </w:p>
    <w:p w14:paraId="0976669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E494A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CBAEB9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9EC94F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41C6A1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11E55A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C8161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E0391C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9FD1B9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18D1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924492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01746B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801BE5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5EEF45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B2120C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0F2E17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0BFF62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F5303B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E6F0E29" w14:textId="77777777" w:rsidR="003E1C8B" w:rsidRPr="00A21D56" w:rsidRDefault="003E1C8B" w:rsidP="003E1C8B">
      <w:pPr>
        <w:widowControl w:val="0"/>
        <w:spacing w:line="240" w:lineRule="auto"/>
        <w:jc w:val="center"/>
        <w:rPr>
          <w:rFonts w:ascii="Times New Roman" w:eastAsia="ＭＳ 明朝" w:hAnsi="Times New Roman" w:cs="Times New Roman"/>
          <w:kern w:val="2"/>
          <w:sz w:val="36"/>
          <w:szCs w:val="36"/>
        </w:rPr>
      </w:pPr>
      <w:r w:rsidRPr="00A21D56">
        <w:rPr>
          <w:rFonts w:ascii="Times New Roman" w:eastAsia="ＭＳ 明朝" w:hAnsi="Times New Roman" w:cs="Times New Roman"/>
          <w:kern w:val="2"/>
          <w:sz w:val="36"/>
          <w:szCs w:val="36"/>
        </w:rPr>
        <w:t>Mental Function Measurement Tests</w:t>
      </w:r>
    </w:p>
    <w:p w14:paraId="357F2E96" w14:textId="0D2F429F"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Hospital Anxiety and Depression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HADS</w:t>
      </w:r>
      <w:r w:rsidR="003E1C8B" w:rsidRPr="009A1CA8">
        <w:rPr>
          <w:rFonts w:ascii="Times New Roman" w:eastAsia="ＭＳ 明朝" w:hAnsi="Times New Roman" w:cs="Times New Roman"/>
          <w:kern w:val="2"/>
          <w:sz w:val="28"/>
          <w:szCs w:val="28"/>
        </w:rPr>
        <w:t>)</w:t>
      </w:r>
    </w:p>
    <w:p w14:paraId="6B2B0C6D" w14:textId="668AB729"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Impact of Event Scale-Revised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IES-R</w:t>
      </w:r>
      <w:r w:rsidR="003E1C8B" w:rsidRPr="009A1CA8">
        <w:rPr>
          <w:rFonts w:ascii="Times New Roman" w:eastAsia="ＭＳ 明朝" w:hAnsi="Times New Roman" w:cs="Times New Roman"/>
          <w:kern w:val="2"/>
          <w:sz w:val="28"/>
          <w:szCs w:val="28"/>
        </w:rPr>
        <w:t>)</w:t>
      </w:r>
    </w:p>
    <w:p w14:paraId="6D88ACED" w14:textId="43AFEF14"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Patient Health Questionnaire-9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PHQ-9</w:t>
      </w:r>
      <w:r w:rsidR="003E1C8B" w:rsidRPr="009A1CA8">
        <w:rPr>
          <w:rFonts w:ascii="Times New Roman" w:eastAsia="ＭＳ 明朝" w:hAnsi="Times New Roman" w:cs="Times New Roman"/>
          <w:kern w:val="2"/>
          <w:sz w:val="28"/>
          <w:szCs w:val="28"/>
        </w:rPr>
        <w:t>)</w:t>
      </w:r>
    </w:p>
    <w:p w14:paraId="2F5EFFB4" w14:textId="309E168A"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Post-Traumatic Stress Scale 10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PTSS-10</w:t>
      </w:r>
      <w:r w:rsidR="003E1C8B" w:rsidRPr="009A1CA8">
        <w:rPr>
          <w:rFonts w:ascii="Times New Roman" w:eastAsia="ＭＳ 明朝" w:hAnsi="Times New Roman" w:cs="Times New Roman"/>
          <w:kern w:val="2"/>
          <w:sz w:val="28"/>
          <w:szCs w:val="28"/>
        </w:rPr>
        <w:t>)</w:t>
      </w:r>
    </w:p>
    <w:p w14:paraId="6A845CC0" w14:textId="7DE16B5A"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Post-Traumatic Stress Disorder Checklist for DSM-5</w:t>
      </w:r>
      <w:r w:rsidR="003E1C8B" w:rsidRPr="009A1CA8">
        <w:rPr>
          <w:rFonts w:ascii="Times New Roman" w:eastAsia="ＭＳ 明朝" w:hAnsi="Times New Roman" w:cs="Times New Roman"/>
          <w:kern w:val="2"/>
          <w:sz w:val="28"/>
          <w:szCs w:val="28"/>
        </w:rPr>
        <w:t xml:space="preserve"> (</w:t>
      </w:r>
      <w:r w:rsidRPr="009A1CA8">
        <w:rPr>
          <w:rFonts w:ascii="Times New Roman" w:eastAsia="ＭＳ 明朝" w:hAnsi="Times New Roman" w:cs="Times New Roman"/>
          <w:kern w:val="2"/>
          <w:sz w:val="28"/>
          <w:szCs w:val="28"/>
        </w:rPr>
        <w:t>PCL-5</w:t>
      </w:r>
      <w:r w:rsidR="003E1C8B" w:rsidRPr="009A1CA8">
        <w:rPr>
          <w:rFonts w:ascii="Times New Roman" w:eastAsia="ＭＳ 明朝" w:hAnsi="Times New Roman" w:cs="Times New Roman"/>
          <w:kern w:val="2"/>
          <w:sz w:val="28"/>
          <w:szCs w:val="28"/>
        </w:rPr>
        <w:t>)</w:t>
      </w:r>
    </w:p>
    <w:p w14:paraId="72E73313" w14:textId="28C72739"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Beck Depression Inventory-II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BDI-II</w:t>
      </w:r>
      <w:r w:rsidR="003E1C8B" w:rsidRPr="009A1CA8">
        <w:rPr>
          <w:rFonts w:ascii="Times New Roman" w:eastAsia="ＭＳ 明朝" w:hAnsi="Times New Roman" w:cs="Times New Roman"/>
          <w:kern w:val="2"/>
          <w:sz w:val="28"/>
          <w:szCs w:val="28"/>
        </w:rPr>
        <w:t>)</w:t>
      </w:r>
    </w:p>
    <w:p w14:paraId="2A9F4D60" w14:textId="37EFE8EE" w:rsidR="003E1C8B" w:rsidRPr="009A1CA8" w:rsidRDefault="00B96574"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Generalized Anxiety Disorder-7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GAD-7</w:t>
      </w:r>
      <w:r w:rsidR="003E1C8B" w:rsidRPr="009A1CA8">
        <w:rPr>
          <w:rFonts w:ascii="Times New Roman" w:eastAsia="ＭＳ 明朝" w:hAnsi="Times New Roman" w:cs="Times New Roman"/>
          <w:kern w:val="2"/>
          <w:sz w:val="28"/>
          <w:szCs w:val="28"/>
        </w:rPr>
        <w:t>)</w:t>
      </w:r>
    </w:p>
    <w:p w14:paraId="3C681DE3" w14:textId="6949C923"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PCL-</w:t>
      </w:r>
      <w:r w:rsidR="00B96574" w:rsidRPr="009A1CA8">
        <w:rPr>
          <w:rFonts w:ascii="Times New Roman" w:eastAsia="ＭＳ 明朝" w:hAnsi="Times New Roman" w:cs="Times New Roman"/>
          <w:kern w:val="2"/>
          <w:sz w:val="28"/>
          <w:szCs w:val="28"/>
        </w:rPr>
        <w:t xml:space="preserve"> Civilian version </w:t>
      </w:r>
      <w:r w:rsidRPr="009A1CA8">
        <w:rPr>
          <w:rFonts w:ascii="Times New Roman" w:eastAsia="ＭＳ 明朝" w:hAnsi="Times New Roman" w:cs="Times New Roman"/>
          <w:kern w:val="2"/>
          <w:sz w:val="28"/>
          <w:szCs w:val="28"/>
        </w:rPr>
        <w:t>(</w:t>
      </w:r>
      <w:r w:rsidR="00B96574" w:rsidRPr="009A1CA8">
        <w:rPr>
          <w:rFonts w:ascii="Times New Roman" w:eastAsia="ＭＳ 明朝" w:hAnsi="Times New Roman" w:cs="Times New Roman"/>
          <w:kern w:val="2"/>
          <w:sz w:val="28"/>
          <w:szCs w:val="28"/>
        </w:rPr>
        <w:t>PCL-C</w:t>
      </w:r>
      <w:r w:rsidRPr="009A1CA8">
        <w:rPr>
          <w:rFonts w:ascii="Times New Roman" w:eastAsia="ＭＳ 明朝" w:hAnsi="Times New Roman" w:cs="Times New Roman"/>
          <w:kern w:val="2"/>
          <w:sz w:val="28"/>
          <w:szCs w:val="28"/>
        </w:rPr>
        <w:t>)</w:t>
      </w:r>
    </w:p>
    <w:p w14:paraId="014F6848" w14:textId="5B3D716F"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IES</w:t>
      </w:r>
      <w:r w:rsidR="00B96574" w:rsidRPr="009A1CA8">
        <w:rPr>
          <w:rFonts w:ascii="Times New Roman" w:eastAsia="ＭＳ 明朝" w:hAnsi="Times New Roman" w:cs="Times New Roman"/>
          <w:kern w:val="2"/>
          <w:sz w:val="28"/>
          <w:szCs w:val="28"/>
        </w:rPr>
        <w:t>-15</w:t>
      </w:r>
      <w:r w:rsidRPr="009A1CA8">
        <w:rPr>
          <w:rFonts w:ascii="Times New Roman" w:eastAsia="ＭＳ 明朝" w:hAnsi="Times New Roman" w:cs="Times New Roman"/>
          <w:kern w:val="2"/>
          <w:sz w:val="28"/>
          <w:szCs w:val="28"/>
        </w:rPr>
        <w:t xml:space="preserve"> </w:t>
      </w:r>
      <w:r w:rsidR="00F05719" w:rsidRPr="009A1CA8">
        <w:rPr>
          <w:rFonts w:ascii="Times New Roman" w:eastAsia="ＭＳ 明朝" w:hAnsi="Times New Roman" w:cs="Times New Roman"/>
          <w:kern w:val="2"/>
          <w:sz w:val="28"/>
          <w:szCs w:val="28"/>
        </w:rPr>
        <w:t xml:space="preserve">items </w:t>
      </w:r>
      <w:r w:rsidRPr="009A1CA8">
        <w:rPr>
          <w:rFonts w:ascii="Times New Roman" w:eastAsia="ＭＳ 明朝" w:hAnsi="Times New Roman" w:cs="Times New Roman"/>
          <w:kern w:val="2"/>
          <w:sz w:val="28"/>
          <w:szCs w:val="28"/>
        </w:rPr>
        <w:t>(</w:t>
      </w:r>
      <w:r w:rsidR="00F05719" w:rsidRPr="009A1CA8">
        <w:rPr>
          <w:rFonts w:ascii="Times New Roman" w:eastAsia="ＭＳ 明朝" w:hAnsi="Times New Roman" w:cs="Times New Roman"/>
          <w:kern w:val="2"/>
          <w:sz w:val="28"/>
          <w:szCs w:val="28"/>
        </w:rPr>
        <w:t>IES-15</w:t>
      </w:r>
      <w:r w:rsidRPr="009A1CA8">
        <w:rPr>
          <w:rFonts w:ascii="Times New Roman" w:eastAsia="ＭＳ 明朝" w:hAnsi="Times New Roman" w:cs="Times New Roman"/>
          <w:kern w:val="2"/>
          <w:sz w:val="28"/>
          <w:szCs w:val="28"/>
        </w:rPr>
        <w:t>)</w:t>
      </w:r>
    </w:p>
    <w:p w14:paraId="5E604B53" w14:textId="1151B95E"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PTSS-14 </w:t>
      </w:r>
    </w:p>
    <w:p w14:paraId="2F369FB2" w14:textId="0EDF0806"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PCL-</w:t>
      </w:r>
      <w:r w:rsidR="00F05719" w:rsidRPr="009A1CA8">
        <w:rPr>
          <w:rFonts w:ascii="Times New Roman" w:eastAsia="ＭＳ 明朝" w:hAnsi="Times New Roman" w:cs="Times New Roman"/>
          <w:kern w:val="2"/>
          <w:sz w:val="28"/>
          <w:szCs w:val="28"/>
        </w:rPr>
        <w:t>Specific</w:t>
      </w:r>
      <w:r w:rsidRPr="009A1CA8">
        <w:rPr>
          <w:rFonts w:ascii="Times New Roman" w:eastAsia="ＭＳ 明朝" w:hAnsi="Times New Roman" w:cs="Times New Roman"/>
          <w:kern w:val="2"/>
          <w:sz w:val="28"/>
          <w:szCs w:val="28"/>
        </w:rPr>
        <w:t xml:space="preserve"> (</w:t>
      </w:r>
      <w:r w:rsidR="00F05719" w:rsidRPr="009A1CA8">
        <w:rPr>
          <w:rFonts w:ascii="Times New Roman" w:eastAsia="ＭＳ 明朝" w:hAnsi="Times New Roman" w:cs="Times New Roman"/>
          <w:kern w:val="2"/>
          <w:sz w:val="28"/>
          <w:szCs w:val="28"/>
        </w:rPr>
        <w:t>PCL-S</w:t>
      </w:r>
      <w:r w:rsidRPr="009A1CA8">
        <w:rPr>
          <w:rFonts w:ascii="Times New Roman" w:eastAsia="ＭＳ 明朝" w:hAnsi="Times New Roman" w:cs="Times New Roman"/>
          <w:kern w:val="2"/>
          <w:sz w:val="28"/>
          <w:szCs w:val="28"/>
        </w:rPr>
        <w:t>)</w:t>
      </w:r>
    </w:p>
    <w:p w14:paraId="5D994E39" w14:textId="506FABDD"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IES-6 </w:t>
      </w:r>
    </w:p>
    <w:p w14:paraId="5D5AC363" w14:textId="3B31C24A"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PHQ-2 </w:t>
      </w:r>
    </w:p>
    <w:p w14:paraId="7E068F44" w14:textId="5A0695FA"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Numerical Rating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NRS</w:t>
      </w:r>
      <w:r w:rsidR="003E1C8B" w:rsidRPr="009A1CA8">
        <w:rPr>
          <w:rFonts w:ascii="Times New Roman" w:eastAsia="ＭＳ 明朝" w:hAnsi="Times New Roman" w:cs="Times New Roman"/>
          <w:kern w:val="2"/>
          <w:sz w:val="28"/>
          <w:szCs w:val="28"/>
        </w:rPr>
        <w:t>)</w:t>
      </w:r>
    </w:p>
    <w:p w14:paraId="5CB32FE4" w14:textId="7ABF9946"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DASS</w:t>
      </w:r>
      <w:r w:rsidR="00F05719" w:rsidRPr="009A1CA8">
        <w:rPr>
          <w:rFonts w:ascii="Times New Roman" w:eastAsia="ＭＳ 明朝" w:hAnsi="Times New Roman" w:cs="Times New Roman"/>
          <w:kern w:val="2"/>
          <w:sz w:val="28"/>
          <w:szCs w:val="28"/>
        </w:rPr>
        <w:t xml:space="preserve"> (Depression Anxiety Stress Scale)</w:t>
      </w:r>
      <w:r w:rsidRPr="009A1CA8">
        <w:rPr>
          <w:rFonts w:ascii="Times New Roman" w:eastAsia="ＭＳ 明朝" w:hAnsi="Times New Roman" w:cs="Times New Roman"/>
          <w:kern w:val="2"/>
          <w:sz w:val="28"/>
          <w:szCs w:val="28"/>
        </w:rPr>
        <w:t xml:space="preserve">-21 </w:t>
      </w:r>
    </w:p>
    <w:p w14:paraId="61413856" w14:textId="047B0F87"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State Trait Anxiety Inventory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STAI</w:t>
      </w:r>
      <w:r w:rsidR="003E1C8B" w:rsidRPr="009A1CA8">
        <w:rPr>
          <w:rFonts w:ascii="Times New Roman" w:eastAsia="ＭＳ 明朝" w:hAnsi="Times New Roman" w:cs="Times New Roman"/>
          <w:kern w:val="2"/>
          <w:sz w:val="28"/>
          <w:szCs w:val="28"/>
        </w:rPr>
        <w:t>)</w:t>
      </w:r>
    </w:p>
    <w:p w14:paraId="1E1B1469" w14:textId="0990CBB1"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Centre for Epidemiological Studies-Depression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CES-D</w:t>
      </w:r>
      <w:r w:rsidR="003E1C8B" w:rsidRPr="009A1CA8">
        <w:rPr>
          <w:rFonts w:ascii="Times New Roman" w:eastAsia="ＭＳ 明朝" w:hAnsi="Times New Roman" w:cs="Times New Roman"/>
          <w:kern w:val="2"/>
          <w:sz w:val="28"/>
          <w:szCs w:val="28"/>
        </w:rPr>
        <w:t>)</w:t>
      </w:r>
    </w:p>
    <w:p w14:paraId="0FEAB978" w14:textId="2A918D52"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Visual Analogue Scale-Anxiety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VAS-A</w:t>
      </w:r>
      <w:r w:rsidR="003E1C8B" w:rsidRPr="009A1CA8">
        <w:rPr>
          <w:rFonts w:ascii="Times New Roman" w:eastAsia="ＭＳ 明朝" w:hAnsi="Times New Roman" w:cs="Times New Roman"/>
          <w:kern w:val="2"/>
          <w:sz w:val="28"/>
          <w:szCs w:val="28"/>
        </w:rPr>
        <w:t>)</w:t>
      </w:r>
    </w:p>
    <w:p w14:paraId="3AD9E259" w14:textId="26B1A4B4"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Brief </w:t>
      </w:r>
      <w:r w:rsidR="00F05719" w:rsidRPr="009A1CA8">
        <w:rPr>
          <w:rFonts w:ascii="Times New Roman" w:eastAsia="ＭＳ 明朝" w:hAnsi="Times New Roman" w:cs="Times New Roman"/>
          <w:kern w:val="2"/>
          <w:sz w:val="28"/>
          <w:szCs w:val="28"/>
        </w:rPr>
        <w:t xml:space="preserve">Coping Orientation to Problems Experienced </w:t>
      </w:r>
      <w:r w:rsidRPr="009A1CA8">
        <w:rPr>
          <w:rFonts w:ascii="Times New Roman" w:eastAsia="ＭＳ 明朝" w:hAnsi="Times New Roman" w:cs="Times New Roman"/>
          <w:kern w:val="2"/>
          <w:sz w:val="28"/>
          <w:szCs w:val="28"/>
        </w:rPr>
        <w:t>(</w:t>
      </w:r>
      <w:r w:rsidR="00F05719" w:rsidRPr="009A1CA8">
        <w:rPr>
          <w:rFonts w:ascii="Times New Roman" w:eastAsia="ＭＳ 明朝" w:hAnsi="Times New Roman" w:cs="Times New Roman"/>
          <w:kern w:val="2"/>
          <w:sz w:val="28"/>
          <w:szCs w:val="28"/>
        </w:rPr>
        <w:t>COPE)</w:t>
      </w:r>
      <w:r w:rsidRPr="009A1CA8">
        <w:rPr>
          <w:rFonts w:ascii="Times New Roman" w:eastAsia="ＭＳ 明朝" w:hAnsi="Times New Roman" w:cs="Times New Roman"/>
          <w:kern w:val="2"/>
          <w:sz w:val="28"/>
          <w:szCs w:val="28"/>
        </w:rPr>
        <w:t xml:space="preserve"> Inventory</w:t>
      </w:r>
    </w:p>
    <w:p w14:paraId="53CD3B2F" w14:textId="71FDE16C"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Trauma Screening Questionnaire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TSQ</w:t>
      </w:r>
      <w:r w:rsidR="003E1C8B" w:rsidRPr="009A1CA8">
        <w:rPr>
          <w:rFonts w:ascii="Times New Roman" w:eastAsia="ＭＳ 明朝" w:hAnsi="Times New Roman" w:cs="Times New Roman"/>
          <w:kern w:val="2"/>
          <w:sz w:val="28"/>
          <w:szCs w:val="28"/>
        </w:rPr>
        <w:t>)</w:t>
      </w:r>
    </w:p>
    <w:p w14:paraId="03646587" w14:textId="56C8BDC6"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Major Depression Inventory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MDI</w:t>
      </w:r>
      <w:r w:rsidR="003E1C8B" w:rsidRPr="009A1CA8">
        <w:rPr>
          <w:rFonts w:ascii="Times New Roman" w:eastAsia="ＭＳ 明朝" w:hAnsi="Times New Roman" w:cs="Times New Roman"/>
          <w:kern w:val="2"/>
          <w:sz w:val="28"/>
          <w:szCs w:val="28"/>
        </w:rPr>
        <w:t>)</w:t>
      </w:r>
    </w:p>
    <w:p w14:paraId="3D978B4A" w14:textId="395995C6"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PHQ-8 </w:t>
      </w:r>
    </w:p>
    <w:p w14:paraId="79C765E7" w14:textId="3CD3AB91" w:rsidR="003E1C8B" w:rsidRPr="009A1CA8" w:rsidRDefault="003E1C8B"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PHQ-4 </w:t>
      </w:r>
    </w:p>
    <w:p w14:paraId="719D4ED1" w14:textId="5B8D5EAB" w:rsidR="003E1C8B" w:rsidRPr="009A1CA8" w:rsidRDefault="00F05719" w:rsidP="00A21D56">
      <w:pPr>
        <w:widowControl w:val="0"/>
        <w:numPr>
          <w:ilvl w:val="0"/>
          <w:numId w:val="29"/>
        </w:numPr>
        <w:spacing w:before="240" w:line="320" w:lineRule="exact"/>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Davidson Trauma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DTS</w:t>
      </w:r>
      <w:r w:rsidR="003E1C8B" w:rsidRPr="009A1CA8">
        <w:rPr>
          <w:rFonts w:ascii="Times New Roman" w:eastAsia="ＭＳ 明朝" w:hAnsi="Times New Roman" w:cs="Times New Roman"/>
          <w:kern w:val="2"/>
          <w:sz w:val="28"/>
          <w:szCs w:val="28"/>
        </w:rPr>
        <w:t>)</w:t>
      </w:r>
    </w:p>
    <w:p w14:paraId="3AE5AA87" w14:textId="77777777" w:rsidR="003E1C8B" w:rsidRPr="009A1CA8" w:rsidRDefault="003E1C8B" w:rsidP="00A21D56">
      <w:pPr>
        <w:spacing w:line="320" w:lineRule="exact"/>
        <w:rPr>
          <w:rFonts w:ascii="Times New Roman" w:eastAsia="游ゴシック Light" w:hAnsi="Times New Roman" w:cs="Times New Roman"/>
          <w:kern w:val="2"/>
          <w:sz w:val="32"/>
          <w:szCs w:val="32"/>
        </w:rPr>
      </w:pPr>
      <w:r w:rsidRPr="009A1CA8">
        <w:rPr>
          <w:rFonts w:ascii="Times New Roman" w:eastAsia="ＭＳ 明朝" w:hAnsi="Times New Roman" w:cs="Times New Roman"/>
          <w:kern w:val="2"/>
          <w:sz w:val="24"/>
        </w:rPr>
        <w:br w:type="page"/>
      </w:r>
    </w:p>
    <w:p w14:paraId="17CBC799" w14:textId="5975AB6C"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HADS (Hospital Anxiety Depression Scale)</w:t>
      </w:r>
    </w:p>
    <w:p w14:paraId="7FB50827" w14:textId="54C22683"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5F06BC9F" w14:textId="48CA2CEB"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HADS is an evaluation scale for symptoms of anxiety and depression developed by Zigmond and others in 1983 [1]. It consists of 14 questions, divided into two sub-scores: </w:t>
      </w:r>
      <w:r w:rsidR="00F05719" w:rsidRPr="009A1CA8">
        <w:rPr>
          <w:rFonts w:ascii="Times New Roman" w:eastAsia="ＭＳ 明朝" w:hAnsi="Times New Roman" w:cs="Times New Roman"/>
          <w:kern w:val="2"/>
        </w:rPr>
        <w:t>an</w:t>
      </w:r>
      <w:r w:rsidRPr="009A1CA8">
        <w:rPr>
          <w:rFonts w:ascii="Times New Roman" w:eastAsia="ＭＳ 明朝" w:hAnsi="Times New Roman" w:cs="Times New Roman"/>
          <w:kern w:val="2"/>
        </w:rPr>
        <w:t xml:space="preserve"> anxiety sub-score (7 items) and depression sub-score (7 items). It was created to assess mental symptoms associated with physical diseases, </w:t>
      </w:r>
      <w:r w:rsidR="00F05719" w:rsidRPr="009A1CA8">
        <w:rPr>
          <w:rFonts w:ascii="Times New Roman" w:eastAsia="ＭＳ 明朝" w:hAnsi="Times New Roman" w:cs="Times New Roman"/>
          <w:kern w:val="2"/>
        </w:rPr>
        <w:t>thereby</w:t>
      </w:r>
      <w:r w:rsidRPr="009A1CA8">
        <w:rPr>
          <w:rFonts w:ascii="Times New Roman" w:eastAsia="ＭＳ 明朝" w:hAnsi="Times New Roman" w:cs="Times New Roman"/>
          <w:kern w:val="2"/>
        </w:rPr>
        <w:t xml:space="preserve"> excluding as </w:t>
      </w:r>
      <w:r w:rsidR="00F05719" w:rsidRPr="009A1CA8">
        <w:rPr>
          <w:rFonts w:ascii="Times New Roman" w:eastAsia="ＭＳ 明朝" w:hAnsi="Times New Roman" w:cs="Times New Roman"/>
          <w:kern w:val="2"/>
        </w:rPr>
        <w:t>many</w:t>
      </w:r>
      <w:r w:rsidRPr="009A1CA8">
        <w:rPr>
          <w:rFonts w:ascii="Times New Roman" w:eastAsia="ＭＳ 明朝" w:hAnsi="Times New Roman" w:cs="Times New Roman"/>
          <w:kern w:val="2"/>
        </w:rPr>
        <w:t xml:space="preserve"> items </w:t>
      </w:r>
      <w:r w:rsidR="00F05719" w:rsidRPr="009A1CA8">
        <w:rPr>
          <w:rFonts w:ascii="Times New Roman" w:eastAsia="ＭＳ 明朝" w:hAnsi="Times New Roman" w:cs="Times New Roman"/>
          <w:kern w:val="2"/>
        </w:rPr>
        <w:t>affected</w:t>
      </w:r>
      <w:r w:rsidRPr="009A1CA8">
        <w:rPr>
          <w:rFonts w:ascii="Times New Roman" w:eastAsia="ＭＳ 明朝" w:hAnsi="Times New Roman" w:cs="Times New Roman"/>
          <w:kern w:val="2"/>
        </w:rPr>
        <w:t xml:space="preserve"> by physical conditions</w:t>
      </w:r>
      <w:r w:rsidR="00F05719" w:rsidRPr="009A1CA8">
        <w:rPr>
          <w:rFonts w:ascii="Times New Roman" w:eastAsia="ＭＳ 明朝" w:hAnsi="Times New Roman" w:cs="Times New Roman"/>
          <w:kern w:val="2"/>
        </w:rPr>
        <w:t xml:space="preserve"> as possible</w:t>
      </w:r>
      <w:r w:rsidRPr="009A1CA8">
        <w:rPr>
          <w:rFonts w:ascii="Times New Roman" w:eastAsia="ＭＳ 明朝" w:hAnsi="Times New Roman" w:cs="Times New Roman"/>
          <w:kern w:val="2"/>
        </w:rPr>
        <w:t xml:space="preserve">. Each item is rated on a 4-point scale </w:t>
      </w:r>
      <w:r w:rsidR="00F05719"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 to 3, and the total for each of the anxiety and depression sub-scores ranges </w:t>
      </w:r>
      <w:r w:rsidR="00F05719"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0 </w:t>
      </w:r>
      <w:r w:rsidR="00F05719" w:rsidRPr="009A1CA8">
        <w:rPr>
          <w:rFonts w:ascii="Times New Roman" w:eastAsia="ＭＳ 明朝" w:hAnsi="Times New Roman" w:cs="Times New Roman"/>
          <w:kern w:val="2"/>
        </w:rPr>
        <w:t>and</w:t>
      </w:r>
      <w:r w:rsidRPr="009A1CA8">
        <w:rPr>
          <w:rFonts w:ascii="Times New Roman" w:eastAsia="ＭＳ 明朝" w:hAnsi="Times New Roman" w:cs="Times New Roman"/>
          <w:kern w:val="2"/>
        </w:rPr>
        <w:t xml:space="preserve"> 21. Higher scores indicate more severe symptoms of anxiety or depression. </w:t>
      </w:r>
    </w:p>
    <w:p w14:paraId="207F14B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64AEBC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344F535" w14:textId="5D17471A"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via a questionnaire, which typically takes </w:t>
      </w:r>
      <w:r w:rsidR="00F05719"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complete. Various cut-offs are used for the anxiety and depression sub-scores. </w:t>
      </w:r>
      <w:r w:rsidR="00F05719" w:rsidRPr="009A1CA8">
        <w:rPr>
          <w:rFonts w:ascii="Times New Roman" w:eastAsia="ＭＳ 明朝" w:hAnsi="Times New Roman" w:cs="Times New Roman"/>
          <w:kern w:val="2"/>
        </w:rPr>
        <w:t>Previous</w:t>
      </w:r>
      <w:r w:rsidRPr="009A1CA8">
        <w:rPr>
          <w:rFonts w:ascii="Times New Roman" w:eastAsia="ＭＳ 明朝" w:hAnsi="Times New Roman" w:cs="Times New Roman"/>
          <w:kern w:val="2"/>
        </w:rPr>
        <w:t xml:space="preserve"> studies, </w:t>
      </w:r>
      <w:r w:rsidR="00F05719" w:rsidRPr="009A1CA8">
        <w:rPr>
          <w:rFonts w:ascii="Times New Roman" w:eastAsia="ＭＳ 明朝" w:hAnsi="Times New Roman" w:cs="Times New Roman"/>
          <w:kern w:val="2"/>
        </w:rPr>
        <w:t>particularly</w:t>
      </w:r>
      <w:r w:rsidRPr="009A1CA8">
        <w:rPr>
          <w:rFonts w:ascii="Times New Roman" w:eastAsia="ＭＳ 明朝" w:hAnsi="Times New Roman" w:cs="Times New Roman"/>
          <w:kern w:val="2"/>
        </w:rPr>
        <w:t xml:space="preserve"> in PICS research, define scores of 8 or </w:t>
      </w:r>
      <w:r w:rsidR="00F05719"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as indicative of significant symptoms of depression or anxiety [</w:t>
      </w:r>
      <w:r w:rsidR="000F1547" w:rsidRPr="009A1CA8">
        <w:rPr>
          <w:rFonts w:ascii="Times New Roman" w:eastAsia="ＭＳ 明朝" w:hAnsi="Times New Roman" w:cs="Times New Roman"/>
          <w:kern w:val="2"/>
        </w:rPr>
        <w:t>2</w:t>
      </w:r>
      <w:r w:rsidRPr="009A1CA8">
        <w:rPr>
          <w:rFonts w:ascii="Times New Roman" w:eastAsia="ＭＳ 明朝" w:hAnsi="Times New Roman" w:cs="Times New Roman"/>
          <w:kern w:val="2"/>
        </w:rPr>
        <w:t xml:space="preserve">]. However, a few PICS studies define scores of 7 or </w:t>
      </w:r>
      <w:r w:rsidR="00F05719"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as indicative of significant symptoms [</w:t>
      </w:r>
      <w:r w:rsidR="000F1547" w:rsidRPr="009A1CA8">
        <w:rPr>
          <w:rFonts w:ascii="Times New Roman" w:eastAsia="ＭＳ 明朝" w:hAnsi="Times New Roman" w:cs="Times New Roman"/>
          <w:kern w:val="2"/>
        </w:rPr>
        <w:t>3</w:t>
      </w:r>
      <w:r w:rsidRPr="009A1CA8">
        <w:rPr>
          <w:rFonts w:ascii="Times New Roman" w:eastAsia="ＭＳ 明朝" w:hAnsi="Times New Roman" w:cs="Times New Roman"/>
          <w:kern w:val="2"/>
        </w:rPr>
        <w:t>]. Meta-analyses suggest</w:t>
      </w:r>
      <w:r w:rsidR="00F05719" w:rsidRPr="009A1CA8">
        <w:rPr>
          <w:rFonts w:ascii="Times New Roman" w:eastAsia="ＭＳ 明朝" w:hAnsi="Times New Roman" w:cs="Times New Roman"/>
          <w:kern w:val="2"/>
        </w:rPr>
        <w:t>ed</w:t>
      </w:r>
      <w:r w:rsidRPr="009A1CA8">
        <w:rPr>
          <w:rFonts w:ascii="Times New Roman" w:eastAsia="ＭＳ 明朝" w:hAnsi="Times New Roman" w:cs="Times New Roman"/>
          <w:kern w:val="2"/>
        </w:rPr>
        <w:t xml:space="preserve"> that for the depression sub-score, the appropriate cut-off for screening </w:t>
      </w:r>
      <w:r w:rsidR="00F05719"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7 or 8, with sensitivity of 0.82 and specificity of 0.78 for the 7-point cut-off, sensitivity of 0.74 and specificity of 0.84 for the 8-point cut-off, and sensitivity of 0.44 and specificity of 0.95 for the 11-point cut-off [</w:t>
      </w:r>
      <w:r w:rsidR="000F1547" w:rsidRPr="009A1CA8">
        <w:rPr>
          <w:rFonts w:ascii="Times New Roman" w:eastAsia="ＭＳ 明朝" w:hAnsi="Times New Roman" w:cs="Times New Roman"/>
          <w:kern w:val="2"/>
        </w:rPr>
        <w:t>4</w:t>
      </w:r>
      <w:r w:rsidRPr="009A1CA8">
        <w:rPr>
          <w:rFonts w:ascii="Times New Roman" w:eastAsia="ＭＳ 明朝" w:hAnsi="Times New Roman" w:cs="Times New Roman"/>
          <w:kern w:val="2"/>
        </w:rPr>
        <w:t xml:space="preserve">]. </w:t>
      </w:r>
      <w:r w:rsidR="00F05719" w:rsidRPr="009A1CA8">
        <w:rPr>
          <w:rFonts w:ascii="Times New Roman" w:eastAsia="ＭＳ 明朝" w:hAnsi="Times New Roman" w:cs="Times New Roman"/>
          <w:kern w:val="2"/>
        </w:rPr>
        <w:t>T</w:t>
      </w:r>
      <w:r w:rsidRPr="009A1CA8">
        <w:rPr>
          <w:rFonts w:ascii="Times New Roman" w:eastAsia="ＭＳ 明朝" w:hAnsi="Times New Roman" w:cs="Times New Roman"/>
          <w:kern w:val="2"/>
        </w:rPr>
        <w:t>he 8-point cut-off is commonly used</w:t>
      </w:r>
      <w:r w:rsidR="00F05719" w:rsidRPr="009A1CA8">
        <w:rPr>
          <w:rFonts w:ascii="Times New Roman" w:eastAsia="ＭＳ 明朝" w:hAnsi="Times New Roman" w:cs="Times New Roman"/>
          <w:kern w:val="2"/>
        </w:rPr>
        <w:t xml:space="preserve"> for the anxiety sub-score,</w:t>
      </w:r>
      <w:r w:rsidRPr="009A1CA8">
        <w:rPr>
          <w:rFonts w:ascii="Times New Roman" w:eastAsia="ＭＳ 明朝" w:hAnsi="Times New Roman" w:cs="Times New Roman"/>
          <w:kern w:val="2"/>
        </w:rPr>
        <w:t xml:space="preserve"> with overall sensitivity of 0.699 and specificity of 0.787 [</w:t>
      </w:r>
      <w:r w:rsidR="000F1547" w:rsidRPr="009A1CA8">
        <w:rPr>
          <w:rFonts w:ascii="Times New Roman" w:eastAsia="ＭＳ 明朝" w:hAnsi="Times New Roman" w:cs="Times New Roman"/>
          <w:kern w:val="2"/>
        </w:rPr>
        <w:t>5</w:t>
      </w:r>
      <w:r w:rsidRPr="009A1CA8">
        <w:rPr>
          <w:rFonts w:ascii="Times New Roman" w:eastAsia="ＭＳ 明朝" w:hAnsi="Times New Roman" w:cs="Times New Roman"/>
          <w:kern w:val="2"/>
        </w:rPr>
        <w:t xml:space="preserve">]. The total score combining both sub-scores </w:t>
      </w:r>
      <w:r w:rsidR="00F05719" w:rsidRPr="009A1CA8">
        <w:rPr>
          <w:rFonts w:ascii="Times New Roman" w:eastAsia="ＭＳ 明朝" w:hAnsi="Times New Roman" w:cs="Times New Roman"/>
          <w:kern w:val="2"/>
        </w:rPr>
        <w:t>may</w:t>
      </w:r>
      <w:r w:rsidRPr="009A1CA8">
        <w:rPr>
          <w:rFonts w:ascii="Times New Roman" w:eastAsia="ＭＳ 明朝" w:hAnsi="Times New Roman" w:cs="Times New Roman"/>
          <w:kern w:val="2"/>
        </w:rPr>
        <w:t xml:space="preserve"> be used to detect mental symptoms, with sensitivity of 0.728 and specificity of 0.657</w:t>
      </w:r>
      <w:r w:rsidR="000F154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6</w:t>
      </w:r>
      <w:r w:rsidRPr="009A1CA8">
        <w:rPr>
          <w:rFonts w:ascii="Times New Roman" w:eastAsia="ＭＳ 明朝" w:hAnsi="Times New Roman" w:cs="Times New Roman"/>
          <w:kern w:val="2"/>
        </w:rPr>
        <w:t xml:space="preserve">]. </w:t>
      </w:r>
    </w:p>
    <w:p w14:paraId="477FD50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E1B970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537CBCB5" w14:textId="1D319D00"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fee </w:t>
      </w:r>
      <w:r w:rsidR="00F05719" w:rsidRPr="009A1CA8">
        <w:rPr>
          <w:rFonts w:ascii="Times New Roman" w:eastAsia="ＭＳ 明朝" w:hAnsi="Times New Roman" w:cs="Times New Roman"/>
          <w:kern w:val="2"/>
        </w:rPr>
        <w:t>for using</w:t>
      </w:r>
      <w:r w:rsidRPr="009A1CA8">
        <w:rPr>
          <w:rFonts w:ascii="Times New Roman" w:eastAsia="ＭＳ 明朝" w:hAnsi="Times New Roman" w:cs="Times New Roman"/>
          <w:kern w:val="2"/>
        </w:rPr>
        <w:t xml:space="preserve"> the HADS.</w:t>
      </w:r>
      <w:r w:rsidR="000F1547" w:rsidRPr="009A1CA8">
        <w:rPr>
          <w:rFonts w:ascii="Times New Roman" w:eastAsia="ＭＳ 明朝" w:hAnsi="Times New Roman" w:cs="Times New Roman"/>
          <w:kern w:val="2"/>
        </w:rPr>
        <w:t xml:space="preserve"> </w:t>
      </w:r>
      <w:r w:rsidR="00F05719" w:rsidRPr="009A1CA8">
        <w:rPr>
          <w:rFonts w:ascii="Times New Roman" w:eastAsia="ＭＳ 明朝" w:hAnsi="Times New Roman" w:cs="Times New Roman"/>
          <w:kern w:val="2"/>
        </w:rPr>
        <w:t>Its</w:t>
      </w:r>
      <w:r w:rsidR="000F1547" w:rsidRPr="009A1CA8">
        <w:rPr>
          <w:rFonts w:ascii="Times New Roman" w:eastAsia="ＭＳ 明朝" w:hAnsi="Times New Roman" w:cs="Times New Roman"/>
          <w:kern w:val="2"/>
        </w:rPr>
        <w:t xml:space="preserve"> validity and reliability </w:t>
      </w:r>
      <w:r w:rsidR="00F05719" w:rsidRPr="009A1CA8">
        <w:rPr>
          <w:rFonts w:ascii="Times New Roman" w:eastAsia="ＭＳ 明朝" w:hAnsi="Times New Roman" w:cs="Times New Roman"/>
          <w:kern w:val="2"/>
        </w:rPr>
        <w:t xml:space="preserve">have been examined </w:t>
      </w:r>
      <w:r w:rsidR="000F1547" w:rsidRPr="009A1CA8">
        <w:rPr>
          <w:rFonts w:ascii="Times New Roman" w:eastAsia="ＭＳ 明朝" w:hAnsi="Times New Roman" w:cs="Times New Roman"/>
          <w:kern w:val="2"/>
        </w:rPr>
        <w:t>in numerous studies o</w:t>
      </w:r>
      <w:r w:rsidR="00F05719" w:rsidRPr="009A1CA8">
        <w:rPr>
          <w:rFonts w:ascii="Times New Roman" w:eastAsia="ＭＳ 明朝" w:hAnsi="Times New Roman" w:cs="Times New Roman"/>
          <w:kern w:val="2"/>
        </w:rPr>
        <w:t>n</w:t>
      </w:r>
      <w:r w:rsidR="000F1547" w:rsidRPr="009A1CA8">
        <w:rPr>
          <w:rFonts w:ascii="Times New Roman" w:eastAsia="ＭＳ 明朝" w:hAnsi="Times New Roman" w:cs="Times New Roman"/>
          <w:kern w:val="2"/>
        </w:rPr>
        <w:t xml:space="preserve"> various populations [7].</w:t>
      </w:r>
    </w:p>
    <w:p w14:paraId="7360403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E8BB33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6066A13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Zigmond AS, Snaith RP. The hospital anxiety and depression scale. Acta </w:t>
      </w:r>
      <w:proofErr w:type="spellStart"/>
      <w:r w:rsidRPr="009A1CA8">
        <w:rPr>
          <w:rFonts w:ascii="Times New Roman" w:eastAsia="ＭＳ 明朝" w:hAnsi="Times New Roman" w:cs="Times New Roman"/>
          <w:kern w:val="2"/>
        </w:rPr>
        <w:t>Psychiatr</w:t>
      </w:r>
      <w:proofErr w:type="spellEnd"/>
      <w:r w:rsidRPr="009A1CA8">
        <w:rPr>
          <w:rFonts w:ascii="Times New Roman" w:eastAsia="ＭＳ 明朝" w:hAnsi="Times New Roman" w:cs="Times New Roman"/>
          <w:kern w:val="2"/>
        </w:rPr>
        <w:t>. Scand. 1983; 67: 361–70.</w:t>
      </w:r>
    </w:p>
    <w:p w14:paraId="4C3D8901" w14:textId="664DFC7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2</w:t>
      </w:r>
      <w:r w:rsidRPr="009A1CA8">
        <w:rPr>
          <w:rFonts w:ascii="Times New Roman" w:eastAsia="ＭＳ 明朝" w:hAnsi="Times New Roman" w:cs="Times New Roman"/>
          <w:kern w:val="2"/>
        </w:rPr>
        <w:t xml:space="preserve">] </w:t>
      </w:r>
      <w:proofErr w:type="spellStart"/>
      <w:r w:rsidRPr="009A1CA8">
        <w:rPr>
          <w:rFonts w:ascii="Times New Roman" w:eastAsia="ＭＳ 明朝" w:hAnsi="Times New Roman" w:cs="Times New Roman"/>
          <w:kern w:val="2"/>
        </w:rPr>
        <w:t>Geense</w:t>
      </w:r>
      <w:proofErr w:type="spellEnd"/>
      <w:r w:rsidRPr="009A1CA8">
        <w:rPr>
          <w:rFonts w:ascii="Times New Roman" w:eastAsia="ＭＳ 明朝" w:hAnsi="Times New Roman" w:cs="Times New Roman"/>
          <w:kern w:val="2"/>
        </w:rPr>
        <w:t xml:space="preserve"> WW, Zegers M, Peters MAA, </w:t>
      </w:r>
      <w:proofErr w:type="spellStart"/>
      <w:r w:rsidRPr="009A1CA8">
        <w:rPr>
          <w:rFonts w:ascii="Times New Roman" w:eastAsia="ＭＳ 明朝" w:hAnsi="Times New Roman" w:cs="Times New Roman"/>
          <w:kern w:val="2"/>
        </w:rPr>
        <w:t>Ewalds</w:t>
      </w:r>
      <w:proofErr w:type="spellEnd"/>
      <w:r w:rsidRPr="009A1CA8">
        <w:rPr>
          <w:rFonts w:ascii="Times New Roman" w:eastAsia="ＭＳ 明朝" w:hAnsi="Times New Roman" w:cs="Times New Roman"/>
          <w:kern w:val="2"/>
        </w:rPr>
        <w:t xml:space="preserve"> E. New physical, mental, and cognitive problems 1 year after </w:t>
      </w:r>
      <w:proofErr w:type="spellStart"/>
      <w:r w:rsidRPr="009A1CA8">
        <w:rPr>
          <w:rFonts w:ascii="Times New Roman" w:eastAsia="ＭＳ 明朝" w:hAnsi="Times New Roman" w:cs="Times New Roman"/>
          <w:kern w:val="2"/>
        </w:rPr>
        <w:t>icu</w:t>
      </w:r>
      <w:proofErr w:type="spellEnd"/>
      <w:r w:rsidRPr="009A1CA8">
        <w:rPr>
          <w:rFonts w:ascii="Times New Roman" w:eastAsia="ＭＳ 明朝" w:hAnsi="Times New Roman" w:cs="Times New Roman"/>
          <w:kern w:val="2"/>
        </w:rPr>
        <w:t xml:space="preserve"> admission: a prospective multicenter study. Am J Respir Crit Care Med. 2021 Jun 15;203(12):1512-1521.</w:t>
      </w:r>
    </w:p>
    <w:p w14:paraId="6FBDD1DD" w14:textId="1CCCD1FA"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3</w:t>
      </w:r>
      <w:r w:rsidRPr="009A1CA8">
        <w:rPr>
          <w:rFonts w:ascii="Times New Roman" w:eastAsia="ＭＳ 明朝" w:hAnsi="Times New Roman" w:cs="Times New Roman"/>
          <w:kern w:val="2"/>
        </w:rPr>
        <w:t xml:space="preserve">] Azoulay E, </w:t>
      </w:r>
      <w:proofErr w:type="spellStart"/>
      <w:r w:rsidRPr="009A1CA8">
        <w:rPr>
          <w:rFonts w:ascii="Times New Roman" w:eastAsia="ＭＳ 明朝" w:hAnsi="Times New Roman" w:cs="Times New Roman"/>
          <w:kern w:val="2"/>
        </w:rPr>
        <w:t>Resche</w:t>
      </w:r>
      <w:proofErr w:type="spellEnd"/>
      <w:r w:rsidRPr="009A1CA8">
        <w:rPr>
          <w:rFonts w:ascii="Times New Roman" w:eastAsia="ＭＳ 明朝" w:hAnsi="Times New Roman" w:cs="Times New Roman"/>
          <w:kern w:val="2"/>
        </w:rPr>
        <w:t xml:space="preserve">-Rigon M, </w:t>
      </w:r>
      <w:proofErr w:type="spellStart"/>
      <w:r w:rsidRPr="009A1CA8">
        <w:rPr>
          <w:rFonts w:ascii="Times New Roman" w:eastAsia="ＭＳ 明朝" w:hAnsi="Times New Roman" w:cs="Times New Roman"/>
          <w:kern w:val="2"/>
        </w:rPr>
        <w:t>Megarbane</w:t>
      </w:r>
      <w:proofErr w:type="spellEnd"/>
      <w:r w:rsidRPr="009A1CA8">
        <w:rPr>
          <w:rFonts w:ascii="Times New Roman" w:eastAsia="ＭＳ 明朝" w:hAnsi="Times New Roman" w:cs="Times New Roman"/>
          <w:kern w:val="2"/>
        </w:rPr>
        <w:t xml:space="preserve"> B, Reuter D. Association of COVID-19 Acute respiratory distress syndrome with symptoms of posttraumatic stress disorder in family members after ICU discharge. JAMA. 2022 Mar 15;327(11):1042-1050. </w:t>
      </w:r>
    </w:p>
    <w:p w14:paraId="6028F7B4" w14:textId="313A49D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4</w:t>
      </w:r>
      <w:r w:rsidRPr="009A1CA8">
        <w:rPr>
          <w:rFonts w:ascii="Times New Roman" w:eastAsia="ＭＳ 明朝" w:hAnsi="Times New Roman" w:cs="Times New Roman"/>
          <w:kern w:val="2"/>
        </w:rPr>
        <w:t>] Wu Y, Levis B, Sun Y, He C. Accuracy of the hospital anxiety and depression scale depression subscale (HADS-D) to screen for major depression: systematic review and individual participant data meta-analysis. BMJ. 2021 May 10;373:n972.</w:t>
      </w:r>
    </w:p>
    <w:p w14:paraId="1EB3AE4D" w14:textId="2C0CBA39"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5</w:t>
      </w:r>
      <w:r w:rsidRPr="009A1CA8">
        <w:rPr>
          <w:rFonts w:ascii="Times New Roman" w:eastAsia="ＭＳ 明朝" w:hAnsi="Times New Roman" w:cs="Times New Roman"/>
          <w:kern w:val="2"/>
        </w:rPr>
        <w:t xml:space="preserve">] Mitchell AJ, Meader N, Symonds P. Diagnostic validity of the hospital anxiety and depression Scale (HADS) in cancer and palliative settings: a meta-analysis. J Affect </w:t>
      </w:r>
      <w:proofErr w:type="spellStart"/>
      <w:r w:rsidRPr="009A1CA8">
        <w:rPr>
          <w:rFonts w:ascii="Times New Roman" w:eastAsia="ＭＳ 明朝" w:hAnsi="Times New Roman" w:cs="Times New Roman"/>
          <w:kern w:val="2"/>
        </w:rPr>
        <w:t>Disord</w:t>
      </w:r>
      <w:proofErr w:type="spellEnd"/>
      <w:r w:rsidRPr="009A1CA8">
        <w:rPr>
          <w:rFonts w:ascii="Times New Roman" w:eastAsia="ＭＳ 明朝" w:hAnsi="Times New Roman" w:cs="Times New Roman"/>
          <w:kern w:val="2"/>
        </w:rPr>
        <w:t>. 2010 Nov;126(3):335-48.</w:t>
      </w:r>
    </w:p>
    <w:p w14:paraId="6E3287C0" w14:textId="604E67A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w:t>
      </w:r>
      <w:r w:rsidR="000F1547" w:rsidRPr="009A1CA8">
        <w:rPr>
          <w:rFonts w:ascii="Times New Roman" w:eastAsia="ＭＳ 明朝" w:hAnsi="Times New Roman" w:cs="Times New Roman"/>
          <w:kern w:val="2"/>
        </w:rPr>
        <w:t>6</w:t>
      </w:r>
      <w:r w:rsidRPr="009A1CA8">
        <w:rPr>
          <w:rFonts w:ascii="Times New Roman" w:eastAsia="ＭＳ 明朝" w:hAnsi="Times New Roman" w:cs="Times New Roman"/>
          <w:kern w:val="2"/>
        </w:rPr>
        <w:t xml:space="preserve">] Mikkelsen ME, Still M, Anderson BJ, Bienvenu OJ. Society of Critical Care Medicine's international consensus conference on prediction and identification of long-term impairments after critical illness. Crit Care Med. 2020 </w:t>
      </w:r>
    </w:p>
    <w:p w14:paraId="0E0E12A9" w14:textId="215250CC" w:rsidR="000F1547" w:rsidRPr="009A1CA8" w:rsidRDefault="000F1547"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[7] Bjelland I, Dahl AA, Haug TT, Neckelmann D. The validity of the Hospital Anxiety and Depression Scale. An updated literature review. J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Res 2002;52(2):69-77.</w:t>
      </w:r>
    </w:p>
    <w:p w14:paraId="238ED167" w14:textId="68A1E77D" w:rsidR="003E1C8B" w:rsidRPr="009A1CA8" w:rsidRDefault="00F05719"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Impact of Event Scale-Revised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IES-R</w:t>
      </w:r>
      <w:r w:rsidR="003E1C8B" w:rsidRPr="009A1CA8">
        <w:rPr>
          <w:rFonts w:ascii="Times New Roman" w:eastAsia="游ゴシック Light" w:hAnsi="Times New Roman" w:cs="Times New Roman"/>
          <w:kern w:val="2"/>
          <w:sz w:val="32"/>
          <w:szCs w:val="32"/>
        </w:rPr>
        <w:t>)</w:t>
      </w:r>
    </w:p>
    <w:p w14:paraId="70F01BA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46623B79" w14:textId="63067E98"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IES-R is an assessment scale created by Weiss and colleagues in 1977. It consists of 22 questions, with each item being scored from 0 to 4 points [1]. The reliability and validity of the Japanese version of the IES-R </w:t>
      </w:r>
      <w:r w:rsidR="00F05719"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verified in the Japanese population, and a total score of 25 points or more is considered </w:t>
      </w:r>
      <w:r w:rsidR="00F05719" w:rsidRPr="009A1CA8">
        <w:rPr>
          <w:rFonts w:ascii="Times New Roman" w:eastAsia="ＭＳ 明朝" w:hAnsi="Times New Roman" w:cs="Times New Roman"/>
          <w:kern w:val="2"/>
        </w:rPr>
        <w:t>to be</w:t>
      </w:r>
      <w:r w:rsidRPr="009A1CA8">
        <w:rPr>
          <w:rFonts w:ascii="Times New Roman" w:eastAsia="ＭＳ 明朝" w:hAnsi="Times New Roman" w:cs="Times New Roman"/>
          <w:kern w:val="2"/>
        </w:rPr>
        <w:t xml:space="preserve"> the cut-off for screening </w:t>
      </w:r>
      <w:r w:rsidR="00BC699A" w:rsidRPr="009A1CA8">
        <w:rPr>
          <w:rFonts w:ascii="Times New Roman" w:eastAsia="ＭＳ 明朝" w:hAnsi="Times New Roman" w:cs="Times New Roman"/>
          <w:kern w:val="2"/>
        </w:rPr>
        <w:t>post-traumatic stress disorder (</w:t>
      </w:r>
      <w:r w:rsidRPr="009A1CA8">
        <w:rPr>
          <w:rFonts w:ascii="Times New Roman" w:eastAsia="ＭＳ 明朝" w:hAnsi="Times New Roman" w:cs="Times New Roman"/>
          <w:kern w:val="2"/>
        </w:rPr>
        <w:t>PTSD</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symptoms among Japanese</w:t>
      </w:r>
      <w:r w:rsidR="00F05719" w:rsidRPr="009A1CA8">
        <w:rPr>
          <w:rFonts w:ascii="Times New Roman" w:eastAsia="ＭＳ 明朝" w:hAnsi="Times New Roman" w:cs="Times New Roman"/>
          <w:kern w:val="2"/>
        </w:rPr>
        <w:t xml:space="preserve"> individuals</w:t>
      </w:r>
      <w:r w:rsidRPr="009A1CA8">
        <w:rPr>
          <w:rFonts w:ascii="Times New Roman" w:eastAsia="ＭＳ 明朝" w:hAnsi="Times New Roman" w:cs="Times New Roman"/>
          <w:kern w:val="2"/>
        </w:rPr>
        <w:t xml:space="preserve"> [2]. It follows the criteria of DSM-IV and has not been revised to match DSM-5.</w:t>
      </w:r>
    </w:p>
    <w:p w14:paraId="41906E6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CE7DF9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678DDCC" w14:textId="53ABE18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using a questionnaire method and typically takes </w:t>
      </w:r>
      <w:r w:rsidR="00F05719"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complete. It assesses intrusive, avoidance, and hyperarousal symptoms. The scoring method involves summing the total points or taking </w:t>
      </w:r>
      <w:r w:rsidR="00F05719" w:rsidRPr="009A1CA8">
        <w:rPr>
          <w:rFonts w:ascii="Times New Roman" w:eastAsia="ＭＳ 明朝" w:hAnsi="Times New Roman" w:cs="Times New Roman"/>
          <w:kern w:val="2"/>
        </w:rPr>
        <w:t>an</w:t>
      </w:r>
      <w:r w:rsidRPr="009A1CA8">
        <w:rPr>
          <w:rFonts w:ascii="Times New Roman" w:eastAsia="ＭＳ 明朝" w:hAnsi="Times New Roman" w:cs="Times New Roman"/>
          <w:kern w:val="2"/>
        </w:rPr>
        <w:t xml:space="preserve"> average score. In a </w:t>
      </w:r>
      <w:r w:rsidR="00F05719" w:rsidRPr="009A1CA8">
        <w:rPr>
          <w:rFonts w:ascii="Times New Roman" w:eastAsia="ＭＳ 明朝" w:hAnsi="Times New Roman" w:cs="Times New Roman"/>
          <w:kern w:val="2"/>
        </w:rPr>
        <w:t xml:space="preserve">previous </w:t>
      </w:r>
      <w:r w:rsidRPr="009A1CA8">
        <w:rPr>
          <w:rFonts w:ascii="Times New Roman" w:eastAsia="ＭＳ 明朝" w:hAnsi="Times New Roman" w:cs="Times New Roman"/>
          <w:kern w:val="2"/>
        </w:rPr>
        <w:t xml:space="preserve">study </w:t>
      </w:r>
      <w:r w:rsidR="00F05719" w:rsidRPr="009A1CA8">
        <w:rPr>
          <w:rFonts w:ascii="Times New Roman" w:eastAsia="ＭＳ 明朝" w:hAnsi="Times New Roman" w:cs="Times New Roman"/>
          <w:kern w:val="2"/>
        </w:rPr>
        <w:t xml:space="preserve">that </w:t>
      </w:r>
      <w:r w:rsidRPr="009A1CA8">
        <w:rPr>
          <w:rFonts w:ascii="Times New Roman" w:eastAsia="ＭＳ 明朝" w:hAnsi="Times New Roman" w:cs="Times New Roman"/>
          <w:kern w:val="2"/>
        </w:rPr>
        <w:t>target</w:t>
      </w:r>
      <w:r w:rsidR="00F05719" w:rsidRPr="009A1CA8">
        <w:rPr>
          <w:rFonts w:ascii="Times New Roman" w:eastAsia="ＭＳ 明朝" w:hAnsi="Times New Roman" w:cs="Times New Roman"/>
          <w:kern w:val="2"/>
        </w:rPr>
        <w:t>ed</w:t>
      </w:r>
      <w:r w:rsidRPr="009A1CA8">
        <w:rPr>
          <w:rFonts w:ascii="Times New Roman" w:eastAsia="ＭＳ 明朝" w:hAnsi="Times New Roman" w:cs="Times New Roman"/>
          <w:kern w:val="2"/>
        </w:rPr>
        <w:t xml:space="preserve"> patients with acute lung injury, when a cut-off of an average score of 1.6 (corresponding to a total score of 35.2 points) was used, sensitivity </w:t>
      </w:r>
      <w:r w:rsidR="00F05719" w:rsidRPr="009A1CA8">
        <w:rPr>
          <w:rFonts w:ascii="Times New Roman" w:eastAsia="ＭＳ 明朝" w:hAnsi="Times New Roman" w:cs="Times New Roman"/>
          <w:kern w:val="2"/>
        </w:rPr>
        <w:t>ranged</w:t>
      </w:r>
      <w:r w:rsidRPr="009A1CA8">
        <w:rPr>
          <w:rFonts w:ascii="Times New Roman" w:eastAsia="ＭＳ 明朝" w:hAnsi="Times New Roman" w:cs="Times New Roman"/>
          <w:kern w:val="2"/>
        </w:rPr>
        <w:t xml:space="preserve"> between 80 </w:t>
      </w:r>
      <w:r w:rsidR="00F05719" w:rsidRPr="009A1CA8">
        <w:rPr>
          <w:rFonts w:ascii="Times New Roman" w:eastAsia="ＭＳ 明朝" w:hAnsi="Times New Roman" w:cs="Times New Roman"/>
          <w:kern w:val="2"/>
        </w:rPr>
        <w:t>and</w:t>
      </w:r>
      <w:r w:rsidRPr="009A1CA8">
        <w:rPr>
          <w:rFonts w:ascii="Times New Roman" w:eastAsia="ＭＳ 明朝" w:hAnsi="Times New Roman" w:cs="Times New Roman"/>
          <w:kern w:val="2"/>
        </w:rPr>
        <w:t xml:space="preserve"> 100% and specificity between 85</w:t>
      </w:r>
      <w:r w:rsidR="00F05719"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91% [3]. The 2019 consensus conference of the American Society of Critical Care Medicine weakly recommends using the IES-R with a cut-off average score of 1.6 points for assessing PTSD symptoms [4].</w:t>
      </w:r>
    </w:p>
    <w:p w14:paraId="25E1BB5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FDBF4F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14512F60" w14:textId="0CB91C4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fee associated with the use of the IES-R. </w:t>
      </w:r>
      <w:r w:rsidR="00F05719" w:rsidRPr="009A1CA8">
        <w:rPr>
          <w:rFonts w:ascii="Times New Roman" w:eastAsia="ＭＳ 明朝" w:hAnsi="Times New Roman" w:cs="Times New Roman"/>
          <w:kern w:val="2"/>
        </w:rPr>
        <w:t>It</w:t>
      </w:r>
      <w:r w:rsidRPr="009A1CA8">
        <w:rPr>
          <w:rFonts w:ascii="Times New Roman" w:eastAsia="ＭＳ 明朝" w:hAnsi="Times New Roman" w:cs="Times New Roman"/>
          <w:kern w:val="2"/>
        </w:rPr>
        <w:t xml:space="preserve"> has repeatedly been used in the context of PICS [5]. Test-retest reliability </w:t>
      </w:r>
      <w:r w:rsidR="00F05719"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r</w:t>
      </w:r>
      <w:r w:rsidR="00F05719" w:rsidRPr="009A1CA8">
        <w:rPr>
          <w:rFonts w:ascii="Times New Roman" w:eastAsia="ＭＳ 明朝" w:hAnsi="Times New Roman" w:cs="Times New Roman"/>
          <w:kern w:val="2"/>
        </w:rPr>
        <w:t xml:space="preserve"> of </w:t>
      </w:r>
      <w:r w:rsidRPr="009A1CA8">
        <w:rPr>
          <w:rFonts w:ascii="Times New Roman" w:eastAsia="ＭＳ 明朝" w:hAnsi="Times New Roman" w:cs="Times New Roman"/>
          <w:kern w:val="2"/>
        </w:rPr>
        <w:t xml:space="preserve">0.86 [6]. IES-R is an important measure </w:t>
      </w:r>
      <w:r w:rsidR="00F05719" w:rsidRPr="009A1CA8">
        <w:rPr>
          <w:rFonts w:ascii="Times New Roman" w:eastAsia="ＭＳ 明朝" w:hAnsi="Times New Roman" w:cs="Times New Roman"/>
          <w:kern w:val="2"/>
        </w:rPr>
        <w:t>for evaluating</w:t>
      </w:r>
      <w:r w:rsidRPr="009A1CA8">
        <w:rPr>
          <w:rFonts w:ascii="Times New Roman" w:eastAsia="ＭＳ 明朝" w:hAnsi="Times New Roman" w:cs="Times New Roman"/>
          <w:kern w:val="2"/>
        </w:rPr>
        <w:t xml:space="preserve"> PTSD in patients with acute respiratory failure, </w:t>
      </w:r>
      <w:r w:rsidR="00F05719" w:rsidRPr="009A1CA8">
        <w:rPr>
          <w:rFonts w:ascii="Times New Roman" w:eastAsia="ＭＳ 明朝" w:hAnsi="Times New Roman" w:cs="Times New Roman"/>
          <w:kern w:val="2"/>
        </w:rPr>
        <w:t>and</w:t>
      </w:r>
      <w:r w:rsidRPr="009A1CA8">
        <w:rPr>
          <w:rFonts w:ascii="Times New Roman" w:eastAsia="ＭＳ 明朝" w:hAnsi="Times New Roman" w:cs="Times New Roman"/>
          <w:kern w:val="2"/>
        </w:rPr>
        <w:t xml:space="preserve"> a psychiatrist</w:t>
      </w:r>
      <w:r w:rsidR="00F05719"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s PTSD diagnosis is considered the gold standard, underscoring its validity in </w:t>
      </w:r>
      <w:r w:rsidR="00F05719" w:rsidRPr="009A1CA8">
        <w:rPr>
          <w:rFonts w:ascii="Times New Roman" w:eastAsia="ＭＳ 明朝" w:hAnsi="Times New Roman" w:cs="Times New Roman"/>
          <w:kern w:val="2"/>
        </w:rPr>
        <w:t>this</w:t>
      </w:r>
      <w:r w:rsidRPr="009A1CA8">
        <w:rPr>
          <w:rFonts w:ascii="Times New Roman" w:eastAsia="ＭＳ 明朝" w:hAnsi="Times New Roman" w:cs="Times New Roman"/>
          <w:kern w:val="2"/>
        </w:rPr>
        <w:t xml:space="preserve"> context [7]. </w:t>
      </w:r>
    </w:p>
    <w:p w14:paraId="09933D9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0AE507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6A51250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Weiss DS, Marmar CR. The impact of event scale – revised. In: Wilson JP, Keane TM (eds). Assessing Psychological Trauma and PTSD. vol. 19. New York: Guilford Press, 1997;399–411.</w:t>
      </w:r>
    </w:p>
    <w:p w14:paraId="4605F12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Asukai N, Kato H, Kawamura N, Kim Y. Reliability and validity of the Japanese-language version of the impact of event scale-revised (IES-R-J): four studies of different traumatic events. J </w:t>
      </w:r>
      <w:proofErr w:type="spellStart"/>
      <w:r w:rsidRPr="009A1CA8">
        <w:rPr>
          <w:rFonts w:ascii="Times New Roman" w:eastAsia="ＭＳ 明朝" w:hAnsi="Times New Roman" w:cs="Times New Roman"/>
          <w:kern w:val="2"/>
        </w:rPr>
        <w:t>Nerv</w:t>
      </w:r>
      <w:proofErr w:type="spellEnd"/>
      <w:r w:rsidRPr="009A1CA8">
        <w:rPr>
          <w:rFonts w:ascii="Times New Roman" w:eastAsia="ＭＳ 明朝" w:hAnsi="Times New Roman" w:cs="Times New Roman"/>
          <w:kern w:val="2"/>
        </w:rPr>
        <w:t xml:space="preserve"> Ment Dis. 2002 Mar;190(3):175-82.</w:t>
      </w:r>
    </w:p>
    <w:p w14:paraId="6D024CA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Bienvenu OJ, Williams JB, Yang A, Hopkins RO. Posttraumatic stress disorder in survivors of acute lung injury: evaluating the Impact of Event Scale-Revised. Chest. 2013 Jul;144(1):24-31.</w:t>
      </w:r>
    </w:p>
    <w:p w14:paraId="0C444FF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Mikkelsen ME, Still M, Anderson BJ, Bienvenu OJ. Society of Critical Care Medicine's international consensus conference on prediction and identification of long-term impairments after critical illness. Crit Care Med. 2020 Nov;48(11):1670-1679. </w:t>
      </w:r>
    </w:p>
    <w:p w14:paraId="33BC2C0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[5] Hosey MM, Bienvenu OJ, </w:t>
      </w:r>
      <w:proofErr w:type="spellStart"/>
      <w:r w:rsidRPr="009A1CA8">
        <w:rPr>
          <w:rFonts w:ascii="Times New Roman" w:eastAsia="ＭＳ 明朝" w:hAnsi="Times New Roman" w:cs="Times New Roman"/>
          <w:kern w:val="2"/>
        </w:rPr>
        <w:t>Dinglas</w:t>
      </w:r>
      <w:proofErr w:type="spellEnd"/>
      <w:r w:rsidRPr="009A1CA8">
        <w:rPr>
          <w:rFonts w:ascii="Times New Roman" w:eastAsia="ＭＳ 明朝" w:hAnsi="Times New Roman" w:cs="Times New Roman"/>
          <w:kern w:val="2"/>
        </w:rPr>
        <w:t xml:space="preserve"> VD, Turnbull AE. The IES-R remains a core outcome measure for PTSD in critical illness survivorship research. Crit Care. 2019 Nov 19;23(1):362.</w:t>
      </w:r>
    </w:p>
    <w:p w14:paraId="54F1704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[6] Asukai N, Kato H, Kawamura N, Kim Y, Yamamoto K, Kishimoto J, Miyake Y, Nishizono-Maher A. Reliability and validity of the Japanese-language version of the impact of event scale-revised (IES-R-J): four studies of different traumatic events. J </w:t>
      </w:r>
      <w:proofErr w:type="spellStart"/>
      <w:r w:rsidRPr="009A1CA8">
        <w:rPr>
          <w:rFonts w:ascii="Times New Roman" w:eastAsia="ＭＳ 明朝" w:hAnsi="Times New Roman" w:cs="Times New Roman"/>
          <w:kern w:val="2"/>
        </w:rPr>
        <w:t>Nerv</w:t>
      </w:r>
      <w:proofErr w:type="spellEnd"/>
      <w:r w:rsidRPr="009A1CA8">
        <w:rPr>
          <w:rFonts w:ascii="Times New Roman" w:eastAsia="ＭＳ 明朝" w:hAnsi="Times New Roman" w:cs="Times New Roman"/>
          <w:kern w:val="2"/>
        </w:rPr>
        <w:t xml:space="preserve"> Ment Dis 2002; 190(3):175-82.</w:t>
      </w:r>
    </w:p>
    <w:p w14:paraId="4D6CC03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[7] Bienvenu OJ, Williams JB, Yang A, Hopkins RO. Posttraumatic stress disorder in survivors of acute lung injury: evaluating the Impact of Event Scale-Revised. Chest 2013;144:24–31.</w:t>
      </w:r>
    </w:p>
    <w:p w14:paraId="6017AE56" w14:textId="0FC7DD8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Cs w:val="32"/>
        </w:rPr>
        <w:br w:type="page"/>
      </w:r>
      <w:r w:rsidRPr="009A1CA8">
        <w:rPr>
          <w:rFonts w:ascii="Times New Roman" w:eastAsia="游ゴシック Light" w:hAnsi="Times New Roman" w:cs="Times New Roman"/>
          <w:kern w:val="2"/>
          <w:sz w:val="32"/>
          <w:szCs w:val="32"/>
        </w:rPr>
        <w:lastRenderedPageBreak/>
        <w:t xml:space="preserve"> </w:t>
      </w:r>
      <w:r w:rsidR="00F05719" w:rsidRPr="009A1CA8">
        <w:rPr>
          <w:rFonts w:ascii="Times New Roman" w:eastAsia="游ゴシック Light" w:hAnsi="Times New Roman" w:cs="Times New Roman"/>
          <w:kern w:val="2"/>
          <w:sz w:val="32"/>
          <w:szCs w:val="32"/>
        </w:rPr>
        <w:t xml:space="preserve">Patient Health Questionnaire-9 </w:t>
      </w:r>
      <w:r w:rsidRPr="009A1CA8">
        <w:rPr>
          <w:rFonts w:ascii="Times New Roman" w:eastAsia="游ゴシック Light" w:hAnsi="Times New Roman" w:cs="Times New Roman"/>
          <w:kern w:val="2"/>
          <w:sz w:val="32"/>
          <w:szCs w:val="32"/>
        </w:rPr>
        <w:t>(</w:t>
      </w:r>
      <w:r w:rsidR="00F05719" w:rsidRPr="009A1CA8">
        <w:rPr>
          <w:rFonts w:ascii="Times New Roman" w:eastAsia="游ゴシック Light" w:hAnsi="Times New Roman" w:cs="Times New Roman"/>
          <w:kern w:val="2"/>
          <w:sz w:val="32"/>
          <w:szCs w:val="32"/>
        </w:rPr>
        <w:t>PHQ-9</w:t>
      </w:r>
      <w:r w:rsidRPr="009A1CA8">
        <w:rPr>
          <w:rFonts w:ascii="Times New Roman" w:eastAsia="游ゴシック Light" w:hAnsi="Times New Roman" w:cs="Times New Roman"/>
          <w:kern w:val="2"/>
          <w:sz w:val="32"/>
          <w:szCs w:val="32"/>
        </w:rPr>
        <w:t>)</w:t>
      </w:r>
    </w:p>
    <w:p w14:paraId="078812B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A4247B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BC67739" w14:textId="3232707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PHQ was developed in the United States as a screening tool for mental illnesses for primary care physicians [1]. PHQ-9 is a self-administered questionnaire extracted from the PHQ, focusing specifically on 9 questions related to major depressive disorder. A distinctive feature of PHQ-9 is its condensation of various symptoms into a set of 9 questions [2].</w:t>
      </w:r>
    </w:p>
    <w:p w14:paraId="77D8989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B623B8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1293B60B" w14:textId="6E49284E"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using a questionnaire and typically takes less than 5 minutes to complete. It consists of 9 items, each scored from 0 to 3, resulting in a total possible score range of 0 to 27. Higher scores indicate more severe depressive symptoms. Apart from being a general screening tool for depression, it </w:t>
      </w:r>
      <w:r w:rsidR="00F05719" w:rsidRPr="009A1CA8">
        <w:rPr>
          <w:rFonts w:ascii="Times New Roman" w:eastAsia="ＭＳ 明朝" w:hAnsi="Times New Roman" w:cs="Times New Roman"/>
          <w:kern w:val="2"/>
        </w:rPr>
        <w:t>may</w:t>
      </w:r>
      <w:r w:rsidRPr="009A1CA8">
        <w:rPr>
          <w:rFonts w:ascii="Times New Roman" w:eastAsia="ＭＳ 明朝" w:hAnsi="Times New Roman" w:cs="Times New Roman"/>
          <w:kern w:val="2"/>
        </w:rPr>
        <w:t xml:space="preserve"> also be used to assess depression related to physical illnesses. The American Heart Association also recommends its use [3]. A score of 10 or more has been reported to have sensitivity of 88% and specificity of 88% in diagnosing major depressive disorder, suggesting that an evaluation by a specialist is desirable [2]. Its validity has been confirmed, and </w:t>
      </w:r>
      <w:r w:rsidR="008F7047" w:rsidRPr="009A1CA8">
        <w:rPr>
          <w:rFonts w:ascii="Times New Roman" w:eastAsia="ＭＳ 明朝" w:hAnsi="Times New Roman" w:cs="Times New Roman"/>
          <w:kern w:val="2"/>
        </w:rPr>
        <w:t xml:space="preserve">a </w:t>
      </w:r>
      <w:r w:rsidRPr="009A1CA8">
        <w:rPr>
          <w:rFonts w:ascii="Times New Roman" w:eastAsia="ＭＳ 明朝" w:hAnsi="Times New Roman" w:cs="Times New Roman"/>
          <w:kern w:val="2"/>
        </w:rPr>
        <w:t xml:space="preserve">cut-off score of 10 or </w:t>
      </w:r>
      <w:r w:rsidR="008F7047"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has sensitivity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90.5% and specificity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76.6% [4].</w:t>
      </w:r>
    </w:p>
    <w:p w14:paraId="47BB765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DB8109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19607B85" w14:textId="3514B0D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are no fees associated with </w:t>
      </w:r>
      <w:r w:rsidR="008F7047" w:rsidRPr="009A1CA8">
        <w:rPr>
          <w:rFonts w:ascii="Times New Roman" w:eastAsia="ＭＳ 明朝" w:hAnsi="Times New Roman" w:cs="Times New Roman"/>
          <w:kern w:val="2"/>
        </w:rPr>
        <w:t>using the PHQ</w:t>
      </w:r>
      <w:r w:rsidRPr="009A1CA8">
        <w:rPr>
          <w:rFonts w:ascii="Times New Roman" w:eastAsia="ＭＳ 明朝" w:hAnsi="Times New Roman" w:cs="Times New Roman"/>
          <w:kern w:val="2"/>
        </w:rPr>
        <w:t xml:space="preserve">. Some studies related to PICS also utilized PHQ-9 [5]. </w:t>
      </w:r>
      <w:r w:rsidR="008F7047" w:rsidRPr="009A1CA8">
        <w:rPr>
          <w:rFonts w:ascii="Times New Roman" w:eastAsia="ＭＳ 明朝" w:hAnsi="Times New Roman" w:cs="Times New Roman"/>
          <w:kern w:val="2"/>
        </w:rPr>
        <w:t>Its</w:t>
      </w:r>
      <w:r w:rsidRPr="009A1CA8">
        <w:rPr>
          <w:rFonts w:ascii="Times New Roman" w:eastAsia="ＭＳ 明朝" w:hAnsi="Times New Roman" w:cs="Times New Roman"/>
          <w:kern w:val="2"/>
        </w:rPr>
        <w:t xml:space="preserve"> internal reliability </w:t>
      </w:r>
      <w:r w:rsidR="008F7047" w:rsidRPr="009A1CA8">
        <w:rPr>
          <w:rFonts w:ascii="Times New Roman" w:eastAsia="ＭＳ 明朝" w:hAnsi="Times New Roman" w:cs="Times New Roman"/>
          <w:kern w:val="2"/>
        </w:rPr>
        <w:t>was shown to be</w:t>
      </w:r>
      <w:r w:rsidRPr="009A1CA8">
        <w:rPr>
          <w:rFonts w:ascii="Times New Roman" w:eastAsia="ＭＳ 明朝" w:hAnsi="Times New Roman" w:cs="Times New Roman"/>
          <w:kern w:val="2"/>
        </w:rPr>
        <w:t xml:space="preserve"> 0.89, </w:t>
      </w:r>
      <w:r w:rsidR="008F7047" w:rsidRPr="009A1CA8">
        <w:rPr>
          <w:rFonts w:ascii="Times New Roman" w:eastAsia="ＭＳ 明朝" w:hAnsi="Times New Roman" w:cs="Times New Roman"/>
          <w:kern w:val="2"/>
        </w:rPr>
        <w:t>while its</w:t>
      </w:r>
      <w:r w:rsidRPr="009A1CA8">
        <w:rPr>
          <w:rFonts w:ascii="Times New Roman" w:eastAsia="ＭＳ 明朝" w:hAnsi="Times New Roman" w:cs="Times New Roman"/>
          <w:kern w:val="2"/>
        </w:rPr>
        <w:t xml:space="preserve"> test-retest reliability within 48 hours </w:t>
      </w:r>
      <w:r w:rsidR="008F7047"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0.84. </w:t>
      </w:r>
      <w:r w:rsidR="008F7047" w:rsidRPr="009A1CA8">
        <w:rPr>
          <w:rFonts w:ascii="Times New Roman" w:eastAsia="ＭＳ 明朝" w:hAnsi="Times New Roman" w:cs="Times New Roman"/>
          <w:kern w:val="2"/>
        </w:rPr>
        <w:t>Its c</w:t>
      </w:r>
      <w:r w:rsidRPr="009A1CA8">
        <w:rPr>
          <w:rFonts w:ascii="Times New Roman" w:eastAsia="ＭＳ 明朝" w:hAnsi="Times New Roman" w:cs="Times New Roman"/>
          <w:kern w:val="2"/>
        </w:rPr>
        <w:t>orrelation</w:t>
      </w:r>
      <w:r w:rsidR="008F7047" w:rsidRPr="009A1CA8">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 with Medical Outcomes Study Short-Form General Health Survey (SF-20) </w:t>
      </w:r>
      <w:r w:rsidR="008F7047" w:rsidRPr="009A1CA8">
        <w:rPr>
          <w:rFonts w:ascii="Times New Roman" w:eastAsia="ＭＳ 明朝" w:hAnsi="Times New Roman" w:cs="Times New Roman"/>
          <w:kern w:val="2"/>
        </w:rPr>
        <w:t>were</w:t>
      </w:r>
      <w:r w:rsidRPr="009A1CA8">
        <w:rPr>
          <w:rFonts w:ascii="Times New Roman" w:eastAsia="ＭＳ 明朝" w:hAnsi="Times New Roman" w:cs="Times New Roman"/>
          <w:kern w:val="2"/>
        </w:rPr>
        <w:t xml:space="preserve"> 0.73 in mental health, 0.55 in general health perceptions, 0.52 in social functioning, 0.43 in role functioning, 0.37 in physical functioning, 0.33 in bodily pain [6].</w:t>
      </w:r>
    </w:p>
    <w:p w14:paraId="256F661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DABA8B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7D73543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Spitzer RL, Kroenke K, Williams JB. Validation and utility of a self-report version of PRIME-MD: the PHQ primary care study. Primary care evaluation of mental disorders. patient health questionnaire. JAMA. 1999 Nov 10;282(18):1737-44. </w:t>
      </w:r>
    </w:p>
    <w:p w14:paraId="4C72612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Kroenke K, Spitzer RL, Williams JB. The PHQ-9: validity of a brief depression severity measure. J Gen Intern Med. 2001 Sep;16(9):606-13. </w:t>
      </w:r>
    </w:p>
    <w:p w14:paraId="5B05DE3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 xml:space="preserve">Carney RM, Freedland KE. Depression and coronary heart disease. Nat Rev </w:t>
      </w:r>
      <w:proofErr w:type="spellStart"/>
      <w:r w:rsidRPr="009A1CA8">
        <w:rPr>
          <w:rFonts w:ascii="Times New Roman" w:eastAsia="ＭＳ 明朝" w:hAnsi="Times New Roman" w:cs="Times New Roman"/>
          <w:kern w:val="2"/>
        </w:rPr>
        <w:t>Cardiol</w:t>
      </w:r>
      <w:proofErr w:type="spellEnd"/>
      <w:r w:rsidRPr="009A1CA8">
        <w:rPr>
          <w:rFonts w:ascii="Times New Roman" w:eastAsia="ＭＳ 明朝" w:hAnsi="Times New Roman" w:cs="Times New Roman"/>
          <w:kern w:val="2"/>
        </w:rPr>
        <w:t xml:space="preserve">. 2017 Mar;14(3):145-155. </w:t>
      </w:r>
    </w:p>
    <w:p w14:paraId="0B2B0E5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Muramatsu K, Miyaoka H, </w:t>
      </w:r>
      <w:proofErr w:type="spellStart"/>
      <w:r w:rsidRPr="009A1CA8">
        <w:rPr>
          <w:rFonts w:ascii="Times New Roman" w:eastAsia="ＭＳ 明朝" w:hAnsi="Times New Roman" w:cs="Times New Roman"/>
          <w:kern w:val="2"/>
        </w:rPr>
        <w:t>Kamijima</w:t>
      </w:r>
      <w:proofErr w:type="spellEnd"/>
      <w:r w:rsidRPr="009A1CA8">
        <w:rPr>
          <w:rFonts w:ascii="Times New Roman" w:eastAsia="ＭＳ 明朝" w:hAnsi="Times New Roman" w:cs="Times New Roman"/>
          <w:kern w:val="2"/>
        </w:rPr>
        <w:t xml:space="preserve"> K, Muramatsu Y. Performance of the Japanese version of the patient health questionnaire-9 (J-PHQ-9) for depression in primary care. Gen Hosp Psychiatry. 2018 May-Jun;52:64-69.</w:t>
      </w:r>
    </w:p>
    <w:p w14:paraId="0DD307F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[5] Evans RA, McAuley H, Harrison EM, </w:t>
      </w:r>
      <w:proofErr w:type="spellStart"/>
      <w:r w:rsidRPr="009A1CA8">
        <w:rPr>
          <w:rFonts w:ascii="Times New Roman" w:eastAsia="ＭＳ 明朝" w:hAnsi="Times New Roman" w:cs="Times New Roman"/>
          <w:kern w:val="2"/>
        </w:rPr>
        <w:t>Shikotra</w:t>
      </w:r>
      <w:proofErr w:type="spellEnd"/>
      <w:r w:rsidRPr="009A1CA8">
        <w:rPr>
          <w:rFonts w:ascii="Times New Roman" w:eastAsia="ＭＳ 明朝" w:hAnsi="Times New Roman" w:cs="Times New Roman"/>
          <w:kern w:val="2"/>
        </w:rPr>
        <w:t xml:space="preserve"> A. Physical, cognitive, and mental health impacts of COVID-19 after </w:t>
      </w:r>
      <w:proofErr w:type="spellStart"/>
      <w:r w:rsidRPr="009A1CA8">
        <w:rPr>
          <w:rFonts w:ascii="Times New Roman" w:eastAsia="ＭＳ 明朝" w:hAnsi="Times New Roman" w:cs="Times New Roman"/>
          <w:kern w:val="2"/>
        </w:rPr>
        <w:t>hospitalisation</w:t>
      </w:r>
      <w:proofErr w:type="spellEnd"/>
      <w:r w:rsidRPr="009A1CA8">
        <w:rPr>
          <w:rFonts w:ascii="Times New Roman" w:eastAsia="ＭＳ 明朝" w:hAnsi="Times New Roman" w:cs="Times New Roman"/>
          <w:kern w:val="2"/>
        </w:rPr>
        <w:t xml:space="preserve"> (PHOSP-COVID): a UK </w:t>
      </w:r>
      <w:proofErr w:type="spellStart"/>
      <w:r w:rsidRPr="009A1CA8">
        <w:rPr>
          <w:rFonts w:ascii="Times New Roman" w:eastAsia="ＭＳ 明朝" w:hAnsi="Times New Roman" w:cs="Times New Roman"/>
          <w:kern w:val="2"/>
        </w:rPr>
        <w:t>multicentre</w:t>
      </w:r>
      <w:proofErr w:type="spellEnd"/>
      <w:r w:rsidRPr="009A1CA8">
        <w:rPr>
          <w:rFonts w:ascii="Times New Roman" w:eastAsia="ＭＳ 明朝" w:hAnsi="Times New Roman" w:cs="Times New Roman"/>
          <w:kern w:val="2"/>
        </w:rPr>
        <w:t>, prospective cohort study. Lancet Respir Med. 2021 Nov;9(11):1275-1287.</w:t>
      </w:r>
    </w:p>
    <w:p w14:paraId="73E4493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[6] Kroenke K, Spitzer RL, Williams JB. The PHQ-9: validity of a brief depression severity measure. J Gen Intern Med 2001;16(9):606-13.</w:t>
      </w:r>
    </w:p>
    <w:p w14:paraId="17D9CAA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94126E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37DBCB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4D40566" w14:textId="5C9C8CDA" w:rsidR="003E1C8B" w:rsidRPr="009A1CA8" w:rsidRDefault="008F70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Post-Traumatic Stress Scale 10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PTSS-10</w:t>
      </w:r>
      <w:r w:rsidR="003E1C8B" w:rsidRPr="009A1CA8">
        <w:rPr>
          <w:rFonts w:ascii="Times New Roman" w:eastAsia="游ゴシック Light" w:hAnsi="Times New Roman" w:cs="Times New Roman"/>
          <w:kern w:val="2"/>
          <w:sz w:val="32"/>
          <w:szCs w:val="32"/>
        </w:rPr>
        <w:t>)</w:t>
      </w:r>
    </w:p>
    <w:p w14:paraId="14E0041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1094DE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0CFF7510" w14:textId="0B2206D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PTSS-10 is a questionnaire-based assessment scale for PTSD symptoms developed based on DSM-III. Originally designed for PTSD screening in victims of natural disasters and torture [1], its applicability </w:t>
      </w:r>
      <w:r w:rsidR="008F7047" w:rsidRPr="009A1CA8">
        <w:rPr>
          <w:rFonts w:ascii="Times New Roman" w:eastAsia="ＭＳ 明朝" w:hAnsi="Times New Roman" w:cs="Times New Roman"/>
          <w:kern w:val="2"/>
        </w:rPr>
        <w:t>to</w:t>
      </w:r>
      <w:r w:rsidRPr="009A1CA8">
        <w:rPr>
          <w:rFonts w:ascii="Times New Roman" w:eastAsia="ＭＳ 明朝" w:hAnsi="Times New Roman" w:cs="Times New Roman"/>
          <w:kern w:val="2"/>
        </w:rPr>
        <w:t xml:space="preserve"> evaluating post-ICU symptoms was reported by Stoll and others in 1999 [2].</w:t>
      </w:r>
    </w:p>
    <w:p w14:paraId="3F3A92F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524273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1701C9B1" w14:textId="3326608D"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via a questionnaire method, and it typically takes less than 5 minutes to complete. Comprising 10 items, each item is rated on a 7-point scale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1 (not at all) to 7 (always present). The total score range</w:t>
      </w:r>
      <w:r w:rsidR="008F7047" w:rsidRPr="009A1CA8">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 </w:t>
      </w:r>
      <w:r w:rsidR="008F7047"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10 </w:t>
      </w:r>
      <w:r w:rsidR="008F7047" w:rsidRPr="009A1CA8">
        <w:rPr>
          <w:rFonts w:ascii="Times New Roman" w:eastAsia="ＭＳ 明朝" w:hAnsi="Times New Roman" w:cs="Times New Roman"/>
          <w:kern w:val="2"/>
        </w:rPr>
        <w:t>and</w:t>
      </w:r>
      <w:r w:rsidRPr="009A1CA8">
        <w:rPr>
          <w:rFonts w:ascii="Times New Roman" w:eastAsia="ＭＳ 明朝" w:hAnsi="Times New Roman" w:cs="Times New Roman"/>
          <w:kern w:val="2"/>
        </w:rPr>
        <w:t xml:space="preserve"> 70. A score of 35 or more suggests the presence of PTSD. </w:t>
      </w:r>
      <w:r w:rsidR="008F7047" w:rsidRPr="009A1CA8">
        <w:rPr>
          <w:rFonts w:ascii="Times New Roman" w:eastAsia="ＭＳ 明朝" w:hAnsi="Times New Roman" w:cs="Times New Roman"/>
          <w:kern w:val="2"/>
        </w:rPr>
        <w:t xml:space="preserve">A previous study reported </w:t>
      </w:r>
      <w:r w:rsidRPr="009A1CA8">
        <w:rPr>
          <w:rFonts w:ascii="Times New Roman" w:eastAsia="ＭＳ 明朝" w:hAnsi="Times New Roman" w:cs="Times New Roman"/>
          <w:kern w:val="2"/>
        </w:rPr>
        <w:t xml:space="preserve">sensitivity of 77.0% and specificity of 97.5% </w:t>
      </w:r>
      <w:r w:rsidR="008F7047" w:rsidRPr="009A1CA8">
        <w:rPr>
          <w:rFonts w:ascii="Times New Roman" w:eastAsia="ＭＳ 明朝" w:hAnsi="Times New Roman" w:cs="Times New Roman"/>
          <w:kern w:val="2"/>
        </w:rPr>
        <w:t>for the diagnosis of</w:t>
      </w:r>
      <w:r w:rsidRPr="009A1CA8">
        <w:rPr>
          <w:rFonts w:ascii="Times New Roman" w:eastAsia="ＭＳ 明朝" w:hAnsi="Times New Roman" w:cs="Times New Roman"/>
          <w:kern w:val="2"/>
        </w:rPr>
        <w:t xml:space="preserve"> PTSD</w:t>
      </w:r>
      <w:r w:rsidR="008F7047" w:rsidRPr="009A1CA8">
        <w:rPr>
          <w:rFonts w:ascii="Times New Roman" w:eastAsia="ＭＳ 明朝" w:hAnsi="Times New Roman" w:cs="Times New Roman"/>
          <w:kern w:val="2"/>
        </w:rPr>
        <w:t xml:space="preserve"> using this scale</w:t>
      </w:r>
      <w:r w:rsidRPr="009A1CA8">
        <w:rPr>
          <w:rFonts w:ascii="Times New Roman" w:eastAsia="ＭＳ 明朝" w:hAnsi="Times New Roman" w:cs="Times New Roman"/>
          <w:kern w:val="2"/>
        </w:rPr>
        <w:t xml:space="preserve"> [1].</w:t>
      </w:r>
    </w:p>
    <w:p w14:paraId="3AA35B2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7ED98F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611186AE" w14:textId="160A3D6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w:t>
      </w:r>
      <w:r w:rsidR="008F7047"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the </w:t>
      </w:r>
      <w:r w:rsidR="008F7047" w:rsidRPr="009A1CA8">
        <w:rPr>
          <w:rFonts w:ascii="Times New Roman" w:eastAsia="ＭＳ 明朝" w:hAnsi="Times New Roman" w:cs="Times New Roman"/>
          <w:kern w:val="2"/>
        </w:rPr>
        <w:t>PTSS-10</w:t>
      </w:r>
      <w:r w:rsidRPr="009A1CA8">
        <w:rPr>
          <w:rFonts w:ascii="Times New Roman" w:eastAsia="ＭＳ 明朝" w:hAnsi="Times New Roman" w:cs="Times New Roman"/>
          <w:kern w:val="2"/>
        </w:rPr>
        <w:t>. Higher values o</w:t>
      </w:r>
      <w:r w:rsidR="008F7047" w:rsidRPr="009A1CA8">
        <w:rPr>
          <w:rFonts w:ascii="Times New Roman" w:eastAsia="ＭＳ 明朝" w:hAnsi="Times New Roman" w:cs="Times New Roman"/>
          <w:kern w:val="2"/>
        </w:rPr>
        <w:t>n</w:t>
      </w:r>
      <w:r w:rsidRPr="009A1CA8">
        <w:rPr>
          <w:rFonts w:ascii="Times New Roman" w:eastAsia="ＭＳ 明朝" w:hAnsi="Times New Roman" w:cs="Times New Roman"/>
          <w:kern w:val="2"/>
        </w:rPr>
        <w:t xml:space="preserve"> PTSS-10 </w:t>
      </w:r>
      <w:r w:rsidR="008F7047" w:rsidRPr="009A1CA8">
        <w:rPr>
          <w:rFonts w:ascii="Times New Roman" w:eastAsia="ＭＳ 明朝" w:hAnsi="Times New Roman" w:cs="Times New Roman"/>
          <w:kern w:val="2"/>
        </w:rPr>
        <w:t>were</w:t>
      </w:r>
      <w:r w:rsidRPr="009A1CA8">
        <w:rPr>
          <w:rFonts w:ascii="Times New Roman" w:eastAsia="ＭＳ 明朝" w:hAnsi="Times New Roman" w:cs="Times New Roman"/>
          <w:kern w:val="2"/>
        </w:rPr>
        <w:t xml:space="preserve"> associated with decreased QOL in chronic critically ill patients [3]. Internal consistency </w:t>
      </w:r>
      <w:r w:rsidR="008F7047"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w:t>
      </w:r>
      <w:r w:rsidR="00341106" w:rsidRPr="009A1CA8">
        <w:rPr>
          <w:rFonts w:ascii="Times New Roman" w:eastAsia="ＭＳ 明朝" w:hAnsi="Times New Roman" w:cs="Times New Roman"/>
          <w:kern w:val="2"/>
        </w:rPr>
        <w:t>Cronbach’s α value of</w:t>
      </w:r>
      <w:r w:rsidRPr="009A1CA8">
        <w:rPr>
          <w:rFonts w:ascii="Times New Roman" w:eastAsia="ＭＳ 明朝" w:hAnsi="Times New Roman" w:cs="Times New Roman"/>
          <w:kern w:val="2"/>
        </w:rPr>
        <w:t xml:space="preserve"> 0.83, </w:t>
      </w:r>
      <w:r w:rsidR="00341106" w:rsidRPr="009A1CA8">
        <w:rPr>
          <w:rFonts w:ascii="Times New Roman" w:eastAsia="ＭＳ 明朝" w:hAnsi="Times New Roman" w:cs="Times New Roman"/>
          <w:kern w:val="2"/>
        </w:rPr>
        <w:t>while</w:t>
      </w:r>
      <w:r w:rsidRPr="009A1CA8">
        <w:rPr>
          <w:rFonts w:ascii="Times New Roman" w:eastAsia="ＭＳ 明朝" w:hAnsi="Times New Roman" w:cs="Times New Roman"/>
          <w:kern w:val="2"/>
        </w:rPr>
        <w:t xml:space="preserve"> validity </w:t>
      </w:r>
      <w:r w:rsidR="008F7047"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ρ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0.77 [4].</w:t>
      </w:r>
    </w:p>
    <w:p w14:paraId="7868AA5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25B790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6A3E44E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w:t>
      </w:r>
      <w:proofErr w:type="spellStart"/>
      <w:r w:rsidRPr="009A1CA8">
        <w:rPr>
          <w:rFonts w:ascii="Times New Roman" w:eastAsia="ＭＳ 明朝" w:hAnsi="Times New Roman" w:cs="Times New Roman"/>
          <w:kern w:val="2"/>
        </w:rPr>
        <w:t>Weisaeth</w:t>
      </w:r>
      <w:proofErr w:type="spellEnd"/>
      <w:r w:rsidRPr="009A1CA8">
        <w:rPr>
          <w:rFonts w:ascii="Times New Roman" w:eastAsia="ＭＳ 明朝" w:hAnsi="Times New Roman" w:cs="Times New Roman"/>
          <w:kern w:val="2"/>
        </w:rPr>
        <w:t xml:space="preserve"> L. Torture of a Norwegian ship's crew. The torture, stress reactions and psychiatric after-effects. Acta </w:t>
      </w:r>
      <w:proofErr w:type="spellStart"/>
      <w:r w:rsidRPr="009A1CA8">
        <w:rPr>
          <w:rFonts w:ascii="Times New Roman" w:eastAsia="ＭＳ 明朝" w:hAnsi="Times New Roman" w:cs="Times New Roman"/>
          <w:kern w:val="2"/>
        </w:rPr>
        <w:t>Psychiatr</w:t>
      </w:r>
      <w:proofErr w:type="spellEnd"/>
      <w:r w:rsidRPr="009A1CA8">
        <w:rPr>
          <w:rFonts w:ascii="Times New Roman" w:eastAsia="ＭＳ 明朝" w:hAnsi="Times New Roman" w:cs="Times New Roman"/>
          <w:kern w:val="2"/>
        </w:rPr>
        <w:t xml:space="preserve"> Scand Suppl. 1989;355:63-72.</w:t>
      </w:r>
    </w:p>
    <w:p w14:paraId="71E713F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Stoll C, Kapfhammer HP, </w:t>
      </w:r>
      <w:proofErr w:type="spellStart"/>
      <w:r w:rsidRPr="009A1CA8">
        <w:rPr>
          <w:rFonts w:ascii="Times New Roman" w:eastAsia="ＭＳ 明朝" w:hAnsi="Times New Roman" w:cs="Times New Roman"/>
          <w:kern w:val="2"/>
        </w:rPr>
        <w:t>Rothenhäusler</w:t>
      </w:r>
      <w:proofErr w:type="spellEnd"/>
      <w:r w:rsidRPr="009A1CA8">
        <w:rPr>
          <w:rFonts w:ascii="Times New Roman" w:eastAsia="ＭＳ 明朝" w:hAnsi="Times New Roman" w:cs="Times New Roman"/>
          <w:kern w:val="2"/>
        </w:rPr>
        <w:t xml:space="preserve"> HB, Haller M. Sensitivity and specificity of a screening test to document traumatic experiences and to diagnose post-traumatic stress disorder in ARDS patients after intensive care treatment. Intensive Care Med 1999;25:697-704.</w:t>
      </w:r>
    </w:p>
    <w:p w14:paraId="48F5925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w:t>
      </w:r>
      <w:proofErr w:type="spellStart"/>
      <w:r w:rsidRPr="009A1CA8">
        <w:rPr>
          <w:rFonts w:ascii="Times New Roman" w:eastAsia="ＭＳ 明朝" w:hAnsi="Times New Roman" w:cs="Times New Roman"/>
          <w:kern w:val="2"/>
        </w:rPr>
        <w:t>Wintermann</w:t>
      </w:r>
      <w:proofErr w:type="spellEnd"/>
      <w:r w:rsidRPr="009A1CA8">
        <w:rPr>
          <w:rFonts w:ascii="Times New Roman" w:eastAsia="ＭＳ 明朝" w:hAnsi="Times New Roman" w:cs="Times New Roman"/>
          <w:kern w:val="2"/>
        </w:rPr>
        <w:t xml:space="preserve"> G-B, Petrowski K, Weidner K, </w:t>
      </w:r>
      <w:proofErr w:type="spellStart"/>
      <w:r w:rsidRPr="009A1CA8">
        <w:rPr>
          <w:rFonts w:ascii="Times New Roman" w:eastAsia="ＭＳ 明朝" w:hAnsi="Times New Roman" w:cs="Times New Roman"/>
          <w:kern w:val="2"/>
        </w:rPr>
        <w:t>Strauß</w:t>
      </w:r>
      <w:proofErr w:type="spellEnd"/>
      <w:r w:rsidRPr="009A1CA8">
        <w:rPr>
          <w:rFonts w:ascii="Times New Roman" w:eastAsia="ＭＳ 明朝" w:hAnsi="Times New Roman" w:cs="Times New Roman"/>
          <w:kern w:val="2"/>
        </w:rPr>
        <w:t xml:space="preserve"> B, Rosendahl J. Impact of post-traumatic stress symptoms on the health-related quality of life in a cohort study with chronically critically ill patients and their partners: age matters. Crit Care 2019;23(1):39.</w:t>
      </w:r>
    </w:p>
    <w:p w14:paraId="0FFCFD7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Rosendahl J, </w:t>
      </w:r>
      <w:proofErr w:type="spellStart"/>
      <w:r w:rsidRPr="009A1CA8">
        <w:rPr>
          <w:rFonts w:ascii="Times New Roman" w:eastAsia="ＭＳ 明朝" w:hAnsi="Times New Roman" w:cs="Times New Roman"/>
          <w:kern w:val="2"/>
        </w:rPr>
        <w:t>Kisyova</w:t>
      </w:r>
      <w:proofErr w:type="spellEnd"/>
      <w:r w:rsidRPr="009A1CA8">
        <w:rPr>
          <w:rFonts w:ascii="Times New Roman" w:eastAsia="ＭＳ 明朝" w:hAnsi="Times New Roman" w:cs="Times New Roman"/>
          <w:kern w:val="2"/>
        </w:rPr>
        <w:t xml:space="preserve"> H, </w:t>
      </w:r>
      <w:proofErr w:type="spellStart"/>
      <w:r w:rsidRPr="009A1CA8">
        <w:rPr>
          <w:rFonts w:ascii="Times New Roman" w:eastAsia="ＭＳ 明朝" w:hAnsi="Times New Roman" w:cs="Times New Roman"/>
          <w:kern w:val="2"/>
        </w:rPr>
        <w:t>Gawlytta</w:t>
      </w:r>
      <w:proofErr w:type="spellEnd"/>
      <w:r w:rsidRPr="009A1CA8">
        <w:rPr>
          <w:rFonts w:ascii="Times New Roman" w:eastAsia="ＭＳ 明朝" w:hAnsi="Times New Roman" w:cs="Times New Roman"/>
          <w:kern w:val="2"/>
        </w:rPr>
        <w:t xml:space="preserve"> R, </w:t>
      </w:r>
      <w:proofErr w:type="spellStart"/>
      <w:r w:rsidRPr="009A1CA8">
        <w:rPr>
          <w:rFonts w:ascii="Times New Roman" w:eastAsia="ＭＳ 明朝" w:hAnsi="Times New Roman" w:cs="Times New Roman"/>
          <w:kern w:val="2"/>
        </w:rPr>
        <w:t>Scherag</w:t>
      </w:r>
      <w:proofErr w:type="spellEnd"/>
      <w:r w:rsidRPr="009A1CA8">
        <w:rPr>
          <w:rFonts w:ascii="Times New Roman" w:eastAsia="ＭＳ 明朝" w:hAnsi="Times New Roman" w:cs="Times New Roman"/>
          <w:kern w:val="2"/>
        </w:rPr>
        <w:t xml:space="preserve"> A. Comparative validation of three screening instruments for posttraumatic stress disorder after intensive care. J Crit Care 2019;53:149-54.</w:t>
      </w:r>
    </w:p>
    <w:p w14:paraId="77936AA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D6EA47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8A92EF2"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1D7AC42C" w14:textId="50261590" w:rsidR="003E1C8B" w:rsidRPr="009A1CA8" w:rsidRDefault="008F70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Post-Traumatic Stress Disorder Checklist for DSM-5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PCL-5</w:t>
      </w:r>
      <w:r w:rsidR="003E1C8B" w:rsidRPr="009A1CA8">
        <w:rPr>
          <w:rFonts w:ascii="Times New Roman" w:eastAsia="游ゴシック Light" w:hAnsi="Times New Roman" w:cs="Times New Roman"/>
          <w:kern w:val="2"/>
          <w:sz w:val="32"/>
          <w:szCs w:val="32"/>
        </w:rPr>
        <w:t>)</w:t>
      </w:r>
    </w:p>
    <w:p w14:paraId="09C47FB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263432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4513FC32" w14:textId="76F006E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PCL-5 is a self-administered assessment scale for PTSD symptoms that was introduced in 2015 [1]. It aligns with the diagnostic criteria </w:t>
      </w:r>
      <w:r w:rsidR="008F7047" w:rsidRPr="009A1CA8">
        <w:rPr>
          <w:rFonts w:ascii="Times New Roman" w:eastAsia="ＭＳ 明朝" w:hAnsi="Times New Roman" w:cs="Times New Roman"/>
          <w:kern w:val="2"/>
        </w:rPr>
        <w:t>for</w:t>
      </w:r>
      <w:r w:rsidRPr="009A1CA8">
        <w:rPr>
          <w:rFonts w:ascii="Times New Roman" w:eastAsia="ＭＳ 明朝" w:hAnsi="Times New Roman" w:cs="Times New Roman"/>
          <w:kern w:val="2"/>
        </w:rPr>
        <w:t xml:space="preserve"> DSM-5. It distinctly assesses all the categories present in DSM-5, which include re-experiencing symptoms (5 items), avoidance symptoms (2 items), negative changes in cognition and mood (7 items), and marked changes in arousal and reactivity (6 items). There are versions that assess symptoms </w:t>
      </w:r>
      <w:r w:rsidR="008F7047" w:rsidRPr="009A1CA8">
        <w:rPr>
          <w:rFonts w:ascii="Times New Roman" w:eastAsia="ＭＳ 明朝" w:hAnsi="Times New Roman" w:cs="Times New Roman"/>
          <w:kern w:val="2"/>
        </w:rPr>
        <w:t>in</w:t>
      </w:r>
      <w:r w:rsidRPr="009A1CA8">
        <w:rPr>
          <w:rFonts w:ascii="Times New Roman" w:eastAsia="ＭＳ 明朝" w:hAnsi="Times New Roman" w:cs="Times New Roman"/>
          <w:kern w:val="2"/>
        </w:rPr>
        <w:t xml:space="preserve"> the past month as well as </w:t>
      </w:r>
      <w:r w:rsidR="008F7047" w:rsidRPr="009A1CA8">
        <w:rPr>
          <w:rFonts w:ascii="Times New Roman" w:eastAsia="ＭＳ 明朝" w:hAnsi="Times New Roman" w:cs="Times New Roman"/>
          <w:kern w:val="2"/>
        </w:rPr>
        <w:t>in</w:t>
      </w:r>
      <w:r w:rsidRPr="009A1CA8">
        <w:rPr>
          <w:rFonts w:ascii="Times New Roman" w:eastAsia="ＭＳ 明朝" w:hAnsi="Times New Roman" w:cs="Times New Roman"/>
          <w:kern w:val="2"/>
        </w:rPr>
        <w:t xml:space="preserve"> the past week.</w:t>
      </w:r>
    </w:p>
    <w:p w14:paraId="2ABED98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6AB5E2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274765F8" w14:textId="79CB18C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via a questionnaire, and it typically takes </w:t>
      </w:r>
      <w:r w:rsidR="008F7047"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10 minutes to complete. Comprising 20 items, participants rate how much they have been bothered by the symptoms in the past week, scoring each on a scale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 to 4, leading to a total score of 0-80. Higher scores indicate stronger PTSD symptoms. Regarding cut-off scores, using 37 points or more yield</w:t>
      </w:r>
      <w:r w:rsidR="008F7047" w:rsidRPr="009A1CA8">
        <w:rPr>
          <w:rFonts w:ascii="Times New Roman" w:eastAsia="ＭＳ 明朝" w:hAnsi="Times New Roman" w:cs="Times New Roman"/>
          <w:kern w:val="2"/>
        </w:rPr>
        <w:t>ed</w:t>
      </w:r>
      <w:r w:rsidRPr="009A1CA8">
        <w:rPr>
          <w:rFonts w:ascii="Times New Roman" w:eastAsia="ＭＳ 明朝" w:hAnsi="Times New Roman" w:cs="Times New Roman"/>
          <w:kern w:val="2"/>
        </w:rPr>
        <w:t xml:space="preserve"> sensitivity of 66% and specificity of 97%. Using 31 points or more result</w:t>
      </w:r>
      <w:r w:rsidR="008F7047" w:rsidRPr="009A1CA8">
        <w:rPr>
          <w:rFonts w:ascii="Times New Roman" w:eastAsia="ＭＳ 明朝" w:hAnsi="Times New Roman" w:cs="Times New Roman"/>
          <w:kern w:val="2"/>
        </w:rPr>
        <w:t>ed</w:t>
      </w:r>
      <w:r w:rsidRPr="009A1CA8">
        <w:rPr>
          <w:rFonts w:ascii="Times New Roman" w:eastAsia="ＭＳ 明朝" w:hAnsi="Times New Roman" w:cs="Times New Roman"/>
          <w:kern w:val="2"/>
        </w:rPr>
        <w:t xml:space="preserve"> in sensitivity of 77% and specificity of 96%.</w:t>
      </w:r>
      <w:r w:rsidR="008F7047" w:rsidRPr="009A1CA8">
        <w:rPr>
          <w:rFonts w:ascii="Times New Roman" w:eastAsia="ＭＳ 明朝" w:hAnsi="Times New Roman" w:cs="Times New Roman"/>
          <w:kern w:val="2"/>
        </w:rPr>
        <w:t xml:space="preserve"> Twenty-eight</w:t>
      </w:r>
      <w:r w:rsidRPr="009A1CA8">
        <w:rPr>
          <w:rFonts w:ascii="Times New Roman" w:eastAsia="ＭＳ 明朝" w:hAnsi="Times New Roman" w:cs="Times New Roman"/>
          <w:kern w:val="2"/>
        </w:rPr>
        <w:t xml:space="preserve"> points or </w:t>
      </w:r>
      <w:r w:rsidR="008F7047"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w:t>
      </w:r>
      <w:r w:rsidR="008F7047" w:rsidRPr="009A1CA8">
        <w:rPr>
          <w:rFonts w:ascii="Times New Roman" w:eastAsia="ＭＳ 明朝" w:hAnsi="Times New Roman" w:cs="Times New Roman"/>
          <w:kern w:val="2"/>
        </w:rPr>
        <w:t>had</w:t>
      </w:r>
      <w:r w:rsidRPr="009A1CA8">
        <w:rPr>
          <w:rFonts w:ascii="Times New Roman" w:eastAsia="ＭＳ 明朝" w:hAnsi="Times New Roman" w:cs="Times New Roman"/>
          <w:kern w:val="2"/>
        </w:rPr>
        <w:t xml:space="preserve"> sensitivity of 78% and specificity of 95% [1]. </w:t>
      </w:r>
      <w:r w:rsidR="008F7047" w:rsidRPr="009A1CA8">
        <w:rPr>
          <w:rFonts w:ascii="Times New Roman" w:eastAsia="ＭＳ 明朝" w:hAnsi="Times New Roman" w:cs="Times New Roman"/>
          <w:kern w:val="2"/>
        </w:rPr>
        <w:t>In the evaluation of</w:t>
      </w:r>
      <w:r w:rsidRPr="009A1CA8">
        <w:rPr>
          <w:rFonts w:ascii="Times New Roman" w:eastAsia="ＭＳ 明朝" w:hAnsi="Times New Roman" w:cs="Times New Roman"/>
          <w:kern w:val="2"/>
        </w:rPr>
        <w:t xml:space="preserve"> PTSD symptoms in hospitalized Covid-19 patients, a range of cut-offs, such as 31 points [3] and 38 points or </w:t>
      </w:r>
      <w:r w:rsidR="008F7047"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[2], </w:t>
      </w:r>
      <w:r w:rsidR="008F7047" w:rsidRPr="009A1CA8">
        <w:rPr>
          <w:rFonts w:ascii="Times New Roman" w:eastAsia="ＭＳ 明朝" w:hAnsi="Times New Roman" w:cs="Times New Roman"/>
          <w:kern w:val="2"/>
        </w:rPr>
        <w:t>was used</w:t>
      </w:r>
      <w:r w:rsidRPr="009A1CA8">
        <w:rPr>
          <w:rFonts w:ascii="Times New Roman" w:eastAsia="ＭＳ 明朝" w:hAnsi="Times New Roman" w:cs="Times New Roman"/>
          <w:kern w:val="2"/>
        </w:rPr>
        <w:t>.</w:t>
      </w:r>
    </w:p>
    <w:p w14:paraId="791F9B4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C95F2B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2F8D98EC" w14:textId="085B9B86"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w:t>
      </w:r>
      <w:r w:rsidR="008F7047"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the scale. The Japanese version of PCL-5</w:t>
      </w:r>
      <w:r w:rsidR="008F7047" w:rsidRPr="009A1CA8">
        <w:rPr>
          <w:rFonts w:ascii="Times New Roman" w:eastAsia="ＭＳ 明朝" w:hAnsi="Times New Roman" w:cs="Times New Roman"/>
          <w:kern w:val="2"/>
        </w:rPr>
        <w:t xml:space="preserve"> strongly correlated </w:t>
      </w:r>
      <w:r w:rsidRPr="009A1CA8">
        <w:rPr>
          <w:rFonts w:ascii="Times New Roman" w:eastAsia="ＭＳ 明朝" w:hAnsi="Times New Roman" w:cs="Times New Roman"/>
          <w:kern w:val="2"/>
        </w:rPr>
        <w:t xml:space="preserve">with other PTSD symptom assessment scales, </w:t>
      </w:r>
      <w:r w:rsidR="008F7047"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IES-R [3]. To access the Japanese version of PCL-5, the authors of 5 specific references </w:t>
      </w:r>
      <w:r w:rsidR="008F7047" w:rsidRPr="009A1CA8">
        <w:rPr>
          <w:rFonts w:ascii="Times New Roman" w:eastAsia="ＭＳ 明朝" w:hAnsi="Times New Roman" w:cs="Times New Roman"/>
          <w:kern w:val="2"/>
        </w:rPr>
        <w:t xml:space="preserve">may be contacted </w:t>
      </w:r>
      <w:r w:rsidRPr="009A1CA8">
        <w:rPr>
          <w:rFonts w:ascii="Times New Roman" w:eastAsia="ＭＳ 明朝" w:hAnsi="Times New Roman" w:cs="Times New Roman"/>
          <w:kern w:val="2"/>
        </w:rPr>
        <w:t xml:space="preserve">or publications that have cited it </w:t>
      </w:r>
      <w:r w:rsidR="008F7047" w:rsidRPr="009A1CA8">
        <w:rPr>
          <w:rFonts w:ascii="Times New Roman" w:eastAsia="ＭＳ 明朝" w:hAnsi="Times New Roman" w:cs="Times New Roman"/>
          <w:kern w:val="2"/>
        </w:rPr>
        <w:t xml:space="preserve">may be referred to </w:t>
      </w:r>
      <w:r w:rsidRPr="009A1CA8">
        <w:rPr>
          <w:rFonts w:ascii="Times New Roman" w:eastAsia="ＭＳ 明朝" w:hAnsi="Times New Roman" w:cs="Times New Roman"/>
          <w:kern w:val="2"/>
        </w:rPr>
        <w:t xml:space="preserve">[4,5]. Internal consistency </w:t>
      </w:r>
      <w:r w:rsidR="008F7047"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w:t>
      </w:r>
      <w:r w:rsidR="00341106" w:rsidRPr="009A1CA8">
        <w:rPr>
          <w:rFonts w:ascii="Times New Roman" w:eastAsia="ＭＳ 明朝" w:hAnsi="Times New Roman" w:cs="Times New Roman"/>
          <w:kern w:val="2"/>
        </w:rPr>
        <w:t xml:space="preserve">Cronbach’s α value of </w:t>
      </w:r>
      <w:r w:rsidRPr="009A1CA8">
        <w:rPr>
          <w:rFonts w:ascii="Times New Roman" w:eastAsia="ＭＳ 明朝" w:hAnsi="Times New Roman" w:cs="Times New Roman"/>
          <w:kern w:val="2"/>
        </w:rPr>
        <w:t xml:space="preserve"> 0.92 and validity </w:t>
      </w:r>
      <w:r w:rsidR="008F7047"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ρ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0.90 [6]. </w:t>
      </w:r>
    </w:p>
    <w:p w14:paraId="663056E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783769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396A984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Blevins CA, Weathers FW, Davis MT, Witte TK. The posttraumatic stress disorder checklist for DSM-5 (PCL-5): development and initial psychometric evaluation. J Trauma Stress. 2015;28(6):489-498.</w:t>
      </w:r>
    </w:p>
    <w:p w14:paraId="49602EC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 xml:space="preserve">Writing Committee for the COMEBAC Study Group; Morin L, </w:t>
      </w:r>
      <w:proofErr w:type="spellStart"/>
      <w:r w:rsidRPr="009A1CA8">
        <w:rPr>
          <w:rFonts w:ascii="Times New Roman" w:eastAsia="ＭＳ 明朝" w:hAnsi="Times New Roman" w:cs="Times New Roman"/>
          <w:kern w:val="2"/>
        </w:rPr>
        <w:t>Savale</w:t>
      </w:r>
      <w:proofErr w:type="spellEnd"/>
      <w:r w:rsidRPr="009A1CA8">
        <w:rPr>
          <w:rFonts w:ascii="Times New Roman" w:eastAsia="ＭＳ 明朝" w:hAnsi="Times New Roman" w:cs="Times New Roman"/>
          <w:kern w:val="2"/>
        </w:rPr>
        <w:t xml:space="preserve"> L, Pham T, Colle R. Four-month clinical status of a cohort of patients after hospitalization for COVID-19. JAMA. 2021 Apr 20;325(15):1525-1534.</w:t>
      </w:r>
    </w:p>
    <w:p w14:paraId="09EEC25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Evans RA, McAuley H, Harrison EM, </w:t>
      </w:r>
      <w:proofErr w:type="spellStart"/>
      <w:r w:rsidRPr="009A1CA8">
        <w:rPr>
          <w:rFonts w:ascii="Times New Roman" w:eastAsia="ＭＳ 明朝" w:hAnsi="Times New Roman" w:cs="Times New Roman"/>
          <w:kern w:val="2"/>
        </w:rPr>
        <w:t>Shikotra</w:t>
      </w:r>
      <w:proofErr w:type="spellEnd"/>
      <w:r w:rsidRPr="009A1CA8">
        <w:rPr>
          <w:rFonts w:ascii="Times New Roman" w:eastAsia="ＭＳ 明朝" w:hAnsi="Times New Roman" w:cs="Times New Roman"/>
          <w:kern w:val="2"/>
        </w:rPr>
        <w:t xml:space="preserve"> A. Physical, cognitive, and mental health impacts of COVID-19 after </w:t>
      </w:r>
      <w:proofErr w:type="spellStart"/>
      <w:r w:rsidRPr="009A1CA8">
        <w:rPr>
          <w:rFonts w:ascii="Times New Roman" w:eastAsia="ＭＳ 明朝" w:hAnsi="Times New Roman" w:cs="Times New Roman"/>
          <w:kern w:val="2"/>
        </w:rPr>
        <w:t>hospitalisation</w:t>
      </w:r>
      <w:proofErr w:type="spellEnd"/>
      <w:r w:rsidRPr="009A1CA8">
        <w:rPr>
          <w:rFonts w:ascii="Times New Roman" w:eastAsia="ＭＳ 明朝" w:hAnsi="Times New Roman" w:cs="Times New Roman"/>
          <w:kern w:val="2"/>
        </w:rPr>
        <w:t xml:space="preserve"> (PHOSP-COVID): a UK </w:t>
      </w:r>
      <w:proofErr w:type="spellStart"/>
      <w:r w:rsidRPr="009A1CA8">
        <w:rPr>
          <w:rFonts w:ascii="Times New Roman" w:eastAsia="ＭＳ 明朝" w:hAnsi="Times New Roman" w:cs="Times New Roman"/>
          <w:kern w:val="2"/>
        </w:rPr>
        <w:t>multicentre</w:t>
      </w:r>
      <w:proofErr w:type="spellEnd"/>
      <w:r w:rsidRPr="009A1CA8">
        <w:rPr>
          <w:rFonts w:ascii="Times New Roman" w:eastAsia="ＭＳ 明朝" w:hAnsi="Times New Roman" w:cs="Times New Roman"/>
          <w:kern w:val="2"/>
        </w:rPr>
        <w:t xml:space="preserve">, prospective cohort study. Lancet Respir Med. 2021 Nov;9(11):1275-1287. </w:t>
      </w:r>
    </w:p>
    <w:p w14:paraId="27A137E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Ito M, </w:t>
      </w:r>
      <w:proofErr w:type="spellStart"/>
      <w:r w:rsidRPr="009A1CA8">
        <w:rPr>
          <w:rFonts w:ascii="Times New Roman" w:eastAsia="ＭＳ 明朝" w:hAnsi="Times New Roman" w:cs="Times New Roman"/>
          <w:kern w:val="2"/>
        </w:rPr>
        <w:t>Takebayashi</w:t>
      </w:r>
      <w:proofErr w:type="spellEnd"/>
      <w:r w:rsidRPr="009A1CA8">
        <w:rPr>
          <w:rFonts w:ascii="Times New Roman" w:eastAsia="ＭＳ 明朝" w:hAnsi="Times New Roman" w:cs="Times New Roman"/>
          <w:kern w:val="2"/>
        </w:rPr>
        <w:t xml:space="preserve"> Y, Suzuki Y, Horikoshi M. Posttraumatic stress disorder checklist for DSM-5: Psychometric properties in a Japanese population. J Affect </w:t>
      </w:r>
      <w:proofErr w:type="spellStart"/>
      <w:r w:rsidRPr="009A1CA8">
        <w:rPr>
          <w:rFonts w:ascii="Times New Roman" w:eastAsia="ＭＳ 明朝" w:hAnsi="Times New Roman" w:cs="Times New Roman"/>
          <w:kern w:val="2"/>
        </w:rPr>
        <w:t>Disord</w:t>
      </w:r>
      <w:proofErr w:type="spellEnd"/>
      <w:r w:rsidRPr="009A1CA8">
        <w:rPr>
          <w:rFonts w:ascii="Times New Roman" w:eastAsia="ＭＳ 明朝" w:hAnsi="Times New Roman" w:cs="Times New Roman"/>
          <w:kern w:val="2"/>
        </w:rPr>
        <w:t>. 2019 Mar 15;247:11-19.</w:t>
      </w:r>
    </w:p>
    <w:p w14:paraId="6EE96AC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[5] </w:t>
      </w:r>
      <w:r w:rsidRPr="009A1CA8">
        <w:rPr>
          <w:rFonts w:ascii="Times New Roman" w:eastAsia="ＭＳ 明朝" w:hAnsi="Times New Roman" w:cs="Times New Roman"/>
          <w:kern w:val="2"/>
        </w:rPr>
        <w:t>パトリシア</w:t>
      </w:r>
      <w:r w:rsidRPr="009A1CA8">
        <w:rPr>
          <w:rFonts w:ascii="Times New Roman" w:eastAsia="ＭＳ 明朝" w:hAnsi="Times New Roman" w:cs="Times New Roman"/>
          <w:kern w:val="2"/>
        </w:rPr>
        <w:t xml:space="preserve"> A. </w:t>
      </w:r>
      <w:r w:rsidRPr="009A1CA8">
        <w:rPr>
          <w:rFonts w:ascii="Times New Roman" w:eastAsia="ＭＳ 明朝" w:hAnsi="Times New Roman" w:cs="Times New Roman"/>
          <w:kern w:val="2"/>
        </w:rPr>
        <w:t>リーシック・キャンディス</w:t>
      </w:r>
      <w:r w:rsidRPr="009A1CA8">
        <w:rPr>
          <w:rFonts w:ascii="Times New Roman" w:eastAsia="ＭＳ 明朝" w:hAnsi="Times New Roman" w:cs="Times New Roman"/>
          <w:kern w:val="2"/>
        </w:rPr>
        <w:t xml:space="preserve"> A. </w:t>
      </w:r>
      <w:r w:rsidRPr="009A1CA8">
        <w:rPr>
          <w:rFonts w:ascii="Times New Roman" w:eastAsia="ＭＳ 明朝" w:hAnsi="Times New Roman" w:cs="Times New Roman"/>
          <w:kern w:val="2"/>
        </w:rPr>
        <w:t>マンソン・キャスリーン</w:t>
      </w:r>
      <w:r w:rsidRPr="009A1CA8">
        <w:rPr>
          <w:rFonts w:ascii="Times New Roman" w:eastAsia="ＭＳ 明朝" w:hAnsi="Times New Roman" w:cs="Times New Roman"/>
          <w:kern w:val="2"/>
        </w:rPr>
        <w:t xml:space="preserve"> M. </w:t>
      </w:r>
      <w:r w:rsidRPr="009A1CA8">
        <w:rPr>
          <w:rFonts w:ascii="Times New Roman" w:eastAsia="ＭＳ 明朝" w:hAnsi="Times New Roman" w:cs="Times New Roman"/>
          <w:kern w:val="2"/>
        </w:rPr>
        <w:t>チャード（著）伊藤正哉・堀越勝（監修）（</w:t>
      </w:r>
      <w:r w:rsidRPr="009A1CA8">
        <w:rPr>
          <w:rFonts w:ascii="Times New Roman" w:eastAsia="ＭＳ 明朝" w:hAnsi="Times New Roman" w:cs="Times New Roman"/>
          <w:kern w:val="2"/>
        </w:rPr>
        <w:t>2019</w:t>
      </w:r>
      <w:r w:rsidRPr="009A1CA8">
        <w:rPr>
          <w:rFonts w:ascii="Times New Roman" w:eastAsia="ＭＳ 明朝" w:hAnsi="Times New Roman" w:cs="Times New Roman"/>
          <w:kern w:val="2"/>
        </w:rPr>
        <w:t>）認知処理療法　治療者のための包括手引き</w:t>
      </w:r>
      <w:r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創元社</w:t>
      </w:r>
      <w:r w:rsidRPr="009A1CA8">
        <w:rPr>
          <w:rFonts w:ascii="Times New Roman" w:eastAsia="ＭＳ 明朝" w:hAnsi="Times New Roman" w:cs="Times New Roman"/>
          <w:kern w:val="2"/>
        </w:rPr>
        <w:t>.</w:t>
      </w:r>
    </w:p>
    <w:p w14:paraId="0BB275C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[6] Rosendahl J, </w:t>
      </w:r>
      <w:proofErr w:type="spellStart"/>
      <w:r w:rsidRPr="009A1CA8">
        <w:rPr>
          <w:rFonts w:ascii="Times New Roman" w:eastAsia="ＭＳ 明朝" w:hAnsi="Times New Roman" w:cs="Times New Roman"/>
          <w:kern w:val="2"/>
        </w:rPr>
        <w:t>Kisyova</w:t>
      </w:r>
      <w:proofErr w:type="spellEnd"/>
      <w:r w:rsidRPr="009A1CA8">
        <w:rPr>
          <w:rFonts w:ascii="Times New Roman" w:eastAsia="ＭＳ 明朝" w:hAnsi="Times New Roman" w:cs="Times New Roman"/>
          <w:kern w:val="2"/>
        </w:rPr>
        <w:t xml:space="preserve"> H, </w:t>
      </w:r>
      <w:proofErr w:type="spellStart"/>
      <w:r w:rsidRPr="009A1CA8">
        <w:rPr>
          <w:rFonts w:ascii="Times New Roman" w:eastAsia="ＭＳ 明朝" w:hAnsi="Times New Roman" w:cs="Times New Roman"/>
          <w:kern w:val="2"/>
        </w:rPr>
        <w:t>Gawlytta</w:t>
      </w:r>
      <w:proofErr w:type="spellEnd"/>
      <w:r w:rsidRPr="009A1CA8">
        <w:rPr>
          <w:rFonts w:ascii="Times New Roman" w:eastAsia="ＭＳ 明朝" w:hAnsi="Times New Roman" w:cs="Times New Roman"/>
          <w:kern w:val="2"/>
        </w:rPr>
        <w:t xml:space="preserve"> R, </w:t>
      </w:r>
      <w:proofErr w:type="spellStart"/>
      <w:r w:rsidRPr="009A1CA8">
        <w:rPr>
          <w:rFonts w:ascii="Times New Roman" w:eastAsia="ＭＳ 明朝" w:hAnsi="Times New Roman" w:cs="Times New Roman"/>
          <w:kern w:val="2"/>
        </w:rPr>
        <w:t>Scherag</w:t>
      </w:r>
      <w:proofErr w:type="spellEnd"/>
      <w:r w:rsidRPr="009A1CA8">
        <w:rPr>
          <w:rFonts w:ascii="Times New Roman" w:eastAsia="ＭＳ 明朝" w:hAnsi="Times New Roman" w:cs="Times New Roman"/>
          <w:kern w:val="2"/>
        </w:rPr>
        <w:t xml:space="preserve"> A. Comparative validation of three screening instruments for posttraumatic stress disorder after intensive care. J Crit Care 2019; 53:149-54.</w:t>
      </w:r>
    </w:p>
    <w:p w14:paraId="585CA47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1FA9E00"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268C3B7F" w14:textId="4913E544" w:rsidR="003E1C8B" w:rsidRPr="009A1CA8" w:rsidRDefault="008F70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Beck Depression Inventory-II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BDI-II</w:t>
      </w:r>
      <w:r w:rsidR="003E1C8B" w:rsidRPr="009A1CA8">
        <w:rPr>
          <w:rFonts w:ascii="Times New Roman" w:eastAsia="游ゴシック Light" w:hAnsi="Times New Roman" w:cs="Times New Roman"/>
          <w:kern w:val="2"/>
          <w:sz w:val="32"/>
          <w:szCs w:val="32"/>
        </w:rPr>
        <w:t>)</w:t>
      </w:r>
    </w:p>
    <w:p w14:paraId="6CD3344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D896A0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1BB5471E" w14:textId="7CDE7183"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BDI-II is an assessment scale developed by Beck and colleagues to measure the severity of depressive symptoms. It evaluates not only cognitive distortions</w:t>
      </w:r>
      <w:r w:rsidR="008F7047"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such as despair, irritability, feelings of guilt, and feeling punished</w:t>
      </w:r>
      <w:r w:rsidR="008F7047"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but also physical symptoms</w:t>
      </w:r>
      <w:r w:rsidR="008F7047"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t>
      </w:r>
      <w:r w:rsidR="008F7047"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fatigue, weight loss, and decreased libido. BDI-II is the 1996 revised version of BDI, which was introduced in 1961 to align with </w:t>
      </w:r>
      <w:r w:rsidR="008F7047"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DSM-4 criteria</w:t>
      </w:r>
      <w:r w:rsidR="00E0527C"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[1, 2].</w:t>
      </w:r>
    </w:p>
    <w:p w14:paraId="147602C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E55143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70F62560" w14:textId="6C358F8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via a questionnaire. </w:t>
      </w:r>
      <w:r w:rsidR="008F7047" w:rsidRPr="009A1CA8">
        <w:rPr>
          <w:rFonts w:ascii="Times New Roman" w:eastAsia="ＭＳ 明朝" w:hAnsi="Times New Roman" w:cs="Times New Roman"/>
          <w:kern w:val="2"/>
        </w:rPr>
        <w:t>Its c</w:t>
      </w:r>
      <w:r w:rsidRPr="009A1CA8">
        <w:rPr>
          <w:rFonts w:ascii="Times New Roman" w:eastAsia="ＭＳ 明朝" w:hAnsi="Times New Roman" w:cs="Times New Roman"/>
          <w:kern w:val="2"/>
        </w:rPr>
        <w:t xml:space="preserve">ompletion typically takes </w:t>
      </w:r>
      <w:r w:rsidR="008F7047"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5-10 minutes. It consists of 21 items, and each item is scored on a scale of 0 to 3, resulting in a total score </w:t>
      </w:r>
      <w:r w:rsidR="008F7047"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 to 63. A score of 14 or higher suggests mild depression, 20 or </w:t>
      </w:r>
      <w:r w:rsidR="008F7047"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indicates moderate depression, and 29 or higher suggests severe depression. However, the user manual recommends adjusting the cut-off score based on the target patient group and specific purpose. BDI-II has also been adopted in the BRAIN-ICU scale</w:t>
      </w:r>
      <w:r w:rsidR="00E0527C"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[3].</w:t>
      </w:r>
    </w:p>
    <w:p w14:paraId="2E04BD1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6D65CA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68ACD824" w14:textId="24A1112D"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A fee is required to use BDI-II. </w:t>
      </w:r>
      <w:r w:rsidR="00E0527C" w:rsidRPr="009A1CA8">
        <w:rPr>
          <w:rFonts w:ascii="Times New Roman" w:eastAsia="ＭＳ 明朝" w:hAnsi="Times New Roman" w:cs="Times New Roman"/>
          <w:kern w:val="2"/>
        </w:rPr>
        <w:t>T</w:t>
      </w:r>
      <w:r w:rsidRPr="009A1CA8">
        <w:rPr>
          <w:rFonts w:ascii="Times New Roman" w:eastAsia="ＭＳ 明朝" w:hAnsi="Times New Roman" w:cs="Times New Roman"/>
          <w:kern w:val="2"/>
        </w:rPr>
        <w:t>he user manual costs ¥4,400, and questionnaire sheets for 50 people cost ¥13,200.</w:t>
      </w:r>
      <w:r w:rsidR="00E0527C" w:rsidRPr="009A1CA8">
        <w:rPr>
          <w:rFonts w:ascii="Times New Roman" w:eastAsia="ＭＳ 明朝" w:hAnsi="Times New Roman" w:cs="Times New Roman"/>
          <w:kern w:val="2"/>
        </w:rPr>
        <w:t xml:space="preserve"> BDI has also show</w:t>
      </w:r>
      <w:r w:rsidR="008F7047" w:rsidRPr="009A1CA8">
        <w:rPr>
          <w:rFonts w:ascii="Times New Roman" w:eastAsia="ＭＳ 明朝" w:hAnsi="Times New Roman" w:cs="Times New Roman"/>
          <w:kern w:val="2"/>
        </w:rPr>
        <w:t>n</w:t>
      </w:r>
      <w:r w:rsidR="00E0527C" w:rsidRPr="009A1CA8">
        <w:rPr>
          <w:rFonts w:ascii="Times New Roman" w:eastAsia="ＭＳ 明朝" w:hAnsi="Times New Roman" w:cs="Times New Roman"/>
          <w:kern w:val="2"/>
        </w:rPr>
        <w:t xml:space="preserve"> high construct validity with medical symptoms with a coefficient alpha rating of 0.92 for outpatients and 0.93 for student samples. BDI-II correlated with the Hamilton Depression Rating Scale (r = 0.71) [4].</w:t>
      </w:r>
    </w:p>
    <w:p w14:paraId="49ECD1B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F673EA6" w14:textId="1CAA1427" w:rsidR="00E0527C" w:rsidRPr="009A1CA8" w:rsidRDefault="00E0527C"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6A88BF3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Beck AT, Steer RA, Ball R, Ranieri W. Comparison of Beck depression inventories -IA and -II in psychiatric outpatients. J Pers Assess. 1996 Dec;67(3):588-97.</w:t>
      </w:r>
    </w:p>
    <w:p w14:paraId="1B1D8EC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Beck AT, Steer RA, Brown G. BDI-II depression inventory manual. New York, NY: Harcourt Brace, 1996.</w:t>
      </w:r>
    </w:p>
    <w:p w14:paraId="57FB5FA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Jackson JC, Pandharipande PP, Girard TD, Brummel NE. Depression, post-traumatic stress disorder, and functional disability in survivors of critical illness in the BRAIN-ICU study: a longitudinal cohort study. Lancet Respir Med. 2014;2:369–79.</w:t>
      </w:r>
    </w:p>
    <w:p w14:paraId="23AB8C7E" w14:textId="3FB153B0" w:rsidR="003E1C8B" w:rsidRPr="009A1CA8" w:rsidRDefault="00E0527C"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w:t>
      </w:r>
      <w:proofErr w:type="spellStart"/>
      <w:r w:rsidRPr="009A1CA8">
        <w:rPr>
          <w:rFonts w:ascii="Times New Roman" w:eastAsia="ＭＳ 明朝" w:hAnsi="Times New Roman" w:cs="Times New Roman"/>
          <w:kern w:val="2"/>
        </w:rPr>
        <w:t>Christodoulaki</w:t>
      </w:r>
      <w:proofErr w:type="spellEnd"/>
      <w:r w:rsidRPr="009A1CA8">
        <w:rPr>
          <w:rFonts w:ascii="Times New Roman" w:eastAsia="ＭＳ 明朝" w:hAnsi="Times New Roman" w:cs="Times New Roman"/>
          <w:kern w:val="2"/>
        </w:rPr>
        <w:t xml:space="preserve"> A, </w:t>
      </w:r>
      <w:proofErr w:type="spellStart"/>
      <w:r w:rsidRPr="009A1CA8">
        <w:rPr>
          <w:rFonts w:ascii="Times New Roman" w:eastAsia="ＭＳ 明朝" w:hAnsi="Times New Roman" w:cs="Times New Roman"/>
          <w:kern w:val="2"/>
        </w:rPr>
        <w:t>Baralou</w:t>
      </w:r>
      <w:proofErr w:type="spellEnd"/>
      <w:r w:rsidRPr="009A1CA8">
        <w:rPr>
          <w:rFonts w:ascii="Times New Roman" w:eastAsia="ＭＳ 明朝" w:hAnsi="Times New Roman" w:cs="Times New Roman"/>
          <w:kern w:val="2"/>
        </w:rPr>
        <w:t xml:space="preserve"> V, </w:t>
      </w:r>
      <w:proofErr w:type="spellStart"/>
      <w:r w:rsidRPr="009A1CA8">
        <w:rPr>
          <w:rFonts w:ascii="Times New Roman" w:eastAsia="ＭＳ 明朝" w:hAnsi="Times New Roman" w:cs="Times New Roman"/>
          <w:kern w:val="2"/>
        </w:rPr>
        <w:t>Konstantakopoulos</w:t>
      </w:r>
      <w:proofErr w:type="spellEnd"/>
      <w:r w:rsidRPr="009A1CA8">
        <w:rPr>
          <w:rFonts w:ascii="Times New Roman" w:eastAsia="ＭＳ 明朝" w:hAnsi="Times New Roman" w:cs="Times New Roman"/>
          <w:kern w:val="2"/>
        </w:rPr>
        <w:t xml:space="preserve"> G, </w:t>
      </w:r>
      <w:proofErr w:type="spellStart"/>
      <w:r w:rsidRPr="009A1CA8">
        <w:rPr>
          <w:rFonts w:ascii="Times New Roman" w:eastAsia="ＭＳ 明朝" w:hAnsi="Times New Roman" w:cs="Times New Roman"/>
          <w:kern w:val="2"/>
        </w:rPr>
        <w:t>Touloumi</w:t>
      </w:r>
      <w:proofErr w:type="spellEnd"/>
      <w:r w:rsidRPr="009A1CA8">
        <w:rPr>
          <w:rFonts w:ascii="Times New Roman" w:eastAsia="ＭＳ 明朝" w:hAnsi="Times New Roman" w:cs="Times New Roman"/>
          <w:kern w:val="2"/>
        </w:rPr>
        <w:t xml:space="preserve"> G. Validation of the Patient Health Questionnaire-4 (PHQ-4) to screen for depression and anxiety in the Greek general population.</w:t>
      </w:r>
      <w:r w:rsidRPr="009A1CA8">
        <w:t xml:space="preserve"> </w:t>
      </w:r>
      <w:r w:rsidRPr="009A1CA8">
        <w:rPr>
          <w:rFonts w:ascii="Times New Roman" w:eastAsia="ＭＳ 明朝" w:hAnsi="Times New Roman" w:cs="Times New Roman"/>
          <w:kern w:val="2"/>
        </w:rPr>
        <w:t xml:space="preserve">J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Res. 2022;160:110970.</w:t>
      </w:r>
    </w:p>
    <w:p w14:paraId="07398628"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44DC71D7" w14:textId="4C8DEACF" w:rsidR="003E1C8B" w:rsidRPr="009A1CA8" w:rsidRDefault="008F70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Generalized Anxiety Disorder-7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GAD-7</w:t>
      </w:r>
      <w:r w:rsidR="003E1C8B" w:rsidRPr="009A1CA8">
        <w:rPr>
          <w:rFonts w:ascii="Times New Roman" w:eastAsia="游ゴシック Light" w:hAnsi="Times New Roman" w:cs="Times New Roman"/>
          <w:kern w:val="2"/>
          <w:sz w:val="32"/>
          <w:szCs w:val="32"/>
        </w:rPr>
        <w:t>)</w:t>
      </w:r>
    </w:p>
    <w:p w14:paraId="58081F9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AB1DA6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4153BE6" w14:textId="3EBBEA90"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GAD-7 is an assessment scale </w:t>
      </w:r>
      <w:r w:rsidR="008F7047" w:rsidRPr="009A1CA8">
        <w:rPr>
          <w:rFonts w:ascii="Times New Roman" w:eastAsia="ＭＳ 明朝" w:hAnsi="Times New Roman" w:cs="Times New Roman"/>
          <w:kern w:val="2"/>
        </w:rPr>
        <w:t xml:space="preserve">that was </w:t>
      </w:r>
      <w:r w:rsidRPr="009A1CA8">
        <w:rPr>
          <w:rFonts w:ascii="Times New Roman" w:eastAsia="ＭＳ 明朝" w:hAnsi="Times New Roman" w:cs="Times New Roman"/>
          <w:kern w:val="2"/>
        </w:rPr>
        <w:t xml:space="preserve">developed in 2006 </w:t>
      </w:r>
      <w:r w:rsidR="008F7047" w:rsidRPr="009A1CA8">
        <w:rPr>
          <w:rFonts w:ascii="Times New Roman" w:eastAsia="ＭＳ 明朝" w:hAnsi="Times New Roman" w:cs="Times New Roman"/>
          <w:kern w:val="2"/>
        </w:rPr>
        <w:t>to screen</w:t>
      </w:r>
      <w:r w:rsidRPr="009A1CA8">
        <w:rPr>
          <w:rFonts w:ascii="Times New Roman" w:eastAsia="ＭＳ 明朝" w:hAnsi="Times New Roman" w:cs="Times New Roman"/>
          <w:kern w:val="2"/>
        </w:rPr>
        <w:t xml:space="preserve"> anxiety disorders. It is specifically targeted towards GAD, allowing both for its screening and </w:t>
      </w:r>
      <w:r w:rsidR="008F7047" w:rsidRPr="009A1CA8">
        <w:rPr>
          <w:rFonts w:ascii="Times New Roman" w:eastAsia="ＭＳ 明朝" w:hAnsi="Times New Roman" w:cs="Times New Roman"/>
          <w:kern w:val="2"/>
        </w:rPr>
        <w:t>an</w:t>
      </w:r>
      <w:r w:rsidRPr="009A1CA8">
        <w:rPr>
          <w:rFonts w:ascii="Times New Roman" w:eastAsia="ＭＳ 明朝" w:hAnsi="Times New Roman" w:cs="Times New Roman"/>
          <w:kern w:val="2"/>
        </w:rPr>
        <w:t xml:space="preserve"> evaluati</w:t>
      </w:r>
      <w:r w:rsidR="008F7047" w:rsidRPr="009A1CA8">
        <w:rPr>
          <w:rFonts w:ascii="Times New Roman" w:eastAsia="ＭＳ 明朝" w:hAnsi="Times New Roman" w:cs="Times New Roman"/>
          <w:kern w:val="2"/>
        </w:rPr>
        <w:t>on of</w:t>
      </w:r>
      <w:r w:rsidRPr="009A1CA8">
        <w:rPr>
          <w:rFonts w:ascii="Times New Roman" w:eastAsia="ＭＳ 明朝" w:hAnsi="Times New Roman" w:cs="Times New Roman"/>
          <w:kern w:val="2"/>
        </w:rPr>
        <w:t xml:space="preserve"> the severity of its symptoms [1]. GAD-7 was developed to include all symptom criteria of DSM-IV. This scale was derived from the PHQ to assess anxiety symptoms.</w:t>
      </w:r>
    </w:p>
    <w:p w14:paraId="5DA7B82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650829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59AEAD33" w14:textId="7AB9E3E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via a questionnaire. Completion typically takes less than 5 minutes. It consists of 7 items, and each item is scored on a scale of 0 to 3, resulting in a total score </w:t>
      </w:r>
      <w:r w:rsidR="00877B9B"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 to 28. A higher score indicates more severe symptoms of </w:t>
      </w:r>
      <w:r w:rsidR="00877B9B" w:rsidRPr="009A1CA8">
        <w:rPr>
          <w:rFonts w:ascii="Times New Roman" w:eastAsia="ＭＳ 明朝" w:hAnsi="Times New Roman" w:cs="Times New Roman"/>
          <w:kern w:val="2"/>
        </w:rPr>
        <w:t>GAD</w:t>
      </w:r>
      <w:r w:rsidRPr="009A1CA8">
        <w:rPr>
          <w:rFonts w:ascii="Times New Roman" w:eastAsia="ＭＳ 明朝" w:hAnsi="Times New Roman" w:cs="Times New Roman"/>
          <w:kern w:val="2"/>
        </w:rPr>
        <w:t>. Cut</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scores of 8 or 10 are used to suggest the presence of an anxiety disorder. </w:t>
      </w:r>
      <w:r w:rsidR="00877B9B" w:rsidRPr="009A1CA8">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 score of 8 or </w:t>
      </w:r>
      <w:r w:rsidR="00877B9B"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(sensitivity 92%, specificity 76%) is utilized </w:t>
      </w:r>
      <w:r w:rsidR="00877B9B" w:rsidRPr="009A1CA8">
        <w:rPr>
          <w:rFonts w:ascii="Times New Roman" w:eastAsia="ＭＳ 明朝" w:hAnsi="Times New Roman" w:cs="Times New Roman"/>
          <w:kern w:val="2"/>
        </w:rPr>
        <w:t xml:space="preserve">for screening purposes </w:t>
      </w:r>
      <w:r w:rsidRPr="009A1CA8">
        <w:rPr>
          <w:rFonts w:ascii="Times New Roman" w:eastAsia="ＭＳ 明朝" w:hAnsi="Times New Roman" w:cs="Times New Roman"/>
          <w:kern w:val="2"/>
        </w:rPr>
        <w:t xml:space="preserve">to maximize sensitivity. However, a score of 10 or </w:t>
      </w:r>
      <w:r w:rsidR="00877B9B"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reported to offer balanced sensitivity (89%) and specificity (82%) [2]. The effectiveness of GAD-7 as a screening tool for anxiety disorders in primary care settings has also been </w:t>
      </w:r>
      <w:r w:rsidR="00877B9B" w:rsidRPr="009A1CA8">
        <w:rPr>
          <w:rFonts w:ascii="Times New Roman" w:eastAsia="ＭＳ 明朝" w:hAnsi="Times New Roman" w:cs="Times New Roman"/>
          <w:kern w:val="2"/>
        </w:rPr>
        <w:t>demonstrated</w:t>
      </w:r>
      <w:r w:rsidRPr="009A1CA8">
        <w:rPr>
          <w:rFonts w:ascii="Times New Roman" w:eastAsia="ＭＳ 明朝" w:hAnsi="Times New Roman" w:cs="Times New Roman"/>
          <w:kern w:val="2"/>
        </w:rPr>
        <w:t xml:space="preserve"> [2].</w:t>
      </w:r>
    </w:p>
    <w:p w14:paraId="1D376F4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2B4799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10A87ECE" w14:textId="54F56888"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No fee is required to use GAD-7. The reliability coefficient</w:t>
      </w:r>
      <w:r w:rsidR="00341106"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t>
      </w:r>
      <w:r w:rsidR="00341106" w:rsidRPr="009A1CA8">
        <w:rPr>
          <w:rFonts w:ascii="Times New Roman" w:eastAsia="ＭＳ 明朝" w:hAnsi="Times New Roman" w:cs="Times New Roman"/>
          <w:kern w:val="2"/>
        </w:rPr>
        <w:t xml:space="preserve">Cronbach’s α value, </w:t>
      </w:r>
      <w:r w:rsidRPr="009A1CA8">
        <w:rPr>
          <w:rFonts w:ascii="Times New Roman" w:eastAsia="ＭＳ 明朝" w:hAnsi="Times New Roman" w:cs="Times New Roman"/>
          <w:kern w:val="2"/>
        </w:rPr>
        <w:t xml:space="preserve">for the overall GAD-7 scale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0.895 [3].</w:t>
      </w:r>
    </w:p>
    <w:p w14:paraId="2B15511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BD5D32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05123E3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Spitzer RL, Kroenke K, Williams JB, Löwe B. A brief measure for assessing generalized anxiety disorder: the GAD-7. Arch Intern Med. 2006 May 22;166(10):1092-7. </w:t>
      </w:r>
    </w:p>
    <w:p w14:paraId="27E861C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Kroenke K, Spitzer RL, Williams JB, Monahan PO. Anxiety disorders in primary care: prevalence, impairment, comorbidity, and detection. Ann Intern Med. 2007 Mar 6;146(5):317-25.</w:t>
      </w:r>
    </w:p>
    <w:p w14:paraId="18FBB47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w:t>
      </w:r>
      <w:proofErr w:type="spellStart"/>
      <w:r w:rsidRPr="009A1CA8">
        <w:rPr>
          <w:rFonts w:ascii="Times New Roman" w:eastAsia="ＭＳ 明朝" w:hAnsi="Times New Roman" w:cs="Times New Roman"/>
          <w:kern w:val="2"/>
        </w:rPr>
        <w:t>Dhira</w:t>
      </w:r>
      <w:proofErr w:type="spellEnd"/>
      <w:r w:rsidRPr="009A1CA8">
        <w:rPr>
          <w:rFonts w:ascii="Times New Roman" w:eastAsia="ＭＳ 明朝" w:hAnsi="Times New Roman" w:cs="Times New Roman"/>
          <w:kern w:val="2"/>
        </w:rPr>
        <w:t xml:space="preserve"> TA, Rahman MA, Sarker AR, </w:t>
      </w:r>
      <w:proofErr w:type="spellStart"/>
      <w:r w:rsidRPr="009A1CA8">
        <w:rPr>
          <w:rFonts w:ascii="Times New Roman" w:eastAsia="ＭＳ 明朝" w:hAnsi="Times New Roman" w:cs="Times New Roman"/>
          <w:kern w:val="2"/>
        </w:rPr>
        <w:t>Mehareen</w:t>
      </w:r>
      <w:proofErr w:type="spellEnd"/>
      <w:r w:rsidRPr="009A1CA8">
        <w:rPr>
          <w:rFonts w:ascii="Times New Roman" w:eastAsia="ＭＳ 明朝" w:hAnsi="Times New Roman" w:cs="Times New Roman"/>
          <w:kern w:val="2"/>
        </w:rPr>
        <w:t xml:space="preserve"> J. Validity and reliability of the Generalized Anxiety Disorder-7 (GAD-7) among university students of Bangladesh. </w:t>
      </w:r>
      <w:proofErr w:type="spellStart"/>
      <w:r w:rsidRPr="009A1CA8">
        <w:rPr>
          <w:rFonts w:ascii="Times New Roman" w:eastAsia="ＭＳ 明朝" w:hAnsi="Times New Roman" w:cs="Times New Roman"/>
          <w:kern w:val="2"/>
        </w:rPr>
        <w:t>PLoS</w:t>
      </w:r>
      <w:proofErr w:type="spellEnd"/>
      <w:r w:rsidRPr="009A1CA8">
        <w:rPr>
          <w:rFonts w:ascii="Times New Roman" w:eastAsia="ＭＳ 明朝" w:hAnsi="Times New Roman" w:cs="Times New Roman"/>
          <w:kern w:val="2"/>
        </w:rPr>
        <w:t xml:space="preserve"> One 2021;16(12):e0261590.</w:t>
      </w:r>
    </w:p>
    <w:p w14:paraId="0B46C9F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5BDE96F"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51B11AB8" w14:textId="237EC088" w:rsidR="003E1C8B" w:rsidRPr="009A1CA8" w:rsidRDefault="00877B9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PTSD Checklist, Civilian version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PCL-C</w:t>
      </w:r>
      <w:r w:rsidR="003E1C8B" w:rsidRPr="009A1CA8">
        <w:rPr>
          <w:rFonts w:ascii="Times New Roman" w:eastAsia="游ゴシック Light" w:hAnsi="Times New Roman" w:cs="Times New Roman"/>
          <w:kern w:val="2"/>
          <w:sz w:val="32"/>
          <w:szCs w:val="32"/>
        </w:rPr>
        <w:t>)</w:t>
      </w:r>
    </w:p>
    <w:p w14:paraId="125AE50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412064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0286BFFD" w14:textId="16801973"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PCL-C is a 17-item scale developed as a shortened version of PCL-5, designed to evaluate various mental traumas experienced by civilians [1]. It consists of 5 items for re-experiencing symptoms, 7 for emotional numbing or avoidance symptoms, and 5 for hyperarousal symptoms.</w:t>
      </w:r>
    </w:p>
    <w:p w14:paraId="067FEE4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4E406E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6AEAEF0E" w14:textId="22F25318"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using a questionnaire. Completion </w:t>
      </w:r>
      <w:r w:rsidR="00877B9B" w:rsidRPr="009A1CA8">
        <w:rPr>
          <w:rFonts w:ascii="Times New Roman" w:eastAsia="ＭＳ 明朝" w:hAnsi="Times New Roman" w:cs="Times New Roman"/>
          <w:kern w:val="2"/>
        </w:rPr>
        <w:t>generally</w:t>
      </w:r>
      <w:r w:rsidRPr="009A1CA8">
        <w:rPr>
          <w:rFonts w:ascii="Times New Roman" w:eastAsia="ＭＳ 明朝" w:hAnsi="Times New Roman" w:cs="Times New Roman"/>
          <w:kern w:val="2"/>
        </w:rPr>
        <w:t xml:space="preserve"> takes </w:t>
      </w:r>
      <w:r w:rsidR="00877B9B"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5-10 minutes. It consists of 17 items, and each item is scored on a scale of 1 to 5, resulting in a total score </w:t>
      </w:r>
      <w:r w:rsidR="00877B9B"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17 to 85. A score of 28 or 30 and </w:t>
      </w:r>
      <w:r w:rsidR="00877B9B"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suggests the presence of PTSD symptoms [1]. To enhance specificity, some studies use</w:t>
      </w:r>
      <w:r w:rsidR="00877B9B" w:rsidRPr="009A1CA8">
        <w:rPr>
          <w:rFonts w:ascii="Times New Roman" w:eastAsia="ＭＳ 明朝" w:hAnsi="Times New Roman" w:cs="Times New Roman"/>
          <w:kern w:val="2"/>
        </w:rPr>
        <w:t>d</w:t>
      </w:r>
      <w:r w:rsidRPr="009A1CA8">
        <w:rPr>
          <w:rFonts w:ascii="Times New Roman" w:eastAsia="ＭＳ 明朝" w:hAnsi="Times New Roman" w:cs="Times New Roman"/>
          <w:kern w:val="2"/>
        </w:rPr>
        <w:t xml:space="preserve"> a higher cut</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of 45 (sensitivity 60%, specificity 99%) [2]. The PICS study reported that PTSD was </w:t>
      </w:r>
      <w:r w:rsidR="00877B9B" w:rsidRPr="009A1CA8">
        <w:rPr>
          <w:rFonts w:ascii="Times New Roman" w:eastAsia="ＭＳ 明朝" w:hAnsi="Times New Roman" w:cs="Times New Roman"/>
          <w:kern w:val="2"/>
        </w:rPr>
        <w:t>considered</w:t>
      </w:r>
      <w:r w:rsidRPr="009A1CA8">
        <w:rPr>
          <w:rFonts w:ascii="Times New Roman" w:eastAsia="ＭＳ 明朝" w:hAnsi="Times New Roman" w:cs="Times New Roman"/>
          <w:kern w:val="2"/>
        </w:rPr>
        <w:t xml:space="preserve"> to be present </w:t>
      </w:r>
      <w:r w:rsidR="00877B9B" w:rsidRPr="009A1CA8">
        <w:rPr>
          <w:rFonts w:ascii="Times New Roman" w:eastAsia="ＭＳ 明朝" w:hAnsi="Times New Roman" w:cs="Times New Roman"/>
          <w:kern w:val="2"/>
        </w:rPr>
        <w:t>when</w:t>
      </w:r>
      <w:r w:rsidRPr="009A1CA8">
        <w:rPr>
          <w:rFonts w:ascii="Times New Roman" w:eastAsia="ＭＳ 明朝" w:hAnsi="Times New Roman" w:cs="Times New Roman"/>
          <w:kern w:val="2"/>
        </w:rPr>
        <w:t xml:space="preserve"> the score was 45 or </w:t>
      </w:r>
      <w:r w:rsidR="00877B9B"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In this </w:t>
      </w:r>
      <w:r w:rsidR="00877B9B" w:rsidRPr="009A1CA8">
        <w:rPr>
          <w:rFonts w:ascii="Times New Roman" w:eastAsia="ＭＳ 明朝" w:hAnsi="Times New Roman" w:cs="Times New Roman"/>
          <w:kern w:val="2"/>
        </w:rPr>
        <w:t>study</w:t>
      </w:r>
      <w:r w:rsidRPr="009A1CA8">
        <w:rPr>
          <w:rFonts w:ascii="Times New Roman" w:eastAsia="ＭＳ 明朝" w:hAnsi="Times New Roman" w:cs="Times New Roman"/>
          <w:kern w:val="2"/>
        </w:rPr>
        <w:t>, the prevalence of PTSD three months after discharge from the ICU was 22% [3].</w:t>
      </w:r>
    </w:p>
    <w:p w14:paraId="51E1E0E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17DB84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2F13B577" w14:textId="5CF9E30E"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No fee is required to use the PCL-C.</w:t>
      </w:r>
      <w:r w:rsidR="00E0527C"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It</w:t>
      </w:r>
      <w:r w:rsidR="00E0527C" w:rsidRPr="009A1CA8">
        <w:rPr>
          <w:rFonts w:ascii="Times New Roman" w:eastAsia="ＭＳ 明朝" w:hAnsi="Times New Roman" w:cs="Times New Roman"/>
          <w:kern w:val="2"/>
        </w:rPr>
        <w:t xml:space="preserve"> showed good internal consistency and retest reliability</w:t>
      </w:r>
      <w:r w:rsidR="00877B9B" w:rsidRPr="009A1CA8">
        <w:rPr>
          <w:rFonts w:ascii="Times New Roman" w:eastAsia="ＭＳ 明朝" w:hAnsi="Times New Roman" w:cs="Times New Roman"/>
          <w:kern w:val="2"/>
        </w:rPr>
        <w:t xml:space="preserve"> as well as</w:t>
      </w:r>
      <w:r w:rsidR="00E0527C" w:rsidRPr="009A1CA8">
        <w:rPr>
          <w:rFonts w:ascii="Times New Roman" w:eastAsia="ＭＳ 明朝" w:hAnsi="Times New Roman" w:cs="Times New Roman"/>
          <w:kern w:val="2"/>
        </w:rPr>
        <w:t xml:space="preserve"> favorable patterns of convergent and discriminant validity [4].</w:t>
      </w:r>
    </w:p>
    <w:p w14:paraId="2225741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1E46D3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033F2B1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Weathers, F.W.; Litz, B.T.; Herman, D.S.; Huska, J.A.; Keane, T.M. The PTSD Checklist (PCL): reliability, validity, and diagnostic utility. In Proceedings of the Annual Convention of the International Society for Traumatic Stress Studies, San Antonio, TX, USA, 1993.</w:t>
      </w:r>
    </w:p>
    <w:p w14:paraId="296566E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w:t>
      </w:r>
      <w:proofErr w:type="spellStart"/>
      <w:r w:rsidRPr="009A1CA8">
        <w:rPr>
          <w:rFonts w:ascii="Times New Roman" w:eastAsia="ＭＳ 明朝" w:hAnsi="Times New Roman" w:cs="Times New Roman"/>
          <w:kern w:val="2"/>
        </w:rPr>
        <w:t>Andrykowski</w:t>
      </w:r>
      <w:proofErr w:type="spellEnd"/>
      <w:r w:rsidRPr="009A1CA8">
        <w:rPr>
          <w:rFonts w:ascii="Times New Roman" w:eastAsia="ＭＳ 明朝" w:hAnsi="Times New Roman" w:cs="Times New Roman"/>
          <w:kern w:val="2"/>
        </w:rPr>
        <w:t xml:space="preserve"> MA, Cordova MJ, </w:t>
      </w:r>
      <w:proofErr w:type="spellStart"/>
      <w:r w:rsidRPr="009A1CA8">
        <w:rPr>
          <w:rFonts w:ascii="Times New Roman" w:eastAsia="ＭＳ 明朝" w:hAnsi="Times New Roman" w:cs="Times New Roman"/>
          <w:kern w:val="2"/>
        </w:rPr>
        <w:t>Studts</w:t>
      </w:r>
      <w:proofErr w:type="spellEnd"/>
      <w:r w:rsidRPr="009A1CA8">
        <w:rPr>
          <w:rFonts w:ascii="Times New Roman" w:eastAsia="ＭＳ 明朝" w:hAnsi="Times New Roman" w:cs="Times New Roman"/>
          <w:kern w:val="2"/>
        </w:rPr>
        <w:t xml:space="preserve"> JL, Miller TW. Posttraumatic stress disorder after treatment for breast cancer: prevalence of diagnosis and use of the PTSD Checklist - Civilian Version (PCL-C) as a screening instrument. J Consult Clin Psychol. 1998;66:586–90.</w:t>
      </w:r>
    </w:p>
    <w:p w14:paraId="3229795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Hatch R, Young D, Barber V, Griffiths J. Anxiety, depression and </w:t>
      </w:r>
      <w:proofErr w:type="spellStart"/>
      <w:r w:rsidRPr="009A1CA8">
        <w:rPr>
          <w:rFonts w:ascii="Times New Roman" w:eastAsia="ＭＳ 明朝" w:hAnsi="Times New Roman" w:cs="Times New Roman"/>
          <w:kern w:val="2"/>
        </w:rPr>
        <w:t>post traumatic</w:t>
      </w:r>
      <w:proofErr w:type="spellEnd"/>
      <w:r w:rsidRPr="009A1CA8">
        <w:rPr>
          <w:rFonts w:ascii="Times New Roman" w:eastAsia="ＭＳ 明朝" w:hAnsi="Times New Roman" w:cs="Times New Roman"/>
          <w:kern w:val="2"/>
        </w:rPr>
        <w:t xml:space="preserve"> stress disorder after critical illness: a UK-wide prospective cohort study. Crit Care. 2018 Nov 23;22(1):310.</w:t>
      </w:r>
    </w:p>
    <w:p w14:paraId="7C20219E" w14:textId="310AC1B0" w:rsidR="003E1C8B" w:rsidRPr="009A1CA8" w:rsidRDefault="00E0527C"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[4] Conybeare D, Behar E, Solomon A, Newman MG, Borkovec TD. The PTSD Checklist—Civilian Version: Reliability, Validity, and Factor Structure in a Nonclinical Sample. J Clin Psychol 2012;68(6):699-713.</w:t>
      </w:r>
    </w:p>
    <w:p w14:paraId="77B69AA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357635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A89D6E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505D91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0724D91" w14:textId="4E622356"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IES</w:t>
      </w:r>
      <w:r w:rsidR="00877B9B" w:rsidRPr="009A1CA8">
        <w:rPr>
          <w:rFonts w:ascii="Times New Roman" w:eastAsia="游ゴシック Light" w:hAnsi="Times New Roman" w:cs="Times New Roman"/>
          <w:kern w:val="2"/>
          <w:sz w:val="32"/>
          <w:szCs w:val="32"/>
        </w:rPr>
        <w:t>- 15 items</w:t>
      </w:r>
      <w:r w:rsidRPr="009A1CA8">
        <w:rPr>
          <w:rFonts w:ascii="Times New Roman" w:eastAsia="游ゴシック Light" w:hAnsi="Times New Roman" w:cs="Times New Roman"/>
          <w:kern w:val="2"/>
          <w:sz w:val="32"/>
          <w:szCs w:val="32"/>
        </w:rPr>
        <w:t xml:space="preserve"> (</w:t>
      </w:r>
      <w:r w:rsidR="00877B9B" w:rsidRPr="009A1CA8">
        <w:rPr>
          <w:rFonts w:ascii="Times New Roman" w:eastAsia="游ゴシック Light" w:hAnsi="Times New Roman" w:cs="Times New Roman"/>
          <w:kern w:val="2"/>
          <w:sz w:val="32"/>
          <w:szCs w:val="32"/>
        </w:rPr>
        <w:t>IES-</w:t>
      </w:r>
      <w:r w:rsidRPr="009A1CA8">
        <w:rPr>
          <w:rFonts w:ascii="Times New Roman" w:eastAsia="游ゴシック Light" w:hAnsi="Times New Roman" w:cs="Times New Roman"/>
          <w:kern w:val="2"/>
          <w:sz w:val="32"/>
          <w:szCs w:val="32"/>
        </w:rPr>
        <w:t>15)</w:t>
      </w:r>
    </w:p>
    <w:p w14:paraId="4C1694A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950E65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4FA16920" w14:textId="1F7BDF8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Introduced in 1979,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IES is a scale for evaluating PTSD symptoms and served as </w:t>
      </w:r>
      <w:r w:rsidR="00877B9B" w:rsidRPr="009A1CA8">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 precursor to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IES-R [1]. It consists of 15 items to assess intrusion and avoidance symptoms.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IES-R was subsequently developed by adding 7 items for hyperarousal symptoms. Similar to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IES-R,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IES aligns with </w:t>
      </w:r>
      <w:r w:rsidR="00877B9B"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DSM-IV criteria and does not include elements </w:t>
      </w:r>
      <w:r w:rsidR="00877B9B"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cognitive and mood </w:t>
      </w:r>
      <w:r w:rsidR="00877B9B" w:rsidRPr="009A1CA8">
        <w:rPr>
          <w:rFonts w:ascii="Times New Roman" w:eastAsia="ＭＳ 明朝" w:hAnsi="Times New Roman" w:cs="Times New Roman"/>
          <w:kern w:val="2"/>
        </w:rPr>
        <w:t>changes,</w:t>
      </w:r>
      <w:r w:rsidRPr="009A1CA8">
        <w:rPr>
          <w:rFonts w:ascii="Times New Roman" w:eastAsia="ＭＳ 明朝" w:hAnsi="Times New Roman" w:cs="Times New Roman"/>
          <w:kern w:val="2"/>
        </w:rPr>
        <w:t xml:space="preserve"> which are covered in DSM-5. IES is one of the earlier scales created </w:t>
      </w:r>
      <w:r w:rsidR="00877B9B" w:rsidRPr="009A1CA8">
        <w:rPr>
          <w:rFonts w:ascii="Times New Roman" w:eastAsia="ＭＳ 明朝" w:hAnsi="Times New Roman" w:cs="Times New Roman"/>
          <w:kern w:val="2"/>
        </w:rPr>
        <w:t>to assess</w:t>
      </w:r>
      <w:r w:rsidRPr="009A1CA8">
        <w:rPr>
          <w:rFonts w:ascii="Times New Roman" w:eastAsia="ＭＳ 明朝" w:hAnsi="Times New Roman" w:cs="Times New Roman"/>
          <w:kern w:val="2"/>
        </w:rPr>
        <w:t xml:space="preserve"> PTSD.</w:t>
      </w:r>
    </w:p>
    <w:p w14:paraId="7E4AE27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9DDDF8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6FD4BC78" w14:textId="1D89BC3D"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IES is a questionnaire</w:t>
      </w:r>
      <w:r w:rsidR="00877B9B" w:rsidRPr="009A1CA8">
        <w:rPr>
          <w:rFonts w:ascii="Times New Roman" w:eastAsia="ＭＳ 明朝" w:hAnsi="Times New Roman" w:cs="Times New Roman"/>
          <w:kern w:val="2"/>
        </w:rPr>
        <w:t xml:space="preserve"> that</w:t>
      </w:r>
      <w:r w:rsidRPr="009A1CA8">
        <w:rPr>
          <w:rFonts w:ascii="Times New Roman" w:eastAsia="ＭＳ 明朝" w:hAnsi="Times New Roman" w:cs="Times New Roman"/>
          <w:kern w:val="2"/>
        </w:rPr>
        <w:t xml:space="preserve"> typically takes </w:t>
      </w:r>
      <w:r w:rsidR="00877B9B"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complete. </w:t>
      </w:r>
      <w:r w:rsidR="00877B9B" w:rsidRPr="009A1CA8">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coring methods involve summing up the total score (from 0 to 60) or calculating the average score (from 0 to 4). While some studies </w:t>
      </w:r>
      <w:r w:rsidR="00877B9B" w:rsidRPr="009A1CA8">
        <w:rPr>
          <w:rFonts w:ascii="Times New Roman" w:eastAsia="ＭＳ 明朝" w:hAnsi="Times New Roman" w:cs="Times New Roman"/>
          <w:kern w:val="2"/>
        </w:rPr>
        <w:t>have used it</w:t>
      </w:r>
      <w:r w:rsidRPr="009A1CA8">
        <w:rPr>
          <w:rFonts w:ascii="Times New Roman" w:eastAsia="ＭＳ 明朝" w:hAnsi="Times New Roman" w:cs="Times New Roman"/>
          <w:kern w:val="2"/>
        </w:rPr>
        <w:t xml:space="preserve"> as a criterion for PTSD symptoms following trauma [2], other scales</w:t>
      </w:r>
      <w:r w:rsidR="00877B9B" w:rsidRPr="009A1CA8">
        <w:rPr>
          <w:rFonts w:ascii="Times New Roman" w:eastAsia="ＭＳ 明朝" w:hAnsi="Times New Roman" w:cs="Times New Roman"/>
          <w:kern w:val="2"/>
        </w:rPr>
        <w:t xml:space="preserve"> are more commonly used</w:t>
      </w:r>
      <w:r w:rsidRPr="009A1CA8">
        <w:rPr>
          <w:rFonts w:ascii="Times New Roman" w:eastAsia="ＭＳ 明朝" w:hAnsi="Times New Roman" w:cs="Times New Roman"/>
          <w:kern w:val="2"/>
        </w:rPr>
        <w:t>.</w:t>
      </w:r>
    </w:p>
    <w:p w14:paraId="4F4F288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AD384D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0F9CCB62" w14:textId="739268F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There are no fees associated with using the IES.</w:t>
      </w:r>
      <w:r w:rsidR="00641969"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It</w:t>
      </w:r>
      <w:r w:rsidR="00641969"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was shown to be</w:t>
      </w:r>
      <w:r w:rsidR="00641969" w:rsidRPr="009A1CA8">
        <w:rPr>
          <w:rFonts w:ascii="Times New Roman" w:eastAsia="ＭＳ 明朝" w:hAnsi="Times New Roman" w:cs="Times New Roman"/>
          <w:kern w:val="2"/>
        </w:rPr>
        <w:t xml:space="preserve"> reliable and valid to assess PTSD in postburn reactions [3].</w:t>
      </w:r>
    </w:p>
    <w:p w14:paraId="0D3331D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00ACFC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39D1EF9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Horowitz M, Wilner N, Alvarez W. Impact of event scale: a measure of subjective stress.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Med. 1979 May;41(3):209-18.</w:t>
      </w:r>
    </w:p>
    <w:p w14:paraId="45E2509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Rzeszutek M, Lis-</w:t>
      </w:r>
      <w:proofErr w:type="spellStart"/>
      <w:r w:rsidRPr="009A1CA8">
        <w:rPr>
          <w:rFonts w:ascii="Times New Roman" w:eastAsia="ＭＳ 明朝" w:hAnsi="Times New Roman" w:cs="Times New Roman"/>
          <w:kern w:val="2"/>
        </w:rPr>
        <w:t>Turlejska</w:t>
      </w:r>
      <w:proofErr w:type="spellEnd"/>
      <w:r w:rsidRPr="009A1CA8">
        <w:rPr>
          <w:rFonts w:ascii="Times New Roman" w:eastAsia="ＭＳ 明朝" w:hAnsi="Times New Roman" w:cs="Times New Roman"/>
          <w:kern w:val="2"/>
        </w:rPr>
        <w:t xml:space="preserve"> M, </w:t>
      </w:r>
      <w:proofErr w:type="spellStart"/>
      <w:r w:rsidRPr="009A1CA8">
        <w:rPr>
          <w:rFonts w:ascii="Times New Roman" w:eastAsia="ＭＳ 明朝" w:hAnsi="Times New Roman" w:cs="Times New Roman"/>
          <w:kern w:val="2"/>
        </w:rPr>
        <w:t>Pięta</w:t>
      </w:r>
      <w:proofErr w:type="spellEnd"/>
      <w:r w:rsidRPr="009A1CA8">
        <w:rPr>
          <w:rFonts w:ascii="Times New Roman" w:eastAsia="ＭＳ 明朝" w:hAnsi="Times New Roman" w:cs="Times New Roman"/>
          <w:kern w:val="2"/>
        </w:rPr>
        <w:t xml:space="preserve"> M, </w:t>
      </w:r>
      <w:proofErr w:type="spellStart"/>
      <w:r w:rsidRPr="009A1CA8">
        <w:rPr>
          <w:rFonts w:ascii="Times New Roman" w:eastAsia="ＭＳ 明朝" w:hAnsi="Times New Roman" w:cs="Times New Roman"/>
          <w:kern w:val="2"/>
        </w:rPr>
        <w:t>Szumiał</w:t>
      </w:r>
      <w:proofErr w:type="spellEnd"/>
      <w:r w:rsidRPr="009A1CA8">
        <w:rPr>
          <w:rFonts w:ascii="Times New Roman" w:eastAsia="ＭＳ 明朝" w:hAnsi="Times New Roman" w:cs="Times New Roman"/>
          <w:kern w:val="2"/>
        </w:rPr>
        <w:t xml:space="preserve"> S. The polish adaptation of the disclosure of trauma questionnaire (DTQ). </w:t>
      </w:r>
      <w:proofErr w:type="spellStart"/>
      <w:r w:rsidRPr="009A1CA8">
        <w:rPr>
          <w:rFonts w:ascii="Times New Roman" w:eastAsia="ＭＳ 明朝" w:hAnsi="Times New Roman" w:cs="Times New Roman"/>
          <w:kern w:val="2"/>
        </w:rPr>
        <w:t>Psychiatr</w:t>
      </w:r>
      <w:proofErr w:type="spellEnd"/>
      <w:r w:rsidRPr="009A1CA8">
        <w:rPr>
          <w:rFonts w:ascii="Times New Roman" w:eastAsia="ＭＳ 明朝" w:hAnsi="Times New Roman" w:cs="Times New Roman"/>
          <w:kern w:val="2"/>
        </w:rPr>
        <w:t xml:space="preserve"> Pol. 2021 Dec 31;55(6):1293-1304. English, Polish.</w:t>
      </w:r>
    </w:p>
    <w:p w14:paraId="1639E628" w14:textId="1B821044" w:rsidR="003E1C8B" w:rsidRPr="009A1CA8" w:rsidRDefault="00641969"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Echevarria-</w:t>
      </w:r>
      <w:proofErr w:type="spellStart"/>
      <w:r w:rsidRPr="009A1CA8">
        <w:rPr>
          <w:rFonts w:ascii="Times New Roman" w:eastAsia="ＭＳ 明朝" w:hAnsi="Times New Roman" w:cs="Times New Roman"/>
          <w:kern w:val="2"/>
        </w:rPr>
        <w:t>Guanilo</w:t>
      </w:r>
      <w:proofErr w:type="spellEnd"/>
      <w:r w:rsidRPr="009A1CA8">
        <w:rPr>
          <w:rFonts w:ascii="Times New Roman" w:eastAsia="ＭＳ 明朝" w:hAnsi="Times New Roman" w:cs="Times New Roman"/>
          <w:kern w:val="2"/>
        </w:rPr>
        <w:t xml:space="preserve"> ME, Dantas RA, Farina JA, Jr., Alonso J, </w:t>
      </w:r>
      <w:proofErr w:type="spellStart"/>
      <w:r w:rsidRPr="009A1CA8">
        <w:rPr>
          <w:rFonts w:ascii="Times New Roman" w:eastAsia="ＭＳ 明朝" w:hAnsi="Times New Roman" w:cs="Times New Roman"/>
          <w:kern w:val="2"/>
        </w:rPr>
        <w:t>Rajmil</w:t>
      </w:r>
      <w:proofErr w:type="spellEnd"/>
      <w:r w:rsidRPr="009A1CA8">
        <w:rPr>
          <w:rFonts w:ascii="Times New Roman" w:eastAsia="ＭＳ 明朝" w:hAnsi="Times New Roman" w:cs="Times New Roman"/>
          <w:kern w:val="2"/>
        </w:rPr>
        <w:t xml:space="preserve"> L, Rossi LA. Reliability and validity of the Impact of Event Scale (IES): version for Brazilian burn victims. J Clin </w:t>
      </w:r>
      <w:proofErr w:type="spellStart"/>
      <w:r w:rsidRPr="009A1CA8">
        <w:rPr>
          <w:rFonts w:ascii="Times New Roman" w:eastAsia="ＭＳ 明朝" w:hAnsi="Times New Roman" w:cs="Times New Roman"/>
          <w:kern w:val="2"/>
        </w:rPr>
        <w:t>Nurs</w:t>
      </w:r>
      <w:proofErr w:type="spellEnd"/>
      <w:r w:rsidRPr="009A1CA8">
        <w:rPr>
          <w:rFonts w:ascii="Times New Roman" w:eastAsia="ＭＳ 明朝" w:hAnsi="Times New Roman" w:cs="Times New Roman"/>
          <w:kern w:val="2"/>
        </w:rPr>
        <w:t xml:space="preserve"> 2011;20(11-12):1588-97.</w:t>
      </w:r>
    </w:p>
    <w:p w14:paraId="463F3C5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2FA84BD"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5FC303CD" w14:textId="52D10CF1"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PTSS-14 </w:t>
      </w:r>
    </w:p>
    <w:p w14:paraId="5775B1B4" w14:textId="77777777" w:rsidR="003E1C8B" w:rsidRPr="009A1CA8" w:rsidRDefault="003E1C8B" w:rsidP="003E1C8B">
      <w:pPr>
        <w:spacing w:line="240" w:lineRule="auto"/>
        <w:rPr>
          <w:rFonts w:ascii="Times New Roman" w:eastAsia="ＭＳ 明朝" w:hAnsi="Times New Roman" w:cs="Times New Roman"/>
          <w:kern w:val="2"/>
        </w:rPr>
      </w:pPr>
    </w:p>
    <w:p w14:paraId="592F3C40"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042758BE" w14:textId="38EA4B4C"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PTSS-14 is a questionnaire-based scale for evaluating PTSD symptoms [1]. It was modified from PTSS-10, which conformed to DSM-III, by adding several items, making it compliant with DSM-IV.</w:t>
      </w:r>
    </w:p>
    <w:p w14:paraId="74841D4E" w14:textId="77777777" w:rsidR="003E1C8B" w:rsidRPr="009A1CA8" w:rsidRDefault="003E1C8B" w:rsidP="003E1C8B">
      <w:pPr>
        <w:spacing w:line="240" w:lineRule="auto"/>
        <w:rPr>
          <w:rFonts w:ascii="Times New Roman" w:eastAsia="ＭＳ 明朝" w:hAnsi="Times New Roman" w:cs="Times New Roman"/>
          <w:kern w:val="2"/>
        </w:rPr>
      </w:pPr>
    </w:p>
    <w:p w14:paraId="0B652097"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1A00005" w14:textId="7F7A668B"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PTSS-14 is conducted using a questionnaire format. It typically takes </w:t>
      </w:r>
      <w:r w:rsidR="00877B9B"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w:t>
      </w:r>
      <w:r w:rsidR="00877B9B" w:rsidRPr="009A1CA8">
        <w:rPr>
          <w:rFonts w:ascii="Times New Roman" w:eastAsia="ＭＳ 明朝" w:hAnsi="Times New Roman" w:cs="Times New Roman"/>
          <w:kern w:val="2"/>
        </w:rPr>
        <w:t>complete</w:t>
      </w:r>
      <w:r w:rsidRPr="009A1CA8">
        <w:rPr>
          <w:rFonts w:ascii="Times New Roman" w:eastAsia="ＭＳ 明朝" w:hAnsi="Times New Roman" w:cs="Times New Roman"/>
          <w:kern w:val="2"/>
        </w:rPr>
        <w:t xml:space="preserve">. The scale has 14 items, and respondents rate each item on a scale </w:t>
      </w:r>
      <w:r w:rsidR="00877B9B"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1 (not at all) to 7 (always). The total score ranges from 14 to 98. A score of 45 or </w:t>
      </w:r>
      <w:r w:rsidR="00877B9B"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on PTSS-14 two months after leaving the ICU suggest</w:t>
      </w:r>
      <w:r w:rsidR="00877B9B" w:rsidRPr="009A1CA8">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 the presence of PTSD. </w:t>
      </w:r>
      <w:r w:rsidR="00877B9B" w:rsidRPr="009A1CA8">
        <w:rPr>
          <w:rFonts w:ascii="Times New Roman" w:eastAsia="ＭＳ 明朝" w:hAnsi="Times New Roman" w:cs="Times New Roman"/>
          <w:kern w:val="2"/>
        </w:rPr>
        <w:t>A previous study</w:t>
      </w:r>
      <w:r w:rsidRPr="009A1CA8">
        <w:rPr>
          <w:rFonts w:ascii="Times New Roman" w:eastAsia="ＭＳ 明朝" w:hAnsi="Times New Roman" w:cs="Times New Roman"/>
          <w:kern w:val="2"/>
        </w:rPr>
        <w:t xml:space="preserve"> reported that the sensitivity of this diagnosis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86% and its specificity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97% [1].</w:t>
      </w:r>
    </w:p>
    <w:p w14:paraId="322D9E61" w14:textId="77777777" w:rsidR="003E1C8B" w:rsidRPr="009A1CA8" w:rsidRDefault="003E1C8B" w:rsidP="003E1C8B">
      <w:pPr>
        <w:spacing w:line="240" w:lineRule="auto"/>
        <w:rPr>
          <w:rFonts w:ascii="Times New Roman" w:eastAsia="ＭＳ 明朝" w:hAnsi="Times New Roman" w:cs="Times New Roman"/>
          <w:kern w:val="2"/>
        </w:rPr>
      </w:pPr>
    </w:p>
    <w:p w14:paraId="1B21AB8F"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75BF48E4" w14:textId="7175811B"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are no fees associated with the use of PTSS-14. </w:t>
      </w:r>
      <w:r w:rsidR="00877B9B" w:rsidRPr="009A1CA8">
        <w:rPr>
          <w:rFonts w:ascii="Times New Roman" w:eastAsia="ＭＳ 明朝" w:hAnsi="Times New Roman" w:cs="Times New Roman"/>
          <w:kern w:val="2"/>
        </w:rPr>
        <w:t>In comparisons with the</w:t>
      </w:r>
      <w:r w:rsidRPr="009A1CA8">
        <w:rPr>
          <w:rFonts w:ascii="Times New Roman" w:eastAsia="ＭＳ 明朝" w:hAnsi="Times New Roman" w:cs="Times New Roman"/>
          <w:kern w:val="2"/>
        </w:rPr>
        <w:t xml:space="preserve"> IES-R, </w:t>
      </w:r>
      <w:r w:rsidR="00877B9B" w:rsidRPr="009A1CA8">
        <w:rPr>
          <w:rFonts w:ascii="Times New Roman" w:eastAsia="ＭＳ 明朝" w:hAnsi="Times New Roman" w:cs="Times New Roman"/>
          <w:kern w:val="2"/>
        </w:rPr>
        <w:t xml:space="preserve">the sensitivity of </w:t>
      </w:r>
      <w:r w:rsidRPr="009A1CA8">
        <w:rPr>
          <w:rFonts w:ascii="Times New Roman" w:eastAsia="ＭＳ 明朝" w:hAnsi="Times New Roman" w:cs="Times New Roman"/>
          <w:kern w:val="2"/>
        </w:rPr>
        <w:t xml:space="preserve">PTSS-14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lower</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whereas its specificity was</w:t>
      </w:r>
      <w:r w:rsidRPr="009A1CA8">
        <w:rPr>
          <w:rFonts w:ascii="Times New Roman" w:eastAsia="ＭＳ 明朝" w:hAnsi="Times New Roman" w:cs="Times New Roman"/>
          <w:kern w:val="2"/>
        </w:rPr>
        <w:t xml:space="preserve"> higher. PTSS-14 is also considered</w:t>
      </w:r>
      <w:r w:rsidR="00877B9B" w:rsidRPr="009A1CA8">
        <w:rPr>
          <w:rFonts w:ascii="Times New Roman" w:eastAsia="ＭＳ 明朝" w:hAnsi="Times New Roman" w:cs="Times New Roman"/>
          <w:kern w:val="2"/>
        </w:rPr>
        <w:t xml:space="preserve"> to be</w:t>
      </w:r>
      <w:r w:rsidRPr="009A1CA8">
        <w:rPr>
          <w:rFonts w:ascii="Times New Roman" w:eastAsia="ＭＳ 明朝" w:hAnsi="Times New Roman" w:cs="Times New Roman"/>
          <w:kern w:val="2"/>
        </w:rPr>
        <w:t xml:space="preserve"> more convenient because it has fewer items than the IES-R. </w:t>
      </w:r>
      <w:r w:rsidR="00877B9B" w:rsidRPr="009A1CA8">
        <w:rPr>
          <w:rFonts w:ascii="Times New Roman" w:eastAsia="ＭＳ 明朝" w:hAnsi="Times New Roman" w:cs="Times New Roman"/>
          <w:kern w:val="2"/>
        </w:rPr>
        <w:t>Therefore</w:t>
      </w:r>
      <w:r w:rsidRPr="009A1CA8">
        <w:rPr>
          <w:rFonts w:ascii="Times New Roman" w:eastAsia="ＭＳ 明朝" w:hAnsi="Times New Roman" w:cs="Times New Roman"/>
          <w:kern w:val="2"/>
        </w:rPr>
        <w:t xml:space="preserve">, in an RCT </w:t>
      </w:r>
      <w:r w:rsidR="00877B9B" w:rsidRPr="009A1CA8">
        <w:rPr>
          <w:rFonts w:ascii="Times New Roman" w:eastAsia="ＭＳ 明朝" w:hAnsi="Times New Roman" w:cs="Times New Roman"/>
          <w:kern w:val="2"/>
        </w:rPr>
        <w:t>on</w:t>
      </w:r>
      <w:r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acute respiratory distress syndrome (</w:t>
      </w:r>
      <w:r w:rsidRPr="009A1CA8">
        <w:rPr>
          <w:rFonts w:ascii="Times New Roman" w:eastAsia="ＭＳ 明朝" w:hAnsi="Times New Roman" w:cs="Times New Roman"/>
          <w:kern w:val="2"/>
        </w:rPr>
        <w:t>ARDS</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PTSS-14 </w:t>
      </w:r>
      <w:r w:rsidR="00877B9B" w:rsidRPr="009A1CA8">
        <w:rPr>
          <w:rFonts w:ascii="Times New Roman" w:eastAsia="ＭＳ 明朝" w:hAnsi="Times New Roman" w:cs="Times New Roman"/>
          <w:kern w:val="2"/>
        </w:rPr>
        <w:t>was considered to be</w:t>
      </w:r>
      <w:r w:rsidRPr="009A1CA8">
        <w:rPr>
          <w:rFonts w:ascii="Times New Roman" w:eastAsia="ＭＳ 明朝" w:hAnsi="Times New Roman" w:cs="Times New Roman"/>
          <w:kern w:val="2"/>
        </w:rPr>
        <w:t xml:space="preserve"> more sensitive </w:t>
      </w:r>
      <w:r w:rsidR="00877B9B" w:rsidRPr="009A1CA8">
        <w:rPr>
          <w:rFonts w:ascii="Times New Roman" w:eastAsia="ＭＳ 明朝" w:hAnsi="Times New Roman" w:cs="Times New Roman"/>
          <w:kern w:val="2"/>
        </w:rPr>
        <w:t>at</w:t>
      </w:r>
      <w:r w:rsidRPr="009A1CA8">
        <w:rPr>
          <w:rFonts w:ascii="Times New Roman" w:eastAsia="ＭＳ 明朝" w:hAnsi="Times New Roman" w:cs="Times New Roman"/>
          <w:kern w:val="2"/>
        </w:rPr>
        <w:t xml:space="preserve"> detecting differences in the prevalence of PTSD symptoms than the IES-R</w:t>
      </w:r>
      <w:r w:rsidR="00877B9B" w:rsidRPr="009A1CA8">
        <w:rPr>
          <w:rFonts w:ascii="Times New Roman" w:eastAsia="ＭＳ 明朝" w:hAnsi="Times New Roman" w:cs="Times New Roman"/>
          <w:kern w:val="2"/>
        </w:rPr>
        <w:t xml:space="preserve"> and</w:t>
      </w:r>
      <w:r w:rsidRPr="009A1CA8">
        <w:rPr>
          <w:rFonts w:ascii="Times New Roman" w:eastAsia="ＭＳ 明朝" w:hAnsi="Times New Roman" w:cs="Times New Roman"/>
          <w:kern w:val="2"/>
        </w:rPr>
        <w:t xml:space="preserve"> was adopted instead of IES-R [2]. However, </w:t>
      </w:r>
      <w:r w:rsidR="00877B9B" w:rsidRPr="009A1CA8">
        <w:rPr>
          <w:rFonts w:ascii="Times New Roman" w:eastAsia="ＭＳ 明朝" w:hAnsi="Times New Roman" w:cs="Times New Roman"/>
          <w:kern w:val="2"/>
        </w:rPr>
        <w:t>in contrast to the</w:t>
      </w:r>
      <w:r w:rsidRPr="009A1CA8">
        <w:rPr>
          <w:rFonts w:ascii="Times New Roman" w:eastAsia="ＭＳ 明朝" w:hAnsi="Times New Roman" w:cs="Times New Roman"/>
          <w:kern w:val="2"/>
        </w:rPr>
        <w:t xml:space="preserve"> IES-R, PTSS-14 contains only 2 questions related to the primary symptom of PTSD, which is the re-experiencing symptom (intrusion symptom), and includes questions not related to the main symptoms (</w:t>
      </w:r>
      <w:r w:rsidR="00877B9B"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emotional fluctuations and muscle tension) [3]. Internal consistency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w:t>
      </w:r>
      <w:r w:rsidR="00341106" w:rsidRPr="009A1CA8">
        <w:rPr>
          <w:rFonts w:ascii="Times New Roman" w:eastAsia="ＭＳ 明朝" w:hAnsi="Times New Roman" w:cs="Times New Roman"/>
          <w:kern w:val="2"/>
        </w:rPr>
        <w:t xml:space="preserve">Cronbach’s α value of </w:t>
      </w:r>
      <w:r w:rsidRPr="009A1CA8">
        <w:rPr>
          <w:rFonts w:ascii="Times New Roman" w:eastAsia="ＭＳ 明朝" w:hAnsi="Times New Roman" w:cs="Times New Roman"/>
          <w:kern w:val="2"/>
        </w:rPr>
        <w:t xml:space="preserve"> 0.88 and validity </w:t>
      </w:r>
      <w:r w:rsidR="00877B9B"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ρ </w:t>
      </w:r>
      <w:r w:rsidR="00877B9B"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0.82 [4]. </w:t>
      </w:r>
    </w:p>
    <w:p w14:paraId="465C38A8" w14:textId="77777777" w:rsidR="003E1C8B" w:rsidRPr="009A1CA8" w:rsidRDefault="003E1C8B" w:rsidP="003E1C8B">
      <w:pPr>
        <w:spacing w:line="240" w:lineRule="auto"/>
        <w:rPr>
          <w:rFonts w:ascii="Times New Roman" w:eastAsia="ＭＳ 明朝" w:hAnsi="Times New Roman" w:cs="Times New Roman"/>
          <w:kern w:val="2"/>
        </w:rPr>
      </w:pPr>
    </w:p>
    <w:p w14:paraId="5AF6592D" w14:textId="77777777" w:rsidR="003E1C8B" w:rsidRPr="009A1CA8" w:rsidRDefault="003E1C8B" w:rsidP="003E1C8B">
      <w:pPr>
        <w:spacing w:line="240" w:lineRule="auto"/>
        <w:rPr>
          <w:rFonts w:ascii="Times New Roman" w:eastAsia="ＭＳ 明朝" w:hAnsi="Times New Roman" w:cs="Times New Roman"/>
          <w:kern w:val="2"/>
        </w:rPr>
      </w:pPr>
    </w:p>
    <w:p w14:paraId="37C7EC83"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0BC93D47"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[1] Twigg E, Humphris G, Jones C, Bramwell R. Use of a screening questionnaire for post-traumatic stress disorder (PTSD) on a sample of UK ICU patients. Acta </w:t>
      </w:r>
      <w:proofErr w:type="spellStart"/>
      <w:r w:rsidRPr="009A1CA8">
        <w:rPr>
          <w:rFonts w:ascii="Times New Roman" w:eastAsia="ＭＳ 明朝" w:hAnsi="Times New Roman" w:cs="Times New Roman"/>
          <w:kern w:val="2"/>
        </w:rPr>
        <w:t>Anaesthesiol</w:t>
      </w:r>
      <w:proofErr w:type="spellEnd"/>
      <w:r w:rsidRPr="009A1CA8">
        <w:rPr>
          <w:rFonts w:ascii="Times New Roman" w:eastAsia="ＭＳ 明朝" w:hAnsi="Times New Roman" w:cs="Times New Roman"/>
          <w:kern w:val="2"/>
        </w:rPr>
        <w:t xml:space="preserve"> Scand 2008;52:202–208.</w:t>
      </w:r>
    </w:p>
    <w:p w14:paraId="42407E8C"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[2] </w:t>
      </w:r>
      <w:proofErr w:type="spellStart"/>
      <w:r w:rsidRPr="009A1CA8">
        <w:rPr>
          <w:rFonts w:ascii="Times New Roman" w:eastAsia="ＭＳ 明朝" w:hAnsi="Times New Roman" w:cs="Times New Roman"/>
          <w:kern w:val="2"/>
        </w:rPr>
        <w:t>Sjoding</w:t>
      </w:r>
      <w:proofErr w:type="spellEnd"/>
      <w:r w:rsidRPr="009A1CA8">
        <w:rPr>
          <w:rFonts w:ascii="Times New Roman" w:eastAsia="ＭＳ 明朝" w:hAnsi="Times New Roman" w:cs="Times New Roman"/>
          <w:kern w:val="2"/>
        </w:rPr>
        <w:t xml:space="preserve"> MW, Schoenfeld DA, Brown SM, Hough CL. Power calculations to select instruments for clinical trial secondary endpoints. a case study of instrument selection for post-traumatic stress symptoms in subjects with </w:t>
      </w:r>
      <w:bookmarkStart w:id="4" w:name="_Hlk143872099"/>
      <w:r w:rsidRPr="009A1CA8">
        <w:rPr>
          <w:rFonts w:ascii="Times New Roman" w:eastAsia="ＭＳ 明朝" w:hAnsi="Times New Roman" w:cs="Times New Roman"/>
          <w:kern w:val="2"/>
        </w:rPr>
        <w:t>acute respiratory distress syndrome</w:t>
      </w:r>
      <w:bookmarkEnd w:id="4"/>
      <w:r w:rsidRPr="009A1CA8">
        <w:rPr>
          <w:rFonts w:ascii="Times New Roman" w:eastAsia="ＭＳ 明朝" w:hAnsi="Times New Roman" w:cs="Times New Roman"/>
          <w:kern w:val="2"/>
        </w:rPr>
        <w:t>. Ann Am Thorac Soc. 2017 Jan;14(1):110-117.</w:t>
      </w:r>
    </w:p>
    <w:p w14:paraId="3F438BB7"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[3] Parker AM, </w:t>
      </w:r>
      <w:proofErr w:type="spellStart"/>
      <w:r w:rsidRPr="009A1CA8">
        <w:rPr>
          <w:rFonts w:ascii="Times New Roman" w:eastAsia="ＭＳ 明朝" w:hAnsi="Times New Roman" w:cs="Times New Roman"/>
          <w:kern w:val="2"/>
        </w:rPr>
        <w:t>Nikayin</w:t>
      </w:r>
      <w:proofErr w:type="spellEnd"/>
      <w:r w:rsidRPr="009A1CA8">
        <w:rPr>
          <w:rFonts w:ascii="Times New Roman" w:eastAsia="ＭＳ 明朝" w:hAnsi="Times New Roman" w:cs="Times New Roman"/>
          <w:kern w:val="2"/>
        </w:rPr>
        <w:t xml:space="preserve"> S, Bienvenu OJ, Needham DM. Validity of the posttraumatic stress symptoms-14 instrument in acute respiratory failure survivors. Ann Am Thorac Soc. 2017 Jun;14(6):1047-1048.</w:t>
      </w:r>
    </w:p>
    <w:p w14:paraId="1D53B091"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[4] Rosendahl J, </w:t>
      </w:r>
      <w:proofErr w:type="spellStart"/>
      <w:r w:rsidRPr="009A1CA8">
        <w:rPr>
          <w:rFonts w:ascii="Times New Roman" w:eastAsia="ＭＳ 明朝" w:hAnsi="Times New Roman" w:cs="Times New Roman"/>
          <w:kern w:val="2"/>
        </w:rPr>
        <w:t>Kisyova</w:t>
      </w:r>
      <w:proofErr w:type="spellEnd"/>
      <w:r w:rsidRPr="009A1CA8">
        <w:rPr>
          <w:rFonts w:ascii="Times New Roman" w:eastAsia="ＭＳ 明朝" w:hAnsi="Times New Roman" w:cs="Times New Roman"/>
          <w:kern w:val="2"/>
        </w:rPr>
        <w:t xml:space="preserve"> H, </w:t>
      </w:r>
      <w:proofErr w:type="spellStart"/>
      <w:r w:rsidRPr="009A1CA8">
        <w:rPr>
          <w:rFonts w:ascii="Times New Roman" w:eastAsia="ＭＳ 明朝" w:hAnsi="Times New Roman" w:cs="Times New Roman"/>
          <w:kern w:val="2"/>
        </w:rPr>
        <w:t>Gawlytta</w:t>
      </w:r>
      <w:proofErr w:type="spellEnd"/>
      <w:r w:rsidRPr="009A1CA8">
        <w:rPr>
          <w:rFonts w:ascii="Times New Roman" w:eastAsia="ＭＳ 明朝" w:hAnsi="Times New Roman" w:cs="Times New Roman"/>
          <w:kern w:val="2"/>
        </w:rPr>
        <w:t xml:space="preserve"> R, </w:t>
      </w:r>
      <w:proofErr w:type="spellStart"/>
      <w:r w:rsidRPr="009A1CA8">
        <w:rPr>
          <w:rFonts w:ascii="Times New Roman" w:eastAsia="ＭＳ 明朝" w:hAnsi="Times New Roman" w:cs="Times New Roman"/>
          <w:kern w:val="2"/>
        </w:rPr>
        <w:t>Scherag</w:t>
      </w:r>
      <w:proofErr w:type="spellEnd"/>
      <w:r w:rsidRPr="009A1CA8">
        <w:rPr>
          <w:rFonts w:ascii="Times New Roman" w:eastAsia="ＭＳ 明朝" w:hAnsi="Times New Roman" w:cs="Times New Roman"/>
          <w:kern w:val="2"/>
        </w:rPr>
        <w:t xml:space="preserve"> A. Comparative validation of three screening instruments for posttraumatic stress disorder after intensive care. J Crit Care 2019; 53:149-54.</w:t>
      </w:r>
    </w:p>
    <w:p w14:paraId="2EA97049"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3545708B" w14:textId="18AB36FA"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PCL-S</w:t>
      </w:r>
      <w:r w:rsidR="00877B9B" w:rsidRPr="009A1CA8">
        <w:rPr>
          <w:rFonts w:ascii="Times New Roman" w:eastAsia="游ゴシック Light" w:hAnsi="Times New Roman" w:cs="Times New Roman"/>
          <w:kern w:val="2"/>
          <w:sz w:val="32"/>
          <w:szCs w:val="32"/>
        </w:rPr>
        <w:t>pecific</w:t>
      </w:r>
      <w:r w:rsidRPr="009A1CA8">
        <w:rPr>
          <w:rFonts w:ascii="Times New Roman" w:eastAsia="游ゴシック Light" w:hAnsi="Times New Roman" w:cs="Times New Roman"/>
          <w:kern w:val="2"/>
          <w:sz w:val="32"/>
          <w:szCs w:val="32"/>
        </w:rPr>
        <w:t xml:space="preserve"> (</w:t>
      </w:r>
      <w:r w:rsidR="00877B9B" w:rsidRPr="009A1CA8">
        <w:rPr>
          <w:rFonts w:ascii="Times New Roman" w:eastAsia="游ゴシック Light" w:hAnsi="Times New Roman" w:cs="Times New Roman"/>
          <w:kern w:val="2"/>
          <w:sz w:val="32"/>
          <w:szCs w:val="32"/>
        </w:rPr>
        <w:t>PCL-</w:t>
      </w:r>
      <w:r w:rsidRPr="009A1CA8">
        <w:rPr>
          <w:rFonts w:ascii="Times New Roman" w:eastAsia="游ゴシック Light" w:hAnsi="Times New Roman" w:cs="Times New Roman"/>
          <w:kern w:val="2"/>
          <w:sz w:val="32"/>
          <w:szCs w:val="32"/>
        </w:rPr>
        <w:t>Specific)</w:t>
      </w:r>
    </w:p>
    <w:p w14:paraId="43FB5E0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D535B6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1E774D6" w14:textId="7F31CFF0"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PCL-S is a 17-item evaluation scale created as a short version of the PCL-5, alongside the PCL-C</w:t>
      </w:r>
      <w:r w:rsidR="00877B9B"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[1]. It consists of 5 items for re-experiencing symptoms, 7 for emotional numbing and avoidance symptoms, and 5 for hyperarousal symptoms. Among questionnaire items, 8 items touch on </w:t>
      </w:r>
      <w:r w:rsidR="00877B9B" w:rsidRPr="009A1CA8">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 traumatic event. In these items, the PCL-C phrases it as </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a stressful event in the past</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whereas the PCL-S prompts the respondent to specify the traumatic event and then refers to it as </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that stressful event</w:t>
      </w:r>
      <w:r w:rsidR="00877B9B"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w:t>
      </w:r>
    </w:p>
    <w:p w14:paraId="477A027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EBD8F6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393466FF" w14:textId="3D74D6B9"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PCL-S is conducted using a questionnaire format. It typically takes </w:t>
      </w:r>
      <w:r w:rsidR="00877B9B"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5-10 minutes to complete. The scale has 17 items, and respondents rate each item on a scale </w:t>
      </w:r>
      <w:r w:rsidR="00877B9B"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1 to 5. The total score ranges from 17 to 85.</w:t>
      </w:r>
    </w:p>
    <w:p w14:paraId="2A601E0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46CC0C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1B2C1152" w14:textId="16FADD2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There is no fee for using the PCL-S.</w:t>
      </w:r>
      <w:r w:rsidR="00486915" w:rsidRPr="009A1CA8">
        <w:rPr>
          <w:rFonts w:ascii="Times New Roman" w:eastAsia="ＭＳ 明朝" w:hAnsi="Times New Roman" w:cs="Times New Roman"/>
          <w:kern w:val="2"/>
        </w:rPr>
        <w:t xml:space="preserve"> </w:t>
      </w:r>
      <w:r w:rsidR="00877B9B" w:rsidRPr="009A1CA8">
        <w:rPr>
          <w:rFonts w:ascii="Times New Roman" w:eastAsia="ＭＳ 明朝" w:hAnsi="Times New Roman" w:cs="Times New Roman"/>
          <w:kern w:val="2"/>
        </w:rPr>
        <w:t>It</w:t>
      </w:r>
      <w:r w:rsidR="00486915" w:rsidRPr="009A1CA8">
        <w:rPr>
          <w:rFonts w:ascii="Times New Roman" w:eastAsia="ＭＳ 明朝" w:hAnsi="Times New Roman" w:cs="Times New Roman"/>
          <w:kern w:val="2"/>
        </w:rPr>
        <w:t xml:space="preserve"> generally has a diagnostic performance similar to that of the PCL-C, with scores of 28 or </w:t>
      </w:r>
      <w:r w:rsidR="00877B9B" w:rsidRPr="009A1CA8">
        <w:rPr>
          <w:rFonts w:ascii="Times New Roman" w:eastAsia="ＭＳ 明朝" w:hAnsi="Times New Roman" w:cs="Times New Roman"/>
          <w:kern w:val="2"/>
        </w:rPr>
        <w:t>higher</w:t>
      </w:r>
      <w:r w:rsidR="00486915" w:rsidRPr="009A1CA8">
        <w:rPr>
          <w:rFonts w:ascii="Times New Roman" w:eastAsia="ＭＳ 明朝" w:hAnsi="Times New Roman" w:cs="Times New Roman"/>
          <w:kern w:val="2"/>
        </w:rPr>
        <w:t xml:space="preserve"> suggesting the presence of PTSD symptoms [1]. The concordance rate between diagnoses from PCL-S and PCL-5 </w:t>
      </w:r>
      <w:r w:rsidR="00877B9B" w:rsidRPr="009A1CA8">
        <w:rPr>
          <w:rFonts w:ascii="Times New Roman" w:eastAsia="ＭＳ 明朝" w:hAnsi="Times New Roman" w:cs="Times New Roman"/>
          <w:kern w:val="2"/>
        </w:rPr>
        <w:t>was</w:t>
      </w:r>
      <w:r w:rsidR="00486915" w:rsidRPr="009A1CA8">
        <w:rPr>
          <w:rFonts w:ascii="Times New Roman" w:eastAsia="ＭＳ 明朝" w:hAnsi="Times New Roman" w:cs="Times New Roman"/>
          <w:kern w:val="2"/>
        </w:rPr>
        <w:t xml:space="preserve"> reported to be high at 91.3% [2].</w:t>
      </w:r>
    </w:p>
    <w:p w14:paraId="04A142C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98B3A1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2D40328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Wilkins KC, Lang AJ, Norman SB. Synthesis of the psychometric properties of the PTSD checklist (PCL) military, civilian, and specific versions. Depression and anxiety. 2011;28(7):596–606.</w:t>
      </w:r>
    </w:p>
    <w:p w14:paraId="12DEA13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Bovin MJ, Mahoney CT, Klein AB, Keane TM. Comparing the prevalence of probable DSM-IV and DSM-5 posttraumatic stress disorder in a sample of U.S. military veterans using the PTSD Checklist. Assessment. 2022 Nov 16:10731911221133483. </w:t>
      </w:r>
    </w:p>
    <w:p w14:paraId="01DC45E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A717C5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EBCDB6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E3999EA"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62D29952" w14:textId="310410EB"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IES-6 </w:t>
      </w:r>
    </w:p>
    <w:p w14:paraId="4450CD8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AE9C61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560C7C8" w14:textId="6081448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IES-6 is an evaluation scale for PTSD symptoms and is a short version of the 22-item IES-R, consisting of 6 items [1]. Each of the three symptoms included in DSM-IV – intrusion symptoms, avoidance symptoms, and hyperarousal symptoms – are evaluated by two items. </w:t>
      </w:r>
      <w:r w:rsidR="00877B9B" w:rsidRPr="009A1CA8">
        <w:rPr>
          <w:rFonts w:ascii="Times New Roman" w:eastAsia="ＭＳ 明朝" w:hAnsi="Times New Roman" w:cs="Times New Roman"/>
          <w:kern w:val="2"/>
        </w:rPr>
        <w:t>Similar to</w:t>
      </w:r>
      <w:r w:rsidRPr="009A1CA8">
        <w:rPr>
          <w:rFonts w:ascii="Times New Roman" w:eastAsia="ＭＳ 明朝" w:hAnsi="Times New Roman" w:cs="Times New Roman"/>
          <w:kern w:val="2"/>
        </w:rPr>
        <w:t xml:space="preserve"> the IES-R, it does not comply with DSM-5.</w:t>
      </w:r>
    </w:p>
    <w:p w14:paraId="0CDD075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66E891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8FA4B10" w14:textId="6EBAE787" w:rsidR="003E1C8B" w:rsidRPr="009A1CA8" w:rsidRDefault="003E1C8B" w:rsidP="00486915">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IES-6 is conducted using a questionnaire format. Completion generally takes less than 5 minutes. </w:t>
      </w:r>
      <w:r w:rsidR="00877B9B" w:rsidRPr="009A1CA8">
        <w:rPr>
          <w:rFonts w:ascii="Times New Roman" w:eastAsia="ＭＳ 明朝" w:hAnsi="Times New Roman" w:cs="Times New Roman"/>
          <w:kern w:val="2"/>
        </w:rPr>
        <w:t>In comparisons with the</w:t>
      </w:r>
      <w:r w:rsidRPr="009A1CA8">
        <w:rPr>
          <w:rFonts w:ascii="Times New Roman" w:eastAsia="ＭＳ 明朝" w:hAnsi="Times New Roman" w:cs="Times New Roman"/>
          <w:kern w:val="2"/>
        </w:rPr>
        <w:t xml:space="preserve"> IES-R, the time required is shortened by 73%. Each of the 6 items is rated on a scale from 0 (not at all) to 4 (very much). Scoring methods use either the total score of the entire scale (0-24) or the average score (0-4). </w:t>
      </w:r>
      <w:r w:rsidR="00DB6FCE" w:rsidRPr="009A1CA8">
        <w:rPr>
          <w:rFonts w:ascii="Times New Roman" w:eastAsia="ＭＳ 明朝" w:hAnsi="Times New Roman" w:cs="Times New Roman"/>
          <w:kern w:val="2"/>
        </w:rPr>
        <w:t>Previous studies reported that</w:t>
      </w:r>
      <w:r w:rsidRPr="009A1CA8">
        <w:rPr>
          <w:rFonts w:ascii="Times New Roman" w:eastAsia="ＭＳ 明朝" w:hAnsi="Times New Roman" w:cs="Times New Roman"/>
          <w:kern w:val="2"/>
        </w:rPr>
        <w:t xml:space="preserve"> its sensitivity </w:t>
      </w:r>
      <w:r w:rsidR="00DB6FCE" w:rsidRPr="009A1CA8">
        <w:rPr>
          <w:rFonts w:ascii="Times New Roman" w:eastAsia="ＭＳ 明朝" w:hAnsi="Times New Roman" w:cs="Times New Roman"/>
          <w:kern w:val="2"/>
        </w:rPr>
        <w:t>for</w:t>
      </w:r>
      <w:r w:rsidRPr="009A1CA8">
        <w:rPr>
          <w:rFonts w:ascii="Times New Roman" w:eastAsia="ＭＳ 明朝" w:hAnsi="Times New Roman" w:cs="Times New Roman"/>
          <w:kern w:val="2"/>
        </w:rPr>
        <w:t xml:space="preserve"> diagnosing PTSD from trauma, natural disasters, and assaults range</w:t>
      </w:r>
      <w:r w:rsidR="00DB6FCE" w:rsidRPr="009A1CA8">
        <w:rPr>
          <w:rFonts w:ascii="Times New Roman" w:eastAsia="ＭＳ 明朝" w:hAnsi="Times New Roman" w:cs="Times New Roman"/>
          <w:kern w:val="2"/>
        </w:rPr>
        <w:t>d</w:t>
      </w:r>
      <w:r w:rsidRPr="009A1CA8">
        <w:rPr>
          <w:rFonts w:ascii="Times New Roman" w:eastAsia="ＭＳ 明朝" w:hAnsi="Times New Roman" w:cs="Times New Roman"/>
          <w:kern w:val="2"/>
        </w:rPr>
        <w:t xml:space="preserve"> </w:t>
      </w:r>
      <w:r w:rsidR="00DB6FCE"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55</w:t>
      </w:r>
      <w:r w:rsidR="00DB6FCE"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 xml:space="preserve">96%, with specificity of 74-99% [1]. </w:t>
      </w:r>
    </w:p>
    <w:p w14:paraId="627C1E8D" w14:textId="77777777" w:rsidR="00486915" w:rsidRPr="009A1CA8" w:rsidRDefault="00486915" w:rsidP="003E1C8B">
      <w:pPr>
        <w:widowControl w:val="0"/>
        <w:spacing w:line="240" w:lineRule="auto"/>
        <w:jc w:val="both"/>
        <w:rPr>
          <w:rFonts w:ascii="Times New Roman" w:eastAsia="ＭＳ 明朝" w:hAnsi="Times New Roman" w:cs="Times New Roman"/>
          <w:kern w:val="2"/>
        </w:rPr>
      </w:pPr>
    </w:p>
    <w:p w14:paraId="451E772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32028312" w14:textId="0A38463F" w:rsidR="00486915" w:rsidRPr="009A1CA8" w:rsidRDefault="003E1C8B" w:rsidP="00486915">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fee for using the IES-6. </w:t>
      </w:r>
      <w:r w:rsidR="00DB6FCE" w:rsidRPr="009A1CA8">
        <w:rPr>
          <w:rFonts w:ascii="Times New Roman" w:eastAsia="ＭＳ 明朝" w:hAnsi="Times New Roman" w:cs="Times New Roman"/>
          <w:kern w:val="2"/>
        </w:rPr>
        <w:t>T</w:t>
      </w:r>
      <w:r w:rsidR="00486915" w:rsidRPr="009A1CA8">
        <w:rPr>
          <w:rFonts w:ascii="Times New Roman" w:eastAsia="ＭＳ 明朝" w:hAnsi="Times New Roman" w:cs="Times New Roman"/>
          <w:kern w:val="2"/>
        </w:rPr>
        <w:t>he IES-6, which has a high concordance rate with the IES-R, is a valid evaluation scale</w:t>
      </w:r>
      <w:r w:rsidR="00DB6FCE" w:rsidRPr="009A1CA8">
        <w:rPr>
          <w:rFonts w:ascii="Times New Roman" w:eastAsia="ＭＳ 明朝" w:hAnsi="Times New Roman" w:cs="Times New Roman"/>
          <w:kern w:val="2"/>
        </w:rPr>
        <w:t xml:space="preserve"> for screening PTSD in ARDS patients</w:t>
      </w:r>
      <w:r w:rsidR="00486915" w:rsidRPr="009A1CA8">
        <w:rPr>
          <w:rFonts w:ascii="Times New Roman" w:eastAsia="ＭＳ 明朝" w:hAnsi="Times New Roman" w:cs="Times New Roman"/>
          <w:kern w:val="2"/>
        </w:rPr>
        <w:t xml:space="preserve">. A </w:t>
      </w:r>
      <w:r w:rsidR="00DB6FCE" w:rsidRPr="009A1CA8">
        <w:rPr>
          <w:rFonts w:ascii="Times New Roman" w:eastAsia="ＭＳ 明朝" w:hAnsi="Times New Roman" w:cs="Times New Roman"/>
          <w:kern w:val="2"/>
        </w:rPr>
        <w:t>previous study</w:t>
      </w:r>
      <w:r w:rsidR="00486915" w:rsidRPr="009A1CA8">
        <w:rPr>
          <w:rFonts w:ascii="Times New Roman" w:eastAsia="ＭＳ 明朝" w:hAnsi="Times New Roman" w:cs="Times New Roman"/>
          <w:kern w:val="2"/>
        </w:rPr>
        <w:t xml:space="preserve"> suggest</w:t>
      </w:r>
      <w:r w:rsidR="00DB6FCE" w:rsidRPr="009A1CA8">
        <w:rPr>
          <w:rFonts w:ascii="Times New Roman" w:eastAsia="ＭＳ 明朝" w:hAnsi="Times New Roman" w:cs="Times New Roman"/>
          <w:kern w:val="2"/>
        </w:rPr>
        <w:t>ed</w:t>
      </w:r>
      <w:r w:rsidR="00486915" w:rsidRPr="009A1CA8">
        <w:rPr>
          <w:rFonts w:ascii="Times New Roman" w:eastAsia="ＭＳ 明朝" w:hAnsi="Times New Roman" w:cs="Times New Roman"/>
          <w:kern w:val="2"/>
        </w:rPr>
        <w:t xml:space="preserve"> a cut-off of 1.75 [2]. A consensus conference in 2019 weakly recommended using the IES-R or IES-6 with a cut-off average score of 1.75 points </w:t>
      </w:r>
      <w:r w:rsidR="00DB6FCE" w:rsidRPr="009A1CA8">
        <w:rPr>
          <w:rFonts w:ascii="Times New Roman" w:eastAsia="ＭＳ 明朝" w:hAnsi="Times New Roman" w:cs="Times New Roman"/>
          <w:kern w:val="2"/>
        </w:rPr>
        <w:t>to evaluate</w:t>
      </w:r>
      <w:r w:rsidR="00486915" w:rsidRPr="009A1CA8">
        <w:rPr>
          <w:rFonts w:ascii="Times New Roman" w:eastAsia="ＭＳ 明朝" w:hAnsi="Times New Roman" w:cs="Times New Roman"/>
          <w:kern w:val="2"/>
        </w:rPr>
        <w:t xml:space="preserve"> PTSD symptoms [3].</w:t>
      </w:r>
    </w:p>
    <w:p w14:paraId="3CCE2B46" w14:textId="256B24F4" w:rsidR="003E1C8B" w:rsidRPr="009A1CA8" w:rsidRDefault="003E1C8B" w:rsidP="003E1C8B">
      <w:pPr>
        <w:widowControl w:val="0"/>
        <w:spacing w:line="240" w:lineRule="auto"/>
        <w:jc w:val="both"/>
        <w:rPr>
          <w:rFonts w:ascii="Times New Roman" w:eastAsia="ＭＳ 明朝" w:hAnsi="Times New Roman" w:cs="Times New Roman"/>
          <w:kern w:val="2"/>
        </w:rPr>
      </w:pPr>
    </w:p>
    <w:p w14:paraId="4C5EEBE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08DD89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0CBAC52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Thoresen S, Tambs K, Hussain A, Heir T. Brief measure of posttraumatic stress reactions: Impact of event scale-6. soc psychiatry </w:t>
      </w:r>
      <w:proofErr w:type="spellStart"/>
      <w:r w:rsidRPr="009A1CA8">
        <w:rPr>
          <w:rFonts w:ascii="Times New Roman" w:eastAsia="ＭＳ 明朝" w:hAnsi="Times New Roman" w:cs="Times New Roman"/>
          <w:kern w:val="2"/>
        </w:rPr>
        <w:t>psychiatr</w:t>
      </w:r>
      <w:proofErr w:type="spellEnd"/>
      <w:r w:rsidRPr="009A1CA8">
        <w:rPr>
          <w:rFonts w:ascii="Times New Roman" w:eastAsia="ＭＳ 明朝" w:hAnsi="Times New Roman" w:cs="Times New Roman"/>
          <w:kern w:val="2"/>
        </w:rPr>
        <w:t xml:space="preserve"> epidemiol. 2010;45:405–12.</w:t>
      </w:r>
    </w:p>
    <w:p w14:paraId="7429B70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Hosey MM, </w:t>
      </w:r>
      <w:proofErr w:type="spellStart"/>
      <w:r w:rsidRPr="009A1CA8">
        <w:rPr>
          <w:rFonts w:ascii="Times New Roman" w:eastAsia="ＭＳ 明朝" w:hAnsi="Times New Roman" w:cs="Times New Roman"/>
          <w:kern w:val="2"/>
        </w:rPr>
        <w:t>Leoutsakos</w:t>
      </w:r>
      <w:proofErr w:type="spellEnd"/>
      <w:r w:rsidRPr="009A1CA8">
        <w:rPr>
          <w:rFonts w:ascii="Times New Roman" w:eastAsia="ＭＳ 明朝" w:hAnsi="Times New Roman" w:cs="Times New Roman"/>
          <w:kern w:val="2"/>
        </w:rPr>
        <w:t xml:space="preserve"> JS, Li X, </w:t>
      </w:r>
      <w:proofErr w:type="spellStart"/>
      <w:r w:rsidRPr="009A1CA8">
        <w:rPr>
          <w:rFonts w:ascii="Times New Roman" w:eastAsia="ＭＳ 明朝" w:hAnsi="Times New Roman" w:cs="Times New Roman"/>
          <w:kern w:val="2"/>
        </w:rPr>
        <w:t>Dinglas</w:t>
      </w:r>
      <w:proofErr w:type="spellEnd"/>
      <w:r w:rsidRPr="009A1CA8">
        <w:rPr>
          <w:rFonts w:ascii="Times New Roman" w:eastAsia="ＭＳ 明朝" w:hAnsi="Times New Roman" w:cs="Times New Roman"/>
          <w:kern w:val="2"/>
        </w:rPr>
        <w:t xml:space="preserve"> VD. Screening for posttraumatic stress disorder in ARDS survivors: validation of the impact of event scale-6 (IES-6). Crit Care. 2019 Aug 7;23(1):276. </w:t>
      </w:r>
    </w:p>
    <w:p w14:paraId="612C9FB0" w14:textId="07D9E2A4"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Mikkelsen ME, Still M, Anderson BJ, Bienvenu OJ. Society of Critical Care Medicine's international consensus conference on prediction and identification of long-term impairments after critical illness. Crit Care Med. 2020 Nov;48(11):1670-1679.</w:t>
      </w:r>
    </w:p>
    <w:p w14:paraId="07F6FFB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9BC4AE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79311D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020DB6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C7C4E95" w14:textId="2BEBA5FF"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PHQ-2 </w:t>
      </w:r>
    </w:p>
    <w:p w14:paraId="47DFADB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B17AAB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05FDA7B2" w14:textId="20BE9C9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PHQ was developed in the US as a screening tool for mental illnesses for primary care doctors [1]. The self-administered questionnaire, PHQ-9, is extracted from the PHQ, consisting of 9 questions related to major depression. To further save time, a scale focusing solely on two items (depressed mood and loss of pleasure) was developed as PHQ-2.</w:t>
      </w:r>
    </w:p>
    <w:p w14:paraId="6F17108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2E22C7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19CFA86B" w14:textId="0CCFFD43"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PHQ-2 is conducted using a questionnaire format. Completion generally takes </w:t>
      </w:r>
      <w:r w:rsidR="00DB6FCE"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1 minute. It consists of 2 items, with each being scored from 0-3 points, resulting in a total score of 0-6 points. A higher score indicates more severe depressive symptoms. </w:t>
      </w:r>
      <w:r w:rsidR="00DB6FCE" w:rsidRPr="009A1CA8">
        <w:rPr>
          <w:rFonts w:ascii="Times New Roman" w:eastAsia="ＭＳ 明朝" w:hAnsi="Times New Roman" w:cs="Times New Roman"/>
          <w:kern w:val="2"/>
        </w:rPr>
        <w:t>Previous studies demonstrated</w:t>
      </w:r>
      <w:r w:rsidRPr="009A1CA8">
        <w:rPr>
          <w:rFonts w:ascii="Times New Roman" w:eastAsia="ＭＳ 明朝" w:hAnsi="Times New Roman" w:cs="Times New Roman"/>
          <w:kern w:val="2"/>
        </w:rPr>
        <w:t xml:space="preserve"> that when diagnosing major depression using a PHQ-2 score cut-off of 2 points, sensitivity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91% and specificity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67%. With a cut-off of 3 points, sensitivity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72% and specificity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85% [2]. Combining PHQ-2 with PHQ-9 improve</w:t>
      </w:r>
      <w:r w:rsidR="00DB6FCE" w:rsidRPr="009A1CA8">
        <w:rPr>
          <w:rFonts w:ascii="Times New Roman" w:eastAsia="ＭＳ 明朝" w:hAnsi="Times New Roman" w:cs="Times New Roman"/>
          <w:kern w:val="2"/>
        </w:rPr>
        <w:t>d</w:t>
      </w:r>
      <w:r w:rsidRPr="009A1CA8">
        <w:rPr>
          <w:rFonts w:ascii="Times New Roman" w:eastAsia="ＭＳ 明朝" w:hAnsi="Times New Roman" w:cs="Times New Roman"/>
          <w:kern w:val="2"/>
        </w:rPr>
        <w:t xml:space="preserve"> diagnostic performance. </w:t>
      </w:r>
      <w:r w:rsidR="00DB6FCE" w:rsidRPr="009A1CA8">
        <w:rPr>
          <w:rFonts w:ascii="Times New Roman" w:eastAsia="ＭＳ 明朝" w:hAnsi="Times New Roman" w:cs="Times New Roman"/>
          <w:kern w:val="2"/>
        </w:rPr>
        <w:t>When</w:t>
      </w:r>
      <w:r w:rsidRPr="009A1CA8">
        <w:rPr>
          <w:rFonts w:ascii="Times New Roman" w:eastAsia="ＭＳ 明朝" w:hAnsi="Times New Roman" w:cs="Times New Roman"/>
          <w:kern w:val="2"/>
        </w:rPr>
        <w:t xml:space="preserve"> the PHQ-2 score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2 points or </w:t>
      </w:r>
      <w:r w:rsidR="00DB6FCE"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and PHQ-9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conducted</w:t>
      </w:r>
      <w:r w:rsidR="00DB6FCE"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resulting in a score of 10 or </w:t>
      </w:r>
      <w:r w:rsidR="00DB6FCE"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sensitivity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82% and specificity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85%. However, diagnostic performance </w:t>
      </w:r>
      <w:r w:rsidR="00DB6FCE" w:rsidRPr="009A1CA8">
        <w:rPr>
          <w:rFonts w:ascii="Times New Roman" w:eastAsia="ＭＳ 明朝" w:hAnsi="Times New Roman" w:cs="Times New Roman"/>
          <w:kern w:val="2"/>
        </w:rPr>
        <w:t>did</w:t>
      </w:r>
      <w:r w:rsidRPr="009A1CA8">
        <w:rPr>
          <w:rFonts w:ascii="Times New Roman" w:eastAsia="ＭＳ 明朝" w:hAnsi="Times New Roman" w:cs="Times New Roman"/>
          <w:kern w:val="2"/>
        </w:rPr>
        <w:t xml:space="preserve"> not significantly differ between using only PHQ-9 (with a cut-off of 10 points for PHQ-9) and combining PHQ-2 with PHQ-9 [2].</w:t>
      </w:r>
    </w:p>
    <w:p w14:paraId="4E7CE1A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7E9497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3BB32701" w14:textId="33E85C2A" w:rsidR="003E1C8B" w:rsidRPr="009A1CA8" w:rsidRDefault="00DB6FCE"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Since </w:t>
      </w:r>
      <w:r w:rsidR="003E1C8B" w:rsidRPr="009A1CA8">
        <w:rPr>
          <w:rFonts w:ascii="Times New Roman" w:eastAsia="ＭＳ 明朝" w:hAnsi="Times New Roman" w:cs="Times New Roman"/>
          <w:kern w:val="2"/>
        </w:rPr>
        <w:t xml:space="preserve">Pfizer provides </w:t>
      </w:r>
      <w:r w:rsidR="004D773D" w:rsidRPr="009A1CA8">
        <w:rPr>
          <w:rFonts w:ascii="Times New Roman" w:eastAsia="ＭＳ 明朝" w:hAnsi="Times New Roman" w:cs="Times New Roman"/>
          <w:kern w:val="2"/>
        </w:rPr>
        <w:t>some language</w:t>
      </w:r>
      <w:r w:rsidR="003E1C8B" w:rsidRPr="009A1CA8">
        <w:rPr>
          <w:rFonts w:ascii="Times New Roman" w:eastAsia="ＭＳ 明朝" w:hAnsi="Times New Roman" w:cs="Times New Roman"/>
          <w:kern w:val="2"/>
        </w:rPr>
        <w:t xml:space="preserve"> version</w:t>
      </w:r>
      <w:r w:rsidR="004D773D" w:rsidRPr="009A1CA8">
        <w:rPr>
          <w:rFonts w:ascii="Times New Roman" w:eastAsia="ＭＳ 明朝" w:hAnsi="Times New Roman" w:cs="Times New Roman"/>
          <w:kern w:val="2"/>
        </w:rPr>
        <w:t>s</w:t>
      </w:r>
      <w:r w:rsidR="003E1C8B" w:rsidRPr="009A1CA8">
        <w:rPr>
          <w:rFonts w:ascii="Times New Roman" w:eastAsia="ＭＳ 明朝" w:hAnsi="Times New Roman" w:cs="Times New Roman"/>
          <w:kern w:val="2"/>
        </w:rPr>
        <w:t xml:space="preserve"> with free public access, there is no fee for using it</w:t>
      </w:r>
      <w:r w:rsidR="004D773D" w:rsidRPr="009A1CA8">
        <w:rPr>
          <w:rFonts w:ascii="Times New Roman" w:eastAsia="ＭＳ 明朝" w:hAnsi="Times New Roman" w:cs="Times New Roman"/>
          <w:kern w:val="2"/>
        </w:rPr>
        <w:t xml:space="preserve"> in some countries</w:t>
      </w:r>
      <w:r w:rsidR="003E1C8B" w:rsidRPr="009A1CA8">
        <w:rPr>
          <w:rFonts w:ascii="Times New Roman" w:eastAsia="ＭＳ 明朝" w:hAnsi="Times New Roman" w:cs="Times New Roman"/>
          <w:kern w:val="2"/>
        </w:rPr>
        <w:t>.</w:t>
      </w:r>
      <w:r w:rsidR="004D773D" w:rsidRPr="009A1CA8">
        <w:rPr>
          <w:rFonts w:ascii="Times New Roman" w:eastAsia="ＭＳ 明朝" w:hAnsi="Times New Roman" w:cs="Times New Roman"/>
          <w:kern w:val="2"/>
        </w:rPr>
        <w:t xml:space="preserve"> PHQ-2 showed good reliability (intraclass correlation coefficient = 0.92), and </w:t>
      </w:r>
      <w:r w:rsidR="00BD1E43" w:rsidRPr="009A1CA8">
        <w:rPr>
          <w:rFonts w:ascii="Times New Roman" w:eastAsia="ＭＳ 明朝" w:hAnsi="Times New Roman" w:cs="Times New Roman"/>
          <w:kern w:val="2"/>
          <w:sz w:val="24"/>
          <w:szCs w:val="24"/>
        </w:rPr>
        <w:t>QOL</w:t>
      </w:r>
      <w:r w:rsidR="004D773D" w:rsidRPr="009A1CA8">
        <w:rPr>
          <w:rFonts w:ascii="Times New Roman" w:eastAsia="ＭＳ 明朝" w:hAnsi="Times New Roman" w:cs="Times New Roman"/>
          <w:kern w:val="2"/>
        </w:rPr>
        <w:t xml:space="preserve">, reflected by subscale scores for four WHO-QOL domains, </w:t>
      </w:r>
      <w:r w:rsidR="00BD1E43" w:rsidRPr="009A1CA8">
        <w:rPr>
          <w:rFonts w:ascii="Times New Roman" w:eastAsia="ＭＳ 明朝" w:hAnsi="Times New Roman" w:cs="Times New Roman"/>
          <w:kern w:val="2"/>
        </w:rPr>
        <w:t>was</w:t>
      </w:r>
      <w:r w:rsidR="004D773D" w:rsidRPr="009A1CA8">
        <w:rPr>
          <w:rFonts w:ascii="Times New Roman" w:eastAsia="ＭＳ 明朝" w:hAnsi="Times New Roman" w:cs="Times New Roman"/>
          <w:kern w:val="2"/>
        </w:rPr>
        <w:t xml:space="preserve"> significantly lower in patients with increasing PHQ-2 scores</w:t>
      </w:r>
      <w:r w:rsidRPr="009A1CA8">
        <w:rPr>
          <w:rFonts w:ascii="Times New Roman" w:eastAsia="ＭＳ 明朝" w:hAnsi="Times New Roman" w:cs="Times New Roman"/>
          <w:kern w:val="2"/>
        </w:rPr>
        <w:t>,</w:t>
      </w:r>
      <w:r w:rsidR="004D773D" w:rsidRPr="009A1CA8">
        <w:rPr>
          <w:rFonts w:ascii="Times New Roman" w:eastAsia="ＭＳ 明朝" w:hAnsi="Times New Roman" w:cs="Times New Roman"/>
          <w:kern w:val="2"/>
        </w:rPr>
        <w:t xml:space="preserve"> showing good construct validity [3].</w:t>
      </w:r>
    </w:p>
    <w:p w14:paraId="4B56B6E2" w14:textId="77777777" w:rsidR="004D773D" w:rsidRPr="009A1CA8" w:rsidRDefault="004D773D" w:rsidP="003E1C8B">
      <w:pPr>
        <w:widowControl w:val="0"/>
        <w:spacing w:line="240" w:lineRule="auto"/>
        <w:jc w:val="both"/>
        <w:rPr>
          <w:rFonts w:ascii="Times New Roman" w:eastAsia="ＭＳ 明朝" w:hAnsi="Times New Roman" w:cs="Times New Roman"/>
          <w:kern w:val="2"/>
        </w:rPr>
      </w:pPr>
    </w:p>
    <w:p w14:paraId="16795BA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48BD47D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w:t>
      </w:r>
      <w:r w:rsidRPr="009A1CA8">
        <w:rPr>
          <w:rFonts w:ascii="Times New Roman" w:eastAsia="ＭＳ 明朝" w:hAnsi="Times New Roman" w:cs="Times New Roman"/>
          <w:kern w:val="2"/>
        </w:rPr>
        <w:t>うつと不安のメンタルヘルスアセスメント（村松公美子著）</w:t>
      </w:r>
    </w:p>
    <w:p w14:paraId="2079015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Levis B, Sun Y, He C, Wu Y. Accuracy of the PHQ-2 alone and in combination with the PHQ-9 for screening to detect major depression: systematic review and meta-analysis. JAMA. 2020 Jun 9;323(22):2290-2300.</w:t>
      </w:r>
    </w:p>
    <w:p w14:paraId="50015359" w14:textId="31A69576" w:rsidR="003E1C8B" w:rsidRPr="009A1CA8" w:rsidRDefault="004D773D"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w:t>
      </w:r>
      <w:proofErr w:type="spellStart"/>
      <w:r w:rsidRPr="009A1CA8">
        <w:rPr>
          <w:rFonts w:ascii="Times New Roman" w:eastAsia="ＭＳ 明朝" w:hAnsi="Times New Roman" w:cs="Times New Roman"/>
          <w:kern w:val="2"/>
        </w:rPr>
        <w:t>Gelaye</w:t>
      </w:r>
      <w:proofErr w:type="spellEnd"/>
      <w:r w:rsidRPr="009A1CA8">
        <w:rPr>
          <w:rFonts w:ascii="Times New Roman" w:eastAsia="ＭＳ 明朝" w:hAnsi="Times New Roman" w:cs="Times New Roman"/>
          <w:kern w:val="2"/>
        </w:rPr>
        <w:t xml:space="preserve"> B, Wilson I, Berhane HY, </w:t>
      </w:r>
      <w:proofErr w:type="spellStart"/>
      <w:r w:rsidRPr="009A1CA8">
        <w:rPr>
          <w:rFonts w:ascii="Times New Roman" w:eastAsia="ＭＳ 明朝" w:hAnsi="Times New Roman" w:cs="Times New Roman"/>
          <w:kern w:val="2"/>
        </w:rPr>
        <w:t>Deyessa</w:t>
      </w:r>
      <w:proofErr w:type="spellEnd"/>
      <w:r w:rsidRPr="009A1CA8">
        <w:rPr>
          <w:rFonts w:ascii="Times New Roman" w:eastAsia="ＭＳ 明朝" w:hAnsi="Times New Roman" w:cs="Times New Roman"/>
          <w:kern w:val="2"/>
        </w:rPr>
        <w:t xml:space="preserve"> N, </w:t>
      </w:r>
      <w:proofErr w:type="spellStart"/>
      <w:r w:rsidRPr="009A1CA8">
        <w:rPr>
          <w:rFonts w:ascii="Times New Roman" w:eastAsia="ＭＳ 明朝" w:hAnsi="Times New Roman" w:cs="Times New Roman"/>
          <w:kern w:val="2"/>
        </w:rPr>
        <w:t>Bahretibeb</w:t>
      </w:r>
      <w:proofErr w:type="spellEnd"/>
      <w:r w:rsidRPr="009A1CA8">
        <w:rPr>
          <w:rFonts w:ascii="Times New Roman" w:eastAsia="ＭＳ 明朝" w:hAnsi="Times New Roman" w:cs="Times New Roman"/>
          <w:kern w:val="2"/>
        </w:rPr>
        <w:t xml:space="preserve"> Y, </w:t>
      </w:r>
      <w:proofErr w:type="spellStart"/>
      <w:r w:rsidRPr="009A1CA8">
        <w:rPr>
          <w:rFonts w:ascii="Times New Roman" w:eastAsia="ＭＳ 明朝" w:hAnsi="Times New Roman" w:cs="Times New Roman"/>
          <w:kern w:val="2"/>
        </w:rPr>
        <w:t>Wondimagegn</w:t>
      </w:r>
      <w:proofErr w:type="spellEnd"/>
      <w:r w:rsidRPr="009A1CA8">
        <w:rPr>
          <w:rFonts w:ascii="Times New Roman" w:eastAsia="ＭＳ 明朝" w:hAnsi="Times New Roman" w:cs="Times New Roman"/>
          <w:kern w:val="2"/>
        </w:rPr>
        <w:t xml:space="preserve"> D, </w:t>
      </w:r>
      <w:proofErr w:type="spellStart"/>
      <w:r w:rsidRPr="009A1CA8">
        <w:rPr>
          <w:rFonts w:ascii="Times New Roman" w:eastAsia="ＭＳ 明朝" w:hAnsi="Times New Roman" w:cs="Times New Roman"/>
          <w:kern w:val="2"/>
        </w:rPr>
        <w:t>Shibre</w:t>
      </w:r>
      <w:proofErr w:type="spellEnd"/>
      <w:r w:rsidRPr="009A1CA8">
        <w:rPr>
          <w:rFonts w:ascii="Times New Roman" w:eastAsia="ＭＳ 明朝" w:hAnsi="Times New Roman" w:cs="Times New Roman"/>
          <w:kern w:val="2"/>
        </w:rPr>
        <w:t xml:space="preserve"> Kelkile T, Berhane Y, Fann JR, Williams MA. Diagnostic validity of the Patient Health Questionnaire-2 (PHQ-2) among Ethiopian adults. </w:t>
      </w:r>
      <w:proofErr w:type="spellStart"/>
      <w:r w:rsidRPr="009A1CA8">
        <w:rPr>
          <w:rFonts w:ascii="Times New Roman" w:eastAsia="ＭＳ 明朝" w:hAnsi="Times New Roman" w:cs="Times New Roman"/>
          <w:kern w:val="2"/>
        </w:rPr>
        <w:t>Compr</w:t>
      </w:r>
      <w:proofErr w:type="spellEnd"/>
      <w:r w:rsidRPr="009A1CA8">
        <w:rPr>
          <w:rFonts w:ascii="Times New Roman" w:eastAsia="ＭＳ 明朝" w:hAnsi="Times New Roman" w:cs="Times New Roman"/>
          <w:kern w:val="2"/>
        </w:rPr>
        <w:t xml:space="preserve"> Psychiatry 2016; 70:216-21.</w:t>
      </w:r>
    </w:p>
    <w:p w14:paraId="5DE75A04"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0F753FB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NRS (Numerical Rating Scale)</w:t>
      </w:r>
    </w:p>
    <w:p w14:paraId="201B324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4E64372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75A525A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NRS is primarily used to assess symptoms of anxiety, allowing patients to rate their anxiety on a scale of 0 (none at all) to 10 (the most intense anxiety imaginable).</w:t>
      </w:r>
    </w:p>
    <w:p w14:paraId="5BA1E72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D2ED16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38249318" w14:textId="7E3F9E3B"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NRS is administered via a questionnaire. Completion typically takes less than 1 minute. While the NRS is a very simple measure of anxiety symptoms, </w:t>
      </w:r>
      <w:r w:rsidR="00DB6FCE" w:rsidRPr="009A1CA8">
        <w:rPr>
          <w:rFonts w:ascii="Times New Roman" w:eastAsia="ＭＳ 明朝" w:hAnsi="Times New Roman" w:cs="Times New Roman"/>
          <w:kern w:val="2"/>
        </w:rPr>
        <w:t>a previous study indicated</w:t>
      </w:r>
      <w:r w:rsidRPr="009A1CA8">
        <w:rPr>
          <w:rFonts w:ascii="Times New Roman" w:eastAsia="ＭＳ 明朝" w:hAnsi="Times New Roman" w:cs="Times New Roman"/>
          <w:kern w:val="2"/>
        </w:rPr>
        <w:t xml:space="preserve"> that its scores correlate</w:t>
      </w:r>
      <w:r w:rsidR="00DB6FCE" w:rsidRPr="009A1CA8">
        <w:rPr>
          <w:rFonts w:ascii="Times New Roman" w:eastAsia="ＭＳ 明朝" w:hAnsi="Times New Roman" w:cs="Times New Roman"/>
          <w:kern w:val="2"/>
        </w:rPr>
        <w:t>d</w:t>
      </w:r>
      <w:r w:rsidRPr="009A1CA8">
        <w:rPr>
          <w:rFonts w:ascii="Times New Roman" w:eastAsia="ＭＳ 明朝" w:hAnsi="Times New Roman" w:cs="Times New Roman"/>
          <w:kern w:val="2"/>
        </w:rPr>
        <w:t xml:space="preserve"> with those of HADS-A</w:t>
      </w:r>
      <w:r w:rsidR="00B709A2"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[1]. </w:t>
      </w:r>
      <w:r w:rsidR="00DB6FCE" w:rsidRPr="009A1CA8">
        <w:rPr>
          <w:rFonts w:ascii="Times New Roman" w:eastAsia="ＭＳ 明朝" w:hAnsi="Times New Roman" w:cs="Times New Roman"/>
          <w:kern w:val="2"/>
        </w:rPr>
        <w:t>In assessments of symptoms of anxiety in</w:t>
      </w:r>
      <w:r w:rsidRPr="009A1CA8">
        <w:rPr>
          <w:rFonts w:ascii="Times New Roman" w:eastAsia="ＭＳ 明朝" w:hAnsi="Times New Roman" w:cs="Times New Roman"/>
          <w:kern w:val="2"/>
        </w:rPr>
        <w:t xml:space="preserve"> postpartum women, a cut</w:t>
      </w:r>
      <w:r w:rsidR="00DB6FCE"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score of 4 or higher </w:t>
      </w:r>
      <w:r w:rsidR="00DB6FCE" w:rsidRPr="009A1CA8">
        <w:rPr>
          <w:rFonts w:ascii="Times New Roman" w:eastAsia="ＭＳ 明朝" w:hAnsi="Times New Roman" w:cs="Times New Roman"/>
          <w:kern w:val="2"/>
        </w:rPr>
        <w:t>suggested</w:t>
      </w:r>
      <w:r w:rsidRPr="009A1CA8">
        <w:rPr>
          <w:rFonts w:ascii="Times New Roman" w:eastAsia="ＭＳ 明朝" w:hAnsi="Times New Roman" w:cs="Times New Roman"/>
          <w:kern w:val="2"/>
        </w:rPr>
        <w:t xml:space="preserve"> the presence or absence of anxiety as </w:t>
      </w:r>
      <w:r w:rsidR="00DB6FCE" w:rsidRPr="009A1CA8">
        <w:rPr>
          <w:rFonts w:ascii="Times New Roman" w:eastAsia="ＭＳ 明朝" w:hAnsi="Times New Roman" w:cs="Times New Roman"/>
          <w:kern w:val="2"/>
        </w:rPr>
        <w:t>measured</w:t>
      </w:r>
      <w:r w:rsidRPr="009A1CA8">
        <w:rPr>
          <w:rFonts w:ascii="Times New Roman" w:eastAsia="ＭＳ 明朝" w:hAnsi="Times New Roman" w:cs="Times New Roman"/>
          <w:kern w:val="2"/>
        </w:rPr>
        <w:t xml:space="preserve"> by HADS-A. </w:t>
      </w:r>
      <w:r w:rsidR="00DB6FCE" w:rsidRPr="009A1CA8">
        <w:rPr>
          <w:rFonts w:ascii="Times New Roman" w:eastAsia="ＭＳ 明朝" w:hAnsi="Times New Roman" w:cs="Times New Roman"/>
          <w:kern w:val="2"/>
        </w:rPr>
        <w:t>The s</w:t>
      </w:r>
      <w:r w:rsidRPr="009A1CA8">
        <w:rPr>
          <w:rFonts w:ascii="Times New Roman" w:eastAsia="ＭＳ 明朝" w:hAnsi="Times New Roman" w:cs="Times New Roman"/>
          <w:kern w:val="2"/>
        </w:rPr>
        <w:t xml:space="preserve">ensitivity </w:t>
      </w:r>
      <w:r w:rsidR="00DB6FCE"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this cut</w:t>
      </w:r>
      <w:r w:rsidR="00DB6FCE"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w:t>
      </w:r>
      <w:r w:rsidR="00DB6FCE" w:rsidRPr="009A1CA8">
        <w:rPr>
          <w:rFonts w:ascii="Times New Roman" w:eastAsia="ＭＳ 明朝" w:hAnsi="Times New Roman" w:cs="Times New Roman"/>
          <w:kern w:val="2"/>
        </w:rPr>
        <w:t>was</w:t>
      </w:r>
      <w:r w:rsidRPr="009A1CA8">
        <w:rPr>
          <w:rFonts w:ascii="Times New Roman" w:eastAsia="ＭＳ 明朝" w:hAnsi="Times New Roman" w:cs="Times New Roman"/>
          <w:kern w:val="2"/>
        </w:rPr>
        <w:t xml:space="preserve"> 70-80%, with specificity of 84-85%</w:t>
      </w:r>
      <w:r w:rsidR="00B709A2"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[2]. However, an optimal cut</w:t>
      </w:r>
      <w:r w:rsidR="00DB6FCE"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off score has not been definitively established.</w:t>
      </w:r>
    </w:p>
    <w:p w14:paraId="6E2BD39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2601EF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10B9BB0E" w14:textId="35DEB19E" w:rsidR="00B709A2" w:rsidRPr="009A1CA8" w:rsidRDefault="003E1C8B" w:rsidP="00B709A2">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fee </w:t>
      </w:r>
      <w:r w:rsidR="00DB6FCE" w:rsidRPr="009A1CA8">
        <w:rPr>
          <w:rFonts w:ascii="Times New Roman" w:eastAsia="ＭＳ 明朝" w:hAnsi="Times New Roman" w:cs="Times New Roman"/>
          <w:kern w:val="2"/>
        </w:rPr>
        <w:t>for using the</w:t>
      </w:r>
      <w:r w:rsidRPr="009A1CA8">
        <w:rPr>
          <w:rFonts w:ascii="Times New Roman" w:eastAsia="ＭＳ 明朝" w:hAnsi="Times New Roman" w:cs="Times New Roman"/>
          <w:kern w:val="2"/>
        </w:rPr>
        <w:t xml:space="preserve"> NRS.</w:t>
      </w:r>
      <w:r w:rsidR="00B709A2" w:rsidRPr="009A1CA8">
        <w:rPr>
          <w:rFonts w:ascii="Times New Roman" w:eastAsia="ＭＳ 明朝" w:hAnsi="Times New Roman" w:cs="Times New Roman"/>
          <w:kern w:val="2"/>
        </w:rPr>
        <w:t xml:space="preserve"> </w:t>
      </w:r>
      <w:r w:rsidR="00DB6FCE" w:rsidRPr="009A1CA8">
        <w:rPr>
          <w:rFonts w:ascii="Times New Roman" w:eastAsia="ＭＳ 明朝" w:hAnsi="Times New Roman" w:cs="Times New Roman"/>
          <w:kern w:val="2"/>
        </w:rPr>
        <w:t>It was shown to correlate</w:t>
      </w:r>
      <w:r w:rsidR="00B709A2" w:rsidRPr="009A1CA8">
        <w:rPr>
          <w:rFonts w:ascii="Times New Roman" w:eastAsia="ＭＳ 明朝" w:hAnsi="Times New Roman" w:cs="Times New Roman"/>
          <w:kern w:val="2"/>
        </w:rPr>
        <w:t xml:space="preserve"> with State Trait Anxiety Inventory</w:t>
      </w:r>
      <w:r w:rsidR="00DB6FCE" w:rsidRPr="009A1CA8">
        <w:rPr>
          <w:rFonts w:ascii="Times New Roman" w:eastAsia="ＭＳ 明朝" w:hAnsi="Times New Roman" w:cs="Times New Roman"/>
          <w:kern w:val="2"/>
        </w:rPr>
        <w:t xml:space="preserve"> (STAI)</w:t>
      </w:r>
      <w:r w:rsidR="00B709A2" w:rsidRPr="009A1CA8">
        <w:rPr>
          <w:rFonts w:ascii="Times New Roman" w:eastAsia="ＭＳ 明朝" w:hAnsi="Times New Roman" w:cs="Times New Roman"/>
          <w:kern w:val="2"/>
        </w:rPr>
        <w:t xml:space="preserve"> (rho = 0.778, rho = 0.807) in </w:t>
      </w:r>
      <w:r w:rsidR="00DB6FCE" w:rsidRPr="009A1CA8">
        <w:rPr>
          <w:rFonts w:ascii="Times New Roman" w:eastAsia="ＭＳ 明朝" w:hAnsi="Times New Roman" w:cs="Times New Roman"/>
          <w:kern w:val="2"/>
        </w:rPr>
        <w:t>a</w:t>
      </w:r>
      <w:r w:rsidR="00B709A2" w:rsidRPr="009A1CA8">
        <w:rPr>
          <w:rFonts w:ascii="Times New Roman" w:eastAsia="ＭＳ 明朝" w:hAnsi="Times New Roman" w:cs="Times New Roman"/>
          <w:kern w:val="2"/>
        </w:rPr>
        <w:t xml:space="preserve"> postpartum population [2].</w:t>
      </w:r>
    </w:p>
    <w:p w14:paraId="5C90DA0C" w14:textId="4049B0EC" w:rsidR="003E1C8B" w:rsidRPr="009A1CA8" w:rsidRDefault="003E1C8B" w:rsidP="003E1C8B">
      <w:pPr>
        <w:widowControl w:val="0"/>
        <w:spacing w:line="240" w:lineRule="auto"/>
        <w:jc w:val="both"/>
        <w:rPr>
          <w:rFonts w:ascii="Times New Roman" w:eastAsia="ＭＳ 明朝" w:hAnsi="Times New Roman" w:cs="Times New Roman"/>
          <w:kern w:val="2"/>
        </w:rPr>
      </w:pPr>
    </w:p>
    <w:p w14:paraId="3C09E2E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252FBB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248F1A4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Prokopowicz A, </w:t>
      </w:r>
      <w:proofErr w:type="spellStart"/>
      <w:r w:rsidRPr="009A1CA8">
        <w:rPr>
          <w:rFonts w:ascii="Times New Roman" w:eastAsia="ＭＳ 明朝" w:hAnsi="Times New Roman" w:cs="Times New Roman"/>
          <w:kern w:val="2"/>
        </w:rPr>
        <w:t>Stańczykiewicz</w:t>
      </w:r>
      <w:proofErr w:type="spellEnd"/>
      <w:r w:rsidRPr="009A1CA8">
        <w:rPr>
          <w:rFonts w:ascii="Times New Roman" w:eastAsia="ＭＳ 明朝" w:hAnsi="Times New Roman" w:cs="Times New Roman"/>
          <w:kern w:val="2"/>
        </w:rPr>
        <w:t xml:space="preserve"> B, </w:t>
      </w:r>
      <w:proofErr w:type="spellStart"/>
      <w:r w:rsidRPr="009A1CA8">
        <w:rPr>
          <w:rFonts w:ascii="Times New Roman" w:eastAsia="ＭＳ 明朝" w:hAnsi="Times New Roman" w:cs="Times New Roman"/>
          <w:kern w:val="2"/>
        </w:rPr>
        <w:t>Uchmanowicz</w:t>
      </w:r>
      <w:proofErr w:type="spellEnd"/>
      <w:r w:rsidRPr="009A1CA8">
        <w:rPr>
          <w:rFonts w:ascii="Times New Roman" w:eastAsia="ＭＳ 明朝" w:hAnsi="Times New Roman" w:cs="Times New Roman"/>
          <w:kern w:val="2"/>
        </w:rPr>
        <w:t xml:space="preserve"> I. Anxiety and psychological flexibility in women after childbirth in the rooming-in unit during the COVID-19 pandemic. J Midwifery </w:t>
      </w:r>
      <w:proofErr w:type="spellStart"/>
      <w:r w:rsidRPr="009A1CA8">
        <w:rPr>
          <w:rFonts w:ascii="Times New Roman" w:eastAsia="ＭＳ 明朝" w:hAnsi="Times New Roman" w:cs="Times New Roman"/>
          <w:kern w:val="2"/>
        </w:rPr>
        <w:t>Womens</w:t>
      </w:r>
      <w:proofErr w:type="spellEnd"/>
      <w:r w:rsidRPr="009A1CA8">
        <w:rPr>
          <w:rFonts w:ascii="Times New Roman" w:eastAsia="ＭＳ 明朝" w:hAnsi="Times New Roman" w:cs="Times New Roman"/>
          <w:kern w:val="2"/>
        </w:rPr>
        <w:t xml:space="preserve"> Health. 2023 Jan;68(1):107-116.</w:t>
      </w:r>
    </w:p>
    <w:p w14:paraId="20F0199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Prokopowicz A, </w:t>
      </w:r>
      <w:proofErr w:type="spellStart"/>
      <w:r w:rsidRPr="009A1CA8">
        <w:rPr>
          <w:rFonts w:ascii="Times New Roman" w:eastAsia="ＭＳ 明朝" w:hAnsi="Times New Roman" w:cs="Times New Roman"/>
          <w:kern w:val="2"/>
        </w:rPr>
        <w:t>Stanczykiewicz</w:t>
      </w:r>
      <w:proofErr w:type="spellEnd"/>
      <w:r w:rsidRPr="009A1CA8">
        <w:rPr>
          <w:rFonts w:ascii="Times New Roman" w:eastAsia="ＭＳ 明朝" w:hAnsi="Times New Roman" w:cs="Times New Roman"/>
          <w:kern w:val="2"/>
        </w:rPr>
        <w:t xml:space="preserve"> B, </w:t>
      </w:r>
      <w:proofErr w:type="spellStart"/>
      <w:r w:rsidRPr="009A1CA8">
        <w:rPr>
          <w:rFonts w:ascii="Times New Roman" w:eastAsia="ＭＳ 明朝" w:hAnsi="Times New Roman" w:cs="Times New Roman"/>
          <w:kern w:val="2"/>
        </w:rPr>
        <w:t>Uchmanowicz</w:t>
      </w:r>
      <w:proofErr w:type="spellEnd"/>
      <w:r w:rsidRPr="009A1CA8">
        <w:rPr>
          <w:rFonts w:ascii="Times New Roman" w:eastAsia="ＭＳ 明朝" w:hAnsi="Times New Roman" w:cs="Times New Roman"/>
          <w:kern w:val="2"/>
        </w:rPr>
        <w:t xml:space="preserve"> I. Validation of the numerical anxiety rating scale in postpartum females: a prospective observational study. </w:t>
      </w:r>
      <w:proofErr w:type="spellStart"/>
      <w:r w:rsidRPr="009A1CA8">
        <w:rPr>
          <w:rFonts w:ascii="Times New Roman" w:eastAsia="ＭＳ 明朝" w:hAnsi="Times New Roman" w:cs="Times New Roman"/>
          <w:kern w:val="2"/>
        </w:rPr>
        <w:t>Ginekol</w:t>
      </w:r>
      <w:proofErr w:type="spellEnd"/>
      <w:r w:rsidRPr="009A1CA8">
        <w:rPr>
          <w:rFonts w:ascii="Times New Roman" w:eastAsia="ＭＳ 明朝" w:hAnsi="Times New Roman" w:cs="Times New Roman"/>
          <w:kern w:val="2"/>
        </w:rPr>
        <w:t xml:space="preserve"> Pol. 2022;93(9):686-694.</w:t>
      </w:r>
    </w:p>
    <w:p w14:paraId="0407EFD8"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3F88EB50" w14:textId="4C5BA524" w:rsidR="003E1C8B" w:rsidRPr="009A1CA8" w:rsidRDefault="00DB6FCE"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Depression Anxiety Stress Scale (DASS)</w:t>
      </w:r>
      <w:r w:rsidR="003E1C8B" w:rsidRPr="009A1CA8">
        <w:rPr>
          <w:rFonts w:ascii="Times New Roman" w:eastAsia="游ゴシック Light" w:hAnsi="Times New Roman" w:cs="Times New Roman"/>
          <w:kern w:val="2"/>
          <w:sz w:val="32"/>
          <w:szCs w:val="32"/>
        </w:rPr>
        <w:t>-21</w:t>
      </w:r>
    </w:p>
    <w:p w14:paraId="02B83E9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146219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A836591" w14:textId="1C99EC14"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DASS-21 is an evaluation scale for </w:t>
      </w:r>
      <w:r w:rsidR="00DB6FCE"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symptoms of anxiety, depression, and stress</w:t>
      </w:r>
      <w:r w:rsidR="0031128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[1]. It is a shortened version of the DASS, which has 42 items. DASS-21 is a validated measure for assessing </w:t>
      </w:r>
      <w:r w:rsidR="00DB6FCE"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symptoms of both depression and anxiety. It evaluate</w:t>
      </w:r>
      <w:r w:rsidR="004928F1" w:rsidRPr="009A1CA8">
        <w:rPr>
          <w:rFonts w:ascii="Times New Roman" w:eastAsia="ＭＳ 明朝" w:hAnsi="Times New Roman" w:cs="Times New Roman"/>
          <w:kern w:val="2"/>
        </w:rPr>
        <w:t>s the</w:t>
      </w:r>
      <w:r w:rsidRPr="009A1CA8">
        <w:rPr>
          <w:rFonts w:ascii="Times New Roman" w:eastAsia="ＭＳ 明朝" w:hAnsi="Times New Roman" w:cs="Times New Roman"/>
          <w:kern w:val="2"/>
        </w:rPr>
        <w:t xml:space="preserve"> combined symptoms of depression and anxiety or </w:t>
      </w:r>
      <w:r w:rsidR="00DB6FCE" w:rsidRPr="009A1CA8">
        <w:rPr>
          <w:rFonts w:ascii="Times New Roman" w:eastAsia="ＭＳ 明朝" w:hAnsi="Times New Roman" w:cs="Times New Roman"/>
          <w:kern w:val="2"/>
        </w:rPr>
        <w:t>evaluates</w:t>
      </w:r>
      <w:r w:rsidRPr="009A1CA8">
        <w:rPr>
          <w:rFonts w:ascii="Times New Roman" w:eastAsia="ＭＳ 明朝" w:hAnsi="Times New Roman" w:cs="Times New Roman"/>
          <w:kern w:val="2"/>
        </w:rPr>
        <w:t xml:space="preserve"> these symptoms separately</w:t>
      </w:r>
      <w:r w:rsidR="0031128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[2].</w:t>
      </w:r>
    </w:p>
    <w:p w14:paraId="0DDC2FA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31C506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0044CD72" w14:textId="78C373C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consists of 21 items. Each item is rated on a 4-point scale from 0-3, with total scores ranging </w:t>
      </w:r>
      <w:r w:rsidR="004928F1"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0</w:t>
      </w:r>
      <w:r w:rsidR="004928F1"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 xml:space="preserve">63 points. The questionnaire contains 7 items each for anxiety, depression, and stress, with scores for each symptom ranging </w:t>
      </w:r>
      <w:r w:rsidR="004928F1"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0</w:t>
      </w:r>
      <w:r w:rsidR="004928F1"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 xml:space="preserve">21 points. A higher score indicates more severe symptoms. </w:t>
      </w:r>
      <w:r w:rsidR="004928F1" w:rsidRPr="009A1CA8">
        <w:rPr>
          <w:rFonts w:ascii="Times New Roman" w:eastAsia="ＭＳ 明朝" w:hAnsi="Times New Roman" w:cs="Times New Roman"/>
          <w:kern w:val="2"/>
        </w:rPr>
        <w:t>To diagnose</w:t>
      </w:r>
      <w:r w:rsidRPr="009A1CA8">
        <w:rPr>
          <w:rFonts w:ascii="Times New Roman" w:eastAsia="ＭＳ 明朝" w:hAnsi="Times New Roman" w:cs="Times New Roman"/>
          <w:kern w:val="2"/>
        </w:rPr>
        <w:t xml:space="preserve"> depression using DASS-21, a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score of 36 or higher for the total score </w:t>
      </w:r>
      <w:r w:rsidR="00DB6FCE" w:rsidRPr="009A1CA8">
        <w:rPr>
          <w:rFonts w:ascii="Times New Roman" w:eastAsia="ＭＳ 明朝" w:hAnsi="Times New Roman" w:cs="Times New Roman"/>
          <w:kern w:val="2"/>
        </w:rPr>
        <w:t>showed</w:t>
      </w:r>
      <w:r w:rsidRPr="009A1CA8">
        <w:rPr>
          <w:rFonts w:ascii="Times New Roman" w:eastAsia="ＭＳ 明朝" w:hAnsi="Times New Roman" w:cs="Times New Roman"/>
          <w:kern w:val="2"/>
        </w:rPr>
        <w:t xml:space="preserve"> sensitivity of 80.8% and specificity of 75.4%</w:t>
      </w:r>
      <w:r w:rsidR="0031128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[3]. </w:t>
      </w:r>
      <w:r w:rsidR="004928F1" w:rsidRPr="009A1CA8">
        <w:rPr>
          <w:rFonts w:ascii="Times New Roman" w:eastAsia="ＭＳ 明朝" w:hAnsi="Times New Roman" w:cs="Times New Roman"/>
          <w:kern w:val="2"/>
        </w:rPr>
        <w:t>Regarding</w:t>
      </w:r>
      <w:r w:rsidRPr="009A1CA8">
        <w:rPr>
          <w:rFonts w:ascii="Times New Roman" w:eastAsia="ＭＳ 明朝" w:hAnsi="Times New Roman" w:cs="Times New Roman"/>
          <w:kern w:val="2"/>
        </w:rPr>
        <w:t xml:space="preserve"> the depression </w:t>
      </w:r>
      <w:proofErr w:type="spellStart"/>
      <w:r w:rsidRPr="009A1CA8">
        <w:rPr>
          <w:rFonts w:ascii="Times New Roman" w:eastAsia="ＭＳ 明朝" w:hAnsi="Times New Roman" w:cs="Times New Roman"/>
          <w:kern w:val="2"/>
        </w:rPr>
        <w:t>subscore</w:t>
      </w:r>
      <w:proofErr w:type="spellEnd"/>
      <w:r w:rsidRPr="009A1CA8">
        <w:rPr>
          <w:rFonts w:ascii="Times New Roman" w:eastAsia="ＭＳ 明朝" w:hAnsi="Times New Roman" w:cs="Times New Roman"/>
          <w:kern w:val="2"/>
        </w:rPr>
        <w:t>, a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w:t>
      </w:r>
      <w:r w:rsidR="004928F1" w:rsidRPr="009A1CA8">
        <w:rPr>
          <w:rFonts w:ascii="Times New Roman" w:eastAsia="ＭＳ 明朝" w:hAnsi="Times New Roman" w:cs="Times New Roman"/>
          <w:kern w:val="2"/>
        </w:rPr>
        <w:t xml:space="preserve">score </w:t>
      </w:r>
      <w:r w:rsidRPr="009A1CA8">
        <w:rPr>
          <w:rFonts w:ascii="Times New Roman" w:eastAsia="ＭＳ 明朝" w:hAnsi="Times New Roman" w:cs="Times New Roman"/>
          <w:kern w:val="2"/>
        </w:rPr>
        <w:t xml:space="preserve">of 12 or higher </w:t>
      </w:r>
      <w:r w:rsidR="004928F1" w:rsidRPr="009A1CA8">
        <w:rPr>
          <w:rFonts w:ascii="Times New Roman" w:eastAsia="ＭＳ 明朝" w:hAnsi="Times New Roman" w:cs="Times New Roman"/>
          <w:kern w:val="2"/>
        </w:rPr>
        <w:t>had</w:t>
      </w:r>
      <w:r w:rsidRPr="009A1CA8">
        <w:rPr>
          <w:rFonts w:ascii="Times New Roman" w:eastAsia="ＭＳ 明朝" w:hAnsi="Times New Roman" w:cs="Times New Roman"/>
          <w:kern w:val="2"/>
        </w:rPr>
        <w:t xml:space="preserve"> sensitivity of 91% and specificity of 46%</w:t>
      </w:r>
      <w:r w:rsidR="0031128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[4]. </w:t>
      </w:r>
      <w:r w:rsidR="004928F1" w:rsidRPr="009A1CA8">
        <w:rPr>
          <w:rFonts w:ascii="Times New Roman" w:eastAsia="ＭＳ 明朝" w:hAnsi="Times New Roman" w:cs="Times New Roman"/>
          <w:kern w:val="2"/>
        </w:rPr>
        <w:t>O</w:t>
      </w:r>
      <w:r w:rsidRPr="009A1CA8">
        <w:rPr>
          <w:rFonts w:ascii="Times New Roman" w:eastAsia="ＭＳ 明朝" w:hAnsi="Times New Roman" w:cs="Times New Roman"/>
          <w:kern w:val="2"/>
        </w:rPr>
        <w:t>ther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off scores</w:t>
      </w:r>
      <w:r w:rsidR="00311287" w:rsidRPr="009A1CA8">
        <w:rPr>
          <w:rFonts w:ascii="Times New Roman" w:eastAsia="ＭＳ 明朝" w:hAnsi="Times New Roman" w:cs="Times New Roman"/>
          <w:kern w:val="2"/>
        </w:rPr>
        <w:t xml:space="preserve"> </w:t>
      </w:r>
      <w:r w:rsidR="004928F1" w:rsidRPr="009A1CA8">
        <w:rPr>
          <w:rFonts w:ascii="Times New Roman" w:eastAsia="ＭＳ 明朝" w:hAnsi="Times New Roman" w:cs="Times New Roman"/>
          <w:kern w:val="2"/>
        </w:rPr>
        <w:t xml:space="preserve">have been reported </w:t>
      </w:r>
      <w:r w:rsidRPr="009A1CA8">
        <w:rPr>
          <w:rFonts w:ascii="Times New Roman" w:eastAsia="ＭＳ 明朝" w:hAnsi="Times New Roman" w:cs="Times New Roman"/>
          <w:kern w:val="2"/>
        </w:rPr>
        <w:t>[5].</w:t>
      </w:r>
    </w:p>
    <w:p w14:paraId="6A8A3BF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42B83B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2468FDEA" w14:textId="7D3D3709"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fee for using DASS-21. </w:t>
      </w:r>
      <w:r w:rsidR="004928F1" w:rsidRPr="009A1CA8">
        <w:rPr>
          <w:rFonts w:ascii="Times New Roman" w:eastAsia="ＭＳ 明朝" w:hAnsi="Times New Roman" w:cs="Times New Roman"/>
          <w:kern w:val="2"/>
        </w:rPr>
        <w:t>A previous</w:t>
      </w:r>
      <w:r w:rsidRPr="009A1CA8">
        <w:rPr>
          <w:rFonts w:ascii="Times New Roman" w:eastAsia="ＭＳ 明朝" w:hAnsi="Times New Roman" w:cs="Times New Roman"/>
          <w:kern w:val="2"/>
        </w:rPr>
        <w:t xml:space="preserve"> study verified the validity of DASS-21 among female university students</w:t>
      </w:r>
      <w:r w:rsidR="00311287"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[6].</w:t>
      </w:r>
    </w:p>
    <w:p w14:paraId="6AE1CC3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363CAB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5663E66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Lovibond PF, Lovibond SH. The structure of negative emotional states: comparison of the depression anxiety stress scales (DASS) with the Beck depression and anxiety inventories. </w:t>
      </w:r>
      <w:proofErr w:type="spellStart"/>
      <w:r w:rsidRPr="009A1CA8">
        <w:rPr>
          <w:rFonts w:ascii="Times New Roman" w:eastAsia="ＭＳ 明朝" w:hAnsi="Times New Roman" w:cs="Times New Roman"/>
          <w:kern w:val="2"/>
        </w:rPr>
        <w:t>Behav</w:t>
      </w:r>
      <w:proofErr w:type="spellEnd"/>
      <w:r w:rsidRPr="009A1CA8">
        <w:rPr>
          <w:rFonts w:ascii="Times New Roman" w:eastAsia="ＭＳ 明朝" w:hAnsi="Times New Roman" w:cs="Times New Roman"/>
          <w:kern w:val="2"/>
        </w:rPr>
        <w:t xml:space="preserve"> Res Ther. 1995 Mar;33(3):335-43.</w:t>
      </w:r>
    </w:p>
    <w:p w14:paraId="518AF23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Antony, M. M., Bieling, P. J., Cox, B. J., Enns, M. W., Swinson, R. P. Psychometric properties of the 42-item and 21-item versions of the depression anxiety stress scales in clinical groups and a community sample. Psychological Assessment.</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1998 10(2), 176-181.</w:t>
      </w:r>
    </w:p>
    <w:p w14:paraId="5A7BA21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w:t>
      </w:r>
      <w:proofErr w:type="spellStart"/>
      <w:r w:rsidRPr="009A1CA8">
        <w:rPr>
          <w:rFonts w:ascii="Times New Roman" w:eastAsia="ＭＳ 明朝" w:hAnsi="Times New Roman" w:cs="Times New Roman"/>
          <w:kern w:val="2"/>
        </w:rPr>
        <w:t>Nieuwenhuijsen</w:t>
      </w:r>
      <w:proofErr w:type="spellEnd"/>
      <w:r w:rsidRPr="009A1CA8">
        <w:rPr>
          <w:rFonts w:ascii="Times New Roman" w:eastAsia="ＭＳ 明朝" w:hAnsi="Times New Roman" w:cs="Times New Roman"/>
          <w:kern w:val="2"/>
        </w:rPr>
        <w:t xml:space="preserve"> K, de Boer AG, Verbeek JH, Blonk RW,. The depression anxiety stress scales (DASS): detecting anxiety disorder and depression in employees absent from work because of mental health problems. </w:t>
      </w:r>
      <w:proofErr w:type="spellStart"/>
      <w:r w:rsidRPr="009A1CA8">
        <w:rPr>
          <w:rFonts w:ascii="Times New Roman" w:eastAsia="ＭＳ 明朝" w:hAnsi="Times New Roman" w:cs="Times New Roman"/>
          <w:kern w:val="2"/>
        </w:rPr>
        <w:t>Occup</w:t>
      </w:r>
      <w:proofErr w:type="spellEnd"/>
      <w:r w:rsidRPr="009A1CA8">
        <w:rPr>
          <w:rFonts w:ascii="Times New Roman" w:eastAsia="ＭＳ 明朝" w:hAnsi="Times New Roman" w:cs="Times New Roman"/>
          <w:kern w:val="2"/>
        </w:rPr>
        <w:t xml:space="preserve"> Environ Med. 2003 Jun;60 Suppl 1(Suppl 1):i77-82.</w:t>
      </w:r>
    </w:p>
    <w:p w14:paraId="5406325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[4] Tran TD, Tran T, Fisher J. Validation of the depression anxiety stress scales (DASS) 21 as a screening instrument for depression and anxiety in a rural community-based cohort of northern Vietnamese women. BMC Psychiatry. 2013 Jan 12;13:24.</w:t>
      </w:r>
    </w:p>
    <w:p w14:paraId="0CC5C8E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[5] Guest R, Tran Y, Gopinath B, Cameron ID. Prevalence and psychometric screening for the detection of major depressive disorder and post-traumatic stress disorder in adults injured in a motor vehicle crash who are engaged in compensation. BMC Psychol. 2018 Feb 21;6(1):4.</w:t>
      </w:r>
    </w:p>
    <w:p w14:paraId="73BFE54B" w14:textId="53C5E8DD"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[6] </w:t>
      </w:r>
      <w:r w:rsidRPr="009A1CA8">
        <w:rPr>
          <w:rFonts w:ascii="Times New Roman" w:eastAsia="ＭＳ 明朝" w:hAnsi="Times New Roman" w:cs="Times New Roman"/>
          <w:kern w:val="2"/>
        </w:rPr>
        <w:t>女子大生を対象とした日本語版</w:t>
      </w:r>
      <w:r w:rsidRPr="009A1CA8">
        <w:rPr>
          <w:rFonts w:ascii="Times New Roman" w:eastAsia="ＭＳ 明朝" w:hAnsi="Times New Roman" w:cs="Times New Roman"/>
          <w:kern w:val="2"/>
        </w:rPr>
        <w:t xml:space="preserve"> The Depression Anxiety Stress Scales-21(DASS-21)</w:t>
      </w:r>
      <w:r w:rsidRPr="009A1CA8">
        <w:rPr>
          <w:rFonts w:ascii="Times New Roman" w:eastAsia="ＭＳ 明朝" w:hAnsi="Times New Roman" w:cs="Times New Roman"/>
          <w:kern w:val="2"/>
        </w:rPr>
        <w:t>の信頼性と妥当性の検討</w:t>
      </w:r>
      <w:r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日本健康医学会雑誌</w:t>
      </w:r>
      <w:r w:rsidRPr="009A1CA8">
        <w:rPr>
          <w:rFonts w:ascii="Times New Roman" w:eastAsia="ＭＳ 明朝" w:hAnsi="Times New Roman" w:cs="Times New Roman"/>
          <w:kern w:val="2"/>
        </w:rPr>
        <w:t xml:space="preserve"> 2022; 31: 380-389.</w:t>
      </w:r>
    </w:p>
    <w:p w14:paraId="23CC6024"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7290FC26" w14:textId="307558D2"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STAI </w:t>
      </w:r>
    </w:p>
    <w:p w14:paraId="3F262B0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64E654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788FCFD8" w14:textId="75461A2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STAI was developed in 1983 as an evaluation scale for anxiety symptoms</w:t>
      </w:r>
      <w:r w:rsidR="00EA3EC8"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[1]. Its validity </w:t>
      </w:r>
      <w:r w:rsidR="004928F1" w:rsidRPr="009A1CA8">
        <w:rPr>
          <w:rFonts w:ascii="Times New Roman" w:eastAsia="ＭＳ 明朝" w:hAnsi="Times New Roman" w:cs="Times New Roman"/>
          <w:kern w:val="2"/>
        </w:rPr>
        <w:t xml:space="preserve">for diagnosing anxiety symptoms and distinguishing them from depressive symptoms </w:t>
      </w:r>
      <w:r w:rsidRPr="009A1CA8">
        <w:rPr>
          <w:rFonts w:ascii="Times New Roman" w:eastAsia="ＭＳ 明朝" w:hAnsi="Times New Roman" w:cs="Times New Roman"/>
          <w:kern w:val="2"/>
        </w:rPr>
        <w:t xml:space="preserve">has been confirmed in clinical settings [2]. A major feature of the STAI is its ability to </w:t>
      </w:r>
      <w:r w:rsidR="004928F1" w:rsidRPr="009A1CA8">
        <w:rPr>
          <w:rFonts w:ascii="Times New Roman" w:eastAsia="ＭＳ 明朝" w:hAnsi="Times New Roman" w:cs="Times New Roman"/>
          <w:kern w:val="2"/>
        </w:rPr>
        <w:t xml:space="preserve">separately </w:t>
      </w:r>
      <w:r w:rsidRPr="009A1CA8">
        <w:rPr>
          <w:rFonts w:ascii="Times New Roman" w:eastAsia="ＭＳ 明朝" w:hAnsi="Times New Roman" w:cs="Times New Roman"/>
          <w:kern w:val="2"/>
        </w:rPr>
        <w:t>evaluate trait anxiety and state anxiety.</w:t>
      </w:r>
    </w:p>
    <w:p w14:paraId="4025921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C63847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10DD4423" w14:textId="20DD303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STAI is a questionnaire that typically takes 10-15 minutes to complete. It consists of two subscales </w:t>
      </w:r>
      <w:r w:rsidR="004928F1" w:rsidRPr="009A1CA8">
        <w:rPr>
          <w:rFonts w:ascii="Times New Roman" w:eastAsia="ＭＳ 明朝" w:hAnsi="Times New Roman" w:cs="Times New Roman"/>
          <w:kern w:val="2"/>
        </w:rPr>
        <w:t>that</w:t>
      </w:r>
      <w:r w:rsidRPr="009A1CA8">
        <w:rPr>
          <w:rFonts w:ascii="Times New Roman" w:eastAsia="ＭＳ 明朝" w:hAnsi="Times New Roman" w:cs="Times New Roman"/>
          <w:kern w:val="2"/>
        </w:rPr>
        <w:t xml:space="preserve"> evaluate trait anxiety and state anxiety, with each subscale containing 20 items. (Trait anxiety relates to </w:t>
      </w:r>
      <w:r w:rsidR="004928F1" w:rsidRPr="009A1CA8">
        <w:rPr>
          <w:rFonts w:ascii="Times New Roman" w:eastAsia="ＭＳ 明朝" w:hAnsi="Times New Roman" w:cs="Times New Roman"/>
          <w:kern w:val="2"/>
        </w:rPr>
        <w:t>an individual’s</w:t>
      </w:r>
      <w:r w:rsidRPr="009A1CA8">
        <w:rPr>
          <w:rFonts w:ascii="Times New Roman" w:eastAsia="ＭＳ 明朝" w:hAnsi="Times New Roman" w:cs="Times New Roman"/>
          <w:kern w:val="2"/>
        </w:rPr>
        <w:t xml:space="preserve"> predisposition or </w:t>
      </w:r>
      <w:r w:rsidR="004928F1" w:rsidRPr="009A1CA8">
        <w:rPr>
          <w:rFonts w:ascii="Times New Roman" w:eastAsia="ＭＳ 明朝" w:hAnsi="Times New Roman" w:cs="Times New Roman"/>
          <w:kern w:val="2"/>
        </w:rPr>
        <w:t>likelihood</w:t>
      </w:r>
      <w:r w:rsidRPr="009A1CA8">
        <w:rPr>
          <w:rFonts w:ascii="Times New Roman" w:eastAsia="ＭＳ 明朝" w:hAnsi="Times New Roman" w:cs="Times New Roman"/>
          <w:kern w:val="2"/>
        </w:rPr>
        <w:t xml:space="preserve"> to become anxious, with items </w:t>
      </w:r>
      <w:r w:rsidR="004928F1"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I tend to worry too much about insignificant things</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State anxiety reflects how anxious a person feels at the moment, with items such as </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I am feeling worried.</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Each item is scored from 1-4, resulting in a total score of 20-80 for each subscale. A higher score indicates stronger anxiety symptoms. </w:t>
      </w:r>
      <w:r w:rsidR="004928F1" w:rsidRPr="009A1CA8">
        <w:rPr>
          <w:rFonts w:ascii="Times New Roman" w:eastAsia="ＭＳ 明朝" w:hAnsi="Times New Roman" w:cs="Times New Roman"/>
          <w:kern w:val="2"/>
        </w:rPr>
        <w:t>Regarding</w:t>
      </w:r>
      <w:r w:rsidRPr="009A1CA8">
        <w:rPr>
          <w:rFonts w:ascii="Times New Roman" w:eastAsia="ＭＳ 明朝" w:hAnsi="Times New Roman" w:cs="Times New Roman"/>
          <w:kern w:val="2"/>
        </w:rPr>
        <w:t xml:space="preserve"> state anxiety, a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score of 39-40 </w:t>
      </w:r>
      <w:r w:rsidR="004928F1" w:rsidRPr="009A1CA8">
        <w:rPr>
          <w:rFonts w:ascii="Times New Roman" w:eastAsia="ＭＳ 明朝" w:hAnsi="Times New Roman" w:cs="Times New Roman"/>
          <w:kern w:val="2"/>
        </w:rPr>
        <w:t>was previously shown to</w:t>
      </w:r>
      <w:r w:rsidRPr="009A1CA8">
        <w:rPr>
          <w:rFonts w:ascii="Times New Roman" w:eastAsia="ＭＳ 明朝" w:hAnsi="Times New Roman" w:cs="Times New Roman"/>
          <w:kern w:val="2"/>
        </w:rPr>
        <w:t xml:space="preserve"> detect clinically significant anxiety symptoms</w:t>
      </w:r>
      <w:r w:rsidR="00EA3EC8"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[3].</w:t>
      </w:r>
    </w:p>
    <w:p w14:paraId="138BBF1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32DCC8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3F0C8A0C" w14:textId="35E723AB"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In Japan, the STAI is sold at 10,000 yen for 50 copies.</w:t>
      </w:r>
      <w:r w:rsidR="00D264FC" w:rsidRPr="009A1CA8">
        <w:rPr>
          <w:rFonts w:ascii="Times New Roman" w:eastAsia="ＭＳ 明朝" w:hAnsi="Times New Roman" w:cs="Times New Roman"/>
          <w:kern w:val="2"/>
        </w:rPr>
        <w:t xml:space="preserve"> Validity was good, and the internal consistency of the scale was excellent with </w:t>
      </w:r>
      <w:r w:rsidR="00341106" w:rsidRPr="009A1CA8">
        <w:rPr>
          <w:rFonts w:ascii="Times New Roman" w:eastAsia="ＭＳ 明朝" w:hAnsi="Times New Roman" w:cs="Times New Roman"/>
          <w:kern w:val="2"/>
        </w:rPr>
        <w:t xml:space="preserve">Cronbach’s α value of </w:t>
      </w:r>
      <w:r w:rsidR="00D264FC" w:rsidRPr="009A1CA8">
        <w:rPr>
          <w:rFonts w:ascii="Times New Roman" w:eastAsia="ＭＳ 明朝" w:hAnsi="Times New Roman" w:cs="Times New Roman"/>
          <w:kern w:val="2"/>
        </w:rPr>
        <w:t xml:space="preserve">0.93 </w:t>
      </w:r>
      <w:r w:rsidR="00341106" w:rsidRPr="009A1CA8">
        <w:rPr>
          <w:rFonts w:ascii="Times New Roman" w:eastAsia="ＭＳ 明朝" w:hAnsi="Times New Roman" w:cs="Times New Roman"/>
          <w:kern w:val="2"/>
        </w:rPr>
        <w:t>i</w:t>
      </w:r>
      <w:r w:rsidR="00D264FC" w:rsidRPr="009A1CA8">
        <w:rPr>
          <w:rFonts w:ascii="Times New Roman" w:eastAsia="ＭＳ 明朝" w:hAnsi="Times New Roman" w:cs="Times New Roman"/>
          <w:kern w:val="2"/>
        </w:rPr>
        <w:t>n gynecological setting</w:t>
      </w:r>
      <w:r w:rsidR="00341106" w:rsidRPr="009A1CA8">
        <w:rPr>
          <w:rFonts w:ascii="Times New Roman" w:eastAsia="ＭＳ 明朝" w:hAnsi="Times New Roman" w:cs="Times New Roman"/>
          <w:kern w:val="2"/>
        </w:rPr>
        <w:t>s</w:t>
      </w:r>
      <w:r w:rsidR="00D264FC" w:rsidRPr="009A1CA8">
        <w:rPr>
          <w:rFonts w:ascii="Times New Roman" w:eastAsia="ＭＳ 明朝" w:hAnsi="Times New Roman" w:cs="Times New Roman"/>
          <w:kern w:val="2"/>
        </w:rPr>
        <w:t xml:space="preserve"> [4]. Test-retest reliability was </w:t>
      </w:r>
      <w:r w:rsidR="00DB6FCE" w:rsidRPr="009A1CA8">
        <w:rPr>
          <w:rFonts w:ascii="Times New Roman" w:eastAsia="ＭＳ 明朝" w:hAnsi="Times New Roman" w:cs="Times New Roman"/>
          <w:kern w:val="2"/>
        </w:rPr>
        <w:t xml:space="preserve">also </w:t>
      </w:r>
      <w:r w:rsidR="00D264FC" w:rsidRPr="009A1CA8">
        <w:rPr>
          <w:rFonts w:ascii="Times New Roman" w:eastAsia="ＭＳ 明朝" w:hAnsi="Times New Roman" w:cs="Times New Roman"/>
          <w:kern w:val="2"/>
        </w:rPr>
        <w:t>good with an intra-class correlation coefficient of 0.80.</w:t>
      </w:r>
    </w:p>
    <w:p w14:paraId="546EE21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CE3FB3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1128968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Spielberger, C. D., Gorsuch, R. L., </w:t>
      </w:r>
      <w:proofErr w:type="spellStart"/>
      <w:r w:rsidRPr="009A1CA8">
        <w:rPr>
          <w:rFonts w:ascii="Times New Roman" w:eastAsia="ＭＳ 明朝" w:hAnsi="Times New Roman" w:cs="Times New Roman"/>
          <w:kern w:val="2"/>
        </w:rPr>
        <w:t>Lushene</w:t>
      </w:r>
      <w:proofErr w:type="spellEnd"/>
      <w:r w:rsidRPr="009A1CA8">
        <w:rPr>
          <w:rFonts w:ascii="Times New Roman" w:eastAsia="ＭＳ 明朝" w:hAnsi="Times New Roman" w:cs="Times New Roman"/>
          <w:kern w:val="2"/>
        </w:rPr>
        <w:t xml:space="preserve">, R., </w:t>
      </w:r>
      <w:proofErr w:type="spellStart"/>
      <w:r w:rsidRPr="009A1CA8">
        <w:rPr>
          <w:rFonts w:ascii="Times New Roman" w:eastAsia="ＭＳ 明朝" w:hAnsi="Times New Roman" w:cs="Times New Roman"/>
          <w:kern w:val="2"/>
        </w:rPr>
        <w:t>Vagg</w:t>
      </w:r>
      <w:proofErr w:type="spellEnd"/>
      <w:r w:rsidRPr="009A1CA8">
        <w:rPr>
          <w:rFonts w:ascii="Times New Roman" w:eastAsia="ＭＳ 明朝" w:hAnsi="Times New Roman" w:cs="Times New Roman"/>
          <w:kern w:val="2"/>
        </w:rPr>
        <w:t>, P. R. Manual for the State-Trait Anxiety Inventory. Palo Alto, CA: Consulting Psychologists Press; 1983.</w:t>
      </w:r>
    </w:p>
    <w:p w14:paraId="5D23084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Spielberger, C. D. State-Trait Anxiety Inventory: Bibliography. Palo Alto, CA: Consulting Psychologists Press;1989.</w:t>
      </w:r>
    </w:p>
    <w:p w14:paraId="2400E90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Knight RG, Waal-Manning HJ, Spears GF. Some norms and reliability data for the state-trait anxiety inventory and the Zung self-rating depression scale. Br J Clin Psychol 1983; 22 Pt 4: 245–9.</w:t>
      </w:r>
    </w:p>
    <w:p w14:paraId="51F88097" w14:textId="1BAC737F" w:rsidR="003E1C8B" w:rsidRPr="009A1CA8" w:rsidRDefault="00D264FC"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Gustafson LW, Gabel P, Hammer A, Lauridsen HH, Petersen LK, Andersen B, </w:t>
      </w:r>
      <w:proofErr w:type="spellStart"/>
      <w:r w:rsidRPr="009A1CA8">
        <w:rPr>
          <w:rFonts w:ascii="Times New Roman" w:eastAsia="ＭＳ 明朝" w:hAnsi="Times New Roman" w:cs="Times New Roman"/>
          <w:kern w:val="2"/>
        </w:rPr>
        <w:t>Bor</w:t>
      </w:r>
      <w:proofErr w:type="spellEnd"/>
      <w:r w:rsidRPr="009A1CA8">
        <w:rPr>
          <w:rFonts w:ascii="Times New Roman" w:eastAsia="ＭＳ 明朝" w:hAnsi="Times New Roman" w:cs="Times New Roman"/>
          <w:kern w:val="2"/>
        </w:rPr>
        <w:t xml:space="preserve"> P, Larsen MB. Validity and reliability of State-Trait Anxiety Inventory in Danish women aged 45 years and older with abnormal cervical screening results. BMC Medical Research Methodology 2020;20(1):89.</w:t>
      </w:r>
    </w:p>
    <w:p w14:paraId="456A12E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163C69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BC5675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F196293"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0859584" w14:textId="6BDAE7E7" w:rsidR="003E1C8B" w:rsidRPr="009A1CA8" w:rsidRDefault="00DB6FCE"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Centre for Epidemiological Studies-Depression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CES-D</w:t>
      </w:r>
      <w:r w:rsidR="003E1C8B" w:rsidRPr="009A1CA8">
        <w:rPr>
          <w:rFonts w:ascii="Times New Roman" w:eastAsia="游ゴシック Light" w:hAnsi="Times New Roman" w:cs="Times New Roman"/>
          <w:kern w:val="2"/>
          <w:sz w:val="32"/>
          <w:szCs w:val="32"/>
        </w:rPr>
        <w:t>)</w:t>
      </w:r>
    </w:p>
    <w:p w14:paraId="4FC5DA2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44F8F2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2B334B05" w14:textId="4238A5E2"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CES-D was developed in 1977 to measure the severity of depressive symptoms [1]. Its validity as an indicator for evaluating depressive symptoms has been confirmed [2]. Although its initial purpose was </w:t>
      </w:r>
      <w:r w:rsidR="004928F1" w:rsidRPr="009A1CA8">
        <w:rPr>
          <w:rFonts w:ascii="Times New Roman" w:eastAsia="ＭＳ 明朝" w:hAnsi="Times New Roman" w:cs="Times New Roman"/>
          <w:kern w:val="2"/>
        </w:rPr>
        <w:t>to assess</w:t>
      </w:r>
      <w:r w:rsidRPr="009A1CA8">
        <w:rPr>
          <w:rFonts w:ascii="Times New Roman" w:eastAsia="ＭＳ 明朝" w:hAnsi="Times New Roman" w:cs="Times New Roman"/>
          <w:kern w:val="2"/>
        </w:rPr>
        <w:t xml:space="preserve"> depressive symptoms in epidemiological research, its </w:t>
      </w:r>
      <w:r w:rsidR="00BB4B51" w:rsidRPr="009A1CA8">
        <w:rPr>
          <w:rFonts w:ascii="Times New Roman" w:eastAsia="ＭＳ 明朝" w:hAnsi="Times New Roman" w:cs="Times New Roman"/>
          <w:kern w:val="2"/>
        </w:rPr>
        <w:t>applicability</w:t>
      </w:r>
      <w:r w:rsidRPr="009A1CA8">
        <w:rPr>
          <w:rFonts w:ascii="Times New Roman" w:eastAsia="ＭＳ 明朝" w:hAnsi="Times New Roman" w:cs="Times New Roman"/>
          <w:kern w:val="2"/>
        </w:rPr>
        <w:t xml:space="preserve"> as a screening tool for depression </w:t>
      </w:r>
      <w:r w:rsidR="00BB4B51" w:rsidRPr="009A1CA8">
        <w:rPr>
          <w:rFonts w:ascii="Times New Roman" w:eastAsia="ＭＳ 明朝" w:hAnsi="Times New Roman" w:cs="Times New Roman"/>
          <w:kern w:val="2"/>
        </w:rPr>
        <w:t xml:space="preserve">in primary care clinical settings and research was subsequently confirmed </w:t>
      </w:r>
      <w:r w:rsidRPr="009A1CA8">
        <w:rPr>
          <w:rFonts w:ascii="Times New Roman" w:eastAsia="ＭＳ 明朝" w:hAnsi="Times New Roman" w:cs="Times New Roman"/>
          <w:kern w:val="2"/>
        </w:rPr>
        <w:t>[1].</w:t>
      </w:r>
    </w:p>
    <w:p w14:paraId="69D1CAD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0608E8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034794E7" w14:textId="7BF8982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CES-D is a questionnaire-based method that typically takes </w:t>
      </w:r>
      <w:r w:rsidR="004928F1"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5-10 minutes to complete. It consists of 20 items that evaluate depressive mood and somatic symptoms, with each item being scored between 0-3 points. The total score ranges </w:t>
      </w:r>
      <w:r w:rsidR="004928F1"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0</w:t>
      </w:r>
      <w:r w:rsidR="004928F1"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 xml:space="preserve">60 points. A score of 16 or </w:t>
      </w:r>
      <w:r w:rsidR="004928F1"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w:t>
      </w:r>
      <w:r w:rsidR="004928F1" w:rsidRPr="009A1CA8">
        <w:rPr>
          <w:rFonts w:ascii="Times New Roman" w:eastAsia="ＭＳ 明朝" w:hAnsi="Times New Roman" w:cs="Times New Roman"/>
          <w:kern w:val="2"/>
        </w:rPr>
        <w:t>is suggestive of</w:t>
      </w:r>
      <w:r w:rsidRPr="009A1CA8">
        <w:rPr>
          <w:rFonts w:ascii="Times New Roman" w:eastAsia="ＭＳ 明朝" w:hAnsi="Times New Roman" w:cs="Times New Roman"/>
          <w:kern w:val="2"/>
        </w:rPr>
        <w:t xml:space="preserve"> depression [3]. When using a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w:t>
      </w:r>
      <w:r w:rsidR="004928F1" w:rsidRPr="009A1CA8">
        <w:rPr>
          <w:rFonts w:ascii="Times New Roman" w:eastAsia="ＭＳ 明朝" w:hAnsi="Times New Roman" w:cs="Times New Roman"/>
          <w:kern w:val="2"/>
        </w:rPr>
        <w:t xml:space="preserve">score </w:t>
      </w:r>
      <w:r w:rsidRPr="009A1CA8">
        <w:rPr>
          <w:rFonts w:ascii="Times New Roman" w:eastAsia="ＭＳ 明朝" w:hAnsi="Times New Roman" w:cs="Times New Roman"/>
          <w:kern w:val="2"/>
        </w:rPr>
        <w:t xml:space="preserve">of 16, sensitivity was 95% and specificity was 29% [1]. However, </w:t>
      </w:r>
      <w:r w:rsidR="004928F1" w:rsidRPr="009A1CA8">
        <w:rPr>
          <w:rFonts w:ascii="Times New Roman" w:eastAsia="ＭＳ 明朝" w:hAnsi="Times New Roman" w:cs="Times New Roman"/>
          <w:kern w:val="2"/>
        </w:rPr>
        <w:t>when</w:t>
      </w:r>
      <w:r w:rsidRPr="009A1CA8">
        <w:rPr>
          <w:rFonts w:ascii="Times New Roman" w:eastAsia="ＭＳ 明朝" w:hAnsi="Times New Roman" w:cs="Times New Roman"/>
          <w:kern w:val="2"/>
        </w:rPr>
        <w:t xml:space="preserve"> a cut</w:t>
      </w:r>
      <w:r w:rsidR="004928F1"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off </w:t>
      </w:r>
      <w:r w:rsidR="004928F1" w:rsidRPr="009A1CA8">
        <w:rPr>
          <w:rFonts w:ascii="Times New Roman" w:eastAsia="ＭＳ 明朝" w:hAnsi="Times New Roman" w:cs="Times New Roman"/>
          <w:kern w:val="2"/>
        </w:rPr>
        <w:t xml:space="preserve">score </w:t>
      </w:r>
      <w:r w:rsidRPr="009A1CA8">
        <w:rPr>
          <w:rFonts w:ascii="Times New Roman" w:eastAsia="ＭＳ 明朝" w:hAnsi="Times New Roman" w:cs="Times New Roman"/>
          <w:kern w:val="2"/>
        </w:rPr>
        <w:t>of 20 was used, sensitivity was 93% and specificity was 92% [4].</w:t>
      </w:r>
    </w:p>
    <w:p w14:paraId="6C28119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836FBF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506CE8C1" w14:textId="7E31B1E7" w:rsidR="003E1C8B" w:rsidRPr="00A21D56"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In Japan, the CES-D is sold at 5,500 yen for 50 copies. </w:t>
      </w:r>
      <w:r w:rsidR="00C04D24" w:rsidRPr="009A1CA8">
        <w:rPr>
          <w:rFonts w:ascii="Times New Roman" w:eastAsia="ＭＳ 明朝" w:hAnsi="Times New Roman" w:cs="Times New Roman"/>
          <w:kern w:val="2"/>
        </w:rPr>
        <w:t>There is</w:t>
      </w:r>
      <w:r w:rsidRPr="009A1CA8">
        <w:rPr>
          <w:rFonts w:ascii="Times New Roman" w:eastAsia="ＭＳ 明朝" w:hAnsi="Times New Roman" w:cs="Times New Roman"/>
          <w:kern w:val="2"/>
        </w:rPr>
        <w:t xml:space="preserve"> also a version for children. Scores vary based on race. </w:t>
      </w:r>
      <w:r w:rsidRPr="00A21D56">
        <w:rPr>
          <w:rFonts w:ascii="Times New Roman" w:eastAsia="ＭＳ 明朝" w:hAnsi="Times New Roman" w:cs="Times New Roman"/>
          <w:kern w:val="2"/>
        </w:rPr>
        <w:t>High internal consistency (</w:t>
      </w:r>
      <w:r w:rsidR="00341106" w:rsidRPr="00A21D56">
        <w:rPr>
          <w:rFonts w:ascii="Times New Roman" w:eastAsia="ＭＳ 明朝" w:hAnsi="Times New Roman" w:cs="Times New Roman"/>
          <w:kern w:val="2"/>
        </w:rPr>
        <w:t>Cronbach’s α value of</w:t>
      </w:r>
      <w:r w:rsidRPr="00A21D56">
        <w:rPr>
          <w:rFonts w:ascii="Times New Roman" w:eastAsia="ＭＳ 明朝" w:hAnsi="Times New Roman" w:cs="Times New Roman"/>
          <w:kern w:val="2"/>
        </w:rPr>
        <w:t xml:space="preserve"> 0.90) </w:t>
      </w:r>
      <w:r w:rsidR="004928F1" w:rsidRPr="00A21D56">
        <w:rPr>
          <w:rFonts w:ascii="Times New Roman" w:eastAsia="ＭＳ 明朝" w:hAnsi="Times New Roman" w:cs="Times New Roman"/>
          <w:kern w:val="2"/>
        </w:rPr>
        <w:t>has been</w:t>
      </w:r>
      <w:r w:rsidRPr="00A21D56">
        <w:rPr>
          <w:rFonts w:ascii="Times New Roman" w:eastAsia="ＭＳ 明朝" w:hAnsi="Times New Roman" w:cs="Times New Roman"/>
          <w:kern w:val="2"/>
        </w:rPr>
        <w:t xml:space="preserve"> </w:t>
      </w:r>
      <w:r w:rsidR="004928F1" w:rsidRPr="00A21D56">
        <w:rPr>
          <w:rFonts w:ascii="Times New Roman" w:eastAsia="ＭＳ 明朝" w:hAnsi="Times New Roman" w:cs="Times New Roman"/>
          <w:kern w:val="2"/>
        </w:rPr>
        <w:t>demonstrated</w:t>
      </w:r>
      <w:r w:rsidRPr="00A21D56">
        <w:rPr>
          <w:rFonts w:ascii="Times New Roman" w:eastAsia="ＭＳ 明朝" w:hAnsi="Times New Roman" w:cs="Times New Roman"/>
          <w:kern w:val="2"/>
        </w:rPr>
        <w:t xml:space="preserve"> [5].</w:t>
      </w:r>
    </w:p>
    <w:p w14:paraId="7D2A0C86" w14:textId="77777777" w:rsidR="003E1C8B" w:rsidRPr="00A21D56" w:rsidRDefault="003E1C8B" w:rsidP="003E1C8B">
      <w:pPr>
        <w:widowControl w:val="0"/>
        <w:spacing w:line="240" w:lineRule="auto"/>
        <w:jc w:val="both"/>
        <w:rPr>
          <w:rFonts w:ascii="Times New Roman" w:eastAsia="ＭＳ 明朝" w:hAnsi="Times New Roman" w:cs="Times New Roman"/>
          <w:kern w:val="2"/>
        </w:rPr>
      </w:pPr>
    </w:p>
    <w:p w14:paraId="512F7DC5" w14:textId="77777777" w:rsidR="003E1C8B" w:rsidRPr="00A21D56" w:rsidRDefault="003E1C8B" w:rsidP="003E1C8B">
      <w:pPr>
        <w:widowControl w:val="0"/>
        <w:spacing w:line="240" w:lineRule="auto"/>
        <w:jc w:val="both"/>
        <w:rPr>
          <w:rFonts w:ascii="Times New Roman" w:eastAsia="ＭＳ 明朝" w:hAnsi="Times New Roman" w:cs="Times New Roman"/>
          <w:kern w:val="2"/>
        </w:rPr>
      </w:pPr>
      <w:r w:rsidRPr="00A21D56">
        <w:rPr>
          <w:rFonts w:ascii="Times New Roman" w:eastAsia="ＭＳ 明朝" w:hAnsi="Times New Roman" w:cs="Times New Roman"/>
          <w:kern w:val="2"/>
        </w:rPr>
        <w:t>References</w:t>
      </w:r>
    </w:p>
    <w:p w14:paraId="25F8C99B" w14:textId="3D68F127" w:rsidR="003E1C8B" w:rsidRPr="009A1CA8" w:rsidRDefault="003E1C8B" w:rsidP="003E1C8B">
      <w:pPr>
        <w:widowControl w:val="0"/>
        <w:spacing w:line="240" w:lineRule="auto"/>
        <w:jc w:val="both"/>
        <w:rPr>
          <w:rFonts w:ascii="Times New Roman" w:eastAsia="ＭＳ 明朝" w:hAnsi="Times New Roman" w:cs="Times New Roman"/>
          <w:kern w:val="2"/>
        </w:rPr>
      </w:pPr>
      <w:r w:rsidRPr="00A21D56">
        <w:rPr>
          <w:rFonts w:ascii="Times New Roman" w:eastAsia="ＭＳ 明朝" w:hAnsi="Times New Roman" w:cs="Times New Roman"/>
          <w:kern w:val="2"/>
        </w:rPr>
        <w:t>[1] Radloff</w:t>
      </w:r>
      <w:r w:rsidR="009F6E30" w:rsidRPr="00A21D56">
        <w:rPr>
          <w:rFonts w:ascii="Times New Roman" w:eastAsia="ＭＳ 明朝" w:hAnsi="Times New Roman" w:cs="Times New Roman"/>
          <w:kern w:val="2"/>
        </w:rPr>
        <w:t xml:space="preserve"> LS</w:t>
      </w:r>
      <w:r w:rsidRPr="00A21D56">
        <w:rPr>
          <w:rFonts w:ascii="Times New Roman" w:eastAsia="ＭＳ 明朝" w:hAnsi="Times New Roman" w:cs="Times New Roman"/>
          <w:kern w:val="2"/>
        </w:rPr>
        <w:t xml:space="preserve">. The CES-D Scale: A self-report depression scale for research in the general population. </w:t>
      </w:r>
      <w:r w:rsidR="009F6E30" w:rsidRPr="00A21D56">
        <w:rPr>
          <w:rFonts w:ascii="Times New Roman" w:eastAsia="ＭＳ 明朝" w:hAnsi="Times New Roman" w:cs="Times New Roman"/>
          <w:kern w:val="2"/>
        </w:rPr>
        <w:t>A</w:t>
      </w:r>
      <w:r w:rsidRPr="00A21D56">
        <w:rPr>
          <w:rFonts w:ascii="Times New Roman" w:eastAsia="ＭＳ 明朝" w:hAnsi="Times New Roman" w:cs="Times New Roman"/>
          <w:kern w:val="2"/>
        </w:rPr>
        <w:t>pplied psychological measurement</w:t>
      </w:r>
      <w:r w:rsidRPr="009A1CA8">
        <w:rPr>
          <w:rFonts w:ascii="Times New Roman" w:eastAsia="ＭＳ 明朝" w:hAnsi="Times New Roman" w:cs="Times New Roman"/>
          <w:kern w:val="2"/>
        </w:rPr>
        <w:t>. 1977</w:t>
      </w:r>
      <w:r w:rsidR="00B0338E">
        <w:rPr>
          <w:rFonts w:ascii="Times New Roman" w:eastAsia="ＭＳ 明朝" w:hAnsi="Times New Roman" w:cs="Times New Roman"/>
          <w:kern w:val="2"/>
        </w:rPr>
        <w:t>;</w:t>
      </w:r>
      <w:r w:rsidRPr="009A1CA8">
        <w:rPr>
          <w:rFonts w:ascii="Times New Roman" w:eastAsia="ＭＳ 明朝" w:hAnsi="Times New Roman" w:cs="Times New Roman"/>
          <w:kern w:val="2"/>
        </w:rPr>
        <w:t>1(3)</w:t>
      </w:r>
      <w:r w:rsidR="00B0338E">
        <w:rPr>
          <w:rFonts w:ascii="Times New Roman" w:eastAsia="ＭＳ 明朝" w:hAnsi="Times New Roman" w:cs="Times New Roman"/>
          <w:kern w:val="2"/>
        </w:rPr>
        <w:t>:</w:t>
      </w:r>
      <w:r w:rsidRPr="009A1CA8">
        <w:rPr>
          <w:rFonts w:ascii="Times New Roman" w:eastAsia="ＭＳ 明朝" w:hAnsi="Times New Roman" w:cs="Times New Roman"/>
          <w:kern w:val="2"/>
        </w:rPr>
        <w:t>385-401.</w:t>
      </w:r>
    </w:p>
    <w:p w14:paraId="545B0D62" w14:textId="5A30C77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Hann D, Winter K, Jacobsen P. Measurement of depressive symptoms in cancer patients: evaluation of the center for epidemiological studies depression scale (CES-D). J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Res. 1999;46(5):437-43.</w:t>
      </w:r>
    </w:p>
    <w:p w14:paraId="441D4CC8" w14:textId="0E374D2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w:t>
      </w:r>
      <w:proofErr w:type="spellStart"/>
      <w:r w:rsidRPr="009A1CA8">
        <w:rPr>
          <w:rFonts w:ascii="Times New Roman" w:eastAsia="ＭＳ 明朝" w:hAnsi="Times New Roman" w:cs="Times New Roman"/>
          <w:kern w:val="2"/>
        </w:rPr>
        <w:t>Lewinsohn</w:t>
      </w:r>
      <w:proofErr w:type="spellEnd"/>
      <w:r w:rsidRPr="009A1CA8">
        <w:rPr>
          <w:rFonts w:ascii="Times New Roman" w:eastAsia="ＭＳ 明朝" w:hAnsi="Times New Roman" w:cs="Times New Roman"/>
          <w:kern w:val="2"/>
        </w:rPr>
        <w:t xml:space="preserve"> PM, Seeley JR, Roberts RE, Allen NB. Center for epidemiological studies-depression scale (CES-D) as a screening instrument for depression among community-residing older adults. Psychology and Aging. 1997</w:t>
      </w:r>
      <w:r w:rsidR="00B0338E">
        <w:rPr>
          <w:rFonts w:ascii="Times New Roman" w:eastAsia="ＭＳ 明朝" w:hAnsi="Times New Roman" w:cs="Times New Roman"/>
          <w:kern w:val="2"/>
        </w:rPr>
        <w:t>;</w:t>
      </w:r>
      <w:r w:rsidRPr="009A1CA8">
        <w:rPr>
          <w:rFonts w:ascii="Times New Roman" w:eastAsia="ＭＳ 明朝" w:hAnsi="Times New Roman" w:cs="Times New Roman"/>
          <w:kern w:val="2"/>
        </w:rPr>
        <w:t>12</w:t>
      </w:r>
      <w:r w:rsidR="00B0338E">
        <w:rPr>
          <w:rFonts w:ascii="Times New Roman" w:eastAsia="ＭＳ 明朝" w:hAnsi="Times New Roman" w:cs="Times New Roman"/>
          <w:kern w:val="2"/>
        </w:rPr>
        <w:t>:</w:t>
      </w:r>
      <w:r w:rsidRPr="009A1CA8">
        <w:rPr>
          <w:rFonts w:ascii="Times New Roman" w:eastAsia="ＭＳ 明朝" w:hAnsi="Times New Roman" w:cs="Times New Roman"/>
          <w:kern w:val="2"/>
        </w:rPr>
        <w:t>277-87.</w:t>
      </w:r>
    </w:p>
    <w:p w14:paraId="331768E0" w14:textId="75E4079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[5] Cosco TD, Prina M, Stubbs B, Wu YT. Reliability and </w:t>
      </w:r>
      <w:r w:rsidR="00B0338E">
        <w:rPr>
          <w:rFonts w:ascii="Times New Roman" w:eastAsia="ＭＳ 明朝" w:hAnsi="Times New Roman" w:cs="Times New Roman"/>
          <w:kern w:val="2"/>
        </w:rPr>
        <w:t>v</w:t>
      </w:r>
      <w:r w:rsidRPr="009A1CA8">
        <w:rPr>
          <w:rFonts w:ascii="Times New Roman" w:eastAsia="ＭＳ 明朝" w:hAnsi="Times New Roman" w:cs="Times New Roman"/>
          <w:kern w:val="2"/>
        </w:rPr>
        <w:t xml:space="preserve">alidity of the </w:t>
      </w:r>
      <w:r w:rsidR="00B0338E">
        <w:rPr>
          <w:rFonts w:ascii="Times New Roman" w:eastAsia="ＭＳ 明朝" w:hAnsi="Times New Roman" w:cs="Times New Roman"/>
          <w:kern w:val="2"/>
        </w:rPr>
        <w:t>c</w:t>
      </w:r>
      <w:r w:rsidRPr="009A1CA8">
        <w:rPr>
          <w:rFonts w:ascii="Times New Roman" w:eastAsia="ＭＳ 明朝" w:hAnsi="Times New Roman" w:cs="Times New Roman"/>
          <w:kern w:val="2"/>
        </w:rPr>
        <w:t xml:space="preserve">enter for </w:t>
      </w:r>
      <w:r w:rsidR="00B0338E">
        <w:rPr>
          <w:rFonts w:ascii="Times New Roman" w:eastAsia="ＭＳ 明朝" w:hAnsi="Times New Roman" w:cs="Times New Roman"/>
          <w:kern w:val="2"/>
        </w:rPr>
        <w:t>e</w:t>
      </w:r>
      <w:r w:rsidRPr="009A1CA8">
        <w:rPr>
          <w:rFonts w:ascii="Times New Roman" w:eastAsia="ＭＳ 明朝" w:hAnsi="Times New Roman" w:cs="Times New Roman"/>
          <w:kern w:val="2"/>
        </w:rPr>
        <w:t xml:space="preserve">pidemiologic </w:t>
      </w:r>
      <w:r w:rsidR="00B0338E">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tudies </w:t>
      </w:r>
      <w:r w:rsidR="00B0338E">
        <w:rPr>
          <w:rFonts w:ascii="Times New Roman" w:eastAsia="ＭＳ 明朝" w:hAnsi="Times New Roman" w:cs="Times New Roman"/>
          <w:kern w:val="2"/>
        </w:rPr>
        <w:t>d</w:t>
      </w:r>
      <w:r w:rsidRPr="009A1CA8">
        <w:rPr>
          <w:rFonts w:ascii="Times New Roman" w:eastAsia="ＭＳ 明朝" w:hAnsi="Times New Roman" w:cs="Times New Roman"/>
          <w:kern w:val="2"/>
        </w:rPr>
        <w:t xml:space="preserve">epression </w:t>
      </w:r>
      <w:r w:rsidR="00B0338E">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cale in a </w:t>
      </w:r>
      <w:r w:rsidR="00B0338E">
        <w:rPr>
          <w:rFonts w:ascii="Times New Roman" w:eastAsia="ＭＳ 明朝" w:hAnsi="Times New Roman" w:cs="Times New Roman"/>
          <w:kern w:val="2"/>
        </w:rPr>
        <w:t>p</w:t>
      </w:r>
      <w:r w:rsidRPr="009A1CA8">
        <w:rPr>
          <w:rFonts w:ascii="Times New Roman" w:eastAsia="ＭＳ 明朝" w:hAnsi="Times New Roman" w:cs="Times New Roman"/>
          <w:kern w:val="2"/>
        </w:rPr>
        <w:t>opulation-</w:t>
      </w:r>
      <w:r w:rsidR="00B0338E">
        <w:rPr>
          <w:rFonts w:ascii="Times New Roman" w:eastAsia="ＭＳ 明朝" w:hAnsi="Times New Roman" w:cs="Times New Roman"/>
          <w:kern w:val="2"/>
        </w:rPr>
        <w:t>b</w:t>
      </w:r>
      <w:r w:rsidRPr="009A1CA8">
        <w:rPr>
          <w:rFonts w:ascii="Times New Roman" w:eastAsia="ＭＳ 明朝" w:hAnsi="Times New Roman" w:cs="Times New Roman"/>
          <w:kern w:val="2"/>
        </w:rPr>
        <w:t xml:space="preserve">ased </w:t>
      </w:r>
      <w:r w:rsidR="00B0338E">
        <w:rPr>
          <w:rFonts w:ascii="Times New Roman" w:eastAsia="ＭＳ 明朝" w:hAnsi="Times New Roman" w:cs="Times New Roman"/>
          <w:kern w:val="2"/>
        </w:rPr>
        <w:t>c</w:t>
      </w:r>
      <w:r w:rsidRPr="009A1CA8">
        <w:rPr>
          <w:rFonts w:ascii="Times New Roman" w:eastAsia="ＭＳ 明朝" w:hAnsi="Times New Roman" w:cs="Times New Roman"/>
          <w:kern w:val="2"/>
        </w:rPr>
        <w:t xml:space="preserve">ohort of </w:t>
      </w:r>
      <w:r w:rsidR="00B0338E">
        <w:rPr>
          <w:rFonts w:ascii="Times New Roman" w:eastAsia="ＭＳ 明朝" w:hAnsi="Times New Roman" w:cs="Times New Roman"/>
          <w:kern w:val="2"/>
        </w:rPr>
        <w:t>m</w:t>
      </w:r>
      <w:r w:rsidRPr="009A1CA8">
        <w:rPr>
          <w:rFonts w:ascii="Times New Roman" w:eastAsia="ＭＳ 明朝" w:hAnsi="Times New Roman" w:cs="Times New Roman"/>
          <w:kern w:val="2"/>
        </w:rPr>
        <w:t>iddle-</w:t>
      </w:r>
      <w:r w:rsidR="00B0338E">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ged U.S. Adults. J </w:t>
      </w:r>
      <w:proofErr w:type="spellStart"/>
      <w:r w:rsidRPr="009A1CA8">
        <w:rPr>
          <w:rFonts w:ascii="Times New Roman" w:eastAsia="ＭＳ 明朝" w:hAnsi="Times New Roman" w:cs="Times New Roman"/>
          <w:kern w:val="2"/>
        </w:rPr>
        <w:t>Nurs</w:t>
      </w:r>
      <w:proofErr w:type="spellEnd"/>
      <w:r w:rsidRPr="009A1CA8">
        <w:rPr>
          <w:rFonts w:ascii="Times New Roman" w:eastAsia="ＭＳ 明朝" w:hAnsi="Times New Roman" w:cs="Times New Roman"/>
          <w:kern w:val="2"/>
        </w:rPr>
        <w:t xml:space="preserve"> Meas 2017;5(3):476-85.</w:t>
      </w:r>
    </w:p>
    <w:p w14:paraId="241F398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CEE0BC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3471CE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A2B84B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82700C1" w14:textId="77777777" w:rsidR="00B0338E" w:rsidRDefault="00B0338E"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3FCAB710" w14:textId="169CCB11" w:rsidR="003E1C8B" w:rsidRPr="009A1CA8" w:rsidRDefault="00BB4B51"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Visual Analogue Scale-Anxiety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VAS-A</w:t>
      </w:r>
      <w:r w:rsidR="003E1C8B" w:rsidRPr="009A1CA8">
        <w:rPr>
          <w:rFonts w:ascii="Times New Roman" w:eastAsia="游ゴシック Light" w:hAnsi="Times New Roman" w:cs="Times New Roman"/>
          <w:kern w:val="2"/>
          <w:sz w:val="32"/>
          <w:szCs w:val="32"/>
        </w:rPr>
        <w:t>)</w:t>
      </w:r>
    </w:p>
    <w:p w14:paraId="5EDDC59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CF22E7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71ED4153" w14:textId="0703CA2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VAS is a method </w:t>
      </w:r>
      <w:r w:rsidR="00BB4B51" w:rsidRPr="009A1CA8">
        <w:rPr>
          <w:rFonts w:ascii="Times New Roman" w:eastAsia="ＭＳ 明朝" w:hAnsi="Times New Roman" w:cs="Times New Roman"/>
          <w:kern w:val="2"/>
        </w:rPr>
        <w:t>that</w:t>
      </w:r>
      <w:r w:rsidRPr="009A1CA8">
        <w:rPr>
          <w:rFonts w:ascii="Times New Roman" w:eastAsia="ＭＳ 明朝" w:hAnsi="Times New Roman" w:cs="Times New Roman"/>
          <w:kern w:val="2"/>
        </w:rPr>
        <w:t xml:space="preserve"> quantif</w:t>
      </w:r>
      <w:r w:rsidR="00BB4B51" w:rsidRPr="009A1CA8">
        <w:rPr>
          <w:rFonts w:ascii="Times New Roman" w:eastAsia="ＭＳ 明朝" w:hAnsi="Times New Roman" w:cs="Times New Roman"/>
          <w:kern w:val="2"/>
        </w:rPr>
        <w:t>ies</w:t>
      </w:r>
      <w:r w:rsidRPr="009A1CA8">
        <w:rPr>
          <w:rFonts w:ascii="Times New Roman" w:eastAsia="ＭＳ 明朝" w:hAnsi="Times New Roman" w:cs="Times New Roman"/>
          <w:kern w:val="2"/>
        </w:rPr>
        <w:t xml:space="preserve"> the intensity of various symptoms </w:t>
      </w:r>
      <w:r w:rsidR="004928F1" w:rsidRPr="009A1CA8">
        <w:rPr>
          <w:rFonts w:ascii="Times New Roman" w:eastAsia="ＭＳ 明朝" w:hAnsi="Times New Roman" w:cs="Times New Roman"/>
          <w:kern w:val="2"/>
        </w:rPr>
        <w:t>experienced</w:t>
      </w:r>
      <w:r w:rsidRPr="009A1CA8">
        <w:rPr>
          <w:rFonts w:ascii="Times New Roman" w:eastAsia="ＭＳ 明朝" w:hAnsi="Times New Roman" w:cs="Times New Roman"/>
          <w:kern w:val="2"/>
        </w:rPr>
        <w:t xml:space="preserve"> by a patient and their subjective health status. </w:t>
      </w:r>
      <w:r w:rsidR="004928F1" w:rsidRPr="009A1CA8">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 10</w:t>
      </w:r>
      <w:r w:rsidR="004928F1" w:rsidRPr="009A1CA8">
        <w:rPr>
          <w:rFonts w:ascii="Times New Roman" w:eastAsia="ＭＳ 明朝" w:hAnsi="Times New Roman" w:cs="Times New Roman"/>
          <w:kern w:val="2"/>
        </w:rPr>
        <w:t>-</w:t>
      </w:r>
      <w:r w:rsidR="007058E3" w:rsidRPr="009A1CA8">
        <w:rPr>
          <w:rFonts w:ascii="Times New Roman" w:eastAsia="ＭＳ 明朝" w:hAnsi="Times New Roman" w:cs="Times New Roman"/>
          <w:kern w:val="2"/>
        </w:rPr>
        <w:t>c</w:t>
      </w:r>
      <w:r w:rsidRPr="009A1CA8">
        <w:rPr>
          <w:rFonts w:ascii="Times New Roman" w:eastAsia="ＭＳ 明朝" w:hAnsi="Times New Roman" w:cs="Times New Roman"/>
          <w:kern w:val="2"/>
        </w:rPr>
        <w:t>m</w:t>
      </w:r>
      <w:r w:rsidR="007058E3" w:rsidRPr="009A1CA8">
        <w:rPr>
          <w:rFonts w:ascii="Times New Roman" w:eastAsia="ＭＳ 明朝" w:hAnsi="Times New Roman" w:cs="Times New Roman"/>
          <w:kern w:val="2"/>
        </w:rPr>
        <w:t xml:space="preserve"> straight</w:t>
      </w:r>
      <w:r w:rsidRPr="009A1CA8">
        <w:rPr>
          <w:rFonts w:ascii="Times New Roman" w:eastAsia="ＭＳ 明朝" w:hAnsi="Times New Roman" w:cs="Times New Roman"/>
          <w:kern w:val="2"/>
        </w:rPr>
        <w:t xml:space="preserve"> line is </w:t>
      </w:r>
      <w:r w:rsidR="004928F1" w:rsidRPr="009A1CA8">
        <w:rPr>
          <w:rFonts w:ascii="Times New Roman" w:eastAsia="ＭＳ 明朝" w:hAnsi="Times New Roman" w:cs="Times New Roman"/>
          <w:kern w:val="2"/>
        </w:rPr>
        <w:t xml:space="preserve">typically </w:t>
      </w:r>
      <w:r w:rsidRPr="009A1CA8">
        <w:rPr>
          <w:rFonts w:ascii="Times New Roman" w:eastAsia="ＭＳ 明朝" w:hAnsi="Times New Roman" w:cs="Times New Roman"/>
          <w:kern w:val="2"/>
        </w:rPr>
        <w:t xml:space="preserve">used with the number 0 written on the left side and 100 on the right side. Patients mark on the line according to the intensity of the subjective symptoms they feel, which </w:t>
      </w:r>
      <w:r w:rsidR="004928F1" w:rsidRPr="009A1CA8">
        <w:rPr>
          <w:rFonts w:ascii="Times New Roman" w:eastAsia="ＭＳ 明朝" w:hAnsi="Times New Roman" w:cs="Times New Roman"/>
          <w:kern w:val="2"/>
        </w:rPr>
        <w:t>may</w:t>
      </w:r>
      <w:r w:rsidRPr="009A1CA8">
        <w:rPr>
          <w:rFonts w:ascii="Times New Roman" w:eastAsia="ＭＳ 明朝" w:hAnsi="Times New Roman" w:cs="Times New Roman"/>
          <w:kern w:val="2"/>
        </w:rPr>
        <w:t xml:space="preserve"> be expressed in a range of 0-10 points. Psychological distress or anxiety symptoms, among other mental symptoms, </w:t>
      </w:r>
      <w:r w:rsidR="004928F1" w:rsidRPr="009A1CA8">
        <w:rPr>
          <w:rFonts w:ascii="Times New Roman" w:eastAsia="ＭＳ 明朝" w:hAnsi="Times New Roman" w:cs="Times New Roman"/>
          <w:kern w:val="2"/>
        </w:rPr>
        <w:t>may</w:t>
      </w:r>
      <w:r w:rsidRPr="009A1CA8">
        <w:rPr>
          <w:rFonts w:ascii="Times New Roman" w:eastAsia="ＭＳ 明朝" w:hAnsi="Times New Roman" w:cs="Times New Roman"/>
          <w:kern w:val="2"/>
        </w:rPr>
        <w:t xml:space="preserve"> also be assessed using the VAS.</w:t>
      </w:r>
    </w:p>
    <w:p w14:paraId="35F0130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617A3F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63FA87E2" w14:textId="6A8AD768" w:rsidR="003E1C8B" w:rsidRPr="009A1CA8" w:rsidRDefault="004928F1"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In an</w:t>
      </w:r>
      <w:r w:rsidR="003E1C8B" w:rsidRPr="009A1CA8">
        <w:rPr>
          <w:rFonts w:ascii="Times New Roman" w:eastAsia="ＭＳ 明朝" w:hAnsi="Times New Roman" w:cs="Times New Roman"/>
          <w:kern w:val="2"/>
        </w:rPr>
        <w:t xml:space="preserve"> evaluati</w:t>
      </w:r>
      <w:r w:rsidRPr="009A1CA8">
        <w:rPr>
          <w:rFonts w:ascii="Times New Roman" w:eastAsia="ＭＳ 明朝" w:hAnsi="Times New Roman" w:cs="Times New Roman"/>
          <w:kern w:val="2"/>
        </w:rPr>
        <w:t>on of</w:t>
      </w:r>
      <w:r w:rsidR="003E1C8B" w:rsidRPr="009A1CA8">
        <w:rPr>
          <w:rFonts w:ascii="Times New Roman" w:eastAsia="ＭＳ 明朝" w:hAnsi="Times New Roman" w:cs="Times New Roman"/>
          <w:kern w:val="2"/>
        </w:rPr>
        <w:t xml:space="preserve"> the intensity of psychological distress, patients </w:t>
      </w:r>
      <w:r w:rsidRPr="009A1CA8">
        <w:rPr>
          <w:rFonts w:ascii="Times New Roman" w:eastAsia="ＭＳ 明朝" w:hAnsi="Times New Roman" w:cs="Times New Roman"/>
          <w:kern w:val="2"/>
        </w:rPr>
        <w:t>are</w:t>
      </w:r>
      <w:r w:rsidR="003E1C8B" w:rsidRPr="009A1CA8">
        <w:rPr>
          <w:rFonts w:ascii="Times New Roman" w:eastAsia="ＭＳ 明朝" w:hAnsi="Times New Roman" w:cs="Times New Roman"/>
          <w:kern w:val="2"/>
        </w:rPr>
        <w:t xml:space="preserve"> instructed that </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0 is no psychological distress</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100 is the worst psychological distress ever experienced</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 xml:space="preserve">, and they mark the line accordingly. The method is very simple, and </w:t>
      </w:r>
      <w:r w:rsidRPr="009A1CA8">
        <w:rPr>
          <w:rFonts w:ascii="Times New Roman" w:eastAsia="ＭＳ 明朝" w:hAnsi="Times New Roman" w:cs="Times New Roman"/>
          <w:kern w:val="2"/>
        </w:rPr>
        <w:t>generally</w:t>
      </w:r>
      <w:r w:rsidR="003E1C8B" w:rsidRPr="009A1CA8">
        <w:rPr>
          <w:rFonts w:ascii="Times New Roman" w:eastAsia="ＭＳ 明朝" w:hAnsi="Times New Roman" w:cs="Times New Roman"/>
          <w:kern w:val="2"/>
        </w:rPr>
        <w:t xml:space="preserve"> takes less than </w:t>
      </w:r>
      <w:r w:rsidRPr="009A1CA8">
        <w:rPr>
          <w:rFonts w:ascii="Times New Roman" w:eastAsia="ＭＳ 明朝" w:hAnsi="Times New Roman" w:cs="Times New Roman"/>
          <w:kern w:val="2"/>
        </w:rPr>
        <w:t>1</w:t>
      </w:r>
      <w:r w:rsidR="003E1C8B" w:rsidRPr="009A1CA8">
        <w:rPr>
          <w:rFonts w:ascii="Times New Roman" w:eastAsia="ＭＳ 明朝" w:hAnsi="Times New Roman" w:cs="Times New Roman"/>
          <w:kern w:val="2"/>
        </w:rPr>
        <w:t xml:space="preserve"> minute to fill in. Although a cut</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 xml:space="preserve">off of 4 points is sometimes used, comprehensive studies </w:t>
      </w:r>
      <w:r w:rsidRPr="009A1CA8">
        <w:rPr>
          <w:rFonts w:ascii="Times New Roman" w:eastAsia="ＭＳ 明朝" w:hAnsi="Times New Roman" w:cs="Times New Roman"/>
          <w:kern w:val="2"/>
        </w:rPr>
        <w:t>to establish</w:t>
      </w:r>
      <w:r w:rsidR="003E1C8B" w:rsidRPr="009A1CA8">
        <w:rPr>
          <w:rFonts w:ascii="Times New Roman" w:eastAsia="ＭＳ 明朝" w:hAnsi="Times New Roman" w:cs="Times New Roman"/>
          <w:kern w:val="2"/>
        </w:rPr>
        <w:t xml:space="preserve"> cut</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off</w:t>
      </w:r>
      <w:r w:rsidRPr="009A1CA8">
        <w:rPr>
          <w:rFonts w:ascii="Times New Roman" w:eastAsia="ＭＳ 明朝" w:hAnsi="Times New Roman" w:cs="Times New Roman"/>
          <w:kern w:val="2"/>
        </w:rPr>
        <w:t>s</w:t>
      </w:r>
      <w:r w:rsidR="003E1C8B"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for each</w:t>
      </w:r>
      <w:r w:rsidR="003E1C8B" w:rsidRPr="009A1CA8">
        <w:rPr>
          <w:rFonts w:ascii="Times New Roman" w:eastAsia="ＭＳ 明朝" w:hAnsi="Times New Roman" w:cs="Times New Roman"/>
          <w:kern w:val="2"/>
        </w:rPr>
        <w:t xml:space="preserve"> symptom have</w:t>
      </w:r>
      <w:r w:rsidRPr="009A1CA8">
        <w:rPr>
          <w:rFonts w:ascii="Times New Roman" w:eastAsia="ＭＳ 明朝" w:hAnsi="Times New Roman" w:cs="Times New Roman"/>
          <w:kern w:val="2"/>
        </w:rPr>
        <w:t xml:space="preserve"> not</w:t>
      </w:r>
      <w:r w:rsidR="003E1C8B" w:rsidRPr="009A1CA8">
        <w:rPr>
          <w:rFonts w:ascii="Times New Roman" w:eastAsia="ＭＳ 明朝" w:hAnsi="Times New Roman" w:cs="Times New Roman"/>
          <w:kern w:val="2"/>
        </w:rPr>
        <w:t xml:space="preserve"> been </w:t>
      </w:r>
      <w:r w:rsidRPr="009A1CA8">
        <w:rPr>
          <w:rFonts w:ascii="Times New Roman" w:eastAsia="ＭＳ 明朝" w:hAnsi="Times New Roman" w:cs="Times New Roman"/>
          <w:kern w:val="2"/>
        </w:rPr>
        <w:t xml:space="preserve">thoroughly </w:t>
      </w:r>
      <w:r w:rsidR="003E1C8B" w:rsidRPr="009A1CA8">
        <w:rPr>
          <w:rFonts w:ascii="Times New Roman" w:eastAsia="ＭＳ 明朝" w:hAnsi="Times New Roman" w:cs="Times New Roman"/>
          <w:kern w:val="2"/>
        </w:rPr>
        <w:t xml:space="preserve">conducted. When evaluating intense psychological distress in cancer patients using a variation of VAS called the </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distress thermometer</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 xml:space="preserve">, and considering a total score of 15 or </w:t>
      </w:r>
      <w:r w:rsidRPr="009A1CA8">
        <w:rPr>
          <w:rFonts w:ascii="Times New Roman" w:eastAsia="ＭＳ 明朝" w:hAnsi="Times New Roman" w:cs="Times New Roman"/>
          <w:kern w:val="2"/>
        </w:rPr>
        <w:t>higher</w:t>
      </w:r>
      <w:r w:rsidR="003E1C8B" w:rsidRPr="009A1CA8">
        <w:rPr>
          <w:rFonts w:ascii="Times New Roman" w:eastAsia="ＭＳ 明朝" w:hAnsi="Times New Roman" w:cs="Times New Roman"/>
          <w:kern w:val="2"/>
        </w:rPr>
        <w:t xml:space="preserve"> on the HADS as the gold standard, a VAS score of 4 or </w:t>
      </w:r>
      <w:r w:rsidRPr="009A1CA8">
        <w:rPr>
          <w:rFonts w:ascii="Times New Roman" w:eastAsia="ＭＳ 明朝" w:hAnsi="Times New Roman" w:cs="Times New Roman"/>
          <w:kern w:val="2"/>
        </w:rPr>
        <w:t>higher</w:t>
      </w:r>
      <w:r w:rsidR="003E1C8B" w:rsidRPr="009A1CA8">
        <w:rPr>
          <w:rFonts w:ascii="Times New Roman" w:eastAsia="ＭＳ 明朝" w:hAnsi="Times New Roman" w:cs="Times New Roman"/>
          <w:kern w:val="2"/>
        </w:rPr>
        <w:t xml:space="preserve"> </w:t>
      </w:r>
      <w:r w:rsidR="00BB4B51" w:rsidRPr="009A1CA8">
        <w:rPr>
          <w:rFonts w:ascii="Times New Roman" w:eastAsia="ＭＳ 明朝" w:hAnsi="Times New Roman" w:cs="Times New Roman"/>
          <w:kern w:val="2"/>
        </w:rPr>
        <w:t>showed</w:t>
      </w:r>
      <w:r w:rsidR="003E1C8B" w:rsidRPr="009A1CA8">
        <w:rPr>
          <w:rFonts w:ascii="Times New Roman" w:eastAsia="ＭＳ 明朝" w:hAnsi="Times New Roman" w:cs="Times New Roman"/>
          <w:kern w:val="2"/>
        </w:rPr>
        <w:t xml:space="preserve"> sensitivity of 87% and specificity of 73%</w:t>
      </w:r>
      <w:r w:rsidR="006D6869" w:rsidRPr="009A1CA8">
        <w:rPr>
          <w:rFonts w:ascii="Times New Roman" w:eastAsia="ＭＳ 明朝" w:hAnsi="Times New Roman" w:cs="Times New Roman"/>
          <w:kern w:val="2"/>
        </w:rPr>
        <w:t xml:space="preserve"> </w:t>
      </w:r>
      <w:r w:rsidR="003E1C8B" w:rsidRPr="009A1CA8">
        <w:rPr>
          <w:rFonts w:ascii="Times New Roman" w:eastAsia="ＭＳ 明朝" w:hAnsi="Times New Roman" w:cs="Times New Roman"/>
          <w:kern w:val="2"/>
        </w:rPr>
        <w:t>[1].</w:t>
      </w:r>
    </w:p>
    <w:p w14:paraId="1D3BCFA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A9B133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4A3DDA82" w14:textId="2BBFF51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w:t>
      </w:r>
      <w:r w:rsidR="004928F1" w:rsidRPr="009A1CA8">
        <w:rPr>
          <w:rFonts w:ascii="Times New Roman" w:eastAsia="ＭＳ 明朝" w:hAnsi="Times New Roman" w:cs="Times New Roman"/>
          <w:kern w:val="2"/>
        </w:rPr>
        <w:t>is</w:t>
      </w:r>
      <w:r w:rsidRPr="009A1CA8">
        <w:rPr>
          <w:rFonts w:ascii="Times New Roman" w:eastAsia="ＭＳ 明朝" w:hAnsi="Times New Roman" w:cs="Times New Roman"/>
          <w:kern w:val="2"/>
        </w:rPr>
        <w:t xml:space="preserve"> no </w:t>
      </w:r>
      <w:r w:rsidR="004928F1"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w:t>
      </w:r>
      <w:r w:rsidR="004928F1" w:rsidRPr="009A1CA8">
        <w:rPr>
          <w:rFonts w:ascii="Times New Roman" w:eastAsia="ＭＳ 明朝" w:hAnsi="Times New Roman" w:cs="Times New Roman"/>
          <w:kern w:val="2"/>
        </w:rPr>
        <w:t>the VAS</w:t>
      </w:r>
      <w:r w:rsidRPr="009A1CA8">
        <w:rPr>
          <w:rFonts w:ascii="Times New Roman" w:eastAsia="ＭＳ 明朝" w:hAnsi="Times New Roman" w:cs="Times New Roman"/>
          <w:kern w:val="2"/>
        </w:rPr>
        <w:t>.</w:t>
      </w:r>
      <w:r w:rsidR="006D6869" w:rsidRPr="009A1CA8">
        <w:rPr>
          <w:rFonts w:ascii="Times New Roman" w:eastAsia="ＭＳ 明朝" w:hAnsi="Times New Roman" w:cs="Times New Roman"/>
          <w:kern w:val="2"/>
        </w:rPr>
        <w:t xml:space="preserve"> </w:t>
      </w:r>
      <w:r w:rsidR="004928F1" w:rsidRPr="009A1CA8">
        <w:rPr>
          <w:rFonts w:ascii="Times New Roman" w:eastAsia="ＭＳ 明朝" w:hAnsi="Times New Roman" w:cs="Times New Roman"/>
          <w:kern w:val="2"/>
        </w:rPr>
        <w:t>It</w:t>
      </w:r>
      <w:r w:rsidR="006D6869" w:rsidRPr="009A1CA8">
        <w:rPr>
          <w:rFonts w:ascii="Times New Roman" w:eastAsia="ＭＳ 明朝" w:hAnsi="Times New Roman" w:cs="Times New Roman"/>
          <w:kern w:val="2"/>
        </w:rPr>
        <w:t xml:space="preserve"> </w:t>
      </w:r>
      <w:r w:rsidR="004928F1" w:rsidRPr="009A1CA8">
        <w:rPr>
          <w:rFonts w:ascii="Times New Roman" w:eastAsia="ＭＳ 明朝" w:hAnsi="Times New Roman" w:cs="Times New Roman"/>
          <w:kern w:val="2"/>
        </w:rPr>
        <w:t>was previously</w:t>
      </w:r>
      <w:r w:rsidR="006D6869" w:rsidRPr="009A1CA8">
        <w:rPr>
          <w:rFonts w:ascii="Times New Roman" w:eastAsia="ＭＳ 明朝" w:hAnsi="Times New Roman" w:cs="Times New Roman"/>
          <w:kern w:val="2"/>
        </w:rPr>
        <w:t xml:space="preserve"> </w:t>
      </w:r>
      <w:r w:rsidR="00BB4B51" w:rsidRPr="009A1CA8">
        <w:rPr>
          <w:rFonts w:ascii="Times New Roman" w:eastAsia="ＭＳ 明朝" w:hAnsi="Times New Roman" w:cs="Times New Roman"/>
          <w:kern w:val="2"/>
        </w:rPr>
        <w:t>employed</w:t>
      </w:r>
      <w:r w:rsidR="006D6869" w:rsidRPr="009A1CA8">
        <w:rPr>
          <w:rFonts w:ascii="Times New Roman" w:eastAsia="ＭＳ 明朝" w:hAnsi="Times New Roman" w:cs="Times New Roman"/>
          <w:kern w:val="2"/>
        </w:rPr>
        <w:t xml:space="preserve"> to assess mental symptoms in a study on C</w:t>
      </w:r>
      <w:r w:rsidR="004928F1" w:rsidRPr="009A1CA8">
        <w:rPr>
          <w:rFonts w:ascii="Times New Roman" w:eastAsia="ＭＳ 明朝" w:hAnsi="Times New Roman" w:cs="Times New Roman"/>
          <w:kern w:val="2"/>
        </w:rPr>
        <w:t>OVID</w:t>
      </w:r>
      <w:r w:rsidR="006D6869" w:rsidRPr="009A1CA8">
        <w:rPr>
          <w:rFonts w:ascii="Times New Roman" w:eastAsia="ＭＳ 明朝" w:hAnsi="Times New Roman" w:cs="Times New Roman"/>
          <w:kern w:val="2"/>
        </w:rPr>
        <w:t xml:space="preserve">-19 PICS [2]. </w:t>
      </w:r>
      <w:r w:rsidR="004928F1" w:rsidRPr="009A1CA8">
        <w:rPr>
          <w:rFonts w:ascii="Times New Roman" w:eastAsia="ＭＳ 明朝" w:hAnsi="Times New Roman" w:cs="Times New Roman"/>
          <w:kern w:val="2"/>
        </w:rPr>
        <w:t>The</w:t>
      </w:r>
      <w:r w:rsidR="006D6869" w:rsidRPr="009A1CA8">
        <w:rPr>
          <w:rFonts w:ascii="Times New Roman" w:eastAsia="ＭＳ 明朝" w:hAnsi="Times New Roman" w:cs="Times New Roman"/>
          <w:kern w:val="2"/>
        </w:rPr>
        <w:t xml:space="preserve"> VAS </w:t>
      </w:r>
      <w:r w:rsidR="004928F1" w:rsidRPr="009A1CA8">
        <w:rPr>
          <w:rFonts w:ascii="Times New Roman" w:eastAsia="ＭＳ 明朝" w:hAnsi="Times New Roman" w:cs="Times New Roman"/>
          <w:kern w:val="2"/>
        </w:rPr>
        <w:t xml:space="preserve">has also been </w:t>
      </w:r>
      <w:r w:rsidR="00BB4B51" w:rsidRPr="009A1CA8">
        <w:rPr>
          <w:rFonts w:ascii="Times New Roman" w:eastAsia="ＭＳ 明朝" w:hAnsi="Times New Roman" w:cs="Times New Roman"/>
          <w:kern w:val="2"/>
        </w:rPr>
        <w:t>applied to assessments of</w:t>
      </w:r>
      <w:r w:rsidR="004928F1" w:rsidRPr="009A1CA8">
        <w:rPr>
          <w:rFonts w:ascii="Times New Roman" w:eastAsia="ＭＳ 明朝" w:hAnsi="Times New Roman" w:cs="Times New Roman"/>
          <w:kern w:val="2"/>
        </w:rPr>
        <w:t xml:space="preserve"> </w:t>
      </w:r>
      <w:r w:rsidR="00BB4B51" w:rsidRPr="009A1CA8">
        <w:rPr>
          <w:rFonts w:ascii="Times New Roman" w:eastAsia="ＭＳ 明朝" w:hAnsi="Times New Roman" w:cs="Times New Roman"/>
          <w:kern w:val="2"/>
        </w:rPr>
        <w:t xml:space="preserve">mental symptoms (PICS-F) </w:t>
      </w:r>
      <w:r w:rsidR="004928F1" w:rsidRPr="009A1CA8">
        <w:rPr>
          <w:rFonts w:ascii="Times New Roman" w:eastAsia="ＭＳ 明朝" w:hAnsi="Times New Roman" w:cs="Times New Roman"/>
          <w:kern w:val="2"/>
        </w:rPr>
        <w:t>in</w:t>
      </w:r>
      <w:r w:rsidR="006D6869" w:rsidRPr="009A1CA8">
        <w:rPr>
          <w:rFonts w:ascii="Times New Roman" w:eastAsia="ＭＳ 明朝" w:hAnsi="Times New Roman" w:cs="Times New Roman"/>
          <w:kern w:val="2"/>
        </w:rPr>
        <w:t xml:space="preserve"> family members [3]. </w:t>
      </w:r>
      <w:r w:rsidR="004928F1" w:rsidRPr="009A1CA8">
        <w:rPr>
          <w:rFonts w:ascii="Times New Roman" w:eastAsia="ＭＳ 明朝" w:hAnsi="Times New Roman" w:cs="Times New Roman"/>
          <w:kern w:val="2"/>
        </w:rPr>
        <w:t>Its</w:t>
      </w:r>
      <w:r w:rsidR="006D6869" w:rsidRPr="009A1CA8">
        <w:rPr>
          <w:rFonts w:ascii="Times New Roman" w:eastAsia="ＭＳ 明朝" w:hAnsi="Times New Roman" w:cs="Times New Roman"/>
          <w:kern w:val="2"/>
        </w:rPr>
        <w:t xml:space="preserve"> validity </w:t>
      </w:r>
      <w:r w:rsidR="004928F1" w:rsidRPr="009A1CA8">
        <w:rPr>
          <w:rFonts w:ascii="Times New Roman" w:eastAsia="ＭＳ 明朝" w:hAnsi="Times New Roman" w:cs="Times New Roman"/>
          <w:kern w:val="2"/>
        </w:rPr>
        <w:t>was</w:t>
      </w:r>
      <w:r w:rsidR="006D6869" w:rsidRPr="009A1CA8">
        <w:rPr>
          <w:rFonts w:ascii="Times New Roman" w:eastAsia="ＭＳ 明朝" w:hAnsi="Times New Roman" w:cs="Times New Roman"/>
          <w:kern w:val="2"/>
        </w:rPr>
        <w:t xml:space="preserve"> confirmed in screening for depression </w:t>
      </w:r>
      <w:r w:rsidR="004928F1" w:rsidRPr="009A1CA8">
        <w:rPr>
          <w:rFonts w:ascii="Times New Roman" w:eastAsia="ＭＳ 明朝" w:hAnsi="Times New Roman" w:cs="Times New Roman"/>
          <w:kern w:val="2"/>
        </w:rPr>
        <w:t>in</w:t>
      </w:r>
      <w:r w:rsidR="006D6869" w:rsidRPr="009A1CA8">
        <w:rPr>
          <w:rFonts w:ascii="Times New Roman" w:eastAsia="ＭＳ 明朝" w:hAnsi="Times New Roman" w:cs="Times New Roman"/>
          <w:kern w:val="2"/>
        </w:rPr>
        <w:t xml:space="preserve"> cancer patients [4].</w:t>
      </w:r>
    </w:p>
    <w:p w14:paraId="41F494C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EFC712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158ED83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w:t>
      </w:r>
      <w:proofErr w:type="spellStart"/>
      <w:r w:rsidRPr="009A1CA8">
        <w:rPr>
          <w:rFonts w:ascii="Times New Roman" w:eastAsia="ＭＳ 明朝" w:hAnsi="Times New Roman" w:cs="Times New Roman"/>
          <w:kern w:val="2"/>
        </w:rPr>
        <w:t>Thalén</w:t>
      </w:r>
      <w:proofErr w:type="spellEnd"/>
      <w:r w:rsidRPr="009A1CA8">
        <w:rPr>
          <w:rFonts w:ascii="Times New Roman" w:eastAsia="ＭＳ 明朝" w:hAnsi="Times New Roman" w:cs="Times New Roman"/>
          <w:kern w:val="2"/>
        </w:rPr>
        <w:t xml:space="preserve">-Lindström A, Larsson G, Hellbom M, </w:t>
      </w:r>
      <w:proofErr w:type="spellStart"/>
      <w:r w:rsidRPr="009A1CA8">
        <w:rPr>
          <w:rFonts w:ascii="Times New Roman" w:eastAsia="ＭＳ 明朝" w:hAnsi="Times New Roman" w:cs="Times New Roman"/>
          <w:kern w:val="2"/>
        </w:rPr>
        <w:t>Glimelius</w:t>
      </w:r>
      <w:proofErr w:type="spellEnd"/>
      <w:r w:rsidRPr="009A1CA8">
        <w:rPr>
          <w:rFonts w:ascii="Times New Roman" w:eastAsia="ＭＳ 明朝" w:hAnsi="Times New Roman" w:cs="Times New Roman"/>
          <w:kern w:val="2"/>
        </w:rPr>
        <w:t xml:space="preserve"> B. Validation of the distress thermometer in a Swedish population of oncology patients; accuracy of changes during six months. </w:t>
      </w:r>
      <w:proofErr w:type="spellStart"/>
      <w:r w:rsidRPr="009A1CA8">
        <w:rPr>
          <w:rFonts w:ascii="Times New Roman" w:eastAsia="ＭＳ 明朝" w:hAnsi="Times New Roman" w:cs="Times New Roman"/>
          <w:kern w:val="2"/>
        </w:rPr>
        <w:t>Eur</w:t>
      </w:r>
      <w:proofErr w:type="spellEnd"/>
      <w:r w:rsidRPr="009A1CA8">
        <w:rPr>
          <w:rFonts w:ascii="Times New Roman" w:eastAsia="ＭＳ 明朝" w:hAnsi="Times New Roman" w:cs="Times New Roman"/>
          <w:kern w:val="2"/>
        </w:rPr>
        <w:t xml:space="preserve"> J Oncol </w:t>
      </w:r>
      <w:proofErr w:type="spellStart"/>
      <w:r w:rsidRPr="009A1CA8">
        <w:rPr>
          <w:rFonts w:ascii="Times New Roman" w:eastAsia="ＭＳ 明朝" w:hAnsi="Times New Roman" w:cs="Times New Roman"/>
          <w:kern w:val="2"/>
        </w:rPr>
        <w:t>Nurs</w:t>
      </w:r>
      <w:proofErr w:type="spellEnd"/>
      <w:r w:rsidRPr="009A1CA8">
        <w:rPr>
          <w:rFonts w:ascii="Times New Roman" w:eastAsia="ＭＳ 明朝" w:hAnsi="Times New Roman" w:cs="Times New Roman"/>
          <w:kern w:val="2"/>
        </w:rPr>
        <w:t xml:space="preserve">. 2013 Oct;17(5):625-31. </w:t>
      </w:r>
    </w:p>
    <w:p w14:paraId="24097C0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Hatakeyama J, Inoue S, Liu K, Yamakawa K. Prevalence and risk factor analysis of post-intensive care syndrome in patients with covid-19 requiring mechanical ventilation: a multicenter prospective observational study. J Clin Med. 2022 Sep 28;11(19):5758.</w:t>
      </w:r>
    </w:p>
    <w:p w14:paraId="1AE85F1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Suh J, Na S, Jung S, Kim KH, Choo S. Family caregivers' responses to a visitation restriction policy at a Korean surgical intensive care unit before and during the coronavirus disease 2019 pandemic. Heart Lung. 2023 Jan-Feb;57:59-64. </w:t>
      </w:r>
    </w:p>
    <w:p w14:paraId="5F954F9F" w14:textId="551C00C4" w:rsidR="006D6869"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Akizuki N, </w:t>
      </w:r>
      <w:proofErr w:type="spellStart"/>
      <w:r w:rsidRPr="009A1CA8">
        <w:rPr>
          <w:rFonts w:ascii="Times New Roman" w:eastAsia="ＭＳ 明朝" w:hAnsi="Times New Roman" w:cs="Times New Roman"/>
          <w:kern w:val="2"/>
        </w:rPr>
        <w:t>Yamawaki</w:t>
      </w:r>
      <w:proofErr w:type="spellEnd"/>
      <w:r w:rsidRPr="009A1CA8">
        <w:rPr>
          <w:rFonts w:ascii="Times New Roman" w:eastAsia="ＭＳ 明朝" w:hAnsi="Times New Roman" w:cs="Times New Roman"/>
          <w:kern w:val="2"/>
        </w:rPr>
        <w:t xml:space="preserve"> S, Akechi T, Nakano T. Development of an impact thermometer for use in combination with the distress thermometer as a brief screening tool for adjustment disorders and/or major depression in cancer patients. J Pain Symptom Manage. 2005 Jan;29(1):91-9.</w:t>
      </w:r>
      <w:r w:rsidR="006D6869" w:rsidRPr="009A1CA8">
        <w:rPr>
          <w:rFonts w:ascii="Times New Roman" w:eastAsia="ＭＳ 明朝" w:hAnsi="Times New Roman" w:cs="Times New Roman"/>
          <w:kern w:val="2"/>
        </w:rPr>
        <w:br w:type="page"/>
      </w:r>
    </w:p>
    <w:p w14:paraId="18536ADA" w14:textId="66B022A4"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Brief COPE </w:t>
      </w:r>
      <w:r w:rsidR="00BB4B51" w:rsidRPr="009A1CA8">
        <w:rPr>
          <w:rFonts w:ascii="Times New Roman" w:eastAsia="游ゴシック Light" w:hAnsi="Times New Roman" w:cs="Times New Roman"/>
          <w:kern w:val="2"/>
          <w:sz w:val="32"/>
          <w:szCs w:val="32"/>
        </w:rPr>
        <w:t xml:space="preserve">(Coping Orientation to Problems Experienced) </w:t>
      </w:r>
      <w:r w:rsidRPr="009A1CA8">
        <w:rPr>
          <w:rFonts w:ascii="Times New Roman" w:eastAsia="游ゴシック Light" w:hAnsi="Times New Roman" w:cs="Times New Roman"/>
          <w:kern w:val="2"/>
          <w:sz w:val="32"/>
          <w:szCs w:val="32"/>
        </w:rPr>
        <w:t xml:space="preserve">Inventory </w:t>
      </w:r>
    </w:p>
    <w:p w14:paraId="5336DDD3"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AE8BD1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4DAA3813" w14:textId="130C7CA0"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Brief COPE Inventory is a scale </w:t>
      </w:r>
      <w:r w:rsidR="00BC699A" w:rsidRPr="009A1CA8">
        <w:rPr>
          <w:rFonts w:ascii="Times New Roman" w:eastAsia="ＭＳ 明朝" w:hAnsi="Times New Roman" w:cs="Times New Roman"/>
          <w:kern w:val="2"/>
        </w:rPr>
        <w:t xml:space="preserve">that was </w:t>
      </w:r>
      <w:r w:rsidRPr="009A1CA8">
        <w:rPr>
          <w:rFonts w:ascii="Times New Roman" w:eastAsia="ＭＳ 明朝" w:hAnsi="Times New Roman" w:cs="Times New Roman"/>
          <w:kern w:val="2"/>
        </w:rPr>
        <w:t>developed to measure how well someone is coping with a stressful event. It was created in 1997 as a shortened version of the COPE Inventory, which was developed in 1989 and comprises 60 items [1].</w:t>
      </w:r>
    </w:p>
    <w:p w14:paraId="1636175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429D6F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428BFAF" w14:textId="3AD1EA8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This is a questionnaire that takes </w:t>
      </w:r>
      <w:r w:rsidR="00BC699A"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10-15 minutes to complete. It consists of 28 items related to coping methods, and respondents are asked to rate each item on a scale of 1 (not </w:t>
      </w:r>
      <w:r w:rsidR="00BC699A" w:rsidRPr="009A1CA8">
        <w:rPr>
          <w:rFonts w:ascii="Times New Roman" w:eastAsia="ＭＳ 明朝" w:hAnsi="Times New Roman" w:cs="Times New Roman"/>
          <w:kern w:val="2"/>
        </w:rPr>
        <w:t>coping</w:t>
      </w:r>
      <w:r w:rsidRPr="009A1CA8">
        <w:rPr>
          <w:rFonts w:ascii="Times New Roman" w:eastAsia="ＭＳ 明朝" w:hAnsi="Times New Roman" w:cs="Times New Roman"/>
          <w:kern w:val="2"/>
        </w:rPr>
        <w:t xml:space="preserve"> at all) to 4 (</w:t>
      </w:r>
      <w:r w:rsidR="00BC699A" w:rsidRPr="009A1CA8">
        <w:rPr>
          <w:rFonts w:ascii="Times New Roman" w:eastAsia="ＭＳ 明朝" w:hAnsi="Times New Roman" w:cs="Times New Roman"/>
          <w:kern w:val="2"/>
        </w:rPr>
        <w:t>coping</w:t>
      </w:r>
      <w:r w:rsidRPr="009A1CA8">
        <w:rPr>
          <w:rFonts w:ascii="Times New Roman" w:eastAsia="ＭＳ 明朝" w:hAnsi="Times New Roman" w:cs="Times New Roman"/>
          <w:kern w:val="2"/>
        </w:rPr>
        <w:t xml:space="preserve"> a lot). Items assess coping strategies</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such as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I</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ve been turning to work or other activities to distract myself</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I</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ve been concentrating my efforts on doing something about the situation I</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m in</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and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I</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ve been telling myself this is</w:t>
      </w:r>
      <w:r w:rsidR="00BC699A"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n</w:t>
      </w:r>
      <w:r w:rsidR="00BC699A" w:rsidRPr="009A1CA8">
        <w:rPr>
          <w:rFonts w:ascii="Times New Roman" w:eastAsia="ＭＳ 明朝" w:hAnsi="Times New Roman" w:cs="Times New Roman"/>
          <w:kern w:val="2"/>
        </w:rPr>
        <w:t>o</w:t>
      </w:r>
      <w:r w:rsidRPr="009A1CA8">
        <w:rPr>
          <w:rFonts w:ascii="Times New Roman" w:eastAsia="ＭＳ 明朝" w:hAnsi="Times New Roman" w:cs="Times New Roman"/>
          <w:kern w:val="2"/>
        </w:rPr>
        <w:t>t real</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Based on these responses, the degree to which each of the 14 coping strategies (e.g., self-distraction, active coping, </w:t>
      </w:r>
      <w:r w:rsidR="00BC699A" w:rsidRPr="009A1CA8">
        <w:rPr>
          <w:rFonts w:ascii="Times New Roman" w:eastAsia="ＭＳ 明朝" w:hAnsi="Times New Roman" w:cs="Times New Roman"/>
          <w:kern w:val="2"/>
        </w:rPr>
        <w:t xml:space="preserve">and </w:t>
      </w:r>
      <w:r w:rsidRPr="009A1CA8">
        <w:rPr>
          <w:rFonts w:ascii="Times New Roman" w:eastAsia="ＭＳ 明朝" w:hAnsi="Times New Roman" w:cs="Times New Roman"/>
          <w:kern w:val="2"/>
        </w:rPr>
        <w:t xml:space="preserve">denial) is being used </w:t>
      </w:r>
      <w:r w:rsidR="00BC699A" w:rsidRPr="009A1CA8">
        <w:rPr>
          <w:rFonts w:ascii="Times New Roman" w:eastAsia="ＭＳ 明朝" w:hAnsi="Times New Roman" w:cs="Times New Roman"/>
          <w:kern w:val="2"/>
        </w:rPr>
        <w:t>may be assessed</w:t>
      </w:r>
      <w:r w:rsidRPr="009A1CA8">
        <w:rPr>
          <w:rFonts w:ascii="Times New Roman" w:eastAsia="ＭＳ 明朝" w:hAnsi="Times New Roman" w:cs="Times New Roman"/>
          <w:kern w:val="2"/>
        </w:rPr>
        <w:t xml:space="preserve"> [2].</w:t>
      </w:r>
    </w:p>
    <w:p w14:paraId="6A4E8360"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112DBC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2B875730" w14:textId="0217FD33"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w:t>
      </w:r>
      <w:r w:rsidR="00BC699A"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w:t>
      </w:r>
      <w:r w:rsidR="00BC699A" w:rsidRPr="009A1CA8">
        <w:rPr>
          <w:rFonts w:ascii="Times New Roman" w:eastAsia="ＭＳ 明朝" w:hAnsi="Times New Roman" w:cs="Times New Roman"/>
          <w:kern w:val="2"/>
        </w:rPr>
        <w:t>the Brief COPE Inventory</w:t>
      </w:r>
      <w:r w:rsidRPr="009A1CA8">
        <w:rPr>
          <w:rFonts w:ascii="Times New Roman" w:eastAsia="ＭＳ 明朝" w:hAnsi="Times New Roman" w:cs="Times New Roman"/>
          <w:kern w:val="2"/>
        </w:rPr>
        <w:t xml:space="preserve">. </w:t>
      </w:r>
      <w:r w:rsidR="00BC699A" w:rsidRPr="009A1CA8">
        <w:rPr>
          <w:rFonts w:ascii="Times New Roman" w:eastAsia="ＭＳ 明朝" w:hAnsi="Times New Roman" w:cs="Times New Roman"/>
          <w:kern w:val="2"/>
        </w:rPr>
        <w:t>It</w:t>
      </w:r>
      <w:r w:rsidRPr="009A1CA8">
        <w:rPr>
          <w:rFonts w:ascii="Times New Roman" w:eastAsia="ＭＳ 明朝" w:hAnsi="Times New Roman" w:cs="Times New Roman"/>
          <w:kern w:val="2"/>
        </w:rPr>
        <w:t xml:space="preserve"> showed good reliability and validity in women with breast cancer [3].</w:t>
      </w:r>
    </w:p>
    <w:p w14:paraId="02288EC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8F92C1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3A1CA3F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Carver CS, Scheier MF, Weintraub JK. Assessing coping strategies: a theoretically based approach. J Pers Soc Psychol. 1989 Feb;56(2):267-83. </w:t>
      </w:r>
    </w:p>
    <w:p w14:paraId="77CAAA5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Carver CS. You want to measure coping but your protocol's too long: consider the brief COPE. Int J </w:t>
      </w:r>
      <w:proofErr w:type="spellStart"/>
      <w:r w:rsidRPr="009A1CA8">
        <w:rPr>
          <w:rFonts w:ascii="Times New Roman" w:eastAsia="ＭＳ 明朝" w:hAnsi="Times New Roman" w:cs="Times New Roman"/>
          <w:kern w:val="2"/>
        </w:rPr>
        <w:t>Behav</w:t>
      </w:r>
      <w:proofErr w:type="spellEnd"/>
      <w:r w:rsidRPr="009A1CA8">
        <w:rPr>
          <w:rFonts w:ascii="Times New Roman" w:eastAsia="ＭＳ 明朝" w:hAnsi="Times New Roman" w:cs="Times New Roman"/>
          <w:kern w:val="2"/>
        </w:rPr>
        <w:t xml:space="preserve"> Med. 1997;4(1):92-100.</w:t>
      </w:r>
    </w:p>
    <w:p w14:paraId="34F4EE1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Yusoff N, Low WY, Yip CH. Reliability and validity of the Brief COPE Scale (English version) among women with breast cancer undergoing treatment of adjuvant chemotherapy: a Malaysian study. Med J Malaysia 2010;65(1):41-4.</w:t>
      </w:r>
    </w:p>
    <w:p w14:paraId="335EF48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CD872ED"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6BDE6A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E469ED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6484F7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F1E167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051E6C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10FDFB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DF07C52" w14:textId="14D02300" w:rsidR="003E1C8B" w:rsidRPr="009A1CA8" w:rsidRDefault="00BB4B51"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Trauma Screening Questionnaire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TSQ</w:t>
      </w:r>
      <w:r w:rsidR="003E1C8B" w:rsidRPr="009A1CA8">
        <w:rPr>
          <w:rFonts w:ascii="Times New Roman" w:eastAsia="游ゴシック Light" w:hAnsi="Times New Roman" w:cs="Times New Roman"/>
          <w:kern w:val="2"/>
          <w:sz w:val="32"/>
          <w:szCs w:val="32"/>
        </w:rPr>
        <w:t>)</w:t>
      </w:r>
    </w:p>
    <w:p w14:paraId="1DDE358D"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70B91AF1"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084B7CA6" w14:textId="12BDE3DC"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TSQ is a scale </w:t>
      </w:r>
      <w:r w:rsidR="00BC699A" w:rsidRPr="009A1CA8">
        <w:rPr>
          <w:rFonts w:ascii="Times New Roman" w:eastAsia="ＭＳ 明朝" w:hAnsi="Times New Roman" w:cs="Times New Roman"/>
          <w:kern w:val="2"/>
        </w:rPr>
        <w:t xml:space="preserve">that was </w:t>
      </w:r>
      <w:r w:rsidRPr="009A1CA8">
        <w:rPr>
          <w:rFonts w:ascii="Times New Roman" w:eastAsia="ＭＳ 明朝" w:hAnsi="Times New Roman" w:cs="Times New Roman"/>
          <w:kern w:val="2"/>
        </w:rPr>
        <w:t xml:space="preserve">developed </w:t>
      </w:r>
      <w:r w:rsidR="00BC699A" w:rsidRPr="009A1CA8">
        <w:rPr>
          <w:rFonts w:ascii="Times New Roman" w:eastAsia="ＭＳ 明朝" w:hAnsi="Times New Roman" w:cs="Times New Roman"/>
          <w:kern w:val="2"/>
        </w:rPr>
        <w:t>to screen for</w:t>
      </w:r>
      <w:r w:rsidRPr="009A1CA8">
        <w:rPr>
          <w:rFonts w:ascii="Times New Roman" w:eastAsia="ＭＳ 明朝" w:hAnsi="Times New Roman" w:cs="Times New Roman"/>
          <w:kern w:val="2"/>
        </w:rPr>
        <w:t xml:space="preserve"> </w:t>
      </w:r>
      <w:r w:rsidR="00BC699A" w:rsidRPr="009A1CA8">
        <w:rPr>
          <w:rFonts w:ascii="Times New Roman" w:eastAsia="ＭＳ 明朝" w:hAnsi="Times New Roman" w:cs="Times New Roman"/>
          <w:kern w:val="2"/>
        </w:rPr>
        <w:t>PTSD</w:t>
      </w:r>
      <w:r w:rsidRPr="009A1CA8">
        <w:rPr>
          <w:rFonts w:ascii="Times New Roman" w:eastAsia="ＭＳ 明朝" w:hAnsi="Times New Roman" w:cs="Times New Roman"/>
          <w:kern w:val="2"/>
        </w:rPr>
        <w:t xml:space="preserve"> [1]. It was created based on the PSS-SR (PTSD Symptom Scale-Self Report) scale [2]. The TSQ is consistent with the criteria set in DSM-IV.</w:t>
      </w:r>
    </w:p>
    <w:p w14:paraId="52F9B1C3"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50256E4A"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4704EEAA" w14:textId="3935F7C1"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It is a questionnaire method that takes </w:t>
      </w:r>
      <w:r w:rsidR="00BC699A"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complete. It consists of 10 items related to PTSD symptoms (5 of which are re-experiencing symptoms, </w:t>
      </w:r>
      <w:r w:rsidR="00BC699A" w:rsidRPr="009A1CA8">
        <w:rPr>
          <w:rFonts w:ascii="Times New Roman" w:eastAsia="ＭＳ 明朝" w:hAnsi="Times New Roman" w:cs="Times New Roman"/>
          <w:kern w:val="2"/>
        </w:rPr>
        <w:t>while</w:t>
      </w:r>
      <w:r w:rsidRPr="009A1CA8">
        <w:rPr>
          <w:rFonts w:ascii="Times New Roman" w:eastAsia="ＭＳ 明朝" w:hAnsi="Times New Roman" w:cs="Times New Roman"/>
          <w:kern w:val="2"/>
        </w:rPr>
        <w:t xml:space="preserve"> the other 5 are arousal symptoms). Respondents are asked if they experienced these symptoms more than twice in the past week. When using an interview-based diagnosis of PTSD as the gold standard, </w:t>
      </w:r>
      <w:r w:rsidR="00BC699A" w:rsidRPr="009A1CA8">
        <w:rPr>
          <w:rFonts w:ascii="Times New Roman" w:eastAsia="ＭＳ 明朝" w:hAnsi="Times New Roman" w:cs="Times New Roman"/>
          <w:kern w:val="2"/>
        </w:rPr>
        <w:t>the presence of</w:t>
      </w:r>
      <w:r w:rsidRPr="009A1CA8">
        <w:rPr>
          <w:rFonts w:ascii="Times New Roman" w:eastAsia="ＭＳ 明朝" w:hAnsi="Times New Roman" w:cs="Times New Roman"/>
          <w:kern w:val="2"/>
        </w:rPr>
        <w:t xml:space="preserve"> six or more symptoms </w:t>
      </w:r>
      <w:r w:rsidR="00BC699A" w:rsidRPr="009A1CA8">
        <w:rPr>
          <w:rFonts w:ascii="Times New Roman" w:eastAsia="ＭＳ 明朝" w:hAnsi="Times New Roman" w:cs="Times New Roman"/>
          <w:kern w:val="2"/>
        </w:rPr>
        <w:t>indicates</w:t>
      </w:r>
      <w:r w:rsidRPr="009A1CA8">
        <w:rPr>
          <w:rFonts w:ascii="Times New Roman" w:eastAsia="ＭＳ 明朝" w:hAnsi="Times New Roman" w:cs="Times New Roman"/>
          <w:kern w:val="2"/>
        </w:rPr>
        <w:t xml:space="preserve"> PTSD with a sensitivity of 76-86% and specificity of 93-97% [1]. The TSQ is designed to be used one month or more after experiencing a traumatic event, </w:t>
      </w:r>
      <w:r w:rsidR="00BC699A" w:rsidRPr="009A1CA8">
        <w:rPr>
          <w:rFonts w:ascii="Times New Roman" w:eastAsia="ＭＳ 明朝" w:hAnsi="Times New Roman" w:cs="Times New Roman"/>
          <w:kern w:val="2"/>
        </w:rPr>
        <w:t>but not</w:t>
      </w:r>
      <w:r w:rsidRPr="009A1CA8">
        <w:rPr>
          <w:rFonts w:ascii="Times New Roman" w:eastAsia="ＭＳ 明朝" w:hAnsi="Times New Roman" w:cs="Times New Roman"/>
          <w:kern w:val="2"/>
        </w:rPr>
        <w:t xml:space="preserve"> earlier. It is a screening tool, and </w:t>
      </w:r>
      <w:r w:rsidR="00BC699A" w:rsidRPr="009A1CA8">
        <w:rPr>
          <w:rFonts w:ascii="Times New Roman" w:eastAsia="ＭＳ 明朝" w:hAnsi="Times New Roman" w:cs="Times New Roman"/>
          <w:kern w:val="2"/>
        </w:rPr>
        <w:t>individuals with a</w:t>
      </w:r>
      <w:r w:rsidRPr="009A1CA8">
        <w:rPr>
          <w:rFonts w:ascii="Times New Roman" w:eastAsia="ＭＳ 明朝" w:hAnsi="Times New Roman" w:cs="Times New Roman"/>
          <w:kern w:val="2"/>
        </w:rPr>
        <w:t xml:space="preserve"> positive</w:t>
      </w:r>
      <w:r w:rsidR="00BC699A" w:rsidRPr="009A1CA8">
        <w:rPr>
          <w:rFonts w:ascii="Times New Roman" w:eastAsia="ＭＳ 明朝" w:hAnsi="Times New Roman" w:cs="Times New Roman"/>
          <w:kern w:val="2"/>
        </w:rPr>
        <w:t xml:space="preserve"> result</w:t>
      </w:r>
      <w:r w:rsidRPr="009A1CA8">
        <w:rPr>
          <w:rFonts w:ascii="Times New Roman" w:eastAsia="ＭＳ 明朝" w:hAnsi="Times New Roman" w:cs="Times New Roman"/>
          <w:kern w:val="2"/>
        </w:rPr>
        <w:t xml:space="preserve"> are strongly advised to seek a diagnosis from a specialist. </w:t>
      </w:r>
      <w:r w:rsidR="00BC699A" w:rsidRPr="009A1CA8">
        <w:rPr>
          <w:rFonts w:ascii="Times New Roman" w:eastAsia="ＭＳ 明朝" w:hAnsi="Times New Roman" w:cs="Times New Roman"/>
          <w:kern w:val="2"/>
        </w:rPr>
        <w:t>Further studies are needed to clarify how well</w:t>
      </w:r>
      <w:r w:rsidRPr="009A1CA8">
        <w:rPr>
          <w:rFonts w:ascii="Times New Roman" w:eastAsia="ＭＳ 明朝" w:hAnsi="Times New Roman" w:cs="Times New Roman"/>
          <w:kern w:val="2"/>
        </w:rPr>
        <w:t xml:space="preserve"> the TSQ </w:t>
      </w:r>
      <w:r w:rsidR="00BC699A" w:rsidRPr="009A1CA8">
        <w:rPr>
          <w:rFonts w:ascii="Times New Roman" w:eastAsia="ＭＳ 明朝" w:hAnsi="Times New Roman" w:cs="Times New Roman"/>
          <w:kern w:val="2"/>
        </w:rPr>
        <w:t>reflects</w:t>
      </w:r>
      <w:r w:rsidRPr="009A1CA8">
        <w:rPr>
          <w:rFonts w:ascii="Times New Roman" w:eastAsia="ＭＳ 明朝" w:hAnsi="Times New Roman" w:cs="Times New Roman"/>
          <w:kern w:val="2"/>
        </w:rPr>
        <w:t xml:space="preserve"> the severity of PTSD symptoms.</w:t>
      </w:r>
    </w:p>
    <w:p w14:paraId="2344CB2C"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2133218A"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419A7AB5" w14:textId="21952DD9"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w:t>
      </w:r>
      <w:r w:rsidR="00BC699A"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w:t>
      </w:r>
      <w:r w:rsidR="00BB4B51" w:rsidRPr="009A1CA8">
        <w:rPr>
          <w:rFonts w:ascii="Times New Roman" w:eastAsia="ＭＳ 明朝" w:hAnsi="Times New Roman" w:cs="Times New Roman"/>
          <w:kern w:val="2"/>
        </w:rPr>
        <w:t>t</w:t>
      </w:r>
      <w:r w:rsidRPr="009A1CA8">
        <w:rPr>
          <w:rFonts w:ascii="Times New Roman" w:eastAsia="ＭＳ 明朝" w:hAnsi="Times New Roman" w:cs="Times New Roman"/>
          <w:kern w:val="2"/>
        </w:rPr>
        <w:t>he TSQ</w:t>
      </w:r>
      <w:r w:rsidR="00BB4B51" w:rsidRPr="009A1CA8">
        <w:rPr>
          <w:rFonts w:ascii="Times New Roman" w:eastAsia="ＭＳ 明朝" w:hAnsi="Times New Roman" w:cs="Times New Roman"/>
          <w:kern w:val="2"/>
        </w:rPr>
        <w:t>. It</w:t>
      </w:r>
      <w:r w:rsidRPr="009A1CA8">
        <w:rPr>
          <w:rFonts w:ascii="Times New Roman" w:eastAsia="ＭＳ 明朝" w:hAnsi="Times New Roman" w:cs="Times New Roman"/>
          <w:kern w:val="2"/>
        </w:rPr>
        <w:t xml:space="preserve"> is </w:t>
      </w:r>
      <w:r w:rsidR="00BB4B51" w:rsidRPr="009A1CA8">
        <w:rPr>
          <w:rFonts w:ascii="Times New Roman" w:eastAsia="ＭＳ 明朝" w:hAnsi="Times New Roman" w:cs="Times New Roman"/>
          <w:kern w:val="2"/>
        </w:rPr>
        <w:t xml:space="preserve">a </w:t>
      </w:r>
      <w:r w:rsidRPr="009A1CA8">
        <w:rPr>
          <w:rFonts w:ascii="Times New Roman" w:eastAsia="ＭＳ 明朝" w:hAnsi="Times New Roman" w:cs="Times New Roman"/>
          <w:kern w:val="2"/>
        </w:rPr>
        <w:t>valid screening tool for PTSD in patients with a psychotic disorder [3].</w:t>
      </w:r>
    </w:p>
    <w:p w14:paraId="5E6247D8"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7B6B1E5B"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577870AF"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Brewin CR, Rose S, Andrews B, Green J. Brief screening instrument for post-traumatic stress disorder. Br J Psychiatry. 2002 Aug;181:158-62. </w:t>
      </w:r>
    </w:p>
    <w:p w14:paraId="4287CB81"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w:t>
      </w:r>
      <w:proofErr w:type="spellStart"/>
      <w:r w:rsidRPr="009A1CA8">
        <w:rPr>
          <w:rFonts w:ascii="Times New Roman" w:eastAsia="ＭＳ 明朝" w:hAnsi="Times New Roman" w:cs="Times New Roman"/>
          <w:kern w:val="2"/>
        </w:rPr>
        <w:t>Foa</w:t>
      </w:r>
      <w:proofErr w:type="spellEnd"/>
      <w:r w:rsidRPr="009A1CA8">
        <w:rPr>
          <w:rFonts w:ascii="Times New Roman" w:eastAsia="ＭＳ 明朝" w:hAnsi="Times New Roman" w:cs="Times New Roman"/>
          <w:kern w:val="2"/>
        </w:rPr>
        <w:t xml:space="preserve">, E.B., Riggs, D.S., </w:t>
      </w:r>
      <w:proofErr w:type="spellStart"/>
      <w:r w:rsidRPr="009A1CA8">
        <w:rPr>
          <w:rFonts w:ascii="Times New Roman" w:eastAsia="ＭＳ 明朝" w:hAnsi="Times New Roman" w:cs="Times New Roman"/>
          <w:kern w:val="2"/>
        </w:rPr>
        <w:t>Dancu</w:t>
      </w:r>
      <w:proofErr w:type="spellEnd"/>
      <w:r w:rsidRPr="009A1CA8">
        <w:rPr>
          <w:rFonts w:ascii="Times New Roman" w:eastAsia="ＭＳ 明朝" w:hAnsi="Times New Roman" w:cs="Times New Roman"/>
          <w:kern w:val="2"/>
        </w:rPr>
        <w:t>, C.V., Barbara O. R. Reliability and validity of a brief instrument for assessing post-traumatic stress disorder. Journal of Traumatic Stress.</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1993; 6, 459-473.</w:t>
      </w:r>
    </w:p>
    <w:p w14:paraId="6E96FD36"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de Bont PA, van den Berg DP, van der </w:t>
      </w:r>
      <w:proofErr w:type="spellStart"/>
      <w:r w:rsidRPr="009A1CA8">
        <w:rPr>
          <w:rFonts w:ascii="Times New Roman" w:eastAsia="ＭＳ 明朝" w:hAnsi="Times New Roman" w:cs="Times New Roman"/>
          <w:kern w:val="2"/>
        </w:rPr>
        <w:t>Vleugel</w:t>
      </w:r>
      <w:proofErr w:type="spellEnd"/>
      <w:r w:rsidRPr="009A1CA8">
        <w:rPr>
          <w:rFonts w:ascii="Times New Roman" w:eastAsia="ＭＳ 明朝" w:hAnsi="Times New Roman" w:cs="Times New Roman"/>
          <w:kern w:val="2"/>
        </w:rPr>
        <w:t xml:space="preserve"> BM, de </w:t>
      </w:r>
      <w:proofErr w:type="spellStart"/>
      <w:r w:rsidRPr="009A1CA8">
        <w:rPr>
          <w:rFonts w:ascii="Times New Roman" w:eastAsia="ＭＳ 明朝" w:hAnsi="Times New Roman" w:cs="Times New Roman"/>
          <w:kern w:val="2"/>
        </w:rPr>
        <w:t>Roos</w:t>
      </w:r>
      <w:proofErr w:type="spellEnd"/>
      <w:r w:rsidRPr="009A1CA8">
        <w:rPr>
          <w:rFonts w:ascii="Times New Roman" w:eastAsia="ＭＳ 明朝" w:hAnsi="Times New Roman" w:cs="Times New Roman"/>
          <w:kern w:val="2"/>
        </w:rPr>
        <w:t xml:space="preserve"> C, de Jongh A, van der Gaag M, van </w:t>
      </w:r>
      <w:proofErr w:type="spellStart"/>
      <w:r w:rsidRPr="009A1CA8">
        <w:rPr>
          <w:rFonts w:ascii="Times New Roman" w:eastAsia="ＭＳ 明朝" w:hAnsi="Times New Roman" w:cs="Times New Roman"/>
          <w:kern w:val="2"/>
        </w:rPr>
        <w:t>Minnen</w:t>
      </w:r>
      <w:proofErr w:type="spellEnd"/>
      <w:r w:rsidRPr="009A1CA8">
        <w:rPr>
          <w:rFonts w:ascii="Times New Roman" w:eastAsia="ＭＳ 明朝" w:hAnsi="Times New Roman" w:cs="Times New Roman"/>
          <w:kern w:val="2"/>
        </w:rPr>
        <w:t xml:space="preserve"> A. Predictive validity of the Trauma Screening Questionnaire in detecting post-traumatic stress disorder in patients with psychotic disorders. Br J Psychiatry 2015;206(5):408-16.</w:t>
      </w:r>
    </w:p>
    <w:p w14:paraId="317CE94B"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200EB2A5" w14:textId="77777777" w:rsidR="003E1C8B" w:rsidRPr="009A1CA8" w:rsidRDefault="003E1C8B" w:rsidP="003E1C8B">
      <w:pPr>
        <w:widowControl w:val="0"/>
        <w:tabs>
          <w:tab w:val="left" w:pos="840"/>
        </w:tabs>
        <w:spacing w:line="240" w:lineRule="auto"/>
        <w:jc w:val="both"/>
        <w:rPr>
          <w:rFonts w:ascii="Times New Roman" w:eastAsia="ＭＳ 明朝" w:hAnsi="Times New Roman" w:cs="Times New Roman"/>
          <w:kern w:val="2"/>
        </w:rPr>
      </w:pPr>
    </w:p>
    <w:p w14:paraId="6EE839F5"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5E0459EC" w14:textId="1E281FD6" w:rsidR="003E1C8B" w:rsidRPr="009A1CA8" w:rsidRDefault="00BB4B51"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Major Depression Inventory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MDI</w:t>
      </w:r>
      <w:r w:rsidR="003E1C8B" w:rsidRPr="009A1CA8">
        <w:rPr>
          <w:rFonts w:ascii="Times New Roman" w:eastAsia="游ゴシック Light" w:hAnsi="Times New Roman" w:cs="Times New Roman"/>
          <w:kern w:val="2"/>
          <w:sz w:val="32"/>
          <w:szCs w:val="32"/>
        </w:rPr>
        <w:t>)</w:t>
      </w:r>
    </w:p>
    <w:p w14:paraId="67FA9E8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4A1960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1605B90E" w14:textId="43A22301"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MDI is a scale </w:t>
      </w:r>
      <w:r w:rsidR="00BC699A" w:rsidRPr="009A1CA8">
        <w:rPr>
          <w:rFonts w:ascii="Times New Roman" w:eastAsia="ＭＳ 明朝" w:hAnsi="Times New Roman" w:cs="Times New Roman"/>
          <w:kern w:val="2"/>
        </w:rPr>
        <w:t xml:space="preserve">that was </w:t>
      </w:r>
      <w:r w:rsidRPr="009A1CA8">
        <w:rPr>
          <w:rFonts w:ascii="Times New Roman" w:eastAsia="ＭＳ 明朝" w:hAnsi="Times New Roman" w:cs="Times New Roman"/>
          <w:kern w:val="2"/>
        </w:rPr>
        <w:t xml:space="preserve">developed by the WHO to diagnose and express the severity of major depression [1]. In addition to being usable as an aid for </w:t>
      </w:r>
      <w:r w:rsidR="00BC699A" w:rsidRPr="009A1CA8">
        <w:rPr>
          <w:rFonts w:ascii="Times New Roman" w:eastAsia="ＭＳ 明朝" w:hAnsi="Times New Roman" w:cs="Times New Roman"/>
          <w:kern w:val="2"/>
        </w:rPr>
        <w:t xml:space="preserve">a </w:t>
      </w:r>
      <w:r w:rsidRPr="009A1CA8">
        <w:rPr>
          <w:rFonts w:ascii="Times New Roman" w:eastAsia="ＭＳ 明朝" w:hAnsi="Times New Roman" w:cs="Times New Roman"/>
          <w:kern w:val="2"/>
        </w:rPr>
        <w:t>clinical diagnosis in line with both DSM-IV and ICD-10, one of its distinguishing features is that it also assess</w:t>
      </w:r>
      <w:r w:rsidR="00BC699A" w:rsidRPr="009A1CA8">
        <w:rPr>
          <w:rFonts w:ascii="Times New Roman" w:eastAsia="ＭＳ 明朝" w:hAnsi="Times New Roman" w:cs="Times New Roman"/>
          <w:kern w:val="2"/>
        </w:rPr>
        <w:t>es</w:t>
      </w:r>
      <w:r w:rsidRPr="009A1CA8">
        <w:rPr>
          <w:rFonts w:ascii="Times New Roman" w:eastAsia="ＭＳ 明朝" w:hAnsi="Times New Roman" w:cs="Times New Roman"/>
          <w:kern w:val="2"/>
        </w:rPr>
        <w:t xml:space="preserve"> the intensity of symptoms [2].</w:t>
      </w:r>
    </w:p>
    <w:p w14:paraId="7499032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D1A204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5E54C6B7" w14:textId="6EC31C8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It is a questionnaire method</w:t>
      </w:r>
      <w:r w:rsidR="00BC699A" w:rsidRPr="009A1CA8">
        <w:rPr>
          <w:rFonts w:ascii="Times New Roman" w:eastAsia="ＭＳ 明朝" w:hAnsi="Times New Roman" w:cs="Times New Roman"/>
          <w:kern w:val="2"/>
        </w:rPr>
        <w:t xml:space="preserve"> that</w:t>
      </w:r>
      <w:r w:rsidRPr="009A1CA8">
        <w:rPr>
          <w:rFonts w:ascii="Times New Roman" w:eastAsia="ＭＳ 明朝" w:hAnsi="Times New Roman" w:cs="Times New Roman"/>
          <w:kern w:val="2"/>
        </w:rPr>
        <w:t xml:space="preserve"> takes </w:t>
      </w:r>
      <w:r w:rsidR="00BC699A" w:rsidRPr="009A1CA8">
        <w:rPr>
          <w:rFonts w:ascii="Times New Roman" w:eastAsia="ＭＳ 明朝" w:hAnsi="Times New Roman" w:cs="Times New Roman"/>
          <w:kern w:val="2"/>
        </w:rPr>
        <w:t>approximately</w:t>
      </w:r>
      <w:r w:rsidRPr="009A1CA8">
        <w:rPr>
          <w:rFonts w:ascii="Times New Roman" w:eastAsia="ＭＳ 明朝" w:hAnsi="Times New Roman" w:cs="Times New Roman"/>
          <w:kern w:val="2"/>
        </w:rPr>
        <w:t xml:space="preserve"> 5 minutes to complete. The inventory consists of 12 items, with respondents asked to rate the extent to which they have experienced each symptom over the past two weeks on a 6-point scale ranging from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not at all</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to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always</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While there are 12 items, there are </w:t>
      </w:r>
      <w:r w:rsidR="00BC699A" w:rsidRPr="009A1CA8">
        <w:rPr>
          <w:rFonts w:ascii="Times New Roman" w:eastAsia="ＭＳ 明朝" w:hAnsi="Times New Roman" w:cs="Times New Roman"/>
          <w:kern w:val="2"/>
        </w:rPr>
        <w:t xml:space="preserve">also </w:t>
      </w:r>
      <w:r w:rsidRPr="009A1CA8">
        <w:rPr>
          <w:rFonts w:ascii="Times New Roman" w:eastAsia="ＭＳ 明朝" w:hAnsi="Times New Roman" w:cs="Times New Roman"/>
          <w:kern w:val="2"/>
        </w:rPr>
        <w:t>combined questions</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t>
      </w:r>
      <w:r w:rsidR="00BC699A" w:rsidRPr="009A1CA8">
        <w:rPr>
          <w:rFonts w:ascii="Times New Roman" w:eastAsia="ＭＳ 明朝" w:hAnsi="Times New Roman" w:cs="Times New Roman"/>
          <w:kern w:val="2"/>
        </w:rPr>
        <w:t>such as</w:t>
      </w:r>
      <w:r w:rsidRPr="009A1CA8">
        <w:rPr>
          <w:rFonts w:ascii="Times New Roman" w:eastAsia="ＭＳ 明朝" w:hAnsi="Times New Roman" w:cs="Times New Roman"/>
          <w:kern w:val="2"/>
        </w:rPr>
        <w:t xml:space="preserve">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Have you felt very restless?</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with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Have you felt subdued or slowed down?</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and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Have you been troubled by </w:t>
      </w:r>
      <w:r w:rsidR="00BC699A" w:rsidRPr="009A1CA8">
        <w:rPr>
          <w:rFonts w:ascii="Times New Roman" w:eastAsia="ＭＳ 明朝" w:hAnsi="Times New Roman" w:cs="Times New Roman"/>
          <w:kern w:val="2"/>
        </w:rPr>
        <w:t xml:space="preserve">a </w:t>
      </w:r>
      <w:r w:rsidRPr="009A1CA8">
        <w:rPr>
          <w:rFonts w:ascii="Times New Roman" w:eastAsia="ＭＳ 明朝" w:hAnsi="Times New Roman" w:cs="Times New Roman"/>
          <w:kern w:val="2"/>
        </w:rPr>
        <w:t>decreased appetite?</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with </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Have you been troubled by </w:t>
      </w:r>
      <w:r w:rsidR="00BC699A" w:rsidRPr="009A1CA8">
        <w:rPr>
          <w:rFonts w:ascii="Times New Roman" w:eastAsia="ＭＳ 明朝" w:hAnsi="Times New Roman" w:cs="Times New Roman"/>
          <w:kern w:val="2"/>
        </w:rPr>
        <w:t xml:space="preserve">an </w:t>
      </w:r>
      <w:r w:rsidRPr="009A1CA8">
        <w:rPr>
          <w:rFonts w:ascii="Times New Roman" w:eastAsia="ＭＳ 明朝" w:hAnsi="Times New Roman" w:cs="Times New Roman"/>
          <w:kern w:val="2"/>
        </w:rPr>
        <w:t>increased appetite?</w:t>
      </w:r>
      <w:r w:rsidR="00BC699A"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making it effectively 10 distinct questions. </w:t>
      </w:r>
      <w:r w:rsidR="00BC699A" w:rsidRPr="009A1CA8">
        <w:rPr>
          <w:rFonts w:ascii="Times New Roman" w:eastAsia="ＭＳ 明朝" w:hAnsi="Times New Roman" w:cs="Times New Roman"/>
          <w:kern w:val="2"/>
        </w:rPr>
        <w:t>Therefore</w:t>
      </w:r>
      <w:r w:rsidRPr="009A1CA8">
        <w:rPr>
          <w:rFonts w:ascii="Times New Roman" w:eastAsia="ＭＳ 明朝" w:hAnsi="Times New Roman" w:cs="Times New Roman"/>
          <w:kern w:val="2"/>
        </w:rPr>
        <w:t xml:space="preserve">, scores range </w:t>
      </w:r>
      <w:r w:rsidR="00BC699A" w:rsidRPr="009A1CA8">
        <w:rPr>
          <w:rFonts w:ascii="Times New Roman" w:eastAsia="ＭＳ 明朝" w:hAnsi="Times New Roman" w:cs="Times New Roman"/>
          <w:kern w:val="2"/>
        </w:rPr>
        <w:t>between</w:t>
      </w:r>
      <w:r w:rsidRPr="009A1CA8">
        <w:rPr>
          <w:rFonts w:ascii="Times New Roman" w:eastAsia="ＭＳ 明朝" w:hAnsi="Times New Roman" w:cs="Times New Roman"/>
          <w:kern w:val="2"/>
        </w:rPr>
        <w:t xml:space="preserve"> 0 </w:t>
      </w:r>
      <w:r w:rsidR="00BC699A" w:rsidRPr="009A1CA8">
        <w:rPr>
          <w:rFonts w:ascii="Times New Roman" w:eastAsia="ＭＳ 明朝" w:hAnsi="Times New Roman" w:cs="Times New Roman"/>
          <w:kern w:val="2"/>
        </w:rPr>
        <w:t>and</w:t>
      </w:r>
      <w:r w:rsidRPr="009A1CA8">
        <w:rPr>
          <w:rFonts w:ascii="Times New Roman" w:eastAsia="ＭＳ 明朝" w:hAnsi="Times New Roman" w:cs="Times New Roman"/>
          <w:kern w:val="2"/>
        </w:rPr>
        <w:t xml:space="preserve"> 50, with higher scores indicating more severe depressive symptoms. A score of 21 or </w:t>
      </w:r>
      <w:r w:rsidR="00BC699A" w:rsidRPr="009A1CA8">
        <w:rPr>
          <w:rFonts w:ascii="Times New Roman" w:eastAsia="ＭＳ 明朝" w:hAnsi="Times New Roman" w:cs="Times New Roman"/>
          <w:kern w:val="2"/>
        </w:rPr>
        <w:t>higher</w:t>
      </w:r>
      <w:r w:rsidRPr="009A1CA8">
        <w:rPr>
          <w:rFonts w:ascii="Times New Roman" w:eastAsia="ＭＳ 明朝" w:hAnsi="Times New Roman" w:cs="Times New Roman"/>
          <w:kern w:val="2"/>
        </w:rPr>
        <w:t xml:space="preserve"> indicates mild depression, 26 or more moderate depression, and 31 or more severe depression.</w:t>
      </w:r>
    </w:p>
    <w:p w14:paraId="7558378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45799E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3FB7F4A1" w14:textId="024A4C66"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There is no </w:t>
      </w:r>
      <w:r w:rsidR="00BC699A" w:rsidRPr="009A1CA8">
        <w:rPr>
          <w:rFonts w:ascii="Times New Roman" w:eastAsia="ＭＳ 明朝" w:hAnsi="Times New Roman" w:cs="Times New Roman"/>
          <w:kern w:val="2"/>
        </w:rPr>
        <w:t>fee</w:t>
      </w:r>
      <w:r w:rsidRPr="009A1CA8">
        <w:rPr>
          <w:rFonts w:ascii="Times New Roman" w:eastAsia="ＭＳ 明朝" w:hAnsi="Times New Roman" w:cs="Times New Roman"/>
          <w:kern w:val="2"/>
        </w:rPr>
        <w:t xml:space="preserve"> for using </w:t>
      </w:r>
      <w:r w:rsidR="00BC699A" w:rsidRPr="009A1CA8">
        <w:rPr>
          <w:rFonts w:ascii="Times New Roman" w:eastAsia="ＭＳ 明朝" w:hAnsi="Times New Roman" w:cs="Times New Roman"/>
          <w:kern w:val="2"/>
        </w:rPr>
        <w:t>the MDI</w:t>
      </w:r>
      <w:r w:rsidRPr="009A1CA8">
        <w:rPr>
          <w:rFonts w:ascii="Times New Roman" w:eastAsia="ＭＳ 明朝" w:hAnsi="Times New Roman" w:cs="Times New Roman"/>
          <w:kern w:val="2"/>
        </w:rPr>
        <w:t xml:space="preserve">. The Chinese version of </w:t>
      </w:r>
      <w:r w:rsidR="00BC699A"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MDI show</w:t>
      </w:r>
      <w:r w:rsidR="00BB4B51" w:rsidRPr="009A1CA8">
        <w:rPr>
          <w:rFonts w:ascii="Times New Roman" w:eastAsia="ＭＳ 明朝" w:hAnsi="Times New Roman" w:cs="Times New Roman"/>
          <w:kern w:val="2"/>
        </w:rPr>
        <w:t>ed</w:t>
      </w:r>
      <w:r w:rsidRPr="009A1CA8">
        <w:rPr>
          <w:rFonts w:ascii="Times New Roman" w:eastAsia="ＭＳ 明朝" w:hAnsi="Times New Roman" w:cs="Times New Roman"/>
          <w:kern w:val="2"/>
        </w:rPr>
        <w:t xml:space="preserve"> high reliability (</w:t>
      </w:r>
      <w:r w:rsidR="00341106" w:rsidRPr="009A1CA8">
        <w:rPr>
          <w:rFonts w:ascii="Times New Roman" w:eastAsia="ＭＳ 明朝" w:hAnsi="Times New Roman" w:cs="Times New Roman"/>
          <w:kern w:val="2"/>
        </w:rPr>
        <w:t xml:space="preserve">Cronbach’s α value of </w:t>
      </w:r>
      <w:r w:rsidRPr="009A1CA8">
        <w:rPr>
          <w:rFonts w:ascii="Times New Roman" w:eastAsia="ＭＳ 明朝" w:hAnsi="Times New Roman" w:cs="Times New Roman"/>
          <w:kern w:val="2"/>
        </w:rPr>
        <w:t xml:space="preserve">0.909, split-half reliability </w:t>
      </w:r>
      <w:r w:rsidR="00BB4B51" w:rsidRPr="009A1CA8">
        <w:rPr>
          <w:rFonts w:ascii="Times New Roman" w:eastAsia="ＭＳ 明朝" w:hAnsi="Times New Roman" w:cs="Times New Roman"/>
          <w:kern w:val="2"/>
        </w:rPr>
        <w:t>of</w:t>
      </w:r>
      <w:r w:rsidRPr="009A1CA8">
        <w:rPr>
          <w:rFonts w:ascii="Times New Roman" w:eastAsia="ＭＳ 明朝" w:hAnsi="Times New Roman" w:cs="Times New Roman"/>
          <w:kern w:val="2"/>
        </w:rPr>
        <w:t xml:space="preserve"> 0.866) [3]. </w:t>
      </w:r>
      <w:r w:rsidR="00BB4B51"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MDI </w:t>
      </w:r>
      <w:r w:rsidR="00BB4B51" w:rsidRPr="009A1CA8">
        <w:rPr>
          <w:rFonts w:ascii="Times New Roman" w:eastAsia="ＭＳ 明朝" w:hAnsi="Times New Roman" w:cs="Times New Roman"/>
          <w:kern w:val="2"/>
        </w:rPr>
        <w:t xml:space="preserve">moderately correlated </w:t>
      </w:r>
      <w:r w:rsidRPr="009A1CA8">
        <w:rPr>
          <w:rFonts w:ascii="Times New Roman" w:eastAsia="ＭＳ 明朝" w:hAnsi="Times New Roman" w:cs="Times New Roman"/>
          <w:kern w:val="2"/>
        </w:rPr>
        <w:t>with GAD-7 (r = 0.425) and WHO-5 scores (r = −0.365).</w:t>
      </w:r>
    </w:p>
    <w:p w14:paraId="0F30A9C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8EE9A6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54A62A19" w14:textId="59E0728A"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Bech P, Rasmussen N-A, Olsen LR, </w:t>
      </w:r>
      <w:proofErr w:type="spellStart"/>
      <w:r w:rsidRPr="009A1CA8">
        <w:rPr>
          <w:rFonts w:ascii="Times New Roman" w:eastAsia="ＭＳ 明朝" w:hAnsi="Times New Roman" w:cs="Times New Roman"/>
          <w:kern w:val="2"/>
        </w:rPr>
        <w:t>Noerholm</w:t>
      </w:r>
      <w:proofErr w:type="spellEnd"/>
      <w:r w:rsidRPr="009A1CA8">
        <w:rPr>
          <w:rFonts w:ascii="Times New Roman" w:eastAsia="ＭＳ 明朝" w:hAnsi="Times New Roman" w:cs="Times New Roman"/>
          <w:kern w:val="2"/>
        </w:rPr>
        <w:t xml:space="preserve"> V. The sensitivity and specificity of the major depression inventory, using the present state examination as the index of diagnostic validity. J Affect </w:t>
      </w:r>
      <w:proofErr w:type="spellStart"/>
      <w:r w:rsidRPr="009A1CA8">
        <w:rPr>
          <w:rFonts w:ascii="Times New Roman" w:eastAsia="ＭＳ 明朝" w:hAnsi="Times New Roman" w:cs="Times New Roman"/>
          <w:kern w:val="2"/>
        </w:rPr>
        <w:t>Disord</w:t>
      </w:r>
      <w:proofErr w:type="spellEnd"/>
      <w:r w:rsidRPr="009A1CA8">
        <w:rPr>
          <w:rFonts w:ascii="Times New Roman" w:eastAsia="ＭＳ 明朝" w:hAnsi="Times New Roman" w:cs="Times New Roman"/>
          <w:kern w:val="2"/>
        </w:rPr>
        <w:t xml:space="preserve"> 2001;66:159-64 </w:t>
      </w:r>
    </w:p>
    <w:p w14:paraId="05A9E24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rPr>
        <w:t xml:space="preserve">Olsen LR, Jensen DV, </w:t>
      </w:r>
      <w:proofErr w:type="spellStart"/>
      <w:r w:rsidRPr="009A1CA8">
        <w:rPr>
          <w:rFonts w:ascii="Times New Roman" w:eastAsia="ＭＳ 明朝" w:hAnsi="Times New Roman" w:cs="Times New Roman"/>
          <w:kern w:val="2"/>
        </w:rPr>
        <w:t>Noerholm</w:t>
      </w:r>
      <w:proofErr w:type="spellEnd"/>
      <w:r w:rsidRPr="009A1CA8">
        <w:rPr>
          <w:rFonts w:ascii="Times New Roman" w:eastAsia="ＭＳ 明朝" w:hAnsi="Times New Roman" w:cs="Times New Roman"/>
          <w:kern w:val="2"/>
        </w:rPr>
        <w:t xml:space="preserve"> V, Martiny K. The internal and external validity of the major depression inventory in measuring severity of depressive states. Psychol Med. 2003 Feb;33(2):351-6.</w:t>
      </w:r>
    </w:p>
    <w:p w14:paraId="615A14BB"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Chen Y, Fang X, Shuai X, Fritzsche K, Leonhart R, Hoschar S, Li L, Ladwig K-H, Ma W, Wu H. Psychometric evaluation of the Major Depression Inventory (MDI) as a depression severity scale in Chinese patients with coronary artery disease. Findings From the MEDEA FAR-EAST Study. Frontiers in Psychiatry 2019;10.</w:t>
      </w:r>
    </w:p>
    <w:p w14:paraId="57DA357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9419614"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14276F89" w14:textId="73A747CA"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PHQ-8 </w:t>
      </w:r>
    </w:p>
    <w:p w14:paraId="47EE8E52"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5D6B86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396E293B" w14:textId="6095CDE5"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PHQ was developed in the United States as a screening tool for mental disorders for primary care physicians</w:t>
      </w:r>
      <w:r w:rsidR="00323E55"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 xml:space="preserve">[1]. PHQ-9 is a self-administered questionnaire extracted from the PHQ, consisting of nine questions related to major depression. PHQ-8 is derived from PHQ-9 by excluding item 9, which asks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Would you be better off dead or have you thought of hurting yourself in some way?</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In large-scale epidemiological studies, the use of PHQ-8 is sometimes preferred because of the difficult</w:t>
      </w:r>
      <w:r w:rsidR="008553B4" w:rsidRPr="009A1CA8">
        <w:rPr>
          <w:rFonts w:ascii="Times New Roman" w:eastAsia="ＭＳ 明朝" w:hAnsi="Times New Roman" w:cs="Times New Roman"/>
          <w:kern w:val="2"/>
        </w:rPr>
        <w:t>ies associated with</w:t>
      </w:r>
      <w:r w:rsidRPr="009A1CA8">
        <w:rPr>
          <w:rFonts w:ascii="Times New Roman" w:eastAsia="ＭＳ 明朝" w:hAnsi="Times New Roman" w:cs="Times New Roman"/>
          <w:kern w:val="2"/>
        </w:rPr>
        <w:t xml:space="preserve"> providing back</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up support for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Yes</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responses to item 9 and a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Yes</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response not necessarily equat</w:t>
      </w:r>
      <w:r w:rsidR="008553B4" w:rsidRPr="009A1CA8">
        <w:rPr>
          <w:rFonts w:ascii="Times New Roman" w:eastAsia="ＭＳ 明朝" w:hAnsi="Times New Roman" w:cs="Times New Roman"/>
          <w:kern w:val="2"/>
        </w:rPr>
        <w:t>ing</w:t>
      </w:r>
      <w:r w:rsidRPr="009A1CA8">
        <w:rPr>
          <w:rFonts w:ascii="Times New Roman" w:eastAsia="ＭＳ 明朝" w:hAnsi="Times New Roman" w:cs="Times New Roman"/>
          <w:kern w:val="2"/>
        </w:rPr>
        <w:t xml:space="preserve"> to an assessment of suicidal intent.</w:t>
      </w:r>
    </w:p>
    <w:p w14:paraId="52308B0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B52A081"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1BE42C3D" w14:textId="3D14D5F8" w:rsidR="003E1C8B" w:rsidRPr="009A1CA8" w:rsidRDefault="008553B4"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A</w:t>
      </w:r>
      <w:r w:rsidR="003E1C8B" w:rsidRPr="009A1CA8">
        <w:rPr>
          <w:rFonts w:ascii="Times New Roman" w:eastAsia="ＭＳ 明朝" w:hAnsi="Times New Roman" w:cs="Times New Roman"/>
          <w:kern w:val="2"/>
        </w:rPr>
        <w:t xml:space="preserve"> questionnaire method </w:t>
      </w:r>
      <w:r w:rsidR="00BB4B51" w:rsidRPr="009A1CA8">
        <w:rPr>
          <w:rFonts w:ascii="Times New Roman" w:eastAsia="ＭＳ 明朝" w:hAnsi="Times New Roman" w:cs="Times New Roman"/>
          <w:kern w:val="2"/>
        </w:rPr>
        <w:t>is used that</w:t>
      </w:r>
      <w:r w:rsidR="003E1C8B" w:rsidRPr="009A1CA8">
        <w:rPr>
          <w:rFonts w:ascii="Times New Roman" w:eastAsia="ＭＳ 明朝" w:hAnsi="Times New Roman" w:cs="Times New Roman"/>
          <w:kern w:val="2"/>
        </w:rPr>
        <w:t xml:space="preserve"> takes less than 5 minutes to complete. It consists of 8 items, </w:t>
      </w:r>
      <w:r w:rsidRPr="009A1CA8">
        <w:rPr>
          <w:rFonts w:ascii="Times New Roman" w:eastAsia="ＭＳ 明朝" w:hAnsi="Times New Roman" w:cs="Times New Roman"/>
          <w:kern w:val="2"/>
        </w:rPr>
        <w:t xml:space="preserve">with </w:t>
      </w:r>
      <w:r w:rsidR="003E1C8B" w:rsidRPr="009A1CA8">
        <w:rPr>
          <w:rFonts w:ascii="Times New Roman" w:eastAsia="ＭＳ 明朝" w:hAnsi="Times New Roman" w:cs="Times New Roman"/>
          <w:kern w:val="2"/>
        </w:rPr>
        <w:t xml:space="preserve">each </w:t>
      </w:r>
      <w:r w:rsidRPr="009A1CA8">
        <w:rPr>
          <w:rFonts w:ascii="Times New Roman" w:eastAsia="ＭＳ 明朝" w:hAnsi="Times New Roman" w:cs="Times New Roman"/>
          <w:kern w:val="2"/>
        </w:rPr>
        <w:t>ranging</w:t>
      </w:r>
      <w:r w:rsidR="003E1C8B" w:rsidRPr="009A1CA8">
        <w:rPr>
          <w:rFonts w:ascii="Times New Roman" w:eastAsia="ＭＳ 明朝" w:hAnsi="Times New Roman" w:cs="Times New Roman"/>
          <w:kern w:val="2"/>
        </w:rPr>
        <w:t xml:space="preserve"> between 0-3 points, with a total possible score </w:t>
      </w:r>
      <w:r w:rsidRPr="009A1CA8">
        <w:rPr>
          <w:rFonts w:ascii="Times New Roman" w:eastAsia="ＭＳ 明朝" w:hAnsi="Times New Roman" w:cs="Times New Roman"/>
          <w:kern w:val="2"/>
        </w:rPr>
        <w:t>of</w:t>
      </w:r>
      <w:r w:rsidR="003E1C8B" w:rsidRPr="009A1CA8">
        <w:rPr>
          <w:rFonts w:ascii="Times New Roman" w:eastAsia="ＭＳ 明朝" w:hAnsi="Times New Roman" w:cs="Times New Roman"/>
          <w:kern w:val="2"/>
        </w:rPr>
        <w:t xml:space="preserve"> 0-24. Higher scores indicate more severe depressive symptoms. PHQ-9 and PHQ-8 scores are roughly equivalent, and using the same cut</w:t>
      </w:r>
      <w:r w:rsidRPr="009A1CA8">
        <w:rPr>
          <w:rFonts w:ascii="Times New Roman" w:eastAsia="ＭＳ 明朝" w:hAnsi="Times New Roman" w:cs="Times New Roman"/>
          <w:kern w:val="2"/>
        </w:rPr>
        <w:t>-</w:t>
      </w:r>
      <w:r w:rsidR="003E1C8B" w:rsidRPr="009A1CA8">
        <w:rPr>
          <w:rFonts w:ascii="Times New Roman" w:eastAsia="ＭＳ 明朝" w:hAnsi="Times New Roman" w:cs="Times New Roman"/>
          <w:kern w:val="2"/>
        </w:rPr>
        <w:t xml:space="preserve">off (10 points or more) for PHQ-8 </w:t>
      </w:r>
      <w:r w:rsidRPr="009A1CA8">
        <w:rPr>
          <w:rFonts w:ascii="Times New Roman" w:eastAsia="ＭＳ 明朝" w:hAnsi="Times New Roman" w:cs="Times New Roman"/>
          <w:kern w:val="2"/>
        </w:rPr>
        <w:t xml:space="preserve">was shown to </w:t>
      </w:r>
      <w:r w:rsidR="003E1C8B" w:rsidRPr="009A1CA8">
        <w:rPr>
          <w:rFonts w:ascii="Times New Roman" w:eastAsia="ＭＳ 明朝" w:hAnsi="Times New Roman" w:cs="Times New Roman"/>
          <w:kern w:val="2"/>
        </w:rPr>
        <w:t>slightly reduce sensitivity and specificity, but not to a problematic extent</w:t>
      </w:r>
      <w:r w:rsidR="00323E55" w:rsidRPr="009A1CA8">
        <w:rPr>
          <w:rFonts w:ascii="Times New Roman" w:eastAsia="ＭＳ 明朝" w:hAnsi="Times New Roman" w:cs="Times New Roman"/>
          <w:kern w:val="2"/>
        </w:rPr>
        <w:t xml:space="preserve"> </w:t>
      </w:r>
      <w:r w:rsidR="003E1C8B" w:rsidRPr="009A1CA8">
        <w:rPr>
          <w:rFonts w:ascii="Times New Roman" w:eastAsia="ＭＳ 明朝" w:hAnsi="Times New Roman" w:cs="Times New Roman"/>
          <w:kern w:val="2"/>
        </w:rPr>
        <w:t>[2].</w:t>
      </w:r>
    </w:p>
    <w:p w14:paraId="1B81DC8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FF6F67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205B47D8" w14:textId="7CF1989C" w:rsidR="003E1C8B" w:rsidRPr="009A1CA8" w:rsidRDefault="008553B4"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Since </w:t>
      </w:r>
      <w:r w:rsidR="003E1C8B" w:rsidRPr="009A1CA8">
        <w:rPr>
          <w:rFonts w:ascii="Times New Roman" w:eastAsia="ＭＳ 明朝" w:hAnsi="Times New Roman" w:cs="Times New Roman"/>
          <w:kern w:val="2"/>
        </w:rPr>
        <w:t xml:space="preserve">Pfizer </w:t>
      </w:r>
      <w:r w:rsidRPr="009A1CA8">
        <w:rPr>
          <w:rFonts w:ascii="Times New Roman" w:eastAsia="ＭＳ 明朝" w:hAnsi="Times New Roman" w:cs="Times New Roman"/>
          <w:kern w:val="2"/>
        </w:rPr>
        <w:t>provides</w:t>
      </w:r>
      <w:r w:rsidR="003E1C8B" w:rsidRPr="009A1CA8">
        <w:rPr>
          <w:rFonts w:ascii="Times New Roman" w:eastAsia="ＭＳ 明朝" w:hAnsi="Times New Roman" w:cs="Times New Roman"/>
          <w:kern w:val="2"/>
        </w:rPr>
        <w:t xml:space="preserve"> free public access, there is no </w:t>
      </w:r>
      <w:r w:rsidRPr="009A1CA8">
        <w:rPr>
          <w:rFonts w:ascii="Times New Roman" w:eastAsia="ＭＳ 明朝" w:hAnsi="Times New Roman" w:cs="Times New Roman"/>
          <w:kern w:val="2"/>
        </w:rPr>
        <w:t>fee</w:t>
      </w:r>
      <w:r w:rsidR="003E1C8B" w:rsidRPr="009A1CA8">
        <w:rPr>
          <w:rFonts w:ascii="Times New Roman" w:eastAsia="ＭＳ 明朝" w:hAnsi="Times New Roman" w:cs="Times New Roman"/>
          <w:kern w:val="2"/>
        </w:rPr>
        <w:t xml:space="preserve"> for </w:t>
      </w:r>
      <w:r w:rsidRPr="009A1CA8">
        <w:rPr>
          <w:rFonts w:ascii="Times New Roman" w:eastAsia="ＭＳ 明朝" w:hAnsi="Times New Roman" w:cs="Times New Roman"/>
          <w:kern w:val="2"/>
        </w:rPr>
        <w:t>using PHQ-8</w:t>
      </w:r>
      <w:r w:rsidR="00323E55" w:rsidRPr="009A1CA8">
        <w:rPr>
          <w:rFonts w:ascii="Times New Roman" w:eastAsia="ＭＳ 明朝" w:hAnsi="Times New Roman" w:cs="Times New Roman"/>
          <w:kern w:val="2"/>
        </w:rPr>
        <w:t xml:space="preserve"> in some countries. </w:t>
      </w:r>
      <w:r w:rsidRPr="009A1CA8">
        <w:rPr>
          <w:rFonts w:ascii="Times New Roman" w:eastAsia="ＭＳ 明朝" w:hAnsi="Times New Roman" w:cs="Times New Roman"/>
          <w:kern w:val="2"/>
        </w:rPr>
        <w:t>I</w:t>
      </w:r>
      <w:r w:rsidR="00323E55" w:rsidRPr="009A1CA8">
        <w:rPr>
          <w:rFonts w:ascii="Times New Roman" w:eastAsia="ＭＳ 明朝" w:hAnsi="Times New Roman" w:cs="Times New Roman"/>
          <w:kern w:val="2"/>
        </w:rPr>
        <w:t>nternal consistency reliability (</w:t>
      </w:r>
      <w:r w:rsidR="00341106" w:rsidRPr="009A1CA8">
        <w:rPr>
          <w:rFonts w:ascii="Times New Roman" w:eastAsia="ＭＳ 明朝" w:hAnsi="Times New Roman" w:cs="Times New Roman"/>
          <w:kern w:val="2"/>
        </w:rPr>
        <w:t>Cronbach’s α value</w:t>
      </w:r>
      <w:r w:rsidR="00323E55" w:rsidRPr="009A1CA8">
        <w:rPr>
          <w:rFonts w:ascii="Times New Roman" w:eastAsia="ＭＳ 明朝" w:hAnsi="Times New Roman" w:cs="Times New Roman"/>
          <w:kern w:val="2"/>
        </w:rPr>
        <w:t xml:space="preserve">) </w:t>
      </w:r>
      <w:r w:rsidR="00BB4B51" w:rsidRPr="009A1CA8">
        <w:rPr>
          <w:rFonts w:ascii="Times New Roman" w:eastAsia="ＭＳ 明朝" w:hAnsi="Times New Roman" w:cs="Times New Roman"/>
          <w:kern w:val="2"/>
        </w:rPr>
        <w:t>was</w:t>
      </w:r>
      <w:r w:rsidR="00323E55" w:rsidRPr="009A1CA8">
        <w:rPr>
          <w:rFonts w:ascii="Times New Roman" w:eastAsia="ＭＳ 明朝" w:hAnsi="Times New Roman" w:cs="Times New Roman"/>
          <w:kern w:val="2"/>
        </w:rPr>
        <w:t xml:space="preserve"> 0.82 with good validity and reliability in its use to measure depressive symptoms in patients with heart failure [3].</w:t>
      </w:r>
    </w:p>
    <w:p w14:paraId="68DFFDE9"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41CC8AE"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0F4BB0C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w:t>
      </w:r>
      <w:r w:rsidRPr="009A1CA8">
        <w:rPr>
          <w:rFonts w:ascii="Times New Roman" w:eastAsia="ＭＳ 明朝" w:hAnsi="Times New Roman" w:cs="Times New Roman"/>
          <w:kern w:val="2"/>
        </w:rPr>
        <w:t>うつと不安のメンタルヘルスアセスメント（村松公美子著）</w:t>
      </w:r>
    </w:p>
    <w:p w14:paraId="65C9759E" w14:textId="1296F45F"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[2] Wu Y, Levis B, Riehm KE, Saadat N. Equivalency of the diagnostic accuracy of the PHQ-8 and PHQ-9: a systematic review and individual participant data meta-analysis. Psychol Med. 2020 Jun;50(8):1368-80. </w:t>
      </w:r>
    </w:p>
    <w:p w14:paraId="7CB2187E" w14:textId="29C2CECB" w:rsidR="003E1C8B" w:rsidRPr="009A1CA8" w:rsidRDefault="00323E55"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Bjelland I, Dahl AA, Haug TT, Neckelmann D. The validity of the Hospital Anxiety and Depression Scale. An updated literature review. J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Res 2002;52(2):69-77.</w:t>
      </w:r>
    </w:p>
    <w:p w14:paraId="5762A1C4"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7DE4D01D"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br w:type="page"/>
      </w:r>
    </w:p>
    <w:p w14:paraId="4E10E8A9" w14:textId="776187E5"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PHQ-4 </w:t>
      </w:r>
    </w:p>
    <w:p w14:paraId="79BA8C9C"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04B1281F"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1B5CF306" w14:textId="5B788DDC"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The PHQ was developed in the United States as a screening tool for mental disorders for primary care physicians</w:t>
      </w:r>
      <w:r w:rsidR="00E0527C" w:rsidRPr="009A1CA8">
        <w:rPr>
          <w:rFonts w:ascii="Times New Roman" w:eastAsia="ＭＳ 明朝" w:hAnsi="Times New Roman" w:cs="Times New Roman"/>
          <w:kern w:val="2"/>
        </w:rPr>
        <w:t xml:space="preserve"> </w:t>
      </w:r>
      <w:r w:rsidRPr="009A1CA8">
        <w:rPr>
          <w:rFonts w:ascii="Times New Roman" w:eastAsia="ＭＳ 明朝" w:hAnsi="Times New Roman" w:cs="Times New Roman"/>
          <w:kern w:val="2"/>
        </w:rPr>
        <w:t>[1]. PHQ-4 was designed for</w:t>
      </w:r>
      <w:r w:rsidR="008553B4" w:rsidRPr="009A1CA8">
        <w:rPr>
          <w:rFonts w:ascii="Times New Roman" w:eastAsia="ＭＳ 明朝" w:hAnsi="Times New Roman" w:cs="Times New Roman"/>
          <w:kern w:val="2"/>
        </w:rPr>
        <w:t xml:space="preserve"> the</w:t>
      </w:r>
      <w:r w:rsidRPr="009A1CA8">
        <w:rPr>
          <w:rFonts w:ascii="Times New Roman" w:eastAsia="ＭＳ 明朝" w:hAnsi="Times New Roman" w:cs="Times New Roman"/>
          <w:kern w:val="2"/>
        </w:rPr>
        <w:t xml:space="preserve"> ultra-convenient screening of both depression and anxiety disorders in primary care settings. It combines two items from the depression scale (PHQ-2) and two items from the generalized anxiety disorder scale (GAD-2) to create a 4-item scale.</w:t>
      </w:r>
    </w:p>
    <w:p w14:paraId="57E3E4C6"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5CCC779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2B14B8C5" w14:textId="10EF9255" w:rsidR="003E1C8B" w:rsidRPr="009A1CA8" w:rsidRDefault="008553B4"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A</w:t>
      </w:r>
      <w:r w:rsidR="003E1C8B" w:rsidRPr="009A1CA8">
        <w:rPr>
          <w:rFonts w:ascii="Times New Roman" w:eastAsia="ＭＳ 明朝" w:hAnsi="Times New Roman" w:cs="Times New Roman"/>
          <w:kern w:val="2"/>
        </w:rPr>
        <w:t xml:space="preserve"> questionnaire method is used. It takes </w:t>
      </w:r>
      <w:r w:rsidRPr="009A1CA8">
        <w:rPr>
          <w:rFonts w:ascii="Times New Roman" w:eastAsia="ＭＳ 明朝" w:hAnsi="Times New Roman" w:cs="Times New Roman"/>
          <w:kern w:val="2"/>
        </w:rPr>
        <w:t>approximately</w:t>
      </w:r>
      <w:r w:rsidR="003E1C8B" w:rsidRPr="009A1CA8">
        <w:rPr>
          <w:rFonts w:ascii="Times New Roman" w:eastAsia="ＭＳ 明朝" w:hAnsi="Times New Roman" w:cs="Times New Roman"/>
          <w:kern w:val="2"/>
        </w:rPr>
        <w:t xml:space="preserve"> 1-2 minutes to complete. The scale consists of 4 items, each scoring between 0-3 points, with a total possible score </w:t>
      </w:r>
      <w:r w:rsidRPr="009A1CA8">
        <w:rPr>
          <w:rFonts w:ascii="Times New Roman" w:eastAsia="ＭＳ 明朝" w:hAnsi="Times New Roman" w:cs="Times New Roman"/>
          <w:kern w:val="2"/>
        </w:rPr>
        <w:t>of</w:t>
      </w:r>
      <w:r w:rsidR="003E1C8B" w:rsidRPr="009A1CA8">
        <w:rPr>
          <w:rFonts w:ascii="Times New Roman" w:eastAsia="ＭＳ 明朝" w:hAnsi="Times New Roman" w:cs="Times New Roman"/>
          <w:kern w:val="2"/>
        </w:rPr>
        <w:t xml:space="preserve"> 0-12. Higher scores indicate stronger mental symptoms (anxiety or depressive symptoms). The usefulness of the PHQ-4 for detecting any mental symptoms in primary care settings has been </w:t>
      </w:r>
      <w:r w:rsidRPr="009A1CA8">
        <w:rPr>
          <w:rFonts w:ascii="Times New Roman" w:eastAsia="ＭＳ 明朝" w:hAnsi="Times New Roman" w:cs="Times New Roman"/>
          <w:kern w:val="2"/>
        </w:rPr>
        <w:t>demonstrated</w:t>
      </w:r>
      <w:r w:rsidR="00E0527C" w:rsidRPr="009A1CA8">
        <w:rPr>
          <w:rFonts w:ascii="Times New Roman" w:eastAsia="ＭＳ 明朝" w:hAnsi="Times New Roman" w:cs="Times New Roman"/>
          <w:kern w:val="2"/>
        </w:rPr>
        <w:t xml:space="preserve"> </w:t>
      </w:r>
      <w:r w:rsidR="003E1C8B" w:rsidRPr="009A1CA8">
        <w:rPr>
          <w:rFonts w:ascii="Times New Roman" w:eastAsia="ＭＳ 明朝" w:hAnsi="Times New Roman" w:cs="Times New Roman"/>
          <w:kern w:val="2"/>
        </w:rPr>
        <w:t xml:space="preserve">[2]. </w:t>
      </w:r>
      <w:r w:rsidRPr="009A1CA8">
        <w:rPr>
          <w:rFonts w:ascii="Times New Roman" w:eastAsia="ＭＳ 明朝" w:hAnsi="Times New Roman" w:cs="Times New Roman"/>
          <w:kern w:val="2"/>
        </w:rPr>
        <w:t>In</w:t>
      </w:r>
      <w:r w:rsidR="003E1C8B" w:rsidRPr="009A1CA8">
        <w:rPr>
          <w:rFonts w:ascii="Times New Roman" w:eastAsia="ＭＳ 明朝" w:hAnsi="Times New Roman" w:cs="Times New Roman"/>
          <w:kern w:val="2"/>
        </w:rPr>
        <w:t xml:space="preserve"> the GAD-2 </w:t>
      </w:r>
      <w:r w:rsidRPr="009A1CA8">
        <w:rPr>
          <w:rFonts w:ascii="Times New Roman" w:eastAsia="ＭＳ 明朝" w:hAnsi="Times New Roman" w:cs="Times New Roman"/>
          <w:kern w:val="2"/>
        </w:rPr>
        <w:t>part</w:t>
      </w:r>
      <w:r w:rsidR="003E1C8B" w:rsidRPr="009A1CA8">
        <w:rPr>
          <w:rFonts w:ascii="Times New Roman" w:eastAsia="ＭＳ 明朝" w:hAnsi="Times New Roman" w:cs="Times New Roman"/>
          <w:kern w:val="2"/>
        </w:rPr>
        <w:t xml:space="preserve">, scores of 2 or higher detect anxiety symptoms with sensitivity of 77% and specificity of 82%. </w:t>
      </w:r>
      <w:r w:rsidRPr="009A1CA8">
        <w:rPr>
          <w:rFonts w:ascii="Times New Roman" w:eastAsia="ＭＳ 明朝" w:hAnsi="Times New Roman" w:cs="Times New Roman"/>
          <w:kern w:val="2"/>
        </w:rPr>
        <w:t>In</w:t>
      </w:r>
      <w:r w:rsidR="003E1C8B" w:rsidRPr="009A1CA8">
        <w:rPr>
          <w:rFonts w:ascii="Times New Roman" w:eastAsia="ＭＳ 明朝" w:hAnsi="Times New Roman" w:cs="Times New Roman"/>
          <w:kern w:val="2"/>
        </w:rPr>
        <w:t xml:space="preserve"> the PHQ-2 </w:t>
      </w:r>
      <w:r w:rsidRPr="009A1CA8">
        <w:rPr>
          <w:rFonts w:ascii="Times New Roman" w:eastAsia="ＭＳ 明朝" w:hAnsi="Times New Roman" w:cs="Times New Roman"/>
          <w:kern w:val="2"/>
        </w:rPr>
        <w:t>part</w:t>
      </w:r>
      <w:r w:rsidR="003E1C8B" w:rsidRPr="009A1CA8">
        <w:rPr>
          <w:rFonts w:ascii="Times New Roman" w:eastAsia="ＭＳ 明朝" w:hAnsi="Times New Roman" w:cs="Times New Roman"/>
          <w:kern w:val="2"/>
        </w:rPr>
        <w:t>, depression is detected with sensitivity of 87% and specificity of 85%</w:t>
      </w:r>
      <w:r w:rsidR="00E0527C" w:rsidRPr="009A1CA8">
        <w:rPr>
          <w:rFonts w:ascii="Times New Roman" w:eastAsia="ＭＳ 明朝" w:hAnsi="Times New Roman" w:cs="Times New Roman"/>
          <w:kern w:val="2"/>
        </w:rPr>
        <w:t xml:space="preserve"> </w:t>
      </w:r>
      <w:r w:rsidR="003E1C8B" w:rsidRPr="009A1CA8">
        <w:rPr>
          <w:rFonts w:ascii="Times New Roman" w:eastAsia="ＭＳ 明朝" w:hAnsi="Times New Roman" w:cs="Times New Roman"/>
          <w:kern w:val="2"/>
        </w:rPr>
        <w:t>[3].</w:t>
      </w:r>
    </w:p>
    <w:p w14:paraId="55011A0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26509527"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7C76B063" w14:textId="51CD9122" w:rsidR="003E1C8B" w:rsidRPr="009A1CA8" w:rsidRDefault="008553B4"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Since Pfizer provides free public access, there is no fee for using PHQ-8 in some countries</w:t>
      </w:r>
      <w:r w:rsidR="003E1C8B" w:rsidRPr="009A1CA8">
        <w:rPr>
          <w:rFonts w:ascii="Times New Roman" w:eastAsia="ＭＳ 明朝" w:hAnsi="Times New Roman" w:cs="Times New Roman"/>
          <w:kern w:val="2"/>
        </w:rPr>
        <w:t>.</w:t>
      </w:r>
      <w:r w:rsidR="00E0527C" w:rsidRPr="009A1CA8">
        <w:rPr>
          <w:rFonts w:ascii="Times New Roman" w:eastAsia="ＭＳ 明朝" w:hAnsi="Times New Roman" w:cs="Times New Roman"/>
          <w:kern w:val="2"/>
        </w:rPr>
        <w:t xml:space="preserve"> PHQ-4 is a valid and reliable measure that </w:t>
      </w:r>
      <w:r w:rsidRPr="009A1CA8">
        <w:rPr>
          <w:rFonts w:ascii="Times New Roman" w:eastAsia="ＭＳ 明朝" w:hAnsi="Times New Roman" w:cs="Times New Roman"/>
          <w:kern w:val="2"/>
        </w:rPr>
        <w:t>may</w:t>
      </w:r>
      <w:r w:rsidR="00E0527C" w:rsidRPr="009A1CA8">
        <w:rPr>
          <w:rFonts w:ascii="Times New Roman" w:eastAsia="ＭＳ 明朝" w:hAnsi="Times New Roman" w:cs="Times New Roman"/>
          <w:kern w:val="2"/>
        </w:rPr>
        <w:t xml:space="preserve"> be applied to screen for depression and anxiety in the general population [4].</w:t>
      </w:r>
    </w:p>
    <w:p w14:paraId="7059C12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3E5399F5"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28462D0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[1] </w:t>
      </w:r>
      <w:r w:rsidRPr="009A1CA8">
        <w:rPr>
          <w:rFonts w:ascii="Times New Roman" w:eastAsia="ＭＳ 明朝" w:hAnsi="Times New Roman" w:cs="Times New Roman"/>
          <w:kern w:val="2"/>
        </w:rPr>
        <w:t>うつと不安のメンタルヘルスアセスメント（村松公美子著）</w:t>
      </w:r>
    </w:p>
    <w:p w14:paraId="273A94B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[2] Kroenke K, Spitzer RL, Williams JB, Löwe B. An ultra-brief screening scale for anxiety and depression: the PHQ-4. Psychosomatics. 2009 Nov-Dec;50(6):613-21.</w:t>
      </w:r>
    </w:p>
    <w:p w14:paraId="0D6870FA"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[3] </w:t>
      </w:r>
      <w:proofErr w:type="spellStart"/>
      <w:r w:rsidRPr="009A1CA8">
        <w:rPr>
          <w:rFonts w:ascii="Times New Roman" w:eastAsia="ＭＳ 明朝" w:hAnsi="Times New Roman" w:cs="Times New Roman"/>
          <w:kern w:val="2"/>
        </w:rPr>
        <w:t>Christodoulaki</w:t>
      </w:r>
      <w:proofErr w:type="spellEnd"/>
      <w:r w:rsidRPr="009A1CA8">
        <w:rPr>
          <w:rFonts w:ascii="Times New Roman" w:eastAsia="ＭＳ 明朝" w:hAnsi="Times New Roman" w:cs="Times New Roman"/>
          <w:kern w:val="2"/>
        </w:rPr>
        <w:t xml:space="preserve"> A, </w:t>
      </w:r>
      <w:proofErr w:type="spellStart"/>
      <w:r w:rsidRPr="009A1CA8">
        <w:rPr>
          <w:rFonts w:ascii="Times New Roman" w:eastAsia="ＭＳ 明朝" w:hAnsi="Times New Roman" w:cs="Times New Roman"/>
          <w:kern w:val="2"/>
        </w:rPr>
        <w:t>Baralou</w:t>
      </w:r>
      <w:proofErr w:type="spellEnd"/>
      <w:r w:rsidRPr="009A1CA8">
        <w:rPr>
          <w:rFonts w:ascii="Times New Roman" w:eastAsia="ＭＳ 明朝" w:hAnsi="Times New Roman" w:cs="Times New Roman"/>
          <w:kern w:val="2"/>
        </w:rPr>
        <w:t xml:space="preserve"> V, </w:t>
      </w:r>
      <w:proofErr w:type="spellStart"/>
      <w:r w:rsidRPr="009A1CA8">
        <w:rPr>
          <w:rFonts w:ascii="Times New Roman" w:eastAsia="ＭＳ 明朝" w:hAnsi="Times New Roman" w:cs="Times New Roman"/>
          <w:kern w:val="2"/>
        </w:rPr>
        <w:t>Konstantakopoulos</w:t>
      </w:r>
      <w:proofErr w:type="spellEnd"/>
      <w:r w:rsidRPr="009A1CA8">
        <w:rPr>
          <w:rFonts w:ascii="Times New Roman" w:eastAsia="ＭＳ 明朝" w:hAnsi="Times New Roman" w:cs="Times New Roman"/>
          <w:kern w:val="2"/>
        </w:rPr>
        <w:t xml:space="preserve"> G, </w:t>
      </w:r>
      <w:proofErr w:type="spellStart"/>
      <w:r w:rsidRPr="009A1CA8">
        <w:rPr>
          <w:rFonts w:ascii="Times New Roman" w:eastAsia="ＭＳ 明朝" w:hAnsi="Times New Roman" w:cs="Times New Roman"/>
          <w:kern w:val="2"/>
        </w:rPr>
        <w:t>Touloumi</w:t>
      </w:r>
      <w:proofErr w:type="spellEnd"/>
      <w:r w:rsidRPr="009A1CA8">
        <w:rPr>
          <w:rFonts w:ascii="Times New Roman" w:eastAsia="ＭＳ 明朝" w:hAnsi="Times New Roman" w:cs="Times New Roman"/>
          <w:kern w:val="2"/>
        </w:rPr>
        <w:t xml:space="preserve"> G. Validation of the patient health questionnaire-4 (PHQ-4) to screen for depression and anxiety in the Greek general population. J </w:t>
      </w:r>
      <w:proofErr w:type="spellStart"/>
      <w:r w:rsidRPr="009A1CA8">
        <w:rPr>
          <w:rFonts w:ascii="Times New Roman" w:eastAsia="ＭＳ 明朝" w:hAnsi="Times New Roman" w:cs="Times New Roman"/>
          <w:kern w:val="2"/>
        </w:rPr>
        <w:t>Psychosom</w:t>
      </w:r>
      <w:proofErr w:type="spellEnd"/>
      <w:r w:rsidRPr="009A1CA8">
        <w:rPr>
          <w:rFonts w:ascii="Times New Roman" w:eastAsia="ＭＳ 明朝" w:hAnsi="Times New Roman" w:cs="Times New Roman"/>
          <w:kern w:val="2"/>
        </w:rPr>
        <w:t xml:space="preserve"> Res. 2022 Sep;160:110970.</w:t>
      </w:r>
    </w:p>
    <w:p w14:paraId="0684A45D" w14:textId="7802C260" w:rsidR="00E0527C" w:rsidRPr="009A1CA8" w:rsidRDefault="00E0527C" w:rsidP="003E1C8B">
      <w:pPr>
        <w:widowControl w:val="0"/>
        <w:spacing w:line="240" w:lineRule="auto"/>
        <w:jc w:val="both"/>
        <w:rPr>
          <w:rFonts w:ascii="Times New Roman" w:eastAsia="ＭＳ 明朝" w:hAnsi="Times New Roman" w:cs="Times New Roman"/>
          <w:kern w:val="2"/>
        </w:rPr>
      </w:pPr>
      <w:r w:rsidRPr="009A1CA8">
        <w:rPr>
          <w:rFonts w:ascii="Times New Roman" w:eastAsia="ＭＳ 明朝" w:hAnsi="Times New Roman" w:cs="Times New Roman"/>
          <w:kern w:val="2"/>
        </w:rPr>
        <w:t xml:space="preserve">[4] </w:t>
      </w:r>
      <w:proofErr w:type="spellStart"/>
      <w:r w:rsidRPr="009A1CA8">
        <w:rPr>
          <w:rFonts w:ascii="Times New Roman" w:eastAsia="ＭＳ 明朝" w:hAnsi="Times New Roman" w:cs="Times New Roman"/>
          <w:kern w:val="2"/>
        </w:rPr>
        <w:t>Christodoulaki</w:t>
      </w:r>
      <w:proofErr w:type="spellEnd"/>
      <w:r w:rsidRPr="009A1CA8">
        <w:rPr>
          <w:rFonts w:ascii="Times New Roman" w:eastAsia="ＭＳ 明朝" w:hAnsi="Times New Roman" w:cs="Times New Roman"/>
          <w:kern w:val="2"/>
        </w:rPr>
        <w:t xml:space="preserve"> A, </w:t>
      </w:r>
      <w:proofErr w:type="spellStart"/>
      <w:r w:rsidRPr="009A1CA8">
        <w:rPr>
          <w:rFonts w:ascii="Times New Roman" w:eastAsia="ＭＳ 明朝" w:hAnsi="Times New Roman" w:cs="Times New Roman"/>
          <w:kern w:val="2"/>
        </w:rPr>
        <w:t>Baralou</w:t>
      </w:r>
      <w:proofErr w:type="spellEnd"/>
      <w:r w:rsidRPr="009A1CA8">
        <w:rPr>
          <w:rFonts w:ascii="Times New Roman" w:eastAsia="ＭＳ 明朝" w:hAnsi="Times New Roman" w:cs="Times New Roman"/>
          <w:kern w:val="2"/>
        </w:rPr>
        <w:t xml:space="preserve"> V, </w:t>
      </w:r>
      <w:proofErr w:type="spellStart"/>
      <w:r w:rsidRPr="009A1CA8">
        <w:rPr>
          <w:rFonts w:ascii="Times New Roman" w:eastAsia="ＭＳ 明朝" w:hAnsi="Times New Roman" w:cs="Times New Roman"/>
          <w:kern w:val="2"/>
        </w:rPr>
        <w:t>Konstantakopoulos</w:t>
      </w:r>
      <w:proofErr w:type="spellEnd"/>
      <w:r w:rsidRPr="009A1CA8">
        <w:rPr>
          <w:rFonts w:ascii="Times New Roman" w:eastAsia="ＭＳ 明朝" w:hAnsi="Times New Roman" w:cs="Times New Roman"/>
          <w:kern w:val="2"/>
        </w:rPr>
        <w:t xml:space="preserve"> G, </w:t>
      </w:r>
      <w:proofErr w:type="spellStart"/>
      <w:r w:rsidRPr="009A1CA8">
        <w:rPr>
          <w:rFonts w:ascii="Times New Roman" w:eastAsia="ＭＳ 明朝" w:hAnsi="Times New Roman" w:cs="Times New Roman"/>
          <w:kern w:val="2"/>
        </w:rPr>
        <w:t>Touloumi</w:t>
      </w:r>
      <w:proofErr w:type="spellEnd"/>
      <w:r w:rsidRPr="009A1CA8">
        <w:rPr>
          <w:rFonts w:ascii="Times New Roman" w:eastAsia="ＭＳ 明朝" w:hAnsi="Times New Roman" w:cs="Times New Roman"/>
          <w:kern w:val="2"/>
        </w:rPr>
        <w:t xml:space="preserve"> G. Validation of the Patient Health Questionnaire-4 (PHQ-4) to screen for depression and anxiety in the Greek general population. Journal of Psychosomatic Research 2022;160:110970.</w:t>
      </w:r>
    </w:p>
    <w:p w14:paraId="7AC2CC4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1E23DF78" w14:textId="77777777" w:rsidR="003E1C8B" w:rsidRPr="009A1CA8" w:rsidRDefault="003E1C8B" w:rsidP="003E1C8B">
      <w:pPr>
        <w:widowControl w:val="0"/>
        <w:spacing w:line="240" w:lineRule="auto"/>
        <w:jc w:val="both"/>
        <w:rPr>
          <w:rFonts w:ascii="Times New Roman" w:eastAsia="ＭＳ 明朝" w:hAnsi="Times New Roman" w:cs="Times New Roman"/>
          <w:kern w:val="2"/>
        </w:rPr>
      </w:pPr>
    </w:p>
    <w:p w14:paraId="6140B511" w14:textId="00A61A06"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r w:rsidRPr="009A1CA8">
        <w:rPr>
          <w:rFonts w:ascii="Times New Roman" w:eastAsia="游ゴシック Light" w:hAnsi="Times New Roman" w:cs="Times New Roman"/>
          <w:kern w:val="2"/>
          <w:sz w:val="32"/>
          <w:szCs w:val="32"/>
        </w:rPr>
        <w:lastRenderedPageBreak/>
        <w:t xml:space="preserve"> </w:t>
      </w:r>
      <w:r w:rsidR="00BB4B51" w:rsidRPr="009A1CA8">
        <w:rPr>
          <w:rFonts w:ascii="Times New Roman" w:eastAsia="游ゴシック Light" w:hAnsi="Times New Roman" w:cs="Times New Roman"/>
          <w:kern w:val="2"/>
          <w:sz w:val="32"/>
          <w:szCs w:val="32"/>
        </w:rPr>
        <w:t xml:space="preserve">Davidson Trauma Scale </w:t>
      </w:r>
      <w:r w:rsidRPr="009A1CA8">
        <w:rPr>
          <w:rFonts w:ascii="Times New Roman" w:eastAsia="游ゴシック Light" w:hAnsi="Times New Roman" w:cs="Times New Roman"/>
          <w:kern w:val="2"/>
          <w:sz w:val="32"/>
          <w:szCs w:val="32"/>
        </w:rPr>
        <w:t>(</w:t>
      </w:r>
      <w:r w:rsidR="00BB4B51" w:rsidRPr="009A1CA8">
        <w:rPr>
          <w:rFonts w:ascii="Times New Roman" w:eastAsia="游ゴシック Light" w:hAnsi="Times New Roman" w:cs="Times New Roman"/>
          <w:kern w:val="2"/>
          <w:sz w:val="32"/>
          <w:szCs w:val="32"/>
        </w:rPr>
        <w:t>DTS</w:t>
      </w:r>
      <w:r w:rsidRPr="009A1CA8">
        <w:rPr>
          <w:rFonts w:ascii="Times New Roman" w:eastAsia="游ゴシック Light" w:hAnsi="Times New Roman" w:cs="Times New Roman"/>
          <w:kern w:val="2"/>
          <w:sz w:val="32"/>
          <w:szCs w:val="32"/>
        </w:rPr>
        <w:t>)</w:t>
      </w:r>
    </w:p>
    <w:p w14:paraId="0A6F290B" w14:textId="77777777" w:rsidR="003E1C8B" w:rsidRPr="009A1CA8" w:rsidRDefault="003E1C8B" w:rsidP="003E1C8B">
      <w:pPr>
        <w:spacing w:line="240" w:lineRule="auto"/>
        <w:rPr>
          <w:rFonts w:ascii="Times New Roman" w:eastAsia="ＭＳ 明朝" w:hAnsi="Times New Roman" w:cs="Times New Roman"/>
          <w:kern w:val="2"/>
        </w:rPr>
      </w:pPr>
    </w:p>
    <w:p w14:paraId="658632A2"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1. Characteristics</w:t>
      </w:r>
    </w:p>
    <w:p w14:paraId="68514E0F" w14:textId="7329BFFA"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DTS </w:t>
      </w:r>
      <w:r w:rsidR="008553B4" w:rsidRPr="009A1CA8">
        <w:rPr>
          <w:rFonts w:ascii="Times New Roman" w:eastAsia="ＭＳ 明朝" w:hAnsi="Times New Roman" w:cs="Times New Roman"/>
          <w:kern w:val="2"/>
        </w:rPr>
        <w:t xml:space="preserve">was </w:t>
      </w:r>
      <w:r w:rsidRPr="009A1CA8">
        <w:rPr>
          <w:rFonts w:ascii="Times New Roman" w:eastAsia="ＭＳ 明朝" w:hAnsi="Times New Roman" w:cs="Times New Roman"/>
          <w:kern w:val="2"/>
        </w:rPr>
        <w:t xml:space="preserve">developed in line with DSM-IV to assess </w:t>
      </w:r>
      <w:r w:rsidR="00BB4B51"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 xml:space="preserve">symptoms of PTSD [1]. It was designed with the intention to be used for PTSD screening and evaluating the severity of symptoms. It </w:t>
      </w:r>
      <w:r w:rsidR="004D4FB0" w:rsidRPr="009A1CA8">
        <w:rPr>
          <w:rFonts w:ascii="Times New Roman" w:eastAsia="ＭＳ 明朝" w:hAnsi="Times New Roman" w:cs="Times New Roman"/>
          <w:kern w:val="2"/>
        </w:rPr>
        <w:t>is used to establish whether</w:t>
      </w:r>
      <w:r w:rsidRPr="009A1CA8">
        <w:rPr>
          <w:rFonts w:ascii="Times New Roman" w:eastAsia="ＭＳ 明朝" w:hAnsi="Times New Roman" w:cs="Times New Roman"/>
          <w:kern w:val="2"/>
        </w:rPr>
        <w:t xml:space="preserve"> symptoms align with </w:t>
      </w:r>
      <w:r w:rsidR="004D4FB0" w:rsidRPr="009A1CA8">
        <w:rPr>
          <w:rFonts w:ascii="Times New Roman" w:eastAsia="ＭＳ 明朝" w:hAnsi="Times New Roman" w:cs="Times New Roman"/>
          <w:kern w:val="2"/>
        </w:rPr>
        <w:t xml:space="preserve">the </w:t>
      </w:r>
      <w:r w:rsidRPr="009A1CA8">
        <w:rPr>
          <w:rFonts w:ascii="Times New Roman" w:eastAsia="ＭＳ 明朝" w:hAnsi="Times New Roman" w:cs="Times New Roman"/>
          <w:kern w:val="2"/>
        </w:rPr>
        <w:t>DSM-IV criteria for PTSD. A distinguishing feature of this scale is that it not only provides insight</w:t>
      </w:r>
      <w:r w:rsidR="008553B4" w:rsidRPr="009A1CA8">
        <w:rPr>
          <w:rFonts w:ascii="Times New Roman" w:eastAsia="ＭＳ 明朝" w:hAnsi="Times New Roman" w:cs="Times New Roman"/>
          <w:kern w:val="2"/>
        </w:rPr>
        <w:t>s</w:t>
      </w:r>
      <w:r w:rsidRPr="009A1CA8">
        <w:rPr>
          <w:rFonts w:ascii="Times New Roman" w:eastAsia="ＭＳ 明朝" w:hAnsi="Times New Roman" w:cs="Times New Roman"/>
          <w:kern w:val="2"/>
        </w:rPr>
        <w:t xml:space="preserve"> into the frequency and severity of symptoms</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but also pinpoints which symptom category (re-experiencing symptoms, avoidance symptoms, and arousal symptoms) is most pronounced.</w:t>
      </w:r>
    </w:p>
    <w:p w14:paraId="122C9428" w14:textId="77777777" w:rsidR="003E1C8B" w:rsidRPr="009A1CA8" w:rsidRDefault="003E1C8B" w:rsidP="003E1C8B">
      <w:pPr>
        <w:spacing w:line="240" w:lineRule="auto"/>
        <w:rPr>
          <w:rFonts w:ascii="Times New Roman" w:eastAsia="ＭＳ 明朝" w:hAnsi="Times New Roman" w:cs="Times New Roman"/>
          <w:kern w:val="2"/>
        </w:rPr>
      </w:pPr>
    </w:p>
    <w:p w14:paraId="533C7BED"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2. Procedure and Method</w:t>
      </w:r>
    </w:p>
    <w:p w14:paraId="526B122E" w14:textId="3C0E318E"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The scale is administered using </w:t>
      </w:r>
      <w:r w:rsidR="008553B4" w:rsidRPr="009A1CA8">
        <w:rPr>
          <w:rFonts w:ascii="Times New Roman" w:eastAsia="ＭＳ 明朝" w:hAnsi="Times New Roman" w:cs="Times New Roman"/>
          <w:kern w:val="2"/>
        </w:rPr>
        <w:t>a</w:t>
      </w:r>
      <w:r w:rsidRPr="009A1CA8">
        <w:rPr>
          <w:rFonts w:ascii="Times New Roman" w:eastAsia="ＭＳ 明朝" w:hAnsi="Times New Roman" w:cs="Times New Roman"/>
          <w:kern w:val="2"/>
        </w:rPr>
        <w:t xml:space="preserve"> questionnaire method. It takes approximately 5-10 minutes to complete. It consists of 17 symptoms, </w:t>
      </w:r>
      <w:r w:rsidR="008553B4" w:rsidRPr="009A1CA8">
        <w:rPr>
          <w:rFonts w:ascii="Times New Roman" w:eastAsia="ＭＳ 明朝" w:hAnsi="Times New Roman" w:cs="Times New Roman"/>
          <w:kern w:val="2"/>
        </w:rPr>
        <w:t>with</w:t>
      </w:r>
      <w:r w:rsidRPr="009A1CA8">
        <w:rPr>
          <w:rFonts w:ascii="Times New Roman" w:eastAsia="ＭＳ 明朝" w:hAnsi="Times New Roman" w:cs="Times New Roman"/>
          <w:kern w:val="2"/>
        </w:rPr>
        <w:t xml:space="preserve"> participants rat</w:t>
      </w:r>
      <w:r w:rsidR="008553B4" w:rsidRPr="009A1CA8">
        <w:rPr>
          <w:rFonts w:ascii="Times New Roman" w:eastAsia="ＭＳ 明朝" w:hAnsi="Times New Roman" w:cs="Times New Roman"/>
          <w:kern w:val="2"/>
        </w:rPr>
        <w:t>ing</w:t>
      </w:r>
      <w:r w:rsidRPr="009A1CA8">
        <w:rPr>
          <w:rFonts w:ascii="Times New Roman" w:eastAsia="ＭＳ 明朝" w:hAnsi="Times New Roman" w:cs="Times New Roman"/>
          <w:kern w:val="2"/>
        </w:rPr>
        <w:t xml:space="preserve"> </w:t>
      </w:r>
      <w:r w:rsidR="004D4FB0" w:rsidRPr="009A1CA8">
        <w:rPr>
          <w:rFonts w:ascii="Times New Roman" w:eastAsia="ＭＳ 明朝" w:hAnsi="Times New Roman" w:cs="Times New Roman"/>
          <w:kern w:val="2"/>
        </w:rPr>
        <w:t>their</w:t>
      </w:r>
      <w:r w:rsidRPr="009A1CA8">
        <w:rPr>
          <w:rFonts w:ascii="Times New Roman" w:eastAsia="ＭＳ 明朝" w:hAnsi="Times New Roman" w:cs="Times New Roman"/>
          <w:kern w:val="2"/>
        </w:rPr>
        <w:t xml:space="preserve"> frequency (from 0 for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not at all</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to 4 for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every day</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and severity (from 0 for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not bothersome at all</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to 4 for </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extremely bothersome</w:t>
      </w:r>
      <w:r w:rsidR="008553B4" w:rsidRPr="009A1CA8">
        <w:rPr>
          <w:rFonts w:ascii="Times New Roman" w:eastAsia="ＭＳ 明朝" w:hAnsi="Times New Roman" w:cs="Times New Roman"/>
          <w:kern w:val="2"/>
        </w:rPr>
        <w:t>”</w:t>
      </w:r>
      <w:r w:rsidRPr="009A1CA8">
        <w:rPr>
          <w:rFonts w:ascii="Times New Roman" w:eastAsia="ＭＳ 明朝" w:hAnsi="Times New Roman" w:cs="Times New Roman"/>
          <w:kern w:val="2"/>
        </w:rPr>
        <w:t xml:space="preserve">) on a 5-point scale. Scores for frequency </w:t>
      </w:r>
      <w:r w:rsidR="008553B4" w:rsidRPr="009A1CA8">
        <w:rPr>
          <w:rFonts w:ascii="Times New Roman" w:eastAsia="ＭＳ 明朝" w:hAnsi="Times New Roman" w:cs="Times New Roman"/>
          <w:kern w:val="2"/>
        </w:rPr>
        <w:t>and symptom severity range between</w:t>
      </w:r>
      <w:r w:rsidRPr="009A1CA8">
        <w:rPr>
          <w:rFonts w:ascii="Times New Roman" w:eastAsia="ＭＳ 明朝" w:hAnsi="Times New Roman" w:cs="Times New Roman"/>
          <w:kern w:val="2"/>
        </w:rPr>
        <w:t xml:space="preserve"> 0</w:t>
      </w:r>
      <w:r w:rsidR="008553B4" w:rsidRPr="009A1CA8">
        <w:rPr>
          <w:rFonts w:ascii="Times New Roman" w:eastAsia="ＭＳ 明朝" w:hAnsi="Times New Roman" w:cs="Times New Roman"/>
          <w:kern w:val="2"/>
        </w:rPr>
        <w:t xml:space="preserve"> and </w:t>
      </w:r>
      <w:r w:rsidRPr="009A1CA8">
        <w:rPr>
          <w:rFonts w:ascii="Times New Roman" w:eastAsia="ＭＳ 明朝" w:hAnsi="Times New Roman" w:cs="Times New Roman"/>
          <w:kern w:val="2"/>
        </w:rPr>
        <w:t xml:space="preserve">68, resulting in a total score range of 0-136. The scale allows scores specific to re-experiencing, avoidance, and arousal symptoms </w:t>
      </w:r>
      <w:r w:rsidR="008553B4" w:rsidRPr="009A1CA8">
        <w:rPr>
          <w:rFonts w:ascii="Times New Roman" w:eastAsia="ＭＳ 明朝" w:hAnsi="Times New Roman" w:cs="Times New Roman"/>
          <w:kern w:val="2"/>
        </w:rPr>
        <w:t>to be</w:t>
      </w:r>
      <w:r w:rsidRPr="009A1CA8">
        <w:rPr>
          <w:rFonts w:ascii="Times New Roman" w:eastAsia="ＭＳ 明朝" w:hAnsi="Times New Roman" w:cs="Times New Roman"/>
          <w:kern w:val="2"/>
        </w:rPr>
        <w:t xml:space="preserve"> defined by DSM-IV, providing insights into the severity of each type of symptom.</w:t>
      </w:r>
    </w:p>
    <w:p w14:paraId="70A55BCE" w14:textId="77777777" w:rsidR="003E1C8B" w:rsidRPr="009A1CA8" w:rsidRDefault="003E1C8B" w:rsidP="003E1C8B">
      <w:pPr>
        <w:spacing w:line="240" w:lineRule="auto"/>
        <w:rPr>
          <w:rFonts w:ascii="Times New Roman" w:eastAsia="ＭＳ 明朝" w:hAnsi="Times New Roman" w:cs="Times New Roman"/>
          <w:kern w:val="2"/>
        </w:rPr>
      </w:pPr>
    </w:p>
    <w:p w14:paraId="12BFD9A9"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3. Other Information:</w:t>
      </w:r>
    </w:p>
    <w:p w14:paraId="650DEA8E" w14:textId="76ED7B06"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The DTS is sold in packs of 25 for USD $85. The manual costs $100. DTS showed good internal consistency, concurrent validity, and convergent and divergent validit</w:t>
      </w:r>
      <w:r w:rsidR="008553B4" w:rsidRPr="009A1CA8">
        <w:rPr>
          <w:rFonts w:ascii="Times New Roman" w:eastAsia="ＭＳ 明朝" w:hAnsi="Times New Roman" w:cs="Times New Roman"/>
          <w:kern w:val="2"/>
        </w:rPr>
        <w:t>ies</w:t>
      </w:r>
      <w:r w:rsidRPr="009A1CA8">
        <w:rPr>
          <w:rFonts w:ascii="Times New Roman" w:eastAsia="ＭＳ 明朝" w:hAnsi="Times New Roman" w:cs="Times New Roman"/>
          <w:kern w:val="2"/>
        </w:rPr>
        <w:t xml:space="preserve"> for the diagnosis of PTSD in military veterans [2].</w:t>
      </w:r>
    </w:p>
    <w:p w14:paraId="61EC3255" w14:textId="77777777" w:rsidR="003E1C8B" w:rsidRPr="009A1CA8" w:rsidRDefault="003E1C8B" w:rsidP="003E1C8B">
      <w:pPr>
        <w:spacing w:line="240" w:lineRule="auto"/>
        <w:rPr>
          <w:rFonts w:ascii="Times New Roman" w:eastAsia="ＭＳ 明朝" w:hAnsi="Times New Roman" w:cs="Times New Roman"/>
          <w:kern w:val="2"/>
        </w:rPr>
      </w:pPr>
    </w:p>
    <w:p w14:paraId="3D53E489"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References</w:t>
      </w:r>
    </w:p>
    <w:p w14:paraId="567326B2"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[1] Davidson, J. R. T., Book, S. W., </w:t>
      </w:r>
      <w:proofErr w:type="spellStart"/>
      <w:r w:rsidRPr="009A1CA8">
        <w:rPr>
          <w:rFonts w:ascii="Times New Roman" w:eastAsia="ＭＳ 明朝" w:hAnsi="Times New Roman" w:cs="Times New Roman"/>
          <w:kern w:val="2"/>
        </w:rPr>
        <w:t>Colket</w:t>
      </w:r>
      <w:proofErr w:type="spellEnd"/>
      <w:r w:rsidRPr="009A1CA8">
        <w:rPr>
          <w:rFonts w:ascii="Times New Roman" w:eastAsia="ＭＳ 明朝" w:hAnsi="Times New Roman" w:cs="Times New Roman"/>
          <w:kern w:val="2"/>
        </w:rPr>
        <w:t>, J. T. Assessment of a new self-rating scale for post-traumatic stress disorder. Psychological Medicine. 1997; 27, 153-160.</w:t>
      </w:r>
    </w:p>
    <w:p w14:paraId="1AA06D15" w14:textId="77777777" w:rsidR="003E1C8B" w:rsidRPr="009A1CA8" w:rsidRDefault="003E1C8B" w:rsidP="003E1C8B">
      <w:pPr>
        <w:spacing w:line="240" w:lineRule="auto"/>
        <w:rPr>
          <w:rFonts w:ascii="Times New Roman" w:eastAsia="ＭＳ 明朝" w:hAnsi="Times New Roman" w:cs="Times New Roman"/>
          <w:kern w:val="2"/>
        </w:rPr>
      </w:pPr>
      <w:r w:rsidRPr="009A1CA8">
        <w:rPr>
          <w:rFonts w:ascii="Times New Roman" w:eastAsia="ＭＳ 明朝" w:hAnsi="Times New Roman" w:cs="Times New Roman"/>
          <w:kern w:val="2"/>
        </w:rPr>
        <w:t xml:space="preserve">[2] McDonald SD, Beckham JC, Morey RA, Calhoun PS. The validity and diagnostic efficiency of the Davidson Trauma Scale in military veterans who have served since September 11th, 2001. J Anxiety </w:t>
      </w:r>
      <w:proofErr w:type="spellStart"/>
      <w:r w:rsidRPr="009A1CA8">
        <w:rPr>
          <w:rFonts w:ascii="Times New Roman" w:eastAsia="ＭＳ 明朝" w:hAnsi="Times New Roman" w:cs="Times New Roman"/>
          <w:kern w:val="2"/>
        </w:rPr>
        <w:t>Disord</w:t>
      </w:r>
      <w:proofErr w:type="spellEnd"/>
      <w:r w:rsidRPr="009A1CA8">
        <w:rPr>
          <w:rFonts w:ascii="Times New Roman" w:eastAsia="ＭＳ 明朝" w:hAnsi="Times New Roman" w:cs="Times New Roman"/>
          <w:kern w:val="2"/>
        </w:rPr>
        <w:t xml:space="preserve"> 2009;23(2):247-55.</w:t>
      </w:r>
    </w:p>
    <w:p w14:paraId="1785801E" w14:textId="77777777" w:rsidR="003E1C8B" w:rsidRPr="009A1CA8" w:rsidRDefault="003E1C8B" w:rsidP="003E1C8B">
      <w:pPr>
        <w:spacing w:line="240" w:lineRule="auto"/>
        <w:rPr>
          <w:rFonts w:ascii="Times New Roman" w:eastAsia="ＭＳ 明朝" w:hAnsi="Times New Roman" w:cs="Times New Roman"/>
          <w:kern w:val="2"/>
        </w:rPr>
      </w:pPr>
    </w:p>
    <w:p w14:paraId="7790CF4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96D6CA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5ED24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58CA5B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FBF4B8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8C079C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B0C2F3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D7D2B9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5FE70C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D38BD0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4B9C89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650D7B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66F79C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3985EA8" w14:textId="078FE357" w:rsidR="004359CF" w:rsidRPr="00A21D56" w:rsidRDefault="003E1C8B" w:rsidP="004359CF">
      <w:pPr>
        <w:widowControl w:val="0"/>
        <w:spacing w:line="240" w:lineRule="auto"/>
        <w:jc w:val="center"/>
        <w:rPr>
          <w:rFonts w:ascii="Century" w:eastAsia="ＭＳ 明朝" w:hAnsi="Century" w:cs="Times New Roman"/>
          <w:kern w:val="2"/>
          <w:sz w:val="36"/>
          <w:szCs w:val="36"/>
        </w:rPr>
      </w:pPr>
      <w:r w:rsidRPr="00A21D56">
        <w:rPr>
          <w:rFonts w:ascii="Times New Roman" w:eastAsia="ＭＳ 明朝" w:hAnsi="Times New Roman" w:cs="Times New Roman"/>
          <w:kern w:val="2"/>
          <w:sz w:val="36"/>
          <w:szCs w:val="36"/>
        </w:rPr>
        <w:lastRenderedPageBreak/>
        <w:t>QOL, ADL</w:t>
      </w:r>
      <w:r w:rsidR="004D4FB0" w:rsidRPr="00A21D56">
        <w:rPr>
          <w:rFonts w:ascii="Times New Roman" w:eastAsia="ＭＳ 明朝" w:hAnsi="Times New Roman" w:cs="Times New Roman"/>
          <w:kern w:val="2"/>
          <w:sz w:val="36"/>
          <w:szCs w:val="36"/>
        </w:rPr>
        <w:t>,</w:t>
      </w:r>
      <w:r w:rsidRPr="00A21D56">
        <w:rPr>
          <w:rFonts w:ascii="Times New Roman" w:eastAsia="ＭＳ 明朝" w:hAnsi="Times New Roman" w:cs="Times New Roman"/>
          <w:kern w:val="2"/>
          <w:sz w:val="36"/>
          <w:szCs w:val="36"/>
        </w:rPr>
        <w:t xml:space="preserve"> and Other Measurement Tests</w:t>
      </w:r>
    </w:p>
    <w:p w14:paraId="4B61BFE3" w14:textId="77777777" w:rsidR="004359CF" w:rsidRPr="009A1CA8" w:rsidRDefault="004359CF" w:rsidP="004359CF">
      <w:pPr>
        <w:widowControl w:val="0"/>
        <w:spacing w:line="240" w:lineRule="auto"/>
        <w:jc w:val="center"/>
        <w:rPr>
          <w:rFonts w:ascii="Century" w:eastAsia="ＭＳ 明朝" w:hAnsi="Century" w:cs="Times New Roman"/>
          <w:kern w:val="2"/>
          <w:sz w:val="24"/>
        </w:rPr>
      </w:pPr>
    </w:p>
    <w:p w14:paraId="0301CBFC" w14:textId="0E0B5794"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Barthel Index</w:t>
      </w:r>
      <w:r w:rsidR="008553B4" w:rsidRPr="009A1CA8">
        <w:rPr>
          <w:rFonts w:ascii="Times New Roman" w:eastAsia="ＭＳ 明朝" w:hAnsi="Times New Roman" w:cs="Times New Roman"/>
          <w:kern w:val="2"/>
          <w:sz w:val="28"/>
          <w:szCs w:val="28"/>
        </w:rPr>
        <w:t xml:space="preserve"> (BI)</w:t>
      </w:r>
    </w:p>
    <w:p w14:paraId="76FB3ABD"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IADL (Instrumental Activities of Daily Living)</w:t>
      </w:r>
    </w:p>
    <w:p w14:paraId="1F096DB5"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proofErr w:type="spellStart"/>
      <w:r w:rsidRPr="009A1CA8">
        <w:rPr>
          <w:rFonts w:ascii="Times New Roman" w:eastAsia="ＭＳ 明朝" w:hAnsi="Times New Roman" w:cs="Times New Roman"/>
          <w:kern w:val="2"/>
          <w:sz w:val="28"/>
          <w:szCs w:val="28"/>
        </w:rPr>
        <w:t>mRS</w:t>
      </w:r>
      <w:proofErr w:type="spellEnd"/>
      <w:r w:rsidRPr="009A1CA8">
        <w:rPr>
          <w:rFonts w:ascii="Times New Roman" w:eastAsia="ＭＳ 明朝" w:hAnsi="Times New Roman" w:cs="Times New Roman"/>
          <w:kern w:val="2"/>
          <w:sz w:val="28"/>
          <w:szCs w:val="28"/>
        </w:rPr>
        <w:t xml:space="preserve"> (modified Rankin Scale)</w:t>
      </w:r>
    </w:p>
    <w:p w14:paraId="47C28BB3"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Katz Activities of Daily Living</w:t>
      </w:r>
    </w:p>
    <w:p w14:paraId="0D762ECB"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Functional Independence Measure (FIM)</w:t>
      </w:r>
    </w:p>
    <w:p w14:paraId="09EDD048" w14:textId="4195739A"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WHODAS 2.0 (12-item World Health Organization Disability Assessment Schedule)</w:t>
      </w:r>
    </w:p>
    <w:p w14:paraId="035C05EB" w14:textId="5459C348"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Glasgow Outcome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GOS</w:t>
      </w:r>
      <w:r w:rsidR="003E1C8B" w:rsidRPr="009A1CA8">
        <w:rPr>
          <w:rFonts w:ascii="Times New Roman" w:eastAsia="ＭＳ 明朝" w:hAnsi="Times New Roman" w:cs="Times New Roman"/>
          <w:kern w:val="2"/>
          <w:sz w:val="28"/>
          <w:szCs w:val="28"/>
        </w:rPr>
        <w:t>)</w:t>
      </w:r>
    </w:p>
    <w:p w14:paraId="7C5BBED7" w14:textId="36A9C12D"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GOS-</w:t>
      </w:r>
      <w:r w:rsidR="004D4FB0" w:rsidRPr="009A1CA8">
        <w:rPr>
          <w:rFonts w:ascii="Times New Roman" w:eastAsia="ＭＳ 明朝" w:hAnsi="Times New Roman" w:cs="Times New Roman"/>
          <w:kern w:val="2"/>
          <w:sz w:val="28"/>
          <w:szCs w:val="28"/>
        </w:rPr>
        <w:t xml:space="preserve">Extended </w:t>
      </w:r>
      <w:r w:rsidRPr="009A1CA8">
        <w:rPr>
          <w:rFonts w:ascii="Times New Roman" w:eastAsia="ＭＳ 明朝" w:hAnsi="Times New Roman" w:cs="Times New Roman"/>
          <w:kern w:val="2"/>
          <w:sz w:val="28"/>
          <w:szCs w:val="28"/>
        </w:rPr>
        <w:t>(</w:t>
      </w:r>
      <w:r w:rsidR="004D4FB0" w:rsidRPr="009A1CA8">
        <w:rPr>
          <w:rFonts w:ascii="Times New Roman" w:eastAsia="ＭＳ 明朝" w:hAnsi="Times New Roman" w:cs="Times New Roman"/>
          <w:kern w:val="2"/>
          <w:sz w:val="28"/>
          <w:szCs w:val="28"/>
        </w:rPr>
        <w:t>GOS-E)</w:t>
      </w:r>
    </w:p>
    <w:p w14:paraId="66B54054" w14:textId="3CD6A30C"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Cerebral Performance Category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CPC</w:t>
      </w:r>
      <w:r w:rsidR="003E1C8B" w:rsidRPr="009A1CA8">
        <w:rPr>
          <w:rFonts w:ascii="Times New Roman" w:eastAsia="ＭＳ 明朝" w:hAnsi="Times New Roman" w:cs="Times New Roman"/>
          <w:kern w:val="2"/>
          <w:sz w:val="28"/>
          <w:szCs w:val="28"/>
        </w:rPr>
        <w:t>)</w:t>
      </w:r>
    </w:p>
    <w:p w14:paraId="5271CB07" w14:textId="479B30F0"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Functional Activities Questionnaire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FAQ</w:t>
      </w:r>
      <w:r w:rsidR="003E1C8B" w:rsidRPr="009A1CA8">
        <w:rPr>
          <w:rFonts w:ascii="Times New Roman" w:eastAsia="ＭＳ 明朝" w:hAnsi="Times New Roman" w:cs="Times New Roman"/>
          <w:kern w:val="2"/>
          <w:sz w:val="28"/>
          <w:szCs w:val="28"/>
        </w:rPr>
        <w:t>)</w:t>
      </w:r>
    </w:p>
    <w:p w14:paraId="7286B6B0" w14:textId="5ADC2B6F"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Functional Performance Inventory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FPI</w:t>
      </w:r>
      <w:r w:rsidR="003E1C8B" w:rsidRPr="009A1CA8">
        <w:rPr>
          <w:rFonts w:ascii="Times New Roman" w:eastAsia="ＭＳ 明朝" w:hAnsi="Times New Roman" w:cs="Times New Roman"/>
          <w:kern w:val="2"/>
          <w:sz w:val="28"/>
          <w:szCs w:val="28"/>
        </w:rPr>
        <w:t>)</w:t>
      </w:r>
    </w:p>
    <w:p w14:paraId="351B7466"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Zubrod score</w:t>
      </w:r>
    </w:p>
    <w:p w14:paraId="794D4DA2" w14:textId="45E11910"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Disability Rating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DRS</w:t>
      </w:r>
      <w:r w:rsidR="003E1C8B" w:rsidRPr="009A1CA8">
        <w:rPr>
          <w:rFonts w:ascii="Times New Roman" w:eastAsia="ＭＳ 明朝" w:hAnsi="Times New Roman" w:cs="Times New Roman"/>
          <w:kern w:val="2"/>
          <w:sz w:val="28"/>
          <w:szCs w:val="28"/>
        </w:rPr>
        <w:t>)</w:t>
      </w:r>
    </w:p>
    <w:p w14:paraId="25A8453A" w14:textId="016E17FE"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Short Form-36 </w:t>
      </w:r>
      <w:r w:rsidR="003E1C8B" w:rsidRPr="009A1CA8">
        <w:rPr>
          <w:rFonts w:ascii="Times New Roman" w:eastAsia="ＭＳ 明朝" w:hAnsi="Times New Roman" w:cs="Times New Roman"/>
          <w:kern w:val="2"/>
          <w:sz w:val="28"/>
          <w:szCs w:val="28"/>
        </w:rPr>
        <w:t>Including RAND-36 (</w:t>
      </w:r>
      <w:r w:rsidRPr="009A1CA8">
        <w:rPr>
          <w:rFonts w:ascii="Times New Roman" w:eastAsia="ＭＳ 明朝" w:hAnsi="Times New Roman" w:cs="Times New Roman"/>
          <w:kern w:val="2"/>
          <w:sz w:val="28"/>
          <w:szCs w:val="28"/>
        </w:rPr>
        <w:t>SF-36</w:t>
      </w:r>
      <w:r w:rsidR="003E1C8B" w:rsidRPr="009A1CA8">
        <w:rPr>
          <w:rFonts w:ascii="Times New Roman" w:eastAsia="ＭＳ 明朝" w:hAnsi="Times New Roman" w:cs="Times New Roman"/>
          <w:kern w:val="2"/>
          <w:sz w:val="28"/>
          <w:szCs w:val="28"/>
        </w:rPr>
        <w:t>)</w:t>
      </w:r>
    </w:p>
    <w:p w14:paraId="437481D6" w14:textId="70DAD2F0"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EuroQol-5Dimension-5Level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EQ-5D-5L</w:t>
      </w:r>
      <w:r w:rsidR="003E1C8B" w:rsidRPr="009A1CA8">
        <w:rPr>
          <w:rFonts w:ascii="Times New Roman" w:eastAsia="ＭＳ 明朝" w:hAnsi="Times New Roman" w:cs="Times New Roman"/>
          <w:kern w:val="2"/>
          <w:sz w:val="28"/>
          <w:szCs w:val="28"/>
        </w:rPr>
        <w:t>)</w:t>
      </w:r>
    </w:p>
    <w:p w14:paraId="67A5B852" w14:textId="2F653CFE"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EuroQol-5Dimension-3Level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EQ-5D-3L</w:t>
      </w:r>
      <w:r w:rsidR="003E1C8B" w:rsidRPr="009A1CA8">
        <w:rPr>
          <w:rFonts w:ascii="Times New Roman" w:eastAsia="ＭＳ 明朝" w:hAnsi="Times New Roman" w:cs="Times New Roman"/>
          <w:kern w:val="2"/>
          <w:sz w:val="28"/>
          <w:szCs w:val="28"/>
        </w:rPr>
        <w:t>)</w:t>
      </w:r>
    </w:p>
    <w:p w14:paraId="5B9D09DD" w14:textId="19B12BFB"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proofErr w:type="spellStart"/>
      <w:r w:rsidRPr="009A1CA8">
        <w:rPr>
          <w:rFonts w:ascii="Times New Roman" w:eastAsia="ＭＳ 明朝" w:hAnsi="Times New Roman" w:cs="Times New Roman"/>
          <w:kern w:val="2"/>
          <w:sz w:val="28"/>
          <w:szCs w:val="28"/>
        </w:rPr>
        <w:t>EuroQol</w:t>
      </w:r>
      <w:proofErr w:type="spellEnd"/>
      <w:r w:rsidRPr="009A1CA8">
        <w:rPr>
          <w:rFonts w:ascii="Times New Roman" w:eastAsia="ＭＳ 明朝" w:hAnsi="Times New Roman" w:cs="Times New Roman"/>
          <w:kern w:val="2"/>
          <w:sz w:val="28"/>
          <w:szCs w:val="28"/>
        </w:rPr>
        <w:t xml:space="preserve">-Visual Analogue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EQ-5D-VAS</w:t>
      </w:r>
      <w:r w:rsidR="003E1C8B" w:rsidRPr="009A1CA8">
        <w:rPr>
          <w:rFonts w:ascii="Times New Roman" w:eastAsia="ＭＳ 明朝" w:hAnsi="Times New Roman" w:cs="Times New Roman"/>
          <w:kern w:val="2"/>
          <w:sz w:val="28"/>
          <w:szCs w:val="28"/>
        </w:rPr>
        <w:t>)</w:t>
      </w:r>
    </w:p>
    <w:p w14:paraId="32904897" w14:textId="71CC3BBE"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SF-12 </w:t>
      </w:r>
    </w:p>
    <w:p w14:paraId="643D9282" w14:textId="7614B3DC"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World Health Organization Quality of Life- brief questionnaire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WHOQOL</w:t>
      </w:r>
      <w:r w:rsidR="003E1C8B" w:rsidRPr="009A1CA8">
        <w:rPr>
          <w:rFonts w:ascii="Times New Roman" w:eastAsia="ＭＳ 明朝" w:hAnsi="Times New Roman" w:cs="Times New Roman"/>
          <w:kern w:val="2"/>
          <w:sz w:val="28"/>
          <w:szCs w:val="28"/>
        </w:rPr>
        <w:t>)</w:t>
      </w:r>
    </w:p>
    <w:p w14:paraId="292A7446" w14:textId="56B7D79C"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Quality-Adjusted Life Year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QALY</w:t>
      </w:r>
      <w:r w:rsidR="003E1C8B" w:rsidRPr="009A1CA8">
        <w:rPr>
          <w:rFonts w:ascii="Times New Roman" w:eastAsia="ＭＳ 明朝" w:hAnsi="Times New Roman" w:cs="Times New Roman"/>
          <w:kern w:val="2"/>
          <w:sz w:val="28"/>
          <w:szCs w:val="28"/>
        </w:rPr>
        <w:t>)</w:t>
      </w:r>
    </w:p>
    <w:p w14:paraId="5CBB5C3F" w14:textId="7C4AEF1B"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Assessment of Quality of Life-4D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AQoL-4D</w:t>
      </w:r>
      <w:r w:rsidR="003E1C8B" w:rsidRPr="009A1CA8">
        <w:rPr>
          <w:rFonts w:ascii="Times New Roman" w:eastAsia="ＭＳ 明朝" w:hAnsi="Times New Roman" w:cs="Times New Roman"/>
          <w:kern w:val="2"/>
          <w:sz w:val="28"/>
          <w:szCs w:val="28"/>
        </w:rPr>
        <w:t>)</w:t>
      </w:r>
    </w:p>
    <w:p w14:paraId="1ACECD48"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15D instrument</w:t>
      </w:r>
    </w:p>
    <w:p w14:paraId="0AA60852" w14:textId="0B2F2BBB"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Pittsburgh Sleep Quality Index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PSQI</w:t>
      </w:r>
      <w:r w:rsidR="003E1C8B" w:rsidRPr="009A1CA8">
        <w:rPr>
          <w:rFonts w:ascii="Times New Roman" w:eastAsia="ＭＳ 明朝" w:hAnsi="Times New Roman" w:cs="Times New Roman"/>
          <w:kern w:val="2"/>
          <w:sz w:val="28"/>
          <w:szCs w:val="28"/>
        </w:rPr>
        <w:t>)</w:t>
      </w:r>
    </w:p>
    <w:p w14:paraId="1E99D801" w14:textId="0B17855E"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Insomnia Severity Index</w:t>
      </w:r>
      <w:r w:rsidR="0069345D" w:rsidRPr="009A1CA8">
        <w:rPr>
          <w:rFonts w:ascii="Times New Roman" w:eastAsia="ＭＳ 明朝" w:hAnsi="Times New Roman" w:cs="Times New Roman"/>
          <w:kern w:val="2"/>
          <w:sz w:val="28"/>
          <w:szCs w:val="28"/>
        </w:rPr>
        <w:t xml:space="preserve"> (ISI)</w:t>
      </w:r>
    </w:p>
    <w:p w14:paraId="0F006A45"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Actigraphy</w:t>
      </w:r>
    </w:p>
    <w:p w14:paraId="1DF98C9F" w14:textId="77777777" w:rsidR="003E1C8B" w:rsidRPr="009A1CA8" w:rsidRDefault="003E1C8B"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Brief Pain Inventory</w:t>
      </w:r>
    </w:p>
    <w:p w14:paraId="0994620B" w14:textId="01A4E013"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Numerical Rating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NRS</w:t>
      </w:r>
      <w:r w:rsidR="003E1C8B" w:rsidRPr="009A1CA8">
        <w:rPr>
          <w:rFonts w:ascii="Times New Roman" w:eastAsia="ＭＳ 明朝" w:hAnsi="Times New Roman" w:cs="Times New Roman"/>
          <w:kern w:val="2"/>
          <w:sz w:val="28"/>
          <w:szCs w:val="28"/>
        </w:rPr>
        <w:t>)</w:t>
      </w:r>
    </w:p>
    <w:p w14:paraId="1C81EEE7" w14:textId="0EAE06DD"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Visual Analogue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VAS</w:t>
      </w:r>
      <w:r w:rsidR="003E1C8B" w:rsidRPr="009A1CA8">
        <w:rPr>
          <w:rFonts w:ascii="Times New Roman" w:eastAsia="ＭＳ 明朝" w:hAnsi="Times New Roman" w:cs="Times New Roman"/>
          <w:kern w:val="2"/>
          <w:sz w:val="28"/>
          <w:szCs w:val="28"/>
        </w:rPr>
        <w:t>)</w:t>
      </w:r>
    </w:p>
    <w:p w14:paraId="3FB6E285" w14:textId="0DF3082F"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Graded Chronic Pain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GCPS</w:t>
      </w:r>
      <w:r w:rsidR="003E1C8B" w:rsidRPr="009A1CA8">
        <w:rPr>
          <w:rFonts w:ascii="Times New Roman" w:eastAsia="ＭＳ 明朝" w:hAnsi="Times New Roman" w:cs="Times New Roman"/>
          <w:kern w:val="2"/>
          <w:sz w:val="28"/>
          <w:szCs w:val="28"/>
        </w:rPr>
        <w:t>)</w:t>
      </w:r>
    </w:p>
    <w:p w14:paraId="661CD08C" w14:textId="4B18F6D9"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Fatigue Severity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FSS</w:t>
      </w:r>
      <w:r w:rsidR="003E1C8B" w:rsidRPr="009A1CA8">
        <w:rPr>
          <w:rFonts w:ascii="Times New Roman" w:eastAsia="ＭＳ 明朝" w:hAnsi="Times New Roman" w:cs="Times New Roman"/>
          <w:kern w:val="2"/>
          <w:sz w:val="28"/>
          <w:szCs w:val="28"/>
        </w:rPr>
        <w:t>)</w:t>
      </w:r>
    </w:p>
    <w:p w14:paraId="7A796897" w14:textId="49A017CD"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Fatigue Assessment Scale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FAS</w:t>
      </w:r>
      <w:r w:rsidR="003E1C8B" w:rsidRPr="009A1CA8">
        <w:rPr>
          <w:rFonts w:ascii="Times New Roman" w:eastAsia="ＭＳ 明朝" w:hAnsi="Times New Roman" w:cs="Times New Roman"/>
          <w:kern w:val="2"/>
          <w:sz w:val="28"/>
          <w:szCs w:val="28"/>
        </w:rPr>
        <w:t>)</w:t>
      </w:r>
    </w:p>
    <w:p w14:paraId="1EAE71FA" w14:textId="23C93553"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Measure of Current Status part A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MOCS-A</w:t>
      </w:r>
      <w:r w:rsidR="003E1C8B" w:rsidRPr="009A1CA8">
        <w:rPr>
          <w:rFonts w:ascii="Times New Roman" w:eastAsia="ＭＳ 明朝" w:hAnsi="Times New Roman" w:cs="Times New Roman"/>
          <w:kern w:val="2"/>
          <w:sz w:val="28"/>
          <w:szCs w:val="28"/>
        </w:rPr>
        <w:t>)</w:t>
      </w:r>
    </w:p>
    <w:p w14:paraId="255746E2" w14:textId="3B39F4C7"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General Self-Efficacy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GSE) Scale</w:t>
      </w:r>
    </w:p>
    <w:p w14:paraId="20471562" w14:textId="2349390C"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Family Satisfaction in the ICU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FS-ICU</w:t>
      </w:r>
      <w:r w:rsidR="003E1C8B" w:rsidRPr="009A1CA8">
        <w:rPr>
          <w:rFonts w:ascii="Times New Roman" w:eastAsia="ＭＳ 明朝" w:hAnsi="Times New Roman" w:cs="Times New Roman"/>
          <w:kern w:val="2"/>
          <w:sz w:val="28"/>
          <w:szCs w:val="28"/>
        </w:rPr>
        <w:t>)</w:t>
      </w:r>
    </w:p>
    <w:p w14:paraId="620C1CCD" w14:textId="4955E73B"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Quality of Death and Dying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QODD</w:t>
      </w:r>
      <w:r w:rsidR="003E1C8B" w:rsidRPr="009A1CA8">
        <w:rPr>
          <w:rFonts w:ascii="Times New Roman" w:eastAsia="ＭＳ 明朝" w:hAnsi="Times New Roman" w:cs="Times New Roman"/>
          <w:kern w:val="2"/>
          <w:sz w:val="28"/>
          <w:szCs w:val="28"/>
        </w:rPr>
        <w:t>)</w:t>
      </w:r>
    </w:p>
    <w:p w14:paraId="05B9DA44" w14:textId="63FD46FD" w:rsidR="003E1C8B" w:rsidRPr="009A1CA8" w:rsidRDefault="004D4FB0" w:rsidP="003E1C8B">
      <w:pPr>
        <w:widowControl w:val="0"/>
        <w:numPr>
          <w:ilvl w:val="0"/>
          <w:numId w:val="30"/>
        </w:numPr>
        <w:spacing w:line="240" w:lineRule="auto"/>
        <w:jc w:val="both"/>
        <w:rPr>
          <w:rFonts w:ascii="Times New Roman" w:eastAsia="ＭＳ 明朝" w:hAnsi="Times New Roman" w:cs="Times New Roman"/>
          <w:kern w:val="2"/>
          <w:sz w:val="28"/>
          <w:szCs w:val="28"/>
        </w:rPr>
      </w:pPr>
      <w:r w:rsidRPr="009A1CA8">
        <w:rPr>
          <w:rFonts w:ascii="Times New Roman" w:eastAsia="ＭＳ 明朝" w:hAnsi="Times New Roman" w:cs="Times New Roman"/>
          <w:kern w:val="2"/>
          <w:sz w:val="28"/>
          <w:szCs w:val="28"/>
        </w:rPr>
        <w:t xml:space="preserve">Zarit Burden Interview-12 items </w:t>
      </w:r>
      <w:r w:rsidR="003E1C8B" w:rsidRPr="009A1CA8">
        <w:rPr>
          <w:rFonts w:ascii="Times New Roman" w:eastAsia="ＭＳ 明朝" w:hAnsi="Times New Roman" w:cs="Times New Roman"/>
          <w:kern w:val="2"/>
          <w:sz w:val="28"/>
          <w:szCs w:val="28"/>
        </w:rPr>
        <w:t>(</w:t>
      </w:r>
      <w:r w:rsidRPr="009A1CA8">
        <w:rPr>
          <w:rFonts w:ascii="Times New Roman" w:eastAsia="ＭＳ 明朝" w:hAnsi="Times New Roman" w:cs="Times New Roman"/>
          <w:kern w:val="2"/>
          <w:sz w:val="28"/>
          <w:szCs w:val="28"/>
        </w:rPr>
        <w:t>Zarit-12</w:t>
      </w:r>
      <w:r w:rsidR="003E1C8B" w:rsidRPr="009A1CA8">
        <w:rPr>
          <w:rFonts w:ascii="Times New Roman" w:eastAsia="ＭＳ 明朝" w:hAnsi="Times New Roman" w:cs="Times New Roman"/>
          <w:kern w:val="2"/>
          <w:sz w:val="28"/>
          <w:szCs w:val="28"/>
        </w:rPr>
        <w:t>)</w:t>
      </w:r>
    </w:p>
    <w:p w14:paraId="45F7047F" w14:textId="15FAD0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游ゴシック Light" w:eastAsia="游ゴシック Light" w:hAnsi="游ゴシック Light" w:cs="Times New Roman"/>
          <w:kern w:val="2"/>
          <w:sz w:val="32"/>
          <w:szCs w:val="32"/>
        </w:rPr>
        <w:br w:type="page"/>
      </w:r>
      <w:r w:rsidRPr="009A1CA8">
        <w:rPr>
          <w:rFonts w:ascii="Times New Roman" w:eastAsia="游ゴシック Light" w:hAnsi="Times New Roman" w:cs="Times New Roman"/>
          <w:kern w:val="2"/>
          <w:sz w:val="32"/>
          <w:szCs w:val="32"/>
        </w:rPr>
        <w:lastRenderedPageBreak/>
        <w:t>Barthel Index</w:t>
      </w:r>
      <w:r w:rsidR="008553B4" w:rsidRPr="009A1CA8">
        <w:rPr>
          <w:rFonts w:ascii="Times New Roman" w:eastAsia="游ゴシック Light" w:hAnsi="Times New Roman" w:cs="Times New Roman"/>
          <w:kern w:val="2"/>
          <w:sz w:val="32"/>
          <w:szCs w:val="32"/>
        </w:rPr>
        <w:t xml:space="preserve"> (BI)</w:t>
      </w:r>
    </w:p>
    <w:p w14:paraId="307452E8" w14:textId="77777777" w:rsidR="003E1C8B" w:rsidRPr="009A1CA8" w:rsidRDefault="003E1C8B" w:rsidP="003E1C8B">
      <w:pPr>
        <w:adjustRightInd w:val="0"/>
        <w:snapToGrid w:val="0"/>
        <w:spacing w:line="228" w:lineRule="auto"/>
        <w:rPr>
          <w:rFonts w:ascii="Times New Roman" w:eastAsia="Times New Roman" w:hAnsi="Times New Roman" w:cs="Times New Roman"/>
          <w:snapToGrid w:val="0"/>
          <w:color w:val="000000"/>
          <w:sz w:val="24"/>
          <w:szCs w:val="24"/>
          <w:lang w:eastAsia="de-DE" w:bidi="en-US"/>
        </w:rPr>
      </w:pPr>
    </w:p>
    <w:p w14:paraId="799D4ECB" w14:textId="77777777"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1. Characteristics</w:t>
      </w:r>
    </w:p>
    <w:p w14:paraId="22E4AAA6" w14:textId="2B32DF2E"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 xml:space="preserve">The BI is a quantitative tool designed to evaluate ADL </w:t>
      </w:r>
      <w:r w:rsidR="008553B4" w:rsidRPr="009A1CA8">
        <w:rPr>
          <w:rFonts w:ascii="Times New Roman" w:eastAsia="游ゴシック Light" w:hAnsi="Times New Roman" w:cs="Times New Roman"/>
          <w:kern w:val="2"/>
          <w:sz w:val="24"/>
          <w:szCs w:val="24"/>
        </w:rPr>
        <w:t>in</w:t>
      </w:r>
      <w:r w:rsidRPr="009A1CA8">
        <w:rPr>
          <w:rFonts w:ascii="Times New Roman" w:eastAsia="游ゴシック Light" w:hAnsi="Times New Roman" w:cs="Times New Roman"/>
          <w:kern w:val="2"/>
          <w:sz w:val="24"/>
          <w:szCs w:val="24"/>
        </w:rPr>
        <w:t xml:space="preserve"> individuals with physical disabilities. It is widely used in rehabilitation programs for patients with conditions such as stroke, neurological disorders, and orthopedic diseases [1].</w:t>
      </w:r>
    </w:p>
    <w:p w14:paraId="3973612C" w14:textId="77777777"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p>
    <w:p w14:paraId="1A6397AC" w14:textId="77777777"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2. Procedure and Method</w:t>
      </w:r>
    </w:p>
    <w:p w14:paraId="79BE6E48" w14:textId="049CD23F"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The evaluation involves reports from medical staff or family members, direct observation</w:t>
      </w:r>
      <w:r w:rsidR="008553B4" w:rsidRPr="009A1CA8">
        <w:rPr>
          <w:rFonts w:ascii="Times New Roman" w:eastAsia="游ゴシック Light" w:hAnsi="Times New Roman" w:cs="Times New Roman"/>
          <w:kern w:val="2"/>
          <w:sz w:val="24"/>
          <w:szCs w:val="24"/>
        </w:rPr>
        <w:t>s</w:t>
      </w:r>
      <w:r w:rsidRPr="009A1CA8">
        <w:rPr>
          <w:rFonts w:ascii="Times New Roman" w:eastAsia="游ゴシック Light" w:hAnsi="Times New Roman" w:cs="Times New Roman"/>
          <w:kern w:val="2"/>
          <w:sz w:val="24"/>
          <w:szCs w:val="24"/>
        </w:rPr>
        <w:t xml:space="preserve">, or interviews with the patients themselves. The index evaluates ten items: eating, grooming, mobility, toileting, bathing, ascending and descending stairs, moving with the assistance of a wheelchair or walker, dressing, urinary management, and bowel management. Each item is scored differently based on the level of independence or the need for assistance, with the highest possible score being 100 points. The scores for each item are summed to calculate </w:t>
      </w:r>
      <w:r w:rsidR="00C40A16" w:rsidRPr="009A1CA8">
        <w:rPr>
          <w:rFonts w:ascii="Times New Roman" w:eastAsia="游ゴシック Light" w:hAnsi="Times New Roman" w:cs="Times New Roman"/>
          <w:kern w:val="2"/>
          <w:sz w:val="24"/>
          <w:szCs w:val="24"/>
        </w:rPr>
        <w:t>the</w:t>
      </w:r>
      <w:r w:rsidRPr="009A1CA8">
        <w:rPr>
          <w:rFonts w:ascii="Times New Roman" w:eastAsia="游ゴシック Light" w:hAnsi="Times New Roman" w:cs="Times New Roman"/>
          <w:kern w:val="2"/>
          <w:sz w:val="24"/>
          <w:szCs w:val="24"/>
        </w:rPr>
        <w:t xml:space="preserve"> total score. A higher score indicates a greater level of independence for the patient. </w:t>
      </w:r>
    </w:p>
    <w:p w14:paraId="1999C754" w14:textId="77777777"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p>
    <w:p w14:paraId="3B80AF11" w14:textId="77777777"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3 Other Information</w:t>
      </w:r>
    </w:p>
    <w:p w14:paraId="52C8F8F0" w14:textId="40FEE2ED" w:rsidR="003E1C8B" w:rsidRPr="009A1CA8" w:rsidRDefault="003E1C8B" w:rsidP="003E1C8B">
      <w:pPr>
        <w:widowControl w:val="0"/>
        <w:spacing w:line="240" w:lineRule="auto"/>
        <w:jc w:val="both"/>
        <w:rPr>
          <w:rFonts w:ascii="Times New Roman" w:eastAsia="游ゴシック Light" w:hAnsi="Times New Roman" w:cs="Times New Roman"/>
          <w:kern w:val="2"/>
          <w:sz w:val="24"/>
          <w:szCs w:val="24"/>
        </w:rPr>
      </w:pPr>
      <w:r w:rsidRPr="009A1CA8">
        <w:rPr>
          <w:rFonts w:ascii="Times New Roman" w:eastAsia="游ゴシック Light" w:hAnsi="Times New Roman" w:cs="Times New Roman"/>
          <w:kern w:val="2"/>
          <w:sz w:val="24"/>
          <w:szCs w:val="24"/>
        </w:rPr>
        <w:t xml:space="preserve">No fees are required for </w:t>
      </w:r>
      <w:r w:rsidR="00C40A16" w:rsidRPr="009A1CA8">
        <w:rPr>
          <w:rFonts w:ascii="Times New Roman" w:eastAsia="游ゴシック Light" w:hAnsi="Times New Roman" w:cs="Times New Roman"/>
          <w:kern w:val="2"/>
          <w:sz w:val="24"/>
          <w:szCs w:val="24"/>
        </w:rPr>
        <w:t>using the BI</w:t>
      </w:r>
      <w:r w:rsidRPr="009A1CA8">
        <w:rPr>
          <w:rFonts w:ascii="Times New Roman" w:eastAsia="游ゴシック Light" w:hAnsi="Times New Roman" w:cs="Times New Roman"/>
          <w:kern w:val="2"/>
          <w:sz w:val="24"/>
          <w:szCs w:val="24"/>
        </w:rPr>
        <w:t>.</w:t>
      </w:r>
      <w:r w:rsidR="006D6869" w:rsidRPr="009A1CA8">
        <w:rPr>
          <w:rFonts w:ascii="Times New Roman" w:eastAsia="游ゴシック Light" w:hAnsi="Times New Roman" w:cs="Times New Roman"/>
          <w:kern w:val="2"/>
          <w:sz w:val="24"/>
          <w:szCs w:val="24"/>
        </w:rPr>
        <w:t xml:space="preserve"> </w:t>
      </w:r>
      <w:r w:rsidR="00C40A16" w:rsidRPr="009A1CA8">
        <w:rPr>
          <w:rFonts w:ascii="Times New Roman" w:eastAsia="游ゴシック Light" w:hAnsi="Times New Roman" w:cs="Times New Roman"/>
          <w:kern w:val="2"/>
          <w:sz w:val="24"/>
          <w:szCs w:val="24"/>
        </w:rPr>
        <w:t>It</w:t>
      </w:r>
      <w:r w:rsidR="006D6869" w:rsidRPr="009A1CA8">
        <w:rPr>
          <w:rFonts w:ascii="Times New Roman" w:eastAsia="游ゴシック Light" w:hAnsi="Times New Roman" w:cs="Times New Roman"/>
          <w:kern w:val="2"/>
          <w:sz w:val="24"/>
          <w:szCs w:val="24"/>
        </w:rPr>
        <w:t xml:space="preserve"> has high reliability across different healthcare professions and is useful </w:t>
      </w:r>
      <w:r w:rsidR="00C40A16" w:rsidRPr="009A1CA8">
        <w:rPr>
          <w:rFonts w:ascii="Times New Roman" w:eastAsia="游ゴシック Light" w:hAnsi="Times New Roman" w:cs="Times New Roman"/>
          <w:kern w:val="2"/>
          <w:sz w:val="24"/>
          <w:szCs w:val="24"/>
        </w:rPr>
        <w:t>for</w:t>
      </w:r>
      <w:r w:rsidR="006D6869" w:rsidRPr="009A1CA8">
        <w:rPr>
          <w:rFonts w:ascii="Times New Roman" w:eastAsia="游ゴシック Light" w:hAnsi="Times New Roman" w:cs="Times New Roman"/>
          <w:kern w:val="2"/>
          <w:sz w:val="24"/>
          <w:szCs w:val="24"/>
        </w:rPr>
        <w:t xml:space="preserve"> developing care and rehabilitation plans for patients [2].</w:t>
      </w:r>
    </w:p>
    <w:p w14:paraId="030300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52D9B2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61A4E8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w:t>
      </w:r>
      <w:r w:rsidRPr="009A1CA8">
        <w:rPr>
          <w:rFonts w:ascii="Times New Roman" w:eastAsia="ＭＳ 明朝" w:hAnsi="Times New Roman" w:cs="Times New Roman"/>
          <w:color w:val="374151"/>
          <w:kern w:val="2"/>
          <w:sz w:val="24"/>
          <w:szCs w:val="24"/>
        </w:rPr>
        <w:t xml:space="preserve"> Granger CV, Dewis LS, Peters NC, Sherwood CC. Stroke rehabilitation: analysis of repeated Barthel index measures. Arch Phys Med </w:t>
      </w:r>
      <w:proofErr w:type="spellStart"/>
      <w:r w:rsidRPr="009A1CA8">
        <w:rPr>
          <w:rFonts w:ascii="Times New Roman" w:eastAsia="ＭＳ 明朝" w:hAnsi="Times New Roman" w:cs="Times New Roman"/>
          <w:color w:val="374151"/>
          <w:kern w:val="2"/>
          <w:sz w:val="24"/>
          <w:szCs w:val="24"/>
        </w:rPr>
        <w:t>Rehabil</w:t>
      </w:r>
      <w:proofErr w:type="spellEnd"/>
      <w:r w:rsidRPr="009A1CA8">
        <w:rPr>
          <w:rFonts w:ascii="Times New Roman" w:eastAsia="ＭＳ 明朝" w:hAnsi="Times New Roman" w:cs="Times New Roman"/>
          <w:color w:val="374151"/>
          <w:kern w:val="2"/>
          <w:sz w:val="24"/>
          <w:szCs w:val="24"/>
        </w:rPr>
        <w:t xml:space="preserve">. 1979 Jan;60(1):14-7. </w:t>
      </w:r>
    </w:p>
    <w:p w14:paraId="0E77769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w:t>
      </w:r>
      <w:r w:rsidRPr="009A1CA8">
        <w:rPr>
          <w:rFonts w:ascii="Times New Roman" w:eastAsia="ＭＳ 明朝" w:hAnsi="Times New Roman" w:cs="Times New Roman"/>
          <w:color w:val="374151"/>
          <w:kern w:val="2"/>
          <w:sz w:val="24"/>
          <w:szCs w:val="24"/>
        </w:rPr>
        <w:t xml:space="preserve"> Collin C, Wade DT, Davies S, Horne V. The Barthel ADL Index: a reliability study. Int </w:t>
      </w:r>
      <w:proofErr w:type="spellStart"/>
      <w:r w:rsidRPr="009A1CA8">
        <w:rPr>
          <w:rFonts w:ascii="Times New Roman" w:eastAsia="ＭＳ 明朝" w:hAnsi="Times New Roman" w:cs="Times New Roman"/>
          <w:color w:val="374151"/>
          <w:kern w:val="2"/>
          <w:sz w:val="24"/>
          <w:szCs w:val="24"/>
        </w:rPr>
        <w:t>Disabil</w:t>
      </w:r>
      <w:proofErr w:type="spellEnd"/>
      <w:r w:rsidRPr="009A1CA8">
        <w:rPr>
          <w:rFonts w:ascii="Times New Roman" w:eastAsia="ＭＳ 明朝" w:hAnsi="Times New Roman" w:cs="Times New Roman"/>
          <w:color w:val="374151"/>
          <w:kern w:val="2"/>
          <w:sz w:val="24"/>
          <w:szCs w:val="24"/>
        </w:rPr>
        <w:t xml:space="preserve"> Stud. 1988;10(2):61-3. </w:t>
      </w:r>
    </w:p>
    <w:p w14:paraId="180DA31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36D5E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8B9580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974206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70CBB8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E822FD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371F4D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DB2AB14" w14:textId="18885C14" w:rsidR="003E1C8B" w:rsidRPr="009A1CA8" w:rsidRDefault="004D4FB0"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Instrumental Activities of Daily Living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IADL</w:t>
      </w:r>
      <w:r w:rsidR="003E1C8B" w:rsidRPr="009A1CA8">
        <w:rPr>
          <w:rFonts w:ascii="Times New Roman" w:eastAsia="游ゴシック Light" w:hAnsi="Times New Roman" w:cs="Times New Roman"/>
          <w:kern w:val="2"/>
          <w:sz w:val="32"/>
          <w:szCs w:val="32"/>
        </w:rPr>
        <w:t>)</w:t>
      </w:r>
    </w:p>
    <w:p w14:paraId="3A59E227"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2545BB60" w14:textId="77CC276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IADL, also referred to as the Lawton Instrumental Activities of Daily Living Scale, serves as a metric for evaluating the independence of elderly or disabled individuals in their daily lives [1]. IADL encompasses more intricate and social daily living tasks, which are distinct from basic ADL. IADL</w:t>
      </w:r>
      <w:r w:rsidR="00C40A16" w:rsidRPr="009A1CA8">
        <w:rPr>
          <w:rFonts w:ascii="Times New Roman" w:eastAsia="游ゴシック" w:hAnsi="Times New Roman" w:cs="Times New Roman"/>
          <w:color w:val="000000"/>
          <w:sz w:val="24"/>
          <w:szCs w:val="24"/>
        </w:rPr>
        <w:t xml:space="preserve"> typically</w:t>
      </w:r>
      <w:r w:rsidRPr="009A1CA8">
        <w:rPr>
          <w:rFonts w:ascii="Times New Roman" w:eastAsia="游ゴシック" w:hAnsi="Times New Roman" w:cs="Times New Roman"/>
          <w:color w:val="000000"/>
          <w:sz w:val="24"/>
          <w:szCs w:val="24"/>
        </w:rPr>
        <w:t xml:space="preserve"> consists of eight items: telephone usage, shopping, cooking, household chores, laundry, transportation, medication management, and financial management.</w:t>
      </w:r>
    </w:p>
    <w:p w14:paraId="7F32171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FAD60B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9643AB2" w14:textId="3A98870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Evaluators conduct interviews with patient</w:t>
      </w:r>
      <w:r w:rsidR="00C40A16"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w:t>
      </w:r>
      <w:r w:rsidR="00C40A16" w:rsidRPr="009A1CA8">
        <w:rPr>
          <w:rFonts w:ascii="Times New Roman" w:eastAsia="游ゴシック" w:hAnsi="Times New Roman" w:cs="Times New Roman"/>
          <w:color w:val="000000"/>
          <w:sz w:val="24"/>
          <w:szCs w:val="24"/>
        </w:rPr>
        <w:t>asking</w:t>
      </w:r>
      <w:r w:rsidRPr="009A1CA8">
        <w:rPr>
          <w:rFonts w:ascii="Times New Roman" w:eastAsia="游ゴシック" w:hAnsi="Times New Roman" w:cs="Times New Roman"/>
          <w:color w:val="000000"/>
          <w:sz w:val="24"/>
          <w:szCs w:val="24"/>
        </w:rPr>
        <w:t xml:space="preserve"> questions about each IADL item. These inquiries revolve around the extent to which </w:t>
      </w:r>
      <w:r w:rsidR="00C40A16"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independently perform</w:t>
      </w:r>
      <w:r w:rsidR="00C40A16"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each task. Based on the patient</w:t>
      </w:r>
      <w:r w:rsidR="00C40A1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responses, evaluators assign scores to each item. </w:t>
      </w:r>
      <w:r w:rsidR="00C40A16"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cores are typically assessed on a three-tier scale corresponding to the level of independence: independent, partially independent, and dependent. The scores of individual items are summed to </w:t>
      </w:r>
      <w:r w:rsidR="00C40A16" w:rsidRPr="009A1CA8">
        <w:rPr>
          <w:rFonts w:ascii="Times New Roman" w:eastAsia="游ゴシック" w:hAnsi="Times New Roman" w:cs="Times New Roman"/>
          <w:color w:val="000000"/>
          <w:sz w:val="24"/>
          <w:szCs w:val="24"/>
        </w:rPr>
        <w:t>obtain</w:t>
      </w:r>
      <w:r w:rsidRPr="009A1CA8">
        <w:rPr>
          <w:rFonts w:ascii="Times New Roman" w:eastAsia="游ゴシック" w:hAnsi="Times New Roman" w:cs="Times New Roman"/>
          <w:color w:val="000000"/>
          <w:sz w:val="24"/>
          <w:szCs w:val="24"/>
        </w:rPr>
        <w:t xml:space="preserve"> the patient</w:t>
      </w:r>
      <w:r w:rsidR="00C40A1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overall IADL score. This score serves as an indicator of the patient</w:t>
      </w:r>
      <w:r w:rsidR="00C40A1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independence in daily life. Using the IADL score, caregivers and professionals </w:t>
      </w:r>
      <w:r w:rsidR="00C40A16" w:rsidRPr="009A1CA8">
        <w:rPr>
          <w:rFonts w:ascii="Times New Roman" w:eastAsia="游ゴシック" w:hAnsi="Times New Roman" w:cs="Times New Roman"/>
          <w:color w:val="000000"/>
          <w:sz w:val="24"/>
          <w:szCs w:val="24"/>
        </w:rPr>
        <w:t>may confirm</w:t>
      </w:r>
      <w:r w:rsidRPr="009A1CA8">
        <w:rPr>
          <w:rFonts w:ascii="Times New Roman" w:eastAsia="游ゴシック" w:hAnsi="Times New Roman" w:cs="Times New Roman"/>
          <w:color w:val="000000"/>
          <w:sz w:val="24"/>
          <w:szCs w:val="24"/>
        </w:rPr>
        <w:t xml:space="preserve"> the patient</w:t>
      </w:r>
      <w:r w:rsidR="00C40A1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care needs, set rehabilitation objectives, and devise appropriate support and treatment plans.</w:t>
      </w:r>
    </w:p>
    <w:p w14:paraId="152CC64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1BFAFA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61C30218" w14:textId="1EDBF44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No fees are required for </w:t>
      </w:r>
      <w:r w:rsidR="00C40A16" w:rsidRPr="009A1CA8">
        <w:rPr>
          <w:rFonts w:ascii="Times New Roman" w:eastAsia="游ゴシック" w:hAnsi="Times New Roman" w:cs="Times New Roman"/>
          <w:color w:val="000000"/>
          <w:sz w:val="24"/>
          <w:szCs w:val="24"/>
        </w:rPr>
        <w:t>using IADL</w:t>
      </w:r>
      <w:r w:rsidRPr="009A1CA8">
        <w:rPr>
          <w:rFonts w:ascii="Times New Roman" w:eastAsia="游ゴシック" w:hAnsi="Times New Roman" w:cs="Times New Roman"/>
          <w:color w:val="000000"/>
          <w:sz w:val="24"/>
          <w:szCs w:val="24"/>
        </w:rPr>
        <w:t xml:space="preserve">. </w:t>
      </w:r>
      <w:r w:rsidR="00C40A16"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reliability and validity in older adults </w:t>
      </w:r>
      <w:r w:rsidR="004D4FB0" w:rsidRPr="009A1CA8">
        <w:rPr>
          <w:rFonts w:ascii="Times New Roman" w:eastAsia="游ゴシック" w:hAnsi="Times New Roman" w:cs="Times New Roman"/>
          <w:color w:val="000000"/>
          <w:sz w:val="24"/>
          <w:szCs w:val="24"/>
        </w:rPr>
        <w:t>were</w:t>
      </w:r>
      <w:r w:rsidRPr="009A1CA8">
        <w:rPr>
          <w:rFonts w:ascii="Times New Roman" w:eastAsia="游ゴシック" w:hAnsi="Times New Roman" w:cs="Times New Roman"/>
          <w:color w:val="000000"/>
          <w:sz w:val="24"/>
          <w:szCs w:val="24"/>
        </w:rPr>
        <w:t xml:space="preserve"> r = 0.928 and r = 0.793, respectively [2].</w:t>
      </w:r>
    </w:p>
    <w:p w14:paraId="11343DF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C391D9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563212C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Lawton MP, Brody EM. Assessment of older people: self-maintaining and instrumental activities of daily living. Gerontologist. 1969 Autumn;9(3):179-86.</w:t>
      </w:r>
    </w:p>
    <w:p w14:paraId="5A07816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Zhang Y, Liu P, Pan Y, Li Y, Zhang L, Li Y, Ma L. Reliability and validity of the function impairment screening tool in Chinese older adults. Front Med (Lausanne) 2021;8:720607.</w:t>
      </w:r>
    </w:p>
    <w:p w14:paraId="6CFD660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040DBA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338B63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1B26C0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4E7873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13BED33"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7912870" w14:textId="6EB1AC84" w:rsidR="003E1C8B" w:rsidRPr="009A1CA8" w:rsidRDefault="004D4FB0"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modified Rankin Scale </w:t>
      </w:r>
      <w:r w:rsidR="003E1C8B" w:rsidRPr="009A1CA8">
        <w:rPr>
          <w:rFonts w:ascii="Times New Roman" w:eastAsia="游ゴシック Light" w:hAnsi="Times New Roman" w:cs="Times New Roman"/>
          <w:kern w:val="2"/>
          <w:sz w:val="32"/>
          <w:szCs w:val="32"/>
        </w:rPr>
        <w:t>(</w:t>
      </w:r>
      <w:proofErr w:type="spellStart"/>
      <w:r w:rsidRPr="009A1CA8">
        <w:rPr>
          <w:rFonts w:ascii="Times New Roman" w:eastAsia="游ゴシック Light" w:hAnsi="Times New Roman" w:cs="Times New Roman"/>
          <w:kern w:val="2"/>
          <w:sz w:val="32"/>
          <w:szCs w:val="32"/>
        </w:rPr>
        <w:t>mRS</w:t>
      </w:r>
      <w:proofErr w:type="spellEnd"/>
      <w:r w:rsidR="003E1C8B" w:rsidRPr="009A1CA8">
        <w:rPr>
          <w:rFonts w:ascii="Times New Roman" w:eastAsia="游ゴシック Light" w:hAnsi="Times New Roman" w:cs="Times New Roman"/>
          <w:kern w:val="2"/>
          <w:sz w:val="32"/>
          <w:szCs w:val="32"/>
        </w:rPr>
        <w:t>)</w:t>
      </w:r>
    </w:p>
    <w:p w14:paraId="522CFCC8" w14:textId="77777777" w:rsidR="006538FF" w:rsidRPr="009A1CA8" w:rsidRDefault="006538FF"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26C92D60" w14:textId="08196B10"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0EDE89CE" w14:textId="41EBB930"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w:t>
      </w:r>
      <w:proofErr w:type="spellStart"/>
      <w:r w:rsidRPr="009A1CA8">
        <w:rPr>
          <w:rFonts w:ascii="Times New Roman" w:eastAsia="游ゴシック" w:hAnsi="Times New Roman" w:cs="Times New Roman"/>
          <w:snapToGrid w:val="0"/>
          <w:color w:val="000000"/>
          <w:sz w:val="24"/>
          <w:szCs w:val="24"/>
          <w:lang w:eastAsia="de-DE" w:bidi="en-US"/>
        </w:rPr>
        <w:t>mRS</w:t>
      </w:r>
      <w:proofErr w:type="spellEnd"/>
      <w:r w:rsidRPr="009A1CA8">
        <w:rPr>
          <w:rFonts w:ascii="Times New Roman" w:eastAsia="游ゴシック" w:hAnsi="Times New Roman" w:cs="Times New Roman"/>
          <w:snapToGrid w:val="0"/>
          <w:color w:val="000000"/>
          <w:sz w:val="24"/>
          <w:szCs w:val="24"/>
          <w:lang w:eastAsia="de-DE" w:bidi="en-US"/>
        </w:rPr>
        <w:t xml:space="preserve"> is primarily a measure </w:t>
      </w:r>
      <w:r w:rsidR="004D4FB0" w:rsidRPr="009A1CA8">
        <w:rPr>
          <w:rFonts w:ascii="Times New Roman" w:eastAsia="游ゴシック" w:hAnsi="Times New Roman" w:cs="Times New Roman"/>
          <w:snapToGrid w:val="0"/>
          <w:color w:val="000000"/>
          <w:sz w:val="24"/>
          <w:szCs w:val="24"/>
          <w:lang w:eastAsia="de-DE" w:bidi="en-US"/>
        </w:rPr>
        <w:t>that</w:t>
      </w:r>
      <w:r w:rsidRPr="009A1CA8">
        <w:rPr>
          <w:rFonts w:ascii="Times New Roman" w:eastAsia="游ゴシック" w:hAnsi="Times New Roman" w:cs="Times New Roman"/>
          <w:snapToGrid w:val="0"/>
          <w:color w:val="000000"/>
          <w:sz w:val="24"/>
          <w:szCs w:val="24"/>
          <w:lang w:eastAsia="de-DE" w:bidi="en-US"/>
        </w:rPr>
        <w:t xml:space="preserve"> assess</w:t>
      </w:r>
      <w:r w:rsidR="004D4FB0" w:rsidRPr="009A1CA8">
        <w:rPr>
          <w:rFonts w:ascii="Times New Roman" w:eastAsia="游ゴシック" w:hAnsi="Times New Roman" w:cs="Times New Roman"/>
          <w:snapToGrid w:val="0"/>
          <w:color w:val="000000"/>
          <w:sz w:val="24"/>
          <w:szCs w:val="24"/>
          <w:lang w:eastAsia="de-DE" w:bidi="en-US"/>
        </w:rPr>
        <w:t>es</w:t>
      </w:r>
      <w:r w:rsidRPr="009A1CA8">
        <w:rPr>
          <w:rFonts w:ascii="Times New Roman" w:eastAsia="游ゴシック" w:hAnsi="Times New Roman" w:cs="Times New Roman"/>
          <w:snapToGrid w:val="0"/>
          <w:color w:val="000000"/>
          <w:sz w:val="24"/>
          <w:szCs w:val="24"/>
          <w:lang w:eastAsia="de-DE" w:bidi="en-US"/>
        </w:rPr>
        <w:t xml:space="preserve"> functional impairments and recovery in stroke patients [1]. The </w:t>
      </w:r>
      <w:proofErr w:type="spellStart"/>
      <w:r w:rsidRPr="009A1CA8">
        <w:rPr>
          <w:rFonts w:ascii="Times New Roman" w:eastAsia="游ゴシック" w:hAnsi="Times New Roman" w:cs="Times New Roman"/>
          <w:snapToGrid w:val="0"/>
          <w:color w:val="000000"/>
          <w:sz w:val="24"/>
          <w:szCs w:val="24"/>
          <w:lang w:eastAsia="de-DE" w:bidi="en-US"/>
        </w:rPr>
        <w:t>mRS</w:t>
      </w:r>
      <w:proofErr w:type="spellEnd"/>
      <w:r w:rsidRPr="009A1CA8">
        <w:rPr>
          <w:rFonts w:ascii="Times New Roman" w:eastAsia="游ゴシック" w:hAnsi="Times New Roman" w:cs="Times New Roman"/>
          <w:snapToGrid w:val="0"/>
          <w:color w:val="000000"/>
          <w:sz w:val="24"/>
          <w:szCs w:val="24"/>
          <w:lang w:eastAsia="de-DE" w:bidi="en-US"/>
        </w:rPr>
        <w:t xml:space="preserve"> is a 6-level scale ranging from 0 (no symptoms) to 5 (severe disability requiring assistance), with a commonly added 7th level, 6, indicating death.</w:t>
      </w:r>
    </w:p>
    <w:p w14:paraId="0A5953B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FED6FF2"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72EC4FEF" w14:textId="455EEE78"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Information related to </w:t>
      </w:r>
      <w:r w:rsidR="00BD1E43" w:rsidRPr="009A1CA8">
        <w:rPr>
          <w:rFonts w:ascii="Times New Roman" w:eastAsia="游ゴシック" w:hAnsi="Times New Roman" w:cs="Times New Roman"/>
          <w:snapToGrid w:val="0"/>
          <w:color w:val="000000"/>
          <w:sz w:val="24"/>
          <w:szCs w:val="24"/>
          <w:lang w:eastAsia="de-DE" w:bidi="en-US"/>
        </w:rPr>
        <w:t>a</w:t>
      </w:r>
      <w:r w:rsidRPr="009A1CA8">
        <w:rPr>
          <w:rFonts w:ascii="Times New Roman" w:eastAsia="游ゴシック" w:hAnsi="Times New Roman" w:cs="Times New Roman"/>
          <w:snapToGrid w:val="0"/>
          <w:color w:val="000000"/>
          <w:sz w:val="24"/>
          <w:szCs w:val="24"/>
          <w:lang w:eastAsia="de-DE" w:bidi="en-US"/>
        </w:rPr>
        <w:t xml:space="preserv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ADL and cognitive function is collected</w:t>
      </w:r>
      <w:r w:rsidR="00BD1E43" w:rsidRPr="009A1CA8">
        <w:rPr>
          <w:rFonts w:ascii="Times New Roman" w:eastAsia="游ゴシック" w:hAnsi="Times New Roman" w:cs="Times New Roman"/>
          <w:snapToGrid w:val="0"/>
          <w:color w:val="000000"/>
          <w:sz w:val="24"/>
          <w:szCs w:val="24"/>
          <w:lang w:eastAsia="de-DE" w:bidi="en-US"/>
        </w:rPr>
        <w:t>, which</w:t>
      </w:r>
      <w:r w:rsidRPr="009A1CA8">
        <w:rPr>
          <w:rFonts w:ascii="Times New Roman" w:eastAsia="游ゴシック" w:hAnsi="Times New Roman" w:cs="Times New Roman"/>
          <w:snapToGrid w:val="0"/>
          <w:color w:val="000000"/>
          <w:sz w:val="24"/>
          <w:szCs w:val="24"/>
          <w:lang w:eastAsia="de-DE" w:bidi="en-US"/>
        </w:rPr>
        <w:t xml:space="preserve"> may include reports from medical staff or family, direct observations, or interviews with the patient themselves. Based on </w:t>
      </w:r>
      <w:r w:rsidR="00BD1E43" w:rsidRPr="009A1CA8">
        <w:rPr>
          <w:rFonts w:ascii="Times New Roman" w:eastAsia="游ゴシック" w:hAnsi="Times New Roman" w:cs="Times New Roman"/>
          <w:snapToGrid w:val="0"/>
          <w:color w:val="000000"/>
          <w:sz w:val="24"/>
          <w:szCs w:val="24"/>
          <w:lang w:eastAsia="de-DE" w:bidi="en-US"/>
        </w:rPr>
        <w:t>this</w:t>
      </w:r>
      <w:r w:rsidRPr="009A1CA8">
        <w:rPr>
          <w:rFonts w:ascii="Times New Roman" w:eastAsia="游ゴシック" w:hAnsi="Times New Roman" w:cs="Times New Roman"/>
          <w:snapToGrid w:val="0"/>
          <w:color w:val="000000"/>
          <w:sz w:val="24"/>
          <w:szCs w:val="24"/>
          <w:lang w:eastAsia="de-DE" w:bidi="en-US"/>
        </w:rPr>
        <w:t xml:space="preserve"> information, the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functional impairment is classified on a 6-level scale from 0 (no symptoms) to 5 (severe disability requiring assistance). Death is scored as 6. Using the categories of the </w:t>
      </w:r>
      <w:proofErr w:type="spellStart"/>
      <w:r w:rsidRPr="009A1CA8">
        <w:rPr>
          <w:rFonts w:ascii="Times New Roman" w:eastAsia="游ゴシック" w:hAnsi="Times New Roman" w:cs="Times New Roman"/>
          <w:snapToGrid w:val="0"/>
          <w:color w:val="000000"/>
          <w:sz w:val="24"/>
          <w:szCs w:val="24"/>
          <w:lang w:eastAsia="de-DE" w:bidi="en-US"/>
        </w:rPr>
        <w:t>mRS</w:t>
      </w:r>
      <w:proofErr w:type="spellEnd"/>
      <w:r w:rsidRPr="009A1CA8">
        <w:rPr>
          <w:rFonts w:ascii="Times New Roman" w:eastAsia="游ゴシック" w:hAnsi="Times New Roman" w:cs="Times New Roman"/>
          <w:snapToGrid w:val="0"/>
          <w:color w:val="000000"/>
          <w:sz w:val="24"/>
          <w:szCs w:val="24"/>
          <w:lang w:eastAsia="de-DE" w:bidi="en-US"/>
        </w:rPr>
        <w:t xml:space="preserve">, </w:t>
      </w:r>
      <w:r w:rsidR="00BD1E43" w:rsidRPr="009A1CA8">
        <w:rPr>
          <w:rFonts w:ascii="Times New Roman" w:eastAsia="游ゴシック" w:hAnsi="Times New Roman" w:cs="Times New Roman"/>
          <w:snapToGrid w:val="0"/>
          <w:color w:val="000000"/>
          <w:sz w:val="24"/>
          <w:szCs w:val="24"/>
          <w:lang w:eastAsia="de-DE" w:bidi="en-US"/>
        </w:rPr>
        <w:t>the</w:t>
      </w:r>
      <w:r w:rsidRPr="009A1CA8">
        <w:rPr>
          <w:rFonts w:ascii="Times New Roman" w:eastAsia="游ゴシック" w:hAnsi="Times New Roman" w:cs="Times New Roman"/>
          <w:snapToGrid w:val="0"/>
          <w:color w:val="000000"/>
          <w:sz w:val="24"/>
          <w:szCs w:val="24"/>
          <w:lang w:eastAsia="de-DE" w:bidi="en-US"/>
        </w:rPr>
        <w:t xml:space="preserv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functional outcomes and the effectiveness of rehabilitation are evaluated.</w:t>
      </w:r>
    </w:p>
    <w:p w14:paraId="6EC3666D"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593D654C"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2363FEA3" w14:textId="61C5CE3E"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No fees are required for </w:t>
      </w:r>
      <w:r w:rsidR="00BD1E43" w:rsidRPr="009A1CA8">
        <w:rPr>
          <w:rFonts w:ascii="Times New Roman" w:eastAsia="游ゴシック" w:hAnsi="Times New Roman" w:cs="Times New Roman"/>
          <w:snapToGrid w:val="0"/>
          <w:color w:val="000000"/>
          <w:sz w:val="24"/>
          <w:szCs w:val="24"/>
          <w:lang w:eastAsia="de-DE" w:bidi="en-US"/>
        </w:rPr>
        <w:t xml:space="preserve">using the </w:t>
      </w:r>
      <w:proofErr w:type="spellStart"/>
      <w:r w:rsidR="00BD1E43" w:rsidRPr="009A1CA8">
        <w:rPr>
          <w:rFonts w:ascii="Times New Roman" w:eastAsia="游ゴシック" w:hAnsi="Times New Roman" w:cs="Times New Roman"/>
          <w:snapToGrid w:val="0"/>
          <w:color w:val="000000"/>
          <w:sz w:val="24"/>
          <w:szCs w:val="24"/>
          <w:lang w:eastAsia="de-DE" w:bidi="en-US"/>
        </w:rPr>
        <w:t>mRS</w:t>
      </w:r>
      <w:r w:rsidRPr="009A1CA8">
        <w:rPr>
          <w:rFonts w:ascii="Times New Roman" w:eastAsia="游ゴシック" w:hAnsi="Times New Roman" w:cs="Times New Roman"/>
          <w:snapToGrid w:val="0"/>
          <w:color w:val="000000"/>
          <w:sz w:val="24"/>
          <w:szCs w:val="24"/>
          <w:lang w:eastAsia="de-DE" w:bidi="en-US"/>
        </w:rPr>
        <w:t>.</w:t>
      </w:r>
      <w:proofErr w:type="spellEnd"/>
      <w:r w:rsidR="006D6869" w:rsidRPr="009A1CA8">
        <w:rPr>
          <w:rFonts w:ascii="Times New Roman" w:eastAsia="游ゴシック" w:hAnsi="Times New Roman" w:cs="Times New Roman"/>
          <w:snapToGrid w:val="0"/>
          <w:color w:val="000000"/>
          <w:sz w:val="24"/>
          <w:szCs w:val="24"/>
          <w:lang w:eastAsia="de-DE" w:bidi="en-US"/>
        </w:rPr>
        <w:t xml:space="preserve"> This scale is widely employed to gauge the outcomes of stroke treatments and the efficacy of rehabilitation, and is considered to have high reliability and validity [2-3].</w:t>
      </w:r>
    </w:p>
    <w:p w14:paraId="4E2C6784"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88C048E"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References</w:t>
      </w:r>
    </w:p>
    <w:p w14:paraId="4E9767A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van </w:t>
      </w:r>
      <w:proofErr w:type="spellStart"/>
      <w:r w:rsidRPr="009A1CA8">
        <w:rPr>
          <w:rFonts w:ascii="Times New Roman" w:eastAsia="ＭＳ 明朝" w:hAnsi="Times New Roman" w:cs="Times New Roman"/>
          <w:kern w:val="2"/>
          <w:sz w:val="24"/>
          <w:szCs w:val="24"/>
        </w:rPr>
        <w:t>Swieten</w:t>
      </w:r>
      <w:proofErr w:type="spellEnd"/>
      <w:r w:rsidRPr="009A1CA8">
        <w:rPr>
          <w:rFonts w:ascii="Times New Roman" w:eastAsia="ＭＳ 明朝" w:hAnsi="Times New Roman" w:cs="Times New Roman"/>
          <w:kern w:val="2"/>
          <w:sz w:val="24"/>
          <w:szCs w:val="24"/>
        </w:rPr>
        <w:t xml:space="preserve"> JC, </w:t>
      </w:r>
      <w:proofErr w:type="spellStart"/>
      <w:r w:rsidRPr="009A1CA8">
        <w:rPr>
          <w:rFonts w:ascii="Times New Roman" w:eastAsia="ＭＳ 明朝" w:hAnsi="Times New Roman" w:cs="Times New Roman"/>
          <w:kern w:val="2"/>
          <w:sz w:val="24"/>
          <w:szCs w:val="24"/>
        </w:rPr>
        <w:t>Koudstaal</w:t>
      </w:r>
      <w:proofErr w:type="spellEnd"/>
      <w:r w:rsidRPr="009A1CA8">
        <w:rPr>
          <w:rFonts w:ascii="Times New Roman" w:eastAsia="ＭＳ 明朝" w:hAnsi="Times New Roman" w:cs="Times New Roman"/>
          <w:kern w:val="2"/>
          <w:sz w:val="24"/>
          <w:szCs w:val="24"/>
        </w:rPr>
        <w:t xml:space="preserve"> PJ, Visser MC, Schouten HJ. Interobserver agreement for the assessment of handicap in stroke patients. Stroke. 1988 May;19(5):604-7. </w:t>
      </w:r>
    </w:p>
    <w:p w14:paraId="216FF74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Wilson JT, </w:t>
      </w:r>
      <w:proofErr w:type="spellStart"/>
      <w:r w:rsidRPr="009A1CA8">
        <w:rPr>
          <w:rFonts w:ascii="Times New Roman" w:eastAsia="ＭＳ 明朝" w:hAnsi="Times New Roman" w:cs="Times New Roman"/>
          <w:kern w:val="2"/>
          <w:sz w:val="24"/>
          <w:szCs w:val="24"/>
        </w:rPr>
        <w:t>Hareendran</w:t>
      </w:r>
      <w:proofErr w:type="spellEnd"/>
      <w:r w:rsidRPr="009A1CA8">
        <w:rPr>
          <w:rFonts w:ascii="Times New Roman" w:eastAsia="ＭＳ 明朝" w:hAnsi="Times New Roman" w:cs="Times New Roman"/>
          <w:kern w:val="2"/>
          <w:sz w:val="24"/>
          <w:szCs w:val="24"/>
        </w:rPr>
        <w:t xml:space="preserve"> A, Hendry A, Potter J. Reliability of the modified </w:t>
      </w:r>
      <w:proofErr w:type="spellStart"/>
      <w:r w:rsidRPr="009A1CA8">
        <w:rPr>
          <w:rFonts w:ascii="Times New Roman" w:eastAsia="ＭＳ 明朝" w:hAnsi="Times New Roman" w:cs="Times New Roman"/>
          <w:kern w:val="2"/>
          <w:sz w:val="24"/>
          <w:szCs w:val="24"/>
        </w:rPr>
        <w:t>rankin</w:t>
      </w:r>
      <w:proofErr w:type="spellEnd"/>
      <w:r w:rsidRPr="009A1CA8">
        <w:rPr>
          <w:rFonts w:ascii="Times New Roman" w:eastAsia="ＭＳ 明朝" w:hAnsi="Times New Roman" w:cs="Times New Roman"/>
          <w:kern w:val="2"/>
          <w:sz w:val="24"/>
          <w:szCs w:val="24"/>
        </w:rPr>
        <w:t xml:space="preserve"> scale across multiple raters: benefits of a structured interview. Stroke. 2005 Apr;36(4):777-81. </w:t>
      </w:r>
    </w:p>
    <w:p w14:paraId="5F6E9D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Quinn TJ, Lees KR, </w:t>
      </w:r>
      <w:proofErr w:type="spellStart"/>
      <w:r w:rsidRPr="009A1CA8">
        <w:rPr>
          <w:rFonts w:ascii="Times New Roman" w:eastAsia="ＭＳ 明朝" w:hAnsi="Times New Roman" w:cs="Times New Roman"/>
          <w:kern w:val="2"/>
          <w:sz w:val="24"/>
          <w:szCs w:val="24"/>
        </w:rPr>
        <w:t>Hardemark</w:t>
      </w:r>
      <w:proofErr w:type="spellEnd"/>
      <w:r w:rsidRPr="009A1CA8">
        <w:rPr>
          <w:rFonts w:ascii="Times New Roman" w:eastAsia="ＭＳ 明朝" w:hAnsi="Times New Roman" w:cs="Times New Roman"/>
          <w:kern w:val="2"/>
          <w:sz w:val="24"/>
          <w:szCs w:val="24"/>
        </w:rPr>
        <w:t xml:space="preserve"> HG, Dawson J. Initial experience of a digital training resource for modified </w:t>
      </w:r>
      <w:proofErr w:type="spellStart"/>
      <w:r w:rsidRPr="009A1CA8">
        <w:rPr>
          <w:rFonts w:ascii="Times New Roman" w:eastAsia="ＭＳ 明朝" w:hAnsi="Times New Roman" w:cs="Times New Roman"/>
          <w:kern w:val="2"/>
          <w:sz w:val="24"/>
          <w:szCs w:val="24"/>
        </w:rPr>
        <w:t>rankin</w:t>
      </w:r>
      <w:proofErr w:type="spellEnd"/>
      <w:r w:rsidRPr="009A1CA8">
        <w:rPr>
          <w:rFonts w:ascii="Times New Roman" w:eastAsia="ＭＳ 明朝" w:hAnsi="Times New Roman" w:cs="Times New Roman"/>
          <w:kern w:val="2"/>
          <w:sz w:val="24"/>
          <w:szCs w:val="24"/>
        </w:rPr>
        <w:t xml:space="preserve"> scale assessment in clinical trials. Stroke. 2007 Aug;38(8):2257-61.</w:t>
      </w:r>
    </w:p>
    <w:p w14:paraId="3193E2D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rPr>
      </w:pPr>
    </w:p>
    <w:p w14:paraId="1172213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271A71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D23918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8925A5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1A03F8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FD09CCB" w14:textId="5C125DD5"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Katz </w:t>
      </w:r>
      <w:r w:rsidR="004D4FB0" w:rsidRPr="009A1CA8">
        <w:rPr>
          <w:rFonts w:ascii="Times New Roman" w:eastAsia="游ゴシック Light" w:hAnsi="Times New Roman" w:cs="Times New Roman"/>
          <w:kern w:val="2"/>
          <w:sz w:val="32"/>
          <w:szCs w:val="32"/>
        </w:rPr>
        <w:t xml:space="preserve">Activities of Daily Living </w:t>
      </w:r>
      <w:r w:rsidR="00BD1E43" w:rsidRPr="009A1CA8">
        <w:rPr>
          <w:rFonts w:ascii="Times New Roman" w:eastAsia="游ゴシック Light" w:hAnsi="Times New Roman" w:cs="Times New Roman"/>
          <w:kern w:val="2"/>
          <w:sz w:val="32"/>
          <w:szCs w:val="32"/>
        </w:rPr>
        <w:t>(</w:t>
      </w:r>
      <w:r w:rsidR="004D4FB0" w:rsidRPr="009A1CA8">
        <w:rPr>
          <w:rFonts w:ascii="Times New Roman" w:eastAsia="游ゴシック Light" w:hAnsi="Times New Roman" w:cs="Times New Roman"/>
          <w:kern w:val="2"/>
          <w:sz w:val="32"/>
          <w:szCs w:val="32"/>
        </w:rPr>
        <w:t>ADL</w:t>
      </w:r>
      <w:r w:rsidR="00BD1E43" w:rsidRPr="009A1CA8">
        <w:rPr>
          <w:rFonts w:ascii="Times New Roman" w:eastAsia="游ゴシック Light" w:hAnsi="Times New Roman" w:cs="Times New Roman"/>
          <w:kern w:val="2"/>
          <w:sz w:val="32"/>
          <w:szCs w:val="32"/>
        </w:rPr>
        <w:t>)</w:t>
      </w:r>
    </w:p>
    <w:p w14:paraId="1828F26B"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511BDE41" w14:textId="22EA78C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352A3A88" w14:textId="76E8769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Katz ADL is an index </w:t>
      </w:r>
      <w:r w:rsidR="00BD1E43" w:rsidRPr="009A1CA8">
        <w:rPr>
          <w:rFonts w:ascii="Times New Roman" w:eastAsia="游ゴシック" w:hAnsi="Times New Roman" w:cs="Times New Roman"/>
          <w:color w:val="000000"/>
          <w:sz w:val="24"/>
          <w:szCs w:val="24"/>
        </w:rPr>
        <w:t xml:space="preserve">that </w:t>
      </w:r>
      <w:r w:rsidRPr="009A1CA8">
        <w:rPr>
          <w:rFonts w:ascii="Times New Roman" w:eastAsia="游ゴシック" w:hAnsi="Times New Roman" w:cs="Times New Roman"/>
          <w:color w:val="000000"/>
          <w:sz w:val="24"/>
          <w:szCs w:val="24"/>
        </w:rPr>
        <w:t>assess</w:t>
      </w:r>
      <w:r w:rsidR="004D4FB0" w:rsidRPr="009A1CA8">
        <w:rPr>
          <w:rFonts w:ascii="Times New Roman" w:eastAsia="游ゴシック" w:hAnsi="Times New Roman" w:cs="Times New Roman"/>
          <w:color w:val="000000"/>
          <w:sz w:val="24"/>
          <w:szCs w:val="24"/>
        </w:rPr>
        <w:t>es</w:t>
      </w:r>
      <w:r w:rsidRPr="009A1CA8">
        <w:rPr>
          <w:rFonts w:ascii="Times New Roman" w:eastAsia="游ゴシック" w:hAnsi="Times New Roman" w:cs="Times New Roman"/>
          <w:color w:val="000000"/>
          <w:sz w:val="24"/>
          <w:szCs w:val="24"/>
        </w:rPr>
        <w:t xml:space="preserve"> the ability of the elderly or those with disabilities to perform basic ADL</w:t>
      </w:r>
      <w:r w:rsidRPr="009A1CA8">
        <w:rPr>
          <w:rFonts w:ascii="Times New Roman" w:eastAsia="ＭＳ 明朝" w:hAnsi="Times New Roman" w:cs="Times New Roman"/>
          <w:kern w:val="2"/>
          <w:sz w:val="24"/>
        </w:rPr>
        <w:t xml:space="preserve"> </w:t>
      </w:r>
      <w:r w:rsidRPr="009A1CA8">
        <w:rPr>
          <w:rFonts w:ascii="Times New Roman" w:eastAsia="游ゴシック" w:hAnsi="Times New Roman" w:cs="Times New Roman"/>
          <w:color w:val="000000"/>
          <w:sz w:val="24"/>
          <w:szCs w:val="24"/>
        </w:rPr>
        <w:t xml:space="preserve">[1]. Katz ADL focuses on six basic daily activities that a patient </w:t>
      </w:r>
      <w:r w:rsidR="00BD1E43" w:rsidRPr="009A1CA8">
        <w:rPr>
          <w:rFonts w:ascii="Times New Roman" w:eastAsia="游ゴシック" w:hAnsi="Times New Roman" w:cs="Times New Roman"/>
          <w:color w:val="000000"/>
          <w:sz w:val="24"/>
          <w:szCs w:val="24"/>
        </w:rPr>
        <w:t>may</w:t>
      </w:r>
      <w:r w:rsidRPr="009A1CA8">
        <w:rPr>
          <w:rFonts w:ascii="Times New Roman" w:eastAsia="游ゴシック" w:hAnsi="Times New Roman" w:cs="Times New Roman"/>
          <w:color w:val="000000"/>
          <w:sz w:val="24"/>
          <w:szCs w:val="24"/>
        </w:rPr>
        <w:t xml:space="preserve"> independently perform [2]. These activities are bathing, dressing, using the toilet, transferring (such as moving from </w:t>
      </w:r>
      <w:r w:rsidR="00BD1E43"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bed to</w:t>
      </w:r>
      <w:r w:rsidR="00BD1E43" w:rsidRPr="009A1CA8">
        <w:rPr>
          <w:rFonts w:ascii="Times New Roman" w:eastAsia="游ゴシック" w:hAnsi="Times New Roman" w:cs="Times New Roman"/>
          <w:color w:val="000000"/>
          <w:sz w:val="24"/>
          <w:szCs w:val="24"/>
        </w:rPr>
        <w:t xml:space="preserve"> a</w:t>
      </w:r>
      <w:r w:rsidRPr="009A1CA8">
        <w:rPr>
          <w:rFonts w:ascii="Times New Roman" w:eastAsia="游ゴシック" w:hAnsi="Times New Roman" w:cs="Times New Roman"/>
          <w:color w:val="000000"/>
          <w:sz w:val="24"/>
          <w:szCs w:val="24"/>
        </w:rPr>
        <w:t xml:space="preserve"> chair), controlling urinary and fecal incontinence, and eating.</w:t>
      </w:r>
    </w:p>
    <w:p w14:paraId="301441D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42F4F3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5FED6F4" w14:textId="655C5CC2"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interviews the patient and asks questions related to each item of Katz ADL. Questions </w:t>
      </w:r>
      <w:r w:rsidR="00BD1E43" w:rsidRPr="009A1CA8">
        <w:rPr>
          <w:rFonts w:ascii="Times New Roman" w:eastAsia="游ゴシック" w:hAnsi="Times New Roman" w:cs="Times New Roman"/>
          <w:color w:val="000000"/>
          <w:sz w:val="24"/>
          <w:szCs w:val="24"/>
        </w:rPr>
        <w:t>assess the</w:t>
      </w:r>
      <w:r w:rsidRPr="009A1CA8">
        <w:rPr>
          <w:rFonts w:ascii="Times New Roman" w:eastAsia="游ゴシック" w:hAnsi="Times New Roman" w:cs="Times New Roman"/>
          <w:color w:val="000000"/>
          <w:sz w:val="24"/>
          <w:szCs w:val="24"/>
        </w:rPr>
        <w:t xml:space="preserve"> </w:t>
      </w:r>
      <w:r w:rsidR="00BD1E43" w:rsidRPr="009A1CA8">
        <w:rPr>
          <w:rFonts w:ascii="Times New Roman" w:eastAsia="游ゴシック" w:hAnsi="Times New Roman" w:cs="Times New Roman"/>
          <w:color w:val="000000"/>
          <w:sz w:val="24"/>
          <w:szCs w:val="24"/>
        </w:rPr>
        <w:t xml:space="preserve">extent </w:t>
      </w:r>
      <w:r w:rsidRPr="009A1CA8">
        <w:rPr>
          <w:rFonts w:ascii="Times New Roman" w:eastAsia="游ゴシック" w:hAnsi="Times New Roman" w:cs="Times New Roman"/>
          <w:color w:val="000000"/>
          <w:sz w:val="24"/>
          <w:szCs w:val="24"/>
        </w:rPr>
        <w:t xml:space="preserve">to </w:t>
      </w:r>
      <w:r w:rsidR="00BD1E43" w:rsidRPr="009A1CA8">
        <w:rPr>
          <w:rFonts w:ascii="Times New Roman" w:eastAsia="游ゴシック" w:hAnsi="Times New Roman" w:cs="Times New Roman"/>
          <w:color w:val="000000"/>
          <w:sz w:val="24"/>
          <w:szCs w:val="24"/>
        </w:rPr>
        <w:t>which</w:t>
      </w:r>
      <w:r w:rsidRPr="009A1CA8">
        <w:rPr>
          <w:rFonts w:ascii="Times New Roman" w:eastAsia="游ゴシック" w:hAnsi="Times New Roman" w:cs="Times New Roman"/>
          <w:color w:val="000000"/>
          <w:sz w:val="24"/>
          <w:szCs w:val="24"/>
        </w:rPr>
        <w:t xml:space="preserve"> the patient independently perform</w:t>
      </w:r>
      <w:r w:rsidR="00BD1E43"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each task. Based on the patien</w:t>
      </w:r>
      <w:r w:rsidR="00BD1E43"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 xml:space="preserve">s responses, the evaluator assigns scores to each item. </w:t>
      </w:r>
      <w:r w:rsidR="00BD1E43"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cores are</w:t>
      </w:r>
      <w:r w:rsidR="00BD1E43" w:rsidRPr="009A1CA8">
        <w:rPr>
          <w:rFonts w:ascii="Times New Roman" w:eastAsia="游ゴシック" w:hAnsi="Times New Roman" w:cs="Times New Roman"/>
          <w:color w:val="000000"/>
          <w:sz w:val="24"/>
          <w:szCs w:val="24"/>
        </w:rPr>
        <w:t xml:space="preserve"> typically</w:t>
      </w:r>
      <w:r w:rsidRPr="009A1CA8">
        <w:rPr>
          <w:rFonts w:ascii="Times New Roman" w:eastAsia="游ゴシック" w:hAnsi="Times New Roman" w:cs="Times New Roman"/>
          <w:color w:val="000000"/>
          <w:sz w:val="24"/>
          <w:szCs w:val="24"/>
        </w:rPr>
        <w:t xml:space="preserve"> evaluated in two levels based on the degree of independence: </w:t>
      </w:r>
      <w:r w:rsidR="00BD1E4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independent</w:t>
      </w:r>
      <w:r w:rsidR="00BD1E4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and </w:t>
      </w:r>
      <w:r w:rsidR="00BD1E4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dependent</w:t>
      </w:r>
      <w:r w:rsidR="00BD1E4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The scores </w:t>
      </w:r>
      <w:r w:rsidR="00BD1E43"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each item are totaled to </w:t>
      </w:r>
      <w:r w:rsidR="00BD1E43" w:rsidRPr="009A1CA8">
        <w:rPr>
          <w:rFonts w:ascii="Times New Roman" w:eastAsia="游ゴシック" w:hAnsi="Times New Roman" w:cs="Times New Roman"/>
          <w:color w:val="000000"/>
          <w:sz w:val="24"/>
          <w:szCs w:val="24"/>
        </w:rPr>
        <w:t>obtain</w:t>
      </w:r>
      <w:r w:rsidRPr="009A1CA8">
        <w:rPr>
          <w:rFonts w:ascii="Times New Roman" w:eastAsia="游ゴシック" w:hAnsi="Times New Roman" w:cs="Times New Roman"/>
          <w:color w:val="000000"/>
          <w:sz w:val="24"/>
          <w:szCs w:val="24"/>
        </w:rPr>
        <w:t xml:space="preserve"> the overall Katz ADL score for the patient. This score is used as an indicator of </w:t>
      </w:r>
      <w:r w:rsidR="00BD1E43" w:rsidRPr="009A1CA8">
        <w:rPr>
          <w:rFonts w:ascii="Times New Roman" w:eastAsia="游ゴシック" w:hAnsi="Times New Roman" w:cs="Times New Roman"/>
          <w:color w:val="000000"/>
          <w:sz w:val="24"/>
          <w:szCs w:val="24"/>
        </w:rPr>
        <w:t>the</w:t>
      </w:r>
      <w:r w:rsidRPr="009A1CA8">
        <w:rPr>
          <w:rFonts w:ascii="Times New Roman" w:eastAsia="游ゴシック" w:hAnsi="Times New Roman" w:cs="Times New Roman"/>
          <w:color w:val="000000"/>
          <w:sz w:val="24"/>
          <w:szCs w:val="24"/>
        </w:rPr>
        <w:t xml:space="preserve"> patient</w:t>
      </w:r>
      <w:r w:rsidR="00BD1E4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independence in daily living. </w:t>
      </w:r>
      <w:r w:rsidR="00BD1E43"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he Katz ADL score</w:t>
      </w:r>
      <w:r w:rsidR="00BD1E43" w:rsidRPr="009A1CA8">
        <w:rPr>
          <w:rFonts w:ascii="Times New Roman" w:eastAsia="游ゴシック" w:hAnsi="Times New Roman" w:cs="Times New Roman"/>
          <w:color w:val="000000"/>
          <w:sz w:val="24"/>
          <w:szCs w:val="24"/>
        </w:rPr>
        <w:t xml:space="preserve"> provides important information on the</w:t>
      </w:r>
      <w:r w:rsidRPr="009A1CA8">
        <w:rPr>
          <w:rFonts w:ascii="Times New Roman" w:eastAsia="游ゴシック" w:hAnsi="Times New Roman" w:cs="Times New Roman"/>
          <w:color w:val="000000"/>
          <w:sz w:val="24"/>
          <w:szCs w:val="24"/>
        </w:rPr>
        <w:t xml:space="preserve"> care needs </w:t>
      </w:r>
      <w:r w:rsidR="004D4FB0" w:rsidRPr="009A1CA8">
        <w:rPr>
          <w:rFonts w:ascii="Times New Roman" w:eastAsia="游ゴシック" w:hAnsi="Times New Roman" w:cs="Times New Roman"/>
          <w:color w:val="000000"/>
          <w:sz w:val="24"/>
          <w:szCs w:val="24"/>
        </w:rPr>
        <w:t xml:space="preserve">of </w:t>
      </w:r>
      <w:r w:rsidRPr="009A1CA8">
        <w:rPr>
          <w:rFonts w:ascii="Times New Roman" w:eastAsia="游ゴシック" w:hAnsi="Times New Roman" w:cs="Times New Roman"/>
          <w:color w:val="000000"/>
          <w:sz w:val="24"/>
          <w:szCs w:val="24"/>
        </w:rPr>
        <w:t xml:space="preserve">and rehabilitation goals for </w:t>
      </w:r>
      <w:r w:rsidR="00BD1E43"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w:t>
      </w:r>
      <w:r w:rsidR="00BD1E43" w:rsidRPr="009A1CA8">
        <w:rPr>
          <w:rFonts w:ascii="Times New Roman" w:eastAsia="游ゴシック" w:hAnsi="Times New Roman" w:cs="Times New Roman"/>
          <w:color w:val="000000"/>
          <w:sz w:val="24"/>
          <w:szCs w:val="24"/>
        </w:rPr>
        <w:t>according to which</w:t>
      </w:r>
      <w:r w:rsidRPr="009A1CA8">
        <w:rPr>
          <w:rFonts w:ascii="Times New Roman" w:eastAsia="游ゴシック" w:hAnsi="Times New Roman" w:cs="Times New Roman"/>
          <w:color w:val="000000"/>
          <w:sz w:val="24"/>
          <w:szCs w:val="24"/>
        </w:rPr>
        <w:t xml:space="preserve"> appropriate support and treatment plans are developed.</w:t>
      </w:r>
    </w:p>
    <w:p w14:paraId="4C89570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BDBD80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4BFC028D" w14:textId="1EDF89A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No fees are required for </w:t>
      </w:r>
      <w:r w:rsidR="00BD1E43" w:rsidRPr="009A1CA8">
        <w:rPr>
          <w:rFonts w:ascii="Times New Roman" w:eastAsia="游ゴシック" w:hAnsi="Times New Roman" w:cs="Times New Roman"/>
          <w:color w:val="000000"/>
          <w:sz w:val="24"/>
          <w:szCs w:val="24"/>
        </w:rPr>
        <w:t>using Katz ADL</w:t>
      </w:r>
      <w:r w:rsidRPr="009A1CA8">
        <w:rPr>
          <w:rFonts w:ascii="Times New Roman" w:eastAsia="游ゴシック" w:hAnsi="Times New Roman" w:cs="Times New Roman"/>
          <w:color w:val="000000"/>
          <w:sz w:val="24"/>
          <w:szCs w:val="24"/>
        </w:rPr>
        <w:t>.</w:t>
      </w:r>
      <w:r w:rsidR="006D6869" w:rsidRPr="009A1CA8">
        <w:rPr>
          <w:rFonts w:ascii="Times New Roman" w:eastAsia="游ゴシック" w:hAnsi="Times New Roman" w:cs="Times New Roman"/>
          <w:color w:val="000000"/>
          <w:sz w:val="24"/>
          <w:szCs w:val="24"/>
        </w:rPr>
        <w:t xml:space="preserve"> </w:t>
      </w:r>
      <w:r w:rsidR="00BD1E43" w:rsidRPr="009A1CA8">
        <w:rPr>
          <w:rFonts w:ascii="Times New Roman" w:eastAsia="游ゴシック" w:hAnsi="Times New Roman" w:cs="Times New Roman"/>
          <w:color w:val="000000"/>
          <w:sz w:val="24"/>
          <w:szCs w:val="24"/>
        </w:rPr>
        <w:t>T</w:t>
      </w:r>
      <w:r w:rsidR="006D6869" w:rsidRPr="009A1CA8">
        <w:rPr>
          <w:rFonts w:ascii="Times New Roman" w:eastAsia="游ゴシック" w:hAnsi="Times New Roman" w:cs="Times New Roman"/>
          <w:color w:val="000000"/>
          <w:sz w:val="24"/>
          <w:szCs w:val="24"/>
        </w:rPr>
        <w:t>est-retest and inter-rater reliabilit</w:t>
      </w:r>
      <w:r w:rsidR="00BD1E43" w:rsidRPr="009A1CA8">
        <w:rPr>
          <w:rFonts w:ascii="Times New Roman" w:eastAsia="游ゴシック" w:hAnsi="Times New Roman" w:cs="Times New Roman"/>
          <w:color w:val="000000"/>
          <w:sz w:val="24"/>
          <w:szCs w:val="24"/>
        </w:rPr>
        <w:t>ies</w:t>
      </w:r>
      <w:r w:rsidR="006D6869" w:rsidRPr="009A1CA8">
        <w:rPr>
          <w:rFonts w:ascii="Times New Roman" w:eastAsia="游ゴシック" w:hAnsi="Times New Roman" w:cs="Times New Roman"/>
          <w:color w:val="000000"/>
          <w:sz w:val="24"/>
          <w:szCs w:val="24"/>
        </w:rPr>
        <w:t xml:space="preserve"> </w:t>
      </w:r>
      <w:r w:rsidR="00BD1E43" w:rsidRPr="009A1CA8">
        <w:rPr>
          <w:rFonts w:ascii="Times New Roman" w:eastAsia="游ゴシック" w:hAnsi="Times New Roman" w:cs="Times New Roman"/>
          <w:color w:val="000000"/>
          <w:sz w:val="24"/>
          <w:szCs w:val="24"/>
        </w:rPr>
        <w:t>were</w:t>
      </w:r>
      <w:r w:rsidR="006D6869" w:rsidRPr="009A1CA8">
        <w:rPr>
          <w:rFonts w:ascii="Times New Roman" w:eastAsia="游ゴシック" w:hAnsi="Times New Roman" w:cs="Times New Roman"/>
          <w:color w:val="000000"/>
          <w:sz w:val="24"/>
          <w:szCs w:val="24"/>
        </w:rPr>
        <w:t xml:space="preserve"> excellent (ICC 0.999 [95% CI 0.999-1.000]). Regarding convergent validity, strong associations </w:t>
      </w:r>
      <w:r w:rsidR="00BD1E43" w:rsidRPr="009A1CA8">
        <w:rPr>
          <w:rFonts w:ascii="Times New Roman" w:eastAsia="游ゴシック" w:hAnsi="Times New Roman" w:cs="Times New Roman"/>
          <w:color w:val="000000"/>
          <w:sz w:val="24"/>
          <w:szCs w:val="24"/>
        </w:rPr>
        <w:t xml:space="preserve">were observed </w:t>
      </w:r>
      <w:r w:rsidR="006D6869" w:rsidRPr="009A1CA8">
        <w:rPr>
          <w:rFonts w:ascii="Times New Roman" w:eastAsia="游ゴシック" w:hAnsi="Times New Roman" w:cs="Times New Roman"/>
          <w:color w:val="000000"/>
          <w:sz w:val="24"/>
          <w:szCs w:val="24"/>
        </w:rPr>
        <w:t>between Katz ADL, BI</w:t>
      </w:r>
      <w:r w:rsidR="00BD1E43" w:rsidRPr="009A1CA8">
        <w:rPr>
          <w:rFonts w:ascii="Times New Roman" w:eastAsia="游ゴシック" w:hAnsi="Times New Roman" w:cs="Times New Roman"/>
          <w:color w:val="000000"/>
          <w:sz w:val="24"/>
          <w:szCs w:val="24"/>
        </w:rPr>
        <w:t>,</w:t>
      </w:r>
      <w:r w:rsidR="006D6869" w:rsidRPr="009A1CA8">
        <w:rPr>
          <w:rFonts w:ascii="Times New Roman" w:eastAsia="游ゴシック" w:hAnsi="Times New Roman" w:cs="Times New Roman"/>
          <w:color w:val="000000"/>
          <w:sz w:val="24"/>
          <w:szCs w:val="24"/>
        </w:rPr>
        <w:t xml:space="preserve"> and SF-36 PF (</w:t>
      </w:r>
      <w:proofErr w:type="spellStart"/>
      <w:r w:rsidR="006D6869" w:rsidRPr="009A1CA8">
        <w:rPr>
          <w:rFonts w:ascii="Times New Roman" w:eastAsia="游ゴシック" w:hAnsi="Times New Roman" w:cs="Times New Roman"/>
          <w:color w:val="000000"/>
          <w:sz w:val="24"/>
          <w:szCs w:val="24"/>
        </w:rPr>
        <w:t>rs</w:t>
      </w:r>
      <w:proofErr w:type="spellEnd"/>
      <w:r w:rsidR="006D6869" w:rsidRPr="009A1CA8">
        <w:rPr>
          <w:rFonts w:ascii="Times New Roman" w:eastAsia="游ゴシック" w:hAnsi="Times New Roman" w:cs="Times New Roman"/>
          <w:color w:val="000000"/>
          <w:sz w:val="24"/>
          <w:szCs w:val="24"/>
        </w:rPr>
        <w:t xml:space="preserve">=0.988, p&lt;0.001 and </w:t>
      </w:r>
      <w:proofErr w:type="spellStart"/>
      <w:r w:rsidR="006D6869" w:rsidRPr="009A1CA8">
        <w:rPr>
          <w:rFonts w:ascii="Times New Roman" w:eastAsia="游ゴシック" w:hAnsi="Times New Roman" w:cs="Times New Roman"/>
          <w:color w:val="000000"/>
          <w:sz w:val="24"/>
          <w:szCs w:val="24"/>
        </w:rPr>
        <w:t>rs</w:t>
      </w:r>
      <w:proofErr w:type="spellEnd"/>
      <w:r w:rsidR="006D6869" w:rsidRPr="009A1CA8">
        <w:rPr>
          <w:rFonts w:ascii="Times New Roman" w:eastAsia="游ゴシック" w:hAnsi="Times New Roman" w:cs="Times New Roman"/>
          <w:color w:val="000000"/>
          <w:sz w:val="24"/>
          <w:szCs w:val="24"/>
        </w:rPr>
        <w:t>=0.674, p&lt;0.001).</w:t>
      </w:r>
    </w:p>
    <w:p w14:paraId="1DFAABE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4A2484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50BB0FC6" w14:textId="520D71EE" w:rsidR="003E1C8B" w:rsidRPr="009A1CA8" w:rsidRDefault="003E1C8B" w:rsidP="003E1C8B">
      <w:pPr>
        <w:widowControl w:val="0"/>
        <w:spacing w:line="240" w:lineRule="auto"/>
        <w:jc w:val="both"/>
        <w:rPr>
          <w:rFonts w:ascii="Times New Roman" w:eastAsia="ＭＳ 明朝" w:hAnsi="Times New Roman" w:cs="Times New Roman"/>
          <w:color w:val="374151"/>
          <w:kern w:val="2"/>
          <w:sz w:val="24"/>
          <w:szCs w:val="24"/>
        </w:rPr>
      </w:pPr>
      <w:r w:rsidRPr="009A1CA8">
        <w:rPr>
          <w:rFonts w:ascii="Times New Roman" w:eastAsia="ＭＳ 明朝" w:hAnsi="Times New Roman" w:cs="Times New Roman"/>
          <w:kern w:val="2"/>
          <w:sz w:val="24"/>
          <w:szCs w:val="24"/>
        </w:rPr>
        <w:t xml:space="preserve">[1] </w:t>
      </w:r>
      <w:r w:rsidRPr="009A1CA8">
        <w:rPr>
          <w:rFonts w:ascii="Times New Roman" w:eastAsia="ＭＳ 明朝" w:hAnsi="Times New Roman" w:cs="Times New Roman"/>
          <w:color w:val="374151"/>
          <w:kern w:val="2"/>
          <w:sz w:val="24"/>
          <w:szCs w:val="24"/>
        </w:rPr>
        <w:t>Katz S, Ford AB, Moskowitz RW, Jackson</w:t>
      </w:r>
      <w:r w:rsidR="00B0338E">
        <w:rPr>
          <w:rFonts w:ascii="Times New Roman" w:eastAsia="ＭＳ 明朝" w:hAnsi="Times New Roman" w:cs="Times New Roman"/>
          <w:color w:val="374151"/>
          <w:kern w:val="2"/>
          <w:sz w:val="24"/>
          <w:szCs w:val="24"/>
        </w:rPr>
        <w:t xml:space="preserve"> </w:t>
      </w:r>
      <w:r w:rsidRPr="009A1CA8">
        <w:rPr>
          <w:rFonts w:ascii="Times New Roman" w:eastAsia="ＭＳ 明朝" w:hAnsi="Times New Roman" w:cs="Times New Roman"/>
          <w:color w:val="374151"/>
          <w:kern w:val="2"/>
          <w:sz w:val="24"/>
          <w:szCs w:val="24"/>
        </w:rPr>
        <w:t>BA. Studies of illness in the aged: The index of ADL: A standardized measure of biological and psychosocial function. JAMA</w:t>
      </w:r>
      <w:r w:rsidR="00B0338E">
        <w:rPr>
          <w:rFonts w:ascii="Times New Roman" w:eastAsia="ＭＳ 明朝" w:hAnsi="Times New Roman" w:cs="Times New Roman"/>
          <w:color w:val="374151"/>
          <w:kern w:val="2"/>
          <w:sz w:val="24"/>
          <w:szCs w:val="24"/>
        </w:rPr>
        <w:t xml:space="preserve"> </w:t>
      </w:r>
      <w:r w:rsidRPr="009A1CA8">
        <w:rPr>
          <w:rFonts w:ascii="Times New Roman" w:eastAsia="ＭＳ 明朝" w:hAnsi="Times New Roman" w:cs="Times New Roman"/>
          <w:color w:val="374151"/>
          <w:kern w:val="2"/>
          <w:sz w:val="24"/>
          <w:szCs w:val="24"/>
        </w:rPr>
        <w:t>1963</w:t>
      </w:r>
      <w:r w:rsidR="00B0338E" w:rsidRPr="009A1CA8">
        <w:rPr>
          <w:rFonts w:ascii="Times New Roman" w:eastAsia="ＭＳ 明朝" w:hAnsi="Times New Roman" w:cs="Times New Roman"/>
          <w:color w:val="374151"/>
          <w:kern w:val="2"/>
          <w:sz w:val="24"/>
          <w:szCs w:val="24"/>
        </w:rPr>
        <w:t>;</w:t>
      </w:r>
      <w:r w:rsidRPr="009A1CA8">
        <w:rPr>
          <w:rFonts w:ascii="Times New Roman" w:eastAsia="ＭＳ 明朝" w:hAnsi="Times New Roman" w:cs="Times New Roman"/>
          <w:color w:val="374151"/>
          <w:kern w:val="2"/>
          <w:sz w:val="24"/>
          <w:szCs w:val="24"/>
        </w:rPr>
        <w:t>185(12)</w:t>
      </w:r>
      <w:r w:rsidR="00B0338E">
        <w:rPr>
          <w:rFonts w:ascii="Times New Roman" w:eastAsia="ＭＳ 明朝" w:hAnsi="Times New Roman" w:cs="Times New Roman"/>
          <w:color w:val="374151"/>
          <w:kern w:val="2"/>
          <w:sz w:val="24"/>
          <w:szCs w:val="24"/>
        </w:rPr>
        <w:t>:</w:t>
      </w:r>
      <w:r w:rsidRPr="009A1CA8">
        <w:rPr>
          <w:rFonts w:ascii="Times New Roman" w:eastAsia="ＭＳ 明朝" w:hAnsi="Times New Roman" w:cs="Times New Roman"/>
          <w:color w:val="374151"/>
          <w:kern w:val="2"/>
          <w:sz w:val="24"/>
          <w:szCs w:val="24"/>
        </w:rPr>
        <w:t>914-9.</w:t>
      </w:r>
    </w:p>
    <w:p w14:paraId="33590C2D" w14:textId="4642B7A7" w:rsidR="003E1C8B" w:rsidRPr="009A1CA8" w:rsidRDefault="003E1C8B" w:rsidP="003E1C8B">
      <w:pPr>
        <w:widowControl w:val="0"/>
        <w:spacing w:line="240" w:lineRule="auto"/>
        <w:jc w:val="both"/>
        <w:rPr>
          <w:rFonts w:ascii="Times New Roman" w:eastAsia="ＭＳ 明朝" w:hAnsi="Times New Roman" w:cs="Times New Roman"/>
          <w:color w:val="374151"/>
          <w:kern w:val="2"/>
          <w:sz w:val="24"/>
          <w:szCs w:val="24"/>
        </w:rPr>
      </w:pPr>
      <w:r w:rsidRPr="009A1CA8">
        <w:rPr>
          <w:rFonts w:ascii="Times New Roman" w:eastAsia="ＭＳ 明朝" w:hAnsi="Times New Roman" w:cs="Times New Roman"/>
          <w:color w:val="374151"/>
          <w:kern w:val="2"/>
          <w:sz w:val="24"/>
          <w:szCs w:val="24"/>
        </w:rPr>
        <w:t xml:space="preserve">[2] LaPlante MP. The classic measure of disability in activities of daily living is biased by age but an expanded IADL/ADL measure is not. J </w:t>
      </w:r>
      <w:proofErr w:type="spellStart"/>
      <w:r w:rsidRPr="009A1CA8">
        <w:rPr>
          <w:rFonts w:ascii="Times New Roman" w:eastAsia="ＭＳ 明朝" w:hAnsi="Times New Roman" w:cs="Times New Roman"/>
          <w:color w:val="374151"/>
          <w:kern w:val="2"/>
          <w:sz w:val="24"/>
          <w:szCs w:val="24"/>
        </w:rPr>
        <w:t>Gerontol</w:t>
      </w:r>
      <w:proofErr w:type="spellEnd"/>
      <w:r w:rsidRPr="009A1CA8">
        <w:rPr>
          <w:rFonts w:ascii="Times New Roman" w:eastAsia="ＭＳ 明朝" w:hAnsi="Times New Roman" w:cs="Times New Roman"/>
          <w:color w:val="374151"/>
          <w:kern w:val="2"/>
          <w:sz w:val="24"/>
          <w:szCs w:val="24"/>
        </w:rPr>
        <w:t xml:space="preserve"> B Psychol Sci Soc Sci. 2010;65(6):720-32.</w:t>
      </w:r>
    </w:p>
    <w:p w14:paraId="18FACBC0" w14:textId="550A7A3E" w:rsidR="006D6869" w:rsidRPr="009A1CA8" w:rsidRDefault="006D6869"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color w:val="374151"/>
          <w:kern w:val="2"/>
          <w:sz w:val="24"/>
          <w:szCs w:val="24"/>
        </w:rPr>
        <w:t xml:space="preserve">[3] Arik G, Varan HD, Yavuz BB, Karabulut E, Kara O, Kilic MK, </w:t>
      </w:r>
      <w:proofErr w:type="spellStart"/>
      <w:r w:rsidRPr="009A1CA8">
        <w:rPr>
          <w:rFonts w:ascii="Times New Roman" w:eastAsia="ＭＳ 明朝" w:hAnsi="Times New Roman" w:cs="Times New Roman"/>
          <w:color w:val="374151"/>
          <w:kern w:val="2"/>
          <w:sz w:val="24"/>
          <w:szCs w:val="24"/>
        </w:rPr>
        <w:t>Kizilarslanoglu</w:t>
      </w:r>
      <w:proofErr w:type="spellEnd"/>
      <w:r w:rsidRPr="009A1CA8">
        <w:rPr>
          <w:rFonts w:ascii="Times New Roman" w:eastAsia="ＭＳ 明朝" w:hAnsi="Times New Roman" w:cs="Times New Roman"/>
          <w:color w:val="374151"/>
          <w:kern w:val="2"/>
          <w:sz w:val="24"/>
          <w:szCs w:val="24"/>
        </w:rPr>
        <w:t xml:space="preserve"> MC, Sumer F, </w:t>
      </w:r>
      <w:proofErr w:type="spellStart"/>
      <w:r w:rsidRPr="009A1CA8">
        <w:rPr>
          <w:rFonts w:ascii="Times New Roman" w:eastAsia="ＭＳ 明朝" w:hAnsi="Times New Roman" w:cs="Times New Roman"/>
          <w:color w:val="374151"/>
          <w:kern w:val="2"/>
          <w:sz w:val="24"/>
          <w:szCs w:val="24"/>
        </w:rPr>
        <w:t>Kuyumcu</w:t>
      </w:r>
      <w:proofErr w:type="spellEnd"/>
      <w:r w:rsidRPr="009A1CA8">
        <w:rPr>
          <w:rFonts w:ascii="Times New Roman" w:eastAsia="ＭＳ 明朝" w:hAnsi="Times New Roman" w:cs="Times New Roman"/>
          <w:color w:val="374151"/>
          <w:kern w:val="2"/>
          <w:sz w:val="24"/>
          <w:szCs w:val="24"/>
        </w:rPr>
        <w:t xml:space="preserve"> ME, Yesil Y. Validation of Katz index of independence in activities of daily living in Turkish older adults. Arch </w:t>
      </w:r>
      <w:proofErr w:type="spellStart"/>
      <w:r w:rsidRPr="009A1CA8">
        <w:rPr>
          <w:rFonts w:ascii="Times New Roman" w:eastAsia="ＭＳ 明朝" w:hAnsi="Times New Roman" w:cs="Times New Roman"/>
          <w:color w:val="374151"/>
          <w:kern w:val="2"/>
          <w:sz w:val="24"/>
          <w:szCs w:val="24"/>
        </w:rPr>
        <w:t>Gerontol</w:t>
      </w:r>
      <w:proofErr w:type="spellEnd"/>
      <w:r w:rsidRPr="009A1CA8">
        <w:rPr>
          <w:rFonts w:ascii="Times New Roman" w:eastAsia="ＭＳ 明朝" w:hAnsi="Times New Roman" w:cs="Times New Roman"/>
          <w:color w:val="374151"/>
          <w:kern w:val="2"/>
          <w:sz w:val="24"/>
          <w:szCs w:val="24"/>
        </w:rPr>
        <w:t xml:space="preserve"> </w:t>
      </w:r>
      <w:proofErr w:type="spellStart"/>
      <w:r w:rsidRPr="009A1CA8">
        <w:rPr>
          <w:rFonts w:ascii="Times New Roman" w:eastAsia="ＭＳ 明朝" w:hAnsi="Times New Roman" w:cs="Times New Roman"/>
          <w:color w:val="374151"/>
          <w:kern w:val="2"/>
          <w:sz w:val="24"/>
          <w:szCs w:val="24"/>
        </w:rPr>
        <w:t>Geriatr</w:t>
      </w:r>
      <w:proofErr w:type="spellEnd"/>
      <w:r w:rsidRPr="009A1CA8">
        <w:rPr>
          <w:rFonts w:ascii="Times New Roman" w:eastAsia="ＭＳ 明朝" w:hAnsi="Times New Roman" w:cs="Times New Roman"/>
          <w:color w:val="374151"/>
          <w:kern w:val="2"/>
          <w:sz w:val="24"/>
          <w:szCs w:val="24"/>
        </w:rPr>
        <w:t xml:space="preserve"> 2015;61(3):344-50.</w:t>
      </w:r>
    </w:p>
    <w:p w14:paraId="7A34EDB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B91723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5D823F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D3DF841" w14:textId="782D6B62" w:rsidR="003E1C8B" w:rsidRPr="009A1CA8" w:rsidRDefault="004D4FB0"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Functional Independence Measure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FIM</w:t>
      </w:r>
      <w:r w:rsidR="003E1C8B" w:rsidRPr="009A1CA8">
        <w:rPr>
          <w:rFonts w:ascii="Times New Roman" w:eastAsia="游ゴシック Light" w:hAnsi="Times New Roman" w:cs="Times New Roman"/>
          <w:kern w:val="2"/>
          <w:sz w:val="32"/>
          <w:szCs w:val="32"/>
        </w:rPr>
        <w:t>)</w:t>
      </w:r>
    </w:p>
    <w:p w14:paraId="0D69A2F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289CBC69" w14:textId="716F9FD5"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FIM is a comprehensive tool </w:t>
      </w:r>
      <w:r w:rsidR="00BD1E43" w:rsidRPr="009A1CA8">
        <w:rPr>
          <w:rFonts w:ascii="Times New Roman" w:eastAsia="游ゴシック" w:hAnsi="Times New Roman" w:cs="Times New Roman"/>
          <w:snapToGrid w:val="0"/>
          <w:color w:val="000000"/>
          <w:sz w:val="24"/>
          <w:szCs w:val="24"/>
          <w:lang w:eastAsia="de-DE" w:bidi="en-US"/>
        </w:rPr>
        <w:t xml:space="preserve">that is </w:t>
      </w:r>
      <w:r w:rsidRPr="009A1CA8">
        <w:rPr>
          <w:rFonts w:ascii="Times New Roman" w:eastAsia="游ゴシック" w:hAnsi="Times New Roman" w:cs="Times New Roman"/>
          <w:snapToGrid w:val="0"/>
          <w:color w:val="000000"/>
          <w:sz w:val="24"/>
          <w:szCs w:val="24"/>
          <w:lang w:eastAsia="de-DE" w:bidi="en-US"/>
        </w:rPr>
        <w:t>used to assess ADL and cognitive function</w:t>
      </w:r>
      <w:r w:rsidR="00BD1E43"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w:t>
      </w:r>
      <w:r w:rsidR="00BD1E43" w:rsidRPr="009A1CA8">
        <w:rPr>
          <w:rFonts w:ascii="Times New Roman" w:eastAsia="游ゴシック" w:hAnsi="Times New Roman" w:cs="Times New Roman"/>
          <w:snapToGrid w:val="0"/>
          <w:color w:val="000000"/>
          <w:sz w:val="24"/>
          <w:szCs w:val="24"/>
          <w:lang w:eastAsia="de-DE" w:bidi="en-US"/>
        </w:rPr>
        <w:t>in</w:t>
      </w:r>
      <w:r w:rsidRPr="009A1CA8">
        <w:rPr>
          <w:rFonts w:ascii="Times New Roman" w:eastAsia="游ゴシック" w:hAnsi="Times New Roman" w:cs="Times New Roman"/>
          <w:snapToGrid w:val="0"/>
          <w:color w:val="000000"/>
          <w:sz w:val="24"/>
          <w:szCs w:val="24"/>
          <w:lang w:eastAsia="de-DE" w:bidi="en-US"/>
        </w:rPr>
        <w:t xml:space="preserve"> individuals with physical disabilities [1]. Comprising 18 items, </w:t>
      </w:r>
      <w:r w:rsidR="00BD1E43" w:rsidRPr="009A1CA8">
        <w:rPr>
          <w:rFonts w:ascii="Times New Roman" w:eastAsia="游ゴシック" w:hAnsi="Times New Roman" w:cs="Times New Roman"/>
          <w:snapToGrid w:val="0"/>
          <w:color w:val="000000"/>
          <w:sz w:val="24"/>
          <w:szCs w:val="24"/>
          <w:lang w:eastAsia="de-DE" w:bidi="en-US"/>
        </w:rPr>
        <w:t xml:space="preserve">the </w:t>
      </w:r>
      <w:r w:rsidRPr="009A1CA8">
        <w:rPr>
          <w:rFonts w:ascii="Times New Roman" w:eastAsia="游ゴシック" w:hAnsi="Times New Roman" w:cs="Times New Roman"/>
          <w:snapToGrid w:val="0"/>
          <w:color w:val="000000"/>
          <w:sz w:val="24"/>
          <w:szCs w:val="24"/>
          <w:lang w:eastAsia="de-DE" w:bidi="en-US"/>
        </w:rPr>
        <w:t xml:space="preserve">FIM covers aspects </w:t>
      </w:r>
      <w:r w:rsidR="00BD1E43" w:rsidRPr="009A1CA8">
        <w:rPr>
          <w:rFonts w:ascii="Times New Roman" w:eastAsia="游ゴシック" w:hAnsi="Times New Roman" w:cs="Times New Roman"/>
          <w:snapToGrid w:val="0"/>
          <w:color w:val="000000"/>
          <w:sz w:val="24"/>
          <w:szCs w:val="24"/>
          <w:lang w:eastAsia="de-DE" w:bidi="en-US"/>
        </w:rPr>
        <w:t>such as</w:t>
      </w:r>
      <w:r w:rsidRPr="009A1CA8">
        <w:rPr>
          <w:rFonts w:ascii="Times New Roman" w:eastAsia="游ゴシック" w:hAnsi="Times New Roman" w:cs="Times New Roman"/>
          <w:snapToGrid w:val="0"/>
          <w:color w:val="000000"/>
          <w:sz w:val="24"/>
          <w:szCs w:val="24"/>
          <w:lang w:eastAsia="de-DE" w:bidi="en-US"/>
        </w:rPr>
        <w:t xml:space="preserve"> ADL, mobility, communication, and social cognitive functions. It</w:t>
      </w:r>
      <w:r w:rsidR="00BD1E43" w:rsidRPr="009A1CA8">
        <w:rPr>
          <w:rFonts w:ascii="Times New Roman" w:eastAsia="游ゴシック" w:hAnsi="Times New Roman" w:cs="Times New Roman"/>
          <w:snapToGrid w:val="0"/>
          <w:color w:val="000000"/>
          <w:sz w:val="24"/>
          <w:szCs w:val="24"/>
          <w:lang w:eastAsia="de-DE" w:bidi="en-US"/>
        </w:rPr>
        <w:t xml:space="preserve"> i</w:t>
      </w:r>
      <w:r w:rsidRPr="009A1CA8">
        <w:rPr>
          <w:rFonts w:ascii="Times New Roman" w:eastAsia="游ゴシック" w:hAnsi="Times New Roman" w:cs="Times New Roman"/>
          <w:snapToGrid w:val="0"/>
          <w:color w:val="000000"/>
          <w:sz w:val="24"/>
          <w:szCs w:val="24"/>
          <w:lang w:eastAsia="de-DE" w:bidi="en-US"/>
        </w:rPr>
        <w:t>s particularly useful for gauging the effectiveness of rehabilitation</w:t>
      </w:r>
      <w:r w:rsidR="00636F47" w:rsidRPr="009A1CA8">
        <w:rPr>
          <w:rFonts w:ascii="Times New Roman" w:eastAsia="游ゴシック" w:hAnsi="Times New Roman" w:cs="Times New Roman"/>
          <w:snapToGrid w:val="0"/>
          <w:color w:val="000000"/>
          <w:sz w:val="24"/>
          <w:szCs w:val="24"/>
          <w:lang w:eastAsia="de-DE" w:bidi="en-US"/>
        </w:rPr>
        <w:t xml:space="preserve"> due to its</w:t>
      </w:r>
      <w:r w:rsidRPr="009A1CA8">
        <w:rPr>
          <w:rFonts w:ascii="Times New Roman" w:eastAsia="游ゴシック" w:hAnsi="Times New Roman" w:cs="Times New Roman"/>
          <w:snapToGrid w:val="0"/>
          <w:color w:val="000000"/>
          <w:sz w:val="24"/>
          <w:szCs w:val="24"/>
          <w:lang w:eastAsia="de-DE" w:bidi="en-US"/>
        </w:rPr>
        <w:t xml:space="preserve"> reliability and quick and easy assessment process [2]. Its consistency across various medical professionals makes it invaluable </w:t>
      </w:r>
      <w:r w:rsidR="00BD1E43" w:rsidRPr="009A1CA8">
        <w:rPr>
          <w:rFonts w:ascii="Times New Roman" w:eastAsia="游ゴシック" w:hAnsi="Times New Roman" w:cs="Times New Roman"/>
          <w:snapToGrid w:val="0"/>
          <w:color w:val="000000"/>
          <w:sz w:val="24"/>
          <w:szCs w:val="24"/>
          <w:lang w:eastAsia="de-DE" w:bidi="en-US"/>
        </w:rPr>
        <w:t>for</w:t>
      </w:r>
      <w:r w:rsidRPr="009A1CA8">
        <w:rPr>
          <w:rFonts w:ascii="Times New Roman" w:eastAsia="游ゴシック" w:hAnsi="Times New Roman" w:cs="Times New Roman"/>
          <w:snapToGrid w:val="0"/>
          <w:color w:val="000000"/>
          <w:sz w:val="24"/>
          <w:szCs w:val="24"/>
          <w:lang w:eastAsia="de-DE" w:bidi="en-US"/>
        </w:rPr>
        <w:t xml:space="preserve"> devising patient care and rehabilitation plans [3].</w:t>
      </w:r>
    </w:p>
    <w:p w14:paraId="1FF4DF37"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023F702"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4EC7B9C7" w14:textId="5B41E231"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Information </w:t>
      </w:r>
      <w:r w:rsidR="00BD1E43" w:rsidRPr="009A1CA8">
        <w:rPr>
          <w:rFonts w:ascii="Times New Roman" w:eastAsia="游ゴシック" w:hAnsi="Times New Roman" w:cs="Times New Roman"/>
          <w:snapToGrid w:val="0"/>
          <w:color w:val="000000"/>
          <w:sz w:val="24"/>
          <w:szCs w:val="24"/>
          <w:lang w:eastAsia="de-DE" w:bidi="en-US"/>
        </w:rPr>
        <w:t>is collected on a</w:t>
      </w:r>
      <w:r w:rsidRPr="009A1CA8">
        <w:rPr>
          <w:rFonts w:ascii="Times New Roman" w:eastAsia="游ゴシック" w:hAnsi="Times New Roman" w:cs="Times New Roman"/>
          <w:snapToGrid w:val="0"/>
          <w:color w:val="000000"/>
          <w:sz w:val="24"/>
          <w:szCs w:val="24"/>
          <w:lang w:eastAsia="de-DE" w:bidi="en-US"/>
        </w:rPr>
        <w:t xml:space="preserv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ADL and cognitive functions</w:t>
      </w:r>
      <w:r w:rsidR="00BD1E43" w:rsidRPr="009A1CA8">
        <w:rPr>
          <w:rFonts w:ascii="Times New Roman" w:eastAsia="游ゴシック" w:hAnsi="Times New Roman" w:cs="Times New Roman"/>
          <w:snapToGrid w:val="0"/>
          <w:color w:val="000000"/>
          <w:sz w:val="24"/>
          <w:szCs w:val="24"/>
          <w:lang w:eastAsia="de-DE" w:bidi="en-US"/>
        </w:rPr>
        <w:t xml:space="preserve"> using</w:t>
      </w:r>
      <w:r w:rsidRPr="009A1CA8">
        <w:rPr>
          <w:rFonts w:ascii="Times New Roman" w:eastAsia="游ゴシック" w:hAnsi="Times New Roman" w:cs="Times New Roman"/>
          <w:snapToGrid w:val="0"/>
          <w:color w:val="000000"/>
          <w:sz w:val="24"/>
          <w:szCs w:val="24"/>
          <w:lang w:eastAsia="de-DE" w:bidi="en-US"/>
        </w:rPr>
        <w:t xml:space="preserve"> reports from medical staff or family members, direct observations, and patient interviews. The 18 items evaluated are</w:t>
      </w:r>
      <w:r w:rsidR="00BD1E43" w:rsidRPr="009A1CA8">
        <w:rPr>
          <w:rFonts w:ascii="Times New Roman" w:eastAsia="游ゴシック" w:hAnsi="Times New Roman" w:cs="Times New Roman"/>
          <w:snapToGrid w:val="0"/>
          <w:color w:val="000000"/>
          <w:sz w:val="24"/>
          <w:szCs w:val="24"/>
          <w:lang w:eastAsia="de-DE" w:bidi="en-US"/>
        </w:rPr>
        <w:t xml:space="preserve"> as follows</w:t>
      </w:r>
      <w:r w:rsidRPr="009A1CA8">
        <w:rPr>
          <w:rFonts w:ascii="Times New Roman" w:eastAsia="游ゴシック" w:hAnsi="Times New Roman" w:cs="Times New Roman"/>
          <w:snapToGrid w:val="0"/>
          <w:color w:val="000000"/>
          <w:sz w:val="24"/>
          <w:szCs w:val="24"/>
          <w:lang w:eastAsia="de-DE" w:bidi="en-US"/>
        </w:rPr>
        <w:t>: eating, grooming, mobility, toileting, bathing, dressing, urinary management, bowel management, transferring (bed/wheelchair/toilet), stair climbing, comprehension, expression, social interaction, problem-solving, memory, and remote functioning. Each item is rated on a scale of 1 to 7 based on the level of independence or need for assistance. The scores for each item are summed to derive the total score. A higher score indicates greater independence.</w:t>
      </w:r>
    </w:p>
    <w:p w14:paraId="5F2EEE05"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266E10C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67868FC3" w14:textId="3C947BF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BD1E43" w:rsidRPr="009A1CA8">
        <w:rPr>
          <w:rFonts w:ascii="Times New Roman" w:eastAsia="游ゴシック" w:hAnsi="Times New Roman" w:cs="Times New Roman"/>
          <w:snapToGrid w:val="0"/>
          <w:color w:val="000000"/>
          <w:sz w:val="24"/>
          <w:szCs w:val="24"/>
          <w:lang w:eastAsia="de-DE" w:bidi="en-US"/>
        </w:rPr>
        <w:t>using the FIM</w:t>
      </w:r>
      <w:r w:rsidRPr="009A1CA8">
        <w:rPr>
          <w:rFonts w:ascii="Times New Roman" w:eastAsia="游ゴシック" w:hAnsi="Times New Roman" w:cs="Times New Roman"/>
          <w:snapToGrid w:val="0"/>
          <w:color w:val="000000"/>
          <w:sz w:val="24"/>
          <w:szCs w:val="24"/>
          <w:lang w:eastAsia="de-DE" w:bidi="en-US"/>
        </w:rPr>
        <w:t xml:space="preserve">. Interrater reliability was moderate with </w:t>
      </w:r>
      <w:r w:rsidR="00BD1E43" w:rsidRPr="009A1CA8">
        <w:rPr>
          <w:rFonts w:ascii="Times New Roman" w:eastAsia="游ゴシック" w:hAnsi="Times New Roman" w:cs="Times New Roman"/>
          <w:snapToGrid w:val="0"/>
          <w:color w:val="000000"/>
          <w:sz w:val="24"/>
          <w:szCs w:val="24"/>
          <w:lang w:eastAsia="de-DE" w:bidi="en-US"/>
        </w:rPr>
        <w:t xml:space="preserve">an </w:t>
      </w:r>
      <w:r w:rsidRPr="009A1CA8">
        <w:rPr>
          <w:rFonts w:ascii="Times New Roman" w:eastAsia="游ゴシック" w:hAnsi="Times New Roman" w:cs="Times New Roman"/>
          <w:snapToGrid w:val="0"/>
          <w:color w:val="000000"/>
          <w:sz w:val="24"/>
          <w:szCs w:val="24"/>
          <w:lang w:eastAsia="de-DE" w:bidi="en-US"/>
        </w:rPr>
        <w:t>intraclass correlation coefficient</w:t>
      </w:r>
      <w:r w:rsidR="00BD1E43" w:rsidRPr="009A1CA8">
        <w:rPr>
          <w:rFonts w:ascii="Times New Roman" w:eastAsia="游ゴシック" w:hAnsi="Times New Roman" w:cs="Times New Roman"/>
          <w:snapToGrid w:val="0"/>
          <w:color w:val="000000"/>
          <w:sz w:val="24"/>
          <w:szCs w:val="24"/>
          <w:lang w:eastAsia="de-DE" w:bidi="en-US"/>
        </w:rPr>
        <w:t xml:space="preserve"> of</w:t>
      </w:r>
      <w:r w:rsidRPr="009A1CA8">
        <w:rPr>
          <w:rFonts w:ascii="Times New Roman" w:eastAsia="游ゴシック" w:hAnsi="Times New Roman" w:cs="Times New Roman"/>
          <w:snapToGrid w:val="0"/>
          <w:color w:val="000000"/>
          <w:sz w:val="24"/>
          <w:szCs w:val="24"/>
          <w:lang w:eastAsia="de-DE" w:bidi="en-US"/>
        </w:rPr>
        <w:t xml:space="preserve"> 0.83 [4]. Construct validity to </w:t>
      </w:r>
      <w:r w:rsidR="00BD1E43" w:rsidRPr="009A1CA8">
        <w:rPr>
          <w:rFonts w:ascii="Times New Roman" w:eastAsia="游ゴシック" w:hAnsi="Times New Roman" w:cs="Times New Roman"/>
          <w:snapToGrid w:val="0"/>
          <w:color w:val="000000"/>
          <w:sz w:val="24"/>
          <w:szCs w:val="24"/>
          <w:lang w:eastAsia="de-DE" w:bidi="en-US"/>
        </w:rPr>
        <w:t xml:space="preserve">the </w:t>
      </w:r>
      <w:r w:rsidRPr="009A1CA8">
        <w:rPr>
          <w:rFonts w:ascii="Times New Roman" w:eastAsia="游ゴシック" w:hAnsi="Times New Roman" w:cs="Times New Roman"/>
          <w:snapToGrid w:val="0"/>
          <w:color w:val="000000"/>
          <w:sz w:val="24"/>
          <w:szCs w:val="24"/>
          <w:lang w:eastAsia="de-DE" w:bidi="en-US"/>
        </w:rPr>
        <w:t xml:space="preserve">Expanded Disability Status Scale was r = -0.907. </w:t>
      </w:r>
      <w:r w:rsidR="00341106" w:rsidRPr="009A1CA8">
        <w:rPr>
          <w:rFonts w:ascii="Times New Roman" w:eastAsia="ＭＳ 明朝" w:hAnsi="Times New Roman" w:cs="Times New Roman"/>
          <w:kern w:val="2"/>
          <w:sz w:val="24"/>
        </w:rPr>
        <w:t xml:space="preserve">Cronbach’s α value </w:t>
      </w:r>
      <w:r w:rsidRPr="009A1CA8">
        <w:rPr>
          <w:rFonts w:ascii="Times New Roman" w:eastAsia="游ゴシック" w:hAnsi="Times New Roman" w:cs="Times New Roman"/>
          <w:snapToGrid w:val="0"/>
          <w:color w:val="000000"/>
          <w:sz w:val="24"/>
          <w:szCs w:val="24"/>
          <w:lang w:eastAsia="de-DE" w:bidi="en-US"/>
        </w:rPr>
        <w:t xml:space="preserve">was 0.94. </w:t>
      </w:r>
      <w:r w:rsidR="00BD1E43" w:rsidRPr="009A1CA8">
        <w:rPr>
          <w:rFonts w:ascii="Times New Roman" w:eastAsia="游ゴシック" w:hAnsi="Times New Roman" w:cs="Times New Roman"/>
          <w:snapToGrid w:val="0"/>
          <w:color w:val="000000"/>
          <w:sz w:val="24"/>
          <w:szCs w:val="24"/>
          <w:lang w:eastAsia="de-DE" w:bidi="en-US"/>
        </w:rPr>
        <w:t>The m</w:t>
      </w:r>
      <w:r w:rsidRPr="009A1CA8">
        <w:rPr>
          <w:rFonts w:ascii="Times New Roman" w:eastAsia="游ゴシック" w:hAnsi="Times New Roman" w:cs="Times New Roman"/>
          <w:snapToGrid w:val="0"/>
          <w:color w:val="000000"/>
          <w:sz w:val="24"/>
          <w:szCs w:val="24"/>
          <w:lang w:eastAsia="de-DE" w:bidi="en-US"/>
        </w:rPr>
        <w:t xml:space="preserve">inimally important clinical difference was 44 in </w:t>
      </w:r>
      <w:r w:rsidRPr="009A1CA8">
        <w:rPr>
          <w:rFonts w:ascii="Times New Roman" w:eastAsia="ＭＳ 明朝" w:hAnsi="Times New Roman" w:cs="Times New Roman"/>
          <w:kern w:val="2"/>
          <w:sz w:val="24"/>
          <w:szCs w:val="24"/>
        </w:rPr>
        <w:t>chronically ventilated patients with rehabilitation [5].</w:t>
      </w:r>
    </w:p>
    <w:p w14:paraId="3046142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B7F7CE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34E84D6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t>
      </w:r>
      <w:r w:rsidRPr="009A1CA8">
        <w:rPr>
          <w:rFonts w:ascii="Times New Roman" w:eastAsia="ＭＳ 明朝" w:hAnsi="Times New Roman" w:cs="Times New Roman"/>
          <w:color w:val="374151"/>
          <w:kern w:val="2"/>
          <w:sz w:val="24"/>
          <w:szCs w:val="24"/>
        </w:rPr>
        <w:t xml:space="preserve">Ottenbacher KJ, Hsu Y, Granger CV, Fiedler RC. The reliability of the functional independence measure: a quantitative review. Arch Phys Med </w:t>
      </w:r>
      <w:proofErr w:type="spellStart"/>
      <w:r w:rsidRPr="009A1CA8">
        <w:rPr>
          <w:rFonts w:ascii="Times New Roman" w:eastAsia="ＭＳ 明朝" w:hAnsi="Times New Roman" w:cs="Times New Roman"/>
          <w:color w:val="374151"/>
          <w:kern w:val="2"/>
          <w:sz w:val="24"/>
          <w:szCs w:val="24"/>
        </w:rPr>
        <w:t>Rehabil</w:t>
      </w:r>
      <w:proofErr w:type="spellEnd"/>
      <w:r w:rsidRPr="009A1CA8">
        <w:rPr>
          <w:rFonts w:ascii="Times New Roman" w:eastAsia="ＭＳ 明朝" w:hAnsi="Times New Roman" w:cs="Times New Roman"/>
          <w:color w:val="374151"/>
          <w:kern w:val="2"/>
          <w:sz w:val="24"/>
          <w:szCs w:val="24"/>
        </w:rPr>
        <w:t xml:space="preserve">. 1996 Dec;77(12):1226-32. </w:t>
      </w:r>
    </w:p>
    <w:p w14:paraId="4EEDBF2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w:t>
      </w:r>
      <w:r w:rsidRPr="009A1CA8">
        <w:rPr>
          <w:rFonts w:ascii="Times New Roman" w:eastAsia="ＭＳ 明朝" w:hAnsi="Times New Roman" w:cs="Times New Roman"/>
          <w:color w:val="374151"/>
          <w:kern w:val="2"/>
          <w:sz w:val="24"/>
          <w:szCs w:val="24"/>
        </w:rPr>
        <w:t xml:space="preserve"> Stineman MG, Shea JA, Jette A, Tassoni CJ. The functional independence measure: tests of scaling assumptions, structure, and reliability across 20 diverse impairment categories. Arch Phys Med </w:t>
      </w:r>
      <w:proofErr w:type="spellStart"/>
      <w:r w:rsidRPr="009A1CA8">
        <w:rPr>
          <w:rFonts w:ascii="Times New Roman" w:eastAsia="ＭＳ 明朝" w:hAnsi="Times New Roman" w:cs="Times New Roman"/>
          <w:color w:val="374151"/>
          <w:kern w:val="2"/>
          <w:sz w:val="24"/>
          <w:szCs w:val="24"/>
        </w:rPr>
        <w:t>Rehabil</w:t>
      </w:r>
      <w:proofErr w:type="spellEnd"/>
      <w:r w:rsidRPr="009A1CA8">
        <w:rPr>
          <w:rFonts w:ascii="Times New Roman" w:eastAsia="ＭＳ 明朝" w:hAnsi="Times New Roman" w:cs="Times New Roman"/>
          <w:color w:val="374151"/>
          <w:kern w:val="2"/>
          <w:sz w:val="24"/>
          <w:szCs w:val="24"/>
        </w:rPr>
        <w:t>. 1996 Nov;77(11):1101-8.</w:t>
      </w:r>
    </w:p>
    <w:p w14:paraId="11CA51F9" w14:textId="77777777" w:rsidR="003E1C8B" w:rsidRPr="009A1CA8" w:rsidRDefault="003E1C8B" w:rsidP="003E1C8B">
      <w:pPr>
        <w:widowControl w:val="0"/>
        <w:spacing w:line="240" w:lineRule="auto"/>
        <w:jc w:val="both"/>
        <w:rPr>
          <w:rFonts w:ascii="Times New Roman" w:eastAsia="ＭＳ 明朝" w:hAnsi="Times New Roman" w:cs="Times New Roman"/>
          <w:color w:val="374151"/>
          <w:kern w:val="2"/>
          <w:sz w:val="24"/>
          <w:szCs w:val="24"/>
        </w:rPr>
      </w:pPr>
      <w:r w:rsidRPr="009A1CA8">
        <w:rPr>
          <w:rFonts w:ascii="Times New Roman" w:eastAsia="ＭＳ 明朝" w:hAnsi="Times New Roman" w:cs="Times New Roman"/>
          <w:kern w:val="2"/>
          <w:sz w:val="24"/>
          <w:szCs w:val="24"/>
        </w:rPr>
        <w:t>[3]</w:t>
      </w:r>
      <w:r w:rsidRPr="009A1CA8">
        <w:rPr>
          <w:rFonts w:ascii="Times New Roman" w:eastAsia="ＭＳ 明朝" w:hAnsi="Times New Roman" w:cs="Times New Roman"/>
          <w:color w:val="374151"/>
          <w:kern w:val="2"/>
          <w:sz w:val="24"/>
          <w:szCs w:val="24"/>
        </w:rPr>
        <w:t xml:space="preserve"> Linacre JM, Heinemann AW, Wright BD, Granger CV. The structure and stability of the functional independence measure. Arch Phys Med </w:t>
      </w:r>
      <w:proofErr w:type="spellStart"/>
      <w:r w:rsidRPr="009A1CA8">
        <w:rPr>
          <w:rFonts w:ascii="Times New Roman" w:eastAsia="ＭＳ 明朝" w:hAnsi="Times New Roman" w:cs="Times New Roman"/>
          <w:color w:val="374151"/>
          <w:kern w:val="2"/>
          <w:sz w:val="24"/>
          <w:szCs w:val="24"/>
        </w:rPr>
        <w:t>Rehabil</w:t>
      </w:r>
      <w:proofErr w:type="spellEnd"/>
      <w:r w:rsidRPr="009A1CA8">
        <w:rPr>
          <w:rFonts w:ascii="Times New Roman" w:eastAsia="ＭＳ 明朝" w:hAnsi="Times New Roman" w:cs="Times New Roman"/>
          <w:color w:val="374151"/>
          <w:kern w:val="2"/>
          <w:sz w:val="24"/>
          <w:szCs w:val="24"/>
        </w:rPr>
        <w:t>. 1994 Feb;75(2):127-32.</w:t>
      </w:r>
    </w:p>
    <w:p w14:paraId="19B77009" w14:textId="77777777" w:rsidR="003E1C8B" w:rsidRPr="009A1CA8" w:rsidRDefault="003E1C8B" w:rsidP="003E1C8B">
      <w:pPr>
        <w:widowControl w:val="0"/>
        <w:spacing w:line="240" w:lineRule="auto"/>
        <w:jc w:val="both"/>
        <w:rPr>
          <w:rFonts w:ascii="Times New Roman" w:eastAsia="ＭＳ 明朝" w:hAnsi="Times New Roman" w:cs="Times New Roman"/>
          <w:color w:val="374151"/>
          <w:kern w:val="2"/>
          <w:sz w:val="24"/>
          <w:szCs w:val="24"/>
        </w:rPr>
      </w:pPr>
      <w:r w:rsidRPr="009A1CA8">
        <w:rPr>
          <w:rFonts w:ascii="Times New Roman" w:eastAsia="ＭＳ 明朝" w:hAnsi="Times New Roman" w:cs="Times New Roman"/>
          <w:color w:val="374151"/>
          <w:kern w:val="2"/>
          <w:sz w:val="24"/>
          <w:szCs w:val="24"/>
        </w:rPr>
        <w:t>[4] Brosseau L, Wolfson C. The inter-rater reliability and construct validity of the Functional Independence Measure for multiple sclerosis subjects. Clinical Rehabilitation 1994; 8:107-15.</w:t>
      </w:r>
    </w:p>
    <w:p w14:paraId="2D51D40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color w:val="374151"/>
          <w:kern w:val="2"/>
          <w:sz w:val="24"/>
          <w:szCs w:val="24"/>
        </w:rPr>
        <w:t xml:space="preserve">[5] Chen S, Su CL, Wu YT, Wang LY, Wu CP, Wu HD, Chiang LL. Physical training is beneficial to functional status and survival in patients with prolonged mechanical ventilation. J </w:t>
      </w:r>
      <w:proofErr w:type="spellStart"/>
      <w:r w:rsidRPr="009A1CA8">
        <w:rPr>
          <w:rFonts w:ascii="Times New Roman" w:eastAsia="ＭＳ 明朝" w:hAnsi="Times New Roman" w:cs="Times New Roman"/>
          <w:color w:val="374151"/>
          <w:kern w:val="2"/>
          <w:sz w:val="24"/>
          <w:szCs w:val="24"/>
        </w:rPr>
        <w:t>Formos</w:t>
      </w:r>
      <w:proofErr w:type="spellEnd"/>
      <w:r w:rsidRPr="009A1CA8">
        <w:rPr>
          <w:rFonts w:ascii="Times New Roman" w:eastAsia="ＭＳ 明朝" w:hAnsi="Times New Roman" w:cs="Times New Roman"/>
          <w:color w:val="374151"/>
          <w:kern w:val="2"/>
          <w:sz w:val="24"/>
          <w:szCs w:val="24"/>
        </w:rPr>
        <w:t xml:space="preserve"> Med Assoc 2011; 110(9):572-9.</w:t>
      </w:r>
    </w:p>
    <w:p w14:paraId="3740B4D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86665D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B5D926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FC5E36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BA7E9A9" w14:textId="77777777" w:rsidR="0073437A"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12-item World Health Organization Disability Assessment Schedule</w:t>
      </w:r>
    </w:p>
    <w:p w14:paraId="71718D07" w14:textId="02E0F872"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t>(</w:t>
      </w:r>
      <w:r w:rsidR="00636F47" w:rsidRPr="009A1CA8">
        <w:rPr>
          <w:rFonts w:ascii="Times New Roman" w:eastAsia="游ゴシック Light" w:hAnsi="Times New Roman" w:cs="Times New Roman"/>
          <w:kern w:val="2"/>
          <w:sz w:val="32"/>
          <w:szCs w:val="32"/>
        </w:rPr>
        <w:t>WHODAS 2.0</w:t>
      </w:r>
      <w:r w:rsidRPr="009A1CA8">
        <w:rPr>
          <w:rFonts w:ascii="Times New Roman" w:eastAsia="游ゴシック Light" w:hAnsi="Times New Roman" w:cs="Times New Roman"/>
          <w:kern w:val="2"/>
          <w:sz w:val="32"/>
          <w:szCs w:val="32"/>
        </w:rPr>
        <w:t>)</w:t>
      </w:r>
    </w:p>
    <w:p w14:paraId="7AE34340" w14:textId="77777777" w:rsidR="006538FF" w:rsidRPr="009A1CA8" w:rsidRDefault="006538FF"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2C3C3590" w14:textId="75E8B135"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1CDF9E12" w14:textId="6D56EF4D"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WHODAS 2.0 is a disability assessment schedule developed by the World Health Organization (WHO) [1]. </w:t>
      </w:r>
      <w:r w:rsidR="00BD1E43" w:rsidRPr="009A1CA8">
        <w:rPr>
          <w:rFonts w:ascii="Times New Roman" w:eastAsia="游ゴシック" w:hAnsi="Times New Roman" w:cs="Times New Roman"/>
          <w:snapToGrid w:val="0"/>
          <w:color w:val="000000"/>
          <w:sz w:val="24"/>
          <w:szCs w:val="24"/>
          <w:lang w:eastAsia="de-DE" w:bidi="en-US"/>
        </w:rPr>
        <w:t>It</w:t>
      </w:r>
      <w:r w:rsidRPr="009A1CA8">
        <w:rPr>
          <w:rFonts w:ascii="Times New Roman" w:eastAsia="游ゴシック" w:hAnsi="Times New Roman" w:cs="Times New Roman"/>
          <w:snapToGrid w:val="0"/>
          <w:color w:val="000000"/>
          <w:sz w:val="24"/>
          <w:szCs w:val="24"/>
          <w:lang w:eastAsia="de-DE" w:bidi="en-US"/>
        </w:rPr>
        <w:t xml:space="preserve"> is used to measure the extent of impairments related to physical functions, physical activities, and social participation. This assessment tool is versatile and </w:t>
      </w:r>
      <w:r w:rsidR="00BD1E43" w:rsidRPr="009A1CA8">
        <w:rPr>
          <w:rFonts w:ascii="Times New Roman" w:eastAsia="游ゴシック" w:hAnsi="Times New Roman" w:cs="Times New Roman"/>
          <w:snapToGrid w:val="0"/>
          <w:color w:val="000000"/>
          <w:sz w:val="24"/>
          <w:szCs w:val="24"/>
          <w:lang w:eastAsia="de-DE" w:bidi="en-US"/>
        </w:rPr>
        <w:t>may</w:t>
      </w:r>
      <w:r w:rsidRPr="009A1CA8">
        <w:rPr>
          <w:rFonts w:ascii="Times New Roman" w:eastAsia="游ゴシック" w:hAnsi="Times New Roman" w:cs="Times New Roman"/>
          <w:snapToGrid w:val="0"/>
          <w:color w:val="000000"/>
          <w:sz w:val="24"/>
          <w:szCs w:val="24"/>
          <w:lang w:eastAsia="de-DE" w:bidi="en-US"/>
        </w:rPr>
        <w:t xml:space="preserve"> be applied across various cultural and disease contexts.</w:t>
      </w:r>
    </w:p>
    <w:p w14:paraId="49BFDA53"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60278E6C"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688FB121" w14:textId="3D4072AB"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assessor interviews </w:t>
      </w:r>
      <w:r w:rsidR="00636F47" w:rsidRPr="009A1CA8">
        <w:rPr>
          <w:rFonts w:ascii="Times New Roman" w:eastAsia="游ゴシック" w:hAnsi="Times New Roman" w:cs="Times New Roman"/>
          <w:snapToGrid w:val="0"/>
          <w:color w:val="000000"/>
          <w:sz w:val="24"/>
          <w:szCs w:val="24"/>
          <w:lang w:eastAsia="de-DE" w:bidi="en-US"/>
        </w:rPr>
        <w:t>a</w:t>
      </w:r>
      <w:r w:rsidRPr="009A1CA8">
        <w:rPr>
          <w:rFonts w:ascii="Times New Roman" w:eastAsia="游ゴシック" w:hAnsi="Times New Roman" w:cs="Times New Roman"/>
          <w:snapToGrid w:val="0"/>
          <w:color w:val="000000"/>
          <w:sz w:val="24"/>
          <w:szCs w:val="24"/>
          <w:lang w:eastAsia="de-DE" w:bidi="en-US"/>
        </w:rPr>
        <w:t xml:space="preserve"> patient about each item, </w:t>
      </w:r>
      <w:r w:rsidR="00BD1E43" w:rsidRPr="009A1CA8">
        <w:rPr>
          <w:rFonts w:ascii="Times New Roman" w:eastAsia="游ゴシック" w:hAnsi="Times New Roman" w:cs="Times New Roman"/>
          <w:snapToGrid w:val="0"/>
          <w:color w:val="000000"/>
          <w:sz w:val="24"/>
          <w:szCs w:val="24"/>
          <w:lang w:eastAsia="de-DE" w:bidi="en-US"/>
        </w:rPr>
        <w:t xml:space="preserve">with a </w:t>
      </w:r>
      <w:r w:rsidRPr="009A1CA8">
        <w:rPr>
          <w:rFonts w:ascii="Times New Roman" w:eastAsia="游ゴシック" w:hAnsi="Times New Roman" w:cs="Times New Roman"/>
          <w:snapToGrid w:val="0"/>
          <w:color w:val="000000"/>
          <w:sz w:val="24"/>
          <w:szCs w:val="24"/>
          <w:lang w:eastAsia="de-DE" w:bidi="en-US"/>
        </w:rPr>
        <w:t xml:space="preserve">focus on </w:t>
      </w:r>
      <w:r w:rsidR="00636F47" w:rsidRPr="009A1CA8">
        <w:rPr>
          <w:rFonts w:ascii="Times New Roman" w:eastAsia="游ゴシック" w:hAnsi="Times New Roman" w:cs="Times New Roman"/>
          <w:snapToGrid w:val="0"/>
          <w:color w:val="000000"/>
          <w:sz w:val="24"/>
          <w:szCs w:val="24"/>
          <w:lang w:eastAsia="de-DE" w:bidi="en-US"/>
        </w:rPr>
        <w:t>the</w:t>
      </w:r>
      <w:r w:rsidRPr="009A1CA8">
        <w:rPr>
          <w:rFonts w:ascii="Times New Roman" w:eastAsia="游ゴシック" w:hAnsi="Times New Roman" w:cs="Times New Roman"/>
          <w:snapToGrid w:val="0"/>
          <w:color w:val="000000"/>
          <w:sz w:val="24"/>
          <w:szCs w:val="24"/>
          <w:lang w:eastAsia="de-DE" w:bidi="en-US"/>
        </w:rPr>
        <w:t xml:space="preserv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activities and functional status </w:t>
      </w:r>
      <w:r w:rsidR="00BD1E43" w:rsidRPr="009A1CA8">
        <w:rPr>
          <w:rFonts w:ascii="Times New Roman" w:eastAsia="游ゴシック" w:hAnsi="Times New Roman" w:cs="Times New Roman"/>
          <w:snapToGrid w:val="0"/>
          <w:color w:val="000000"/>
          <w:sz w:val="24"/>
          <w:szCs w:val="24"/>
          <w:lang w:eastAsia="de-DE" w:bidi="en-US"/>
        </w:rPr>
        <w:t>in</w:t>
      </w:r>
      <w:r w:rsidRPr="009A1CA8">
        <w:rPr>
          <w:rFonts w:ascii="Times New Roman" w:eastAsia="游ゴシック" w:hAnsi="Times New Roman" w:cs="Times New Roman"/>
          <w:snapToGrid w:val="0"/>
          <w:color w:val="000000"/>
          <w:sz w:val="24"/>
          <w:szCs w:val="24"/>
          <w:lang w:eastAsia="de-DE" w:bidi="en-US"/>
        </w:rPr>
        <w:t xml:space="preserve"> the past 30 days. The patient rates the extent of difficult</w:t>
      </w:r>
      <w:r w:rsidR="00BD1E43" w:rsidRPr="009A1CA8">
        <w:rPr>
          <w:rFonts w:ascii="Times New Roman" w:eastAsia="游ゴシック" w:hAnsi="Times New Roman" w:cs="Times New Roman"/>
          <w:snapToGrid w:val="0"/>
          <w:color w:val="000000"/>
          <w:sz w:val="24"/>
          <w:szCs w:val="24"/>
          <w:lang w:eastAsia="de-DE" w:bidi="en-US"/>
        </w:rPr>
        <w:t>ies</w:t>
      </w:r>
      <w:r w:rsidRPr="009A1CA8">
        <w:rPr>
          <w:rFonts w:ascii="Times New Roman" w:eastAsia="游ゴシック" w:hAnsi="Times New Roman" w:cs="Times New Roman"/>
          <w:snapToGrid w:val="0"/>
          <w:color w:val="000000"/>
          <w:sz w:val="24"/>
          <w:szCs w:val="24"/>
          <w:lang w:eastAsia="de-DE" w:bidi="en-US"/>
        </w:rPr>
        <w:t xml:space="preserve"> experienced for each item on a 5-point scale (1 = no difficulty at all, 5 = extremely difficult). Scores from each item are summed to derive the patient</w:t>
      </w:r>
      <w:r w:rsidR="00BD1E43"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overall disability score. The assessment covers the following six domains: cognitive function (understanding &amp; decision</w:t>
      </w:r>
      <w:r w:rsidR="009A1CA8"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making), mobility (movement &amp; lifting), self-care (</w:t>
      </w:r>
      <w:r w:rsidR="00BD1E43" w:rsidRPr="009A1CA8">
        <w:rPr>
          <w:rFonts w:ascii="Times New Roman" w:eastAsia="游ゴシック" w:hAnsi="Times New Roman" w:cs="Times New Roman"/>
          <w:snapToGrid w:val="0"/>
          <w:color w:val="000000"/>
          <w:sz w:val="24"/>
          <w:szCs w:val="24"/>
          <w:lang w:eastAsia="de-DE" w:bidi="en-US"/>
        </w:rPr>
        <w:t>ADL</w:t>
      </w:r>
      <w:r w:rsidRPr="009A1CA8">
        <w:rPr>
          <w:rFonts w:ascii="Times New Roman" w:eastAsia="游ゴシック" w:hAnsi="Times New Roman" w:cs="Times New Roman"/>
          <w:snapToGrid w:val="0"/>
          <w:color w:val="000000"/>
          <w:sz w:val="24"/>
          <w:szCs w:val="24"/>
          <w:lang w:eastAsia="de-DE" w:bidi="en-US"/>
        </w:rPr>
        <w:t>), interpersonal relationships (social interactions), life activities (domestic &amp; leisure activities), and social participation (fulfillment of social roles).</w:t>
      </w:r>
    </w:p>
    <w:p w14:paraId="6B8B2E6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5580297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30C2AFFD" w14:textId="629C5AF4"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BD1E43" w:rsidRPr="009A1CA8">
        <w:rPr>
          <w:rFonts w:ascii="Times New Roman" w:eastAsia="游ゴシック" w:hAnsi="Times New Roman" w:cs="Times New Roman"/>
          <w:snapToGrid w:val="0"/>
          <w:color w:val="000000"/>
          <w:sz w:val="24"/>
          <w:szCs w:val="24"/>
          <w:lang w:eastAsia="de-DE" w:bidi="en-US"/>
        </w:rPr>
        <w:t>using the WHODAS 2.0</w:t>
      </w:r>
      <w:r w:rsidRPr="009A1CA8">
        <w:rPr>
          <w:rFonts w:ascii="Times New Roman" w:eastAsia="游ゴシック" w:hAnsi="Times New Roman" w:cs="Times New Roman"/>
          <w:snapToGrid w:val="0"/>
          <w:color w:val="000000"/>
          <w:sz w:val="24"/>
          <w:szCs w:val="24"/>
          <w:lang w:eastAsia="de-DE" w:bidi="en-US"/>
        </w:rPr>
        <w:t>.</w:t>
      </w:r>
      <w:r w:rsidR="004C4DDF" w:rsidRPr="009A1CA8">
        <w:rPr>
          <w:rFonts w:ascii="Times New Roman" w:eastAsia="游ゴシック" w:hAnsi="Times New Roman" w:cs="Times New Roman"/>
          <w:snapToGrid w:val="0"/>
          <w:color w:val="000000"/>
          <w:sz w:val="24"/>
          <w:szCs w:val="24"/>
          <w:lang w:eastAsia="de-DE" w:bidi="en-US"/>
        </w:rPr>
        <w:t xml:space="preserve"> </w:t>
      </w:r>
      <w:r w:rsidR="00341106" w:rsidRPr="009A1CA8">
        <w:rPr>
          <w:rFonts w:ascii="Times New Roman" w:eastAsia="ＭＳ 明朝" w:hAnsi="Times New Roman" w:cs="Times New Roman"/>
          <w:kern w:val="2"/>
          <w:sz w:val="24"/>
        </w:rPr>
        <w:t xml:space="preserve">Cronbach’s α value </w:t>
      </w:r>
      <w:r w:rsidR="004C4DDF" w:rsidRPr="009A1CA8">
        <w:rPr>
          <w:rFonts w:ascii="Times New Roman" w:eastAsia="游ゴシック" w:hAnsi="Times New Roman" w:cs="Times New Roman"/>
          <w:snapToGrid w:val="0"/>
          <w:color w:val="000000"/>
          <w:szCs w:val="24"/>
          <w:lang w:bidi="en-US"/>
        </w:rPr>
        <w:t xml:space="preserve">for the scale </w:t>
      </w:r>
      <w:r w:rsidR="00BD1E43" w:rsidRPr="009A1CA8">
        <w:rPr>
          <w:rFonts w:ascii="Times New Roman" w:eastAsia="游ゴシック" w:hAnsi="Times New Roman" w:cs="Times New Roman"/>
          <w:snapToGrid w:val="0"/>
          <w:color w:val="000000"/>
          <w:szCs w:val="24"/>
          <w:lang w:bidi="en-US"/>
        </w:rPr>
        <w:t>was</w:t>
      </w:r>
      <w:r w:rsidR="004C4DDF" w:rsidRPr="009A1CA8">
        <w:rPr>
          <w:rFonts w:ascii="Times New Roman" w:eastAsia="游ゴシック" w:hAnsi="Times New Roman" w:cs="Times New Roman"/>
          <w:snapToGrid w:val="0"/>
          <w:color w:val="000000"/>
          <w:szCs w:val="24"/>
          <w:lang w:bidi="en-US"/>
        </w:rPr>
        <w:t xml:space="preserve"> 0.94, suggesting good internal consistency reliability [2]. There is evidence for convergent validity because WHODAS moderate</w:t>
      </w:r>
      <w:r w:rsidR="00636F47" w:rsidRPr="009A1CA8">
        <w:rPr>
          <w:rFonts w:ascii="Times New Roman" w:eastAsia="游ゴシック" w:hAnsi="Times New Roman" w:cs="Times New Roman"/>
          <w:snapToGrid w:val="0"/>
          <w:color w:val="000000"/>
          <w:szCs w:val="24"/>
          <w:lang w:bidi="en-US"/>
        </w:rPr>
        <w:t>ly</w:t>
      </w:r>
      <w:r w:rsidR="004C4DDF" w:rsidRPr="009A1CA8">
        <w:rPr>
          <w:rFonts w:ascii="Times New Roman" w:eastAsia="游ゴシック" w:hAnsi="Times New Roman" w:cs="Times New Roman"/>
          <w:snapToGrid w:val="0"/>
          <w:color w:val="000000"/>
          <w:szCs w:val="24"/>
          <w:lang w:bidi="en-US"/>
        </w:rPr>
        <w:t xml:space="preserve"> correlat</w:t>
      </w:r>
      <w:r w:rsidR="00636F47" w:rsidRPr="009A1CA8">
        <w:rPr>
          <w:rFonts w:ascii="Times New Roman" w:eastAsia="游ゴシック" w:hAnsi="Times New Roman" w:cs="Times New Roman"/>
          <w:snapToGrid w:val="0"/>
          <w:color w:val="000000"/>
          <w:szCs w:val="24"/>
          <w:lang w:bidi="en-US"/>
        </w:rPr>
        <w:t xml:space="preserve">ed </w:t>
      </w:r>
      <w:r w:rsidR="004C4DDF" w:rsidRPr="009A1CA8">
        <w:rPr>
          <w:rFonts w:ascii="Times New Roman" w:eastAsia="游ゴシック" w:hAnsi="Times New Roman" w:cs="Times New Roman"/>
          <w:snapToGrid w:val="0"/>
          <w:color w:val="000000"/>
          <w:szCs w:val="24"/>
          <w:lang w:bidi="en-US"/>
        </w:rPr>
        <w:t xml:space="preserve">with other general measures of health-related </w:t>
      </w:r>
      <w:r w:rsidR="00910A67" w:rsidRPr="009A1CA8">
        <w:rPr>
          <w:rFonts w:ascii="Times New Roman" w:eastAsia="ＭＳ 明朝" w:hAnsi="Times New Roman" w:cs="Times New Roman"/>
          <w:kern w:val="2"/>
          <w:sz w:val="24"/>
          <w:szCs w:val="24"/>
        </w:rPr>
        <w:t>QOL</w:t>
      </w:r>
      <w:r w:rsidR="004C4DDF" w:rsidRPr="009A1CA8">
        <w:rPr>
          <w:rFonts w:ascii="Times New Roman" w:eastAsia="游ゴシック" w:hAnsi="Times New Roman" w:cs="Times New Roman"/>
          <w:snapToGrid w:val="0"/>
          <w:color w:val="000000"/>
          <w:szCs w:val="24"/>
          <w:lang w:bidi="en-US"/>
        </w:rPr>
        <w:t>.</w:t>
      </w:r>
    </w:p>
    <w:p w14:paraId="37E651E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9DFFDD5" w14:textId="77777777" w:rsidR="003E1C8B" w:rsidRPr="00CC59C3"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CC59C3">
        <w:rPr>
          <w:rFonts w:ascii="Times New Roman" w:eastAsia="游ゴシック" w:hAnsi="Times New Roman" w:cs="Times New Roman"/>
          <w:snapToGrid w:val="0"/>
          <w:color w:val="000000"/>
          <w:sz w:val="24"/>
          <w:szCs w:val="24"/>
          <w:lang w:eastAsia="de-DE" w:bidi="en-US"/>
        </w:rPr>
        <w:t>References</w:t>
      </w:r>
    </w:p>
    <w:p w14:paraId="411986BB" w14:textId="3E2B7909" w:rsidR="003E1C8B" w:rsidRPr="00CC59C3" w:rsidRDefault="003E1C8B" w:rsidP="003E1C8B">
      <w:pPr>
        <w:widowControl w:val="0"/>
        <w:spacing w:line="240" w:lineRule="auto"/>
        <w:jc w:val="both"/>
        <w:rPr>
          <w:rFonts w:ascii="Times New Roman" w:eastAsia="ＭＳ 明朝" w:hAnsi="Times New Roman" w:cs="Times New Roman"/>
          <w:kern w:val="2"/>
          <w:sz w:val="24"/>
          <w:szCs w:val="24"/>
        </w:rPr>
      </w:pPr>
      <w:r w:rsidRPr="00CC59C3">
        <w:rPr>
          <w:rFonts w:ascii="Times New Roman" w:eastAsia="ＭＳ 明朝" w:hAnsi="Times New Roman" w:cs="Times New Roman"/>
          <w:kern w:val="2"/>
          <w:sz w:val="24"/>
          <w:szCs w:val="24"/>
        </w:rPr>
        <w:t xml:space="preserve">[1] Üstün TB, </w:t>
      </w:r>
      <w:proofErr w:type="spellStart"/>
      <w:r w:rsidRPr="00CC59C3">
        <w:rPr>
          <w:rFonts w:ascii="Times New Roman" w:eastAsia="ＭＳ 明朝" w:hAnsi="Times New Roman" w:cs="Times New Roman"/>
          <w:kern w:val="2"/>
          <w:sz w:val="24"/>
          <w:szCs w:val="24"/>
        </w:rPr>
        <w:t>Kostanjsek</w:t>
      </w:r>
      <w:proofErr w:type="spellEnd"/>
      <w:r w:rsidRPr="00CC59C3">
        <w:rPr>
          <w:rFonts w:ascii="Times New Roman" w:eastAsia="ＭＳ 明朝" w:hAnsi="Times New Roman" w:cs="Times New Roman"/>
          <w:kern w:val="2"/>
          <w:sz w:val="24"/>
          <w:szCs w:val="24"/>
        </w:rPr>
        <w:t xml:space="preserve"> N, Chatterji S, Rehm J. Measuring health and disability: Manual for WHO disability assessment schedule WHODAS 2.0. World Health Organization. 2010.</w:t>
      </w:r>
    </w:p>
    <w:p w14:paraId="4B3D712B" w14:textId="5879DBFB" w:rsidR="004C4DDF" w:rsidRPr="00CC59C3" w:rsidRDefault="004C4DDF" w:rsidP="004C4DDF">
      <w:pPr>
        <w:rPr>
          <w:rFonts w:ascii="Times New Roman" w:hAnsi="Times New Roman" w:cs="Times New Roman"/>
          <w:sz w:val="24"/>
          <w:szCs w:val="24"/>
        </w:rPr>
      </w:pPr>
      <w:r w:rsidRPr="00CC59C3">
        <w:rPr>
          <w:rFonts w:ascii="Times New Roman" w:hAnsi="Times New Roman" w:cs="Times New Roman"/>
          <w:sz w:val="24"/>
          <w:szCs w:val="24"/>
        </w:rPr>
        <w:t>[2] Carlozzi NE, Kratz AL, Downing NR, Goodnight S, Miner JA, Migliore N, Paulsen JS. Validity of the 12-item World Health Organization Disability Assessment Schedule 2.0 (WHODAS 2.0) in individuals with Huntington disease (HD). Qual Life Res 2015;4(8):1963-71.</w:t>
      </w:r>
    </w:p>
    <w:p w14:paraId="0B52902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971B27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BCE54D9" w14:textId="77777777" w:rsidR="00910A67" w:rsidRPr="009A1CA8" w:rsidRDefault="00910A67" w:rsidP="003E1C8B">
      <w:pPr>
        <w:widowControl w:val="0"/>
        <w:spacing w:line="240" w:lineRule="auto"/>
        <w:jc w:val="both"/>
        <w:rPr>
          <w:rFonts w:ascii="Times New Roman" w:eastAsia="ＭＳ 明朝" w:hAnsi="Times New Roman" w:cs="Times New Roman"/>
          <w:kern w:val="2"/>
          <w:sz w:val="24"/>
          <w:szCs w:val="24"/>
        </w:rPr>
      </w:pPr>
    </w:p>
    <w:p w14:paraId="19D847D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948B70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5A28307"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689643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22B6DB9" w14:textId="30F4CFDB" w:rsidR="003E1C8B" w:rsidRPr="009A1CA8"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Glasgow Outcome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GOS</w:t>
      </w:r>
      <w:r w:rsidR="003E1C8B" w:rsidRPr="009A1CA8">
        <w:rPr>
          <w:rFonts w:ascii="Times New Roman" w:eastAsia="游ゴシック Light" w:hAnsi="Times New Roman" w:cs="Times New Roman"/>
          <w:kern w:val="2"/>
          <w:sz w:val="32"/>
          <w:szCs w:val="32"/>
        </w:rPr>
        <w:t>)</w:t>
      </w:r>
    </w:p>
    <w:p w14:paraId="0B4550B0" w14:textId="77777777" w:rsidR="006538FF" w:rsidRPr="009A1CA8" w:rsidRDefault="006538FF"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471D302B" w14:textId="7B97D7F8"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45CDB2EB" w14:textId="23D5955B"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GOS is used to assess the prognosis of patients with brain injuries [1]. It is employed </w:t>
      </w:r>
      <w:r w:rsidR="00910A67" w:rsidRPr="009A1CA8">
        <w:rPr>
          <w:rFonts w:ascii="Times New Roman" w:eastAsia="游ゴシック" w:hAnsi="Times New Roman" w:cs="Times New Roman"/>
          <w:snapToGrid w:val="0"/>
          <w:color w:val="000000"/>
          <w:sz w:val="24"/>
          <w:szCs w:val="24"/>
          <w:lang w:eastAsia="de-DE" w:bidi="en-US"/>
        </w:rPr>
        <w:t>to measure</w:t>
      </w:r>
      <w:r w:rsidRPr="009A1CA8">
        <w:rPr>
          <w:rFonts w:ascii="Times New Roman" w:eastAsia="游ゴシック" w:hAnsi="Times New Roman" w:cs="Times New Roman"/>
          <w:snapToGrid w:val="0"/>
          <w:color w:val="000000"/>
          <w:sz w:val="24"/>
          <w:szCs w:val="24"/>
          <w:lang w:eastAsia="de-DE" w:bidi="en-US"/>
        </w:rPr>
        <w:t xml:space="preserve"> the long-term functional outcomes of patients with traumatic brain injuries and stroke. </w:t>
      </w:r>
      <w:r w:rsidR="00910A67" w:rsidRPr="009A1CA8">
        <w:rPr>
          <w:rFonts w:ascii="Times New Roman" w:eastAsia="游ゴシック" w:hAnsi="Times New Roman" w:cs="Times New Roman"/>
          <w:snapToGrid w:val="0"/>
          <w:color w:val="000000"/>
          <w:sz w:val="24"/>
          <w:szCs w:val="24"/>
          <w:lang w:eastAsia="de-DE" w:bidi="en-US"/>
        </w:rPr>
        <w:t>It is a</w:t>
      </w:r>
      <w:r w:rsidRPr="009A1CA8">
        <w:rPr>
          <w:rFonts w:ascii="Times New Roman" w:eastAsia="游ゴシック" w:hAnsi="Times New Roman" w:cs="Times New Roman"/>
          <w:snapToGrid w:val="0"/>
          <w:color w:val="000000"/>
          <w:sz w:val="24"/>
          <w:szCs w:val="24"/>
          <w:lang w:eastAsia="de-DE" w:bidi="en-US"/>
        </w:rPr>
        <w:t xml:space="preserve"> concise </w:t>
      </w:r>
      <w:r w:rsidR="00910A67" w:rsidRPr="009A1CA8">
        <w:rPr>
          <w:rFonts w:ascii="Times New Roman" w:eastAsia="游ゴシック" w:hAnsi="Times New Roman" w:cs="Times New Roman"/>
          <w:snapToGrid w:val="0"/>
          <w:color w:val="000000"/>
          <w:sz w:val="24"/>
          <w:szCs w:val="24"/>
          <w:lang w:eastAsia="de-DE" w:bidi="en-US"/>
        </w:rPr>
        <w:t>and</w:t>
      </w:r>
      <w:r w:rsidRPr="009A1CA8">
        <w:rPr>
          <w:rFonts w:ascii="Times New Roman" w:eastAsia="游ゴシック" w:hAnsi="Times New Roman" w:cs="Times New Roman"/>
          <w:snapToGrid w:val="0"/>
          <w:color w:val="000000"/>
          <w:sz w:val="24"/>
          <w:szCs w:val="24"/>
          <w:lang w:eastAsia="de-DE" w:bidi="en-US"/>
        </w:rPr>
        <w:t xml:space="preserve"> comprehensive evaluation</w:t>
      </w:r>
      <w:r w:rsidR="00910A67" w:rsidRPr="009A1CA8">
        <w:rPr>
          <w:rFonts w:ascii="Times New Roman" w:eastAsia="游ゴシック" w:hAnsi="Times New Roman" w:cs="Times New Roman"/>
          <w:snapToGrid w:val="0"/>
          <w:color w:val="000000"/>
          <w:sz w:val="24"/>
          <w:szCs w:val="24"/>
          <w:lang w:eastAsia="de-DE" w:bidi="en-US"/>
        </w:rPr>
        <w:t xml:space="preserve"> that</w:t>
      </w:r>
      <w:r w:rsidRPr="009A1CA8">
        <w:rPr>
          <w:rFonts w:ascii="Times New Roman" w:eastAsia="游ゴシック" w:hAnsi="Times New Roman" w:cs="Times New Roman"/>
          <w:snapToGrid w:val="0"/>
          <w:color w:val="000000"/>
          <w:sz w:val="24"/>
          <w:szCs w:val="24"/>
          <w:lang w:eastAsia="de-DE" w:bidi="en-US"/>
        </w:rPr>
        <w:t xml:space="preserve"> is widely used both clinically and in research settings.</w:t>
      </w:r>
    </w:p>
    <w:p w14:paraId="7F55BE47"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771B2FD"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236DC7F5" w14:textId="2936A37A"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Based on </w:t>
      </w:r>
      <w:r w:rsidR="00910A67" w:rsidRPr="009A1CA8">
        <w:rPr>
          <w:rFonts w:ascii="Times New Roman" w:eastAsia="游ゴシック" w:hAnsi="Times New Roman" w:cs="Times New Roman"/>
          <w:snapToGrid w:val="0"/>
          <w:color w:val="000000"/>
          <w:sz w:val="24"/>
          <w:szCs w:val="24"/>
          <w:lang w:eastAsia="de-DE" w:bidi="en-US"/>
        </w:rPr>
        <w:t>a</w:t>
      </w:r>
      <w:r w:rsidRPr="009A1CA8">
        <w:rPr>
          <w:rFonts w:ascii="Times New Roman" w:eastAsia="游ゴシック" w:hAnsi="Times New Roman" w:cs="Times New Roman"/>
          <w:snapToGrid w:val="0"/>
          <w:color w:val="000000"/>
          <w:sz w:val="24"/>
          <w:szCs w:val="24"/>
          <w:lang w:eastAsia="de-DE" w:bidi="en-US"/>
        </w:rPr>
        <w:t xml:space="preserv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medical records, interviews, and observations, the assessor </w:t>
      </w:r>
      <w:r w:rsidR="00910A67" w:rsidRPr="009A1CA8">
        <w:rPr>
          <w:rFonts w:ascii="Times New Roman" w:eastAsia="游ゴシック" w:hAnsi="Times New Roman" w:cs="Times New Roman"/>
          <w:snapToGrid w:val="0"/>
          <w:color w:val="000000"/>
          <w:sz w:val="24"/>
          <w:szCs w:val="24"/>
          <w:lang w:eastAsia="de-DE" w:bidi="en-US"/>
        </w:rPr>
        <w:t>evaluates</w:t>
      </w:r>
      <w:r w:rsidRPr="009A1CA8">
        <w:rPr>
          <w:rFonts w:ascii="Times New Roman" w:eastAsia="游ゴシック" w:hAnsi="Times New Roman" w:cs="Times New Roman"/>
          <w:snapToGrid w:val="0"/>
          <w:color w:val="000000"/>
          <w:sz w:val="24"/>
          <w:szCs w:val="24"/>
          <w:lang w:eastAsia="de-DE" w:bidi="en-US"/>
        </w:rPr>
        <w:t xml:space="preserve"> the patient</w:t>
      </w:r>
      <w:r w:rsidR="00910A67"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current functional status.</w:t>
      </w:r>
      <w:r w:rsidR="00636F47" w:rsidRPr="009A1CA8">
        <w:rPr>
          <w:rFonts w:ascii="Times New Roman" w:eastAsia="游ゴシック" w:hAnsi="Times New Roman" w:cs="Times New Roman"/>
          <w:snapToGrid w:val="0"/>
          <w:color w:val="000000"/>
          <w:sz w:val="24"/>
          <w:szCs w:val="24"/>
          <w:lang w:eastAsia="de-DE" w:bidi="en-US"/>
        </w:rPr>
        <w:t xml:space="preserve"> </w:t>
      </w:r>
      <w:r w:rsidRPr="009A1CA8">
        <w:rPr>
          <w:rFonts w:ascii="Times New Roman" w:eastAsia="游ゴシック" w:hAnsi="Times New Roman" w:cs="Times New Roman"/>
          <w:snapToGrid w:val="0"/>
          <w:color w:val="000000"/>
          <w:sz w:val="24"/>
          <w:szCs w:val="24"/>
          <w:lang w:eastAsia="de-DE" w:bidi="en-US"/>
        </w:rPr>
        <w:t>The assessor classifies the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functional status into one of the five </w:t>
      </w:r>
      <w:r w:rsidR="00636F47" w:rsidRPr="009A1CA8">
        <w:rPr>
          <w:rFonts w:ascii="Times New Roman" w:eastAsia="游ゴシック" w:hAnsi="Times New Roman" w:cs="Times New Roman"/>
          <w:snapToGrid w:val="0"/>
          <w:color w:val="000000"/>
          <w:sz w:val="24"/>
          <w:szCs w:val="24"/>
          <w:lang w:eastAsia="de-DE" w:bidi="en-US"/>
        </w:rPr>
        <w:t xml:space="preserve">GOS </w:t>
      </w:r>
      <w:r w:rsidRPr="009A1CA8">
        <w:rPr>
          <w:rFonts w:ascii="Times New Roman" w:eastAsia="游ゴシック" w:hAnsi="Times New Roman" w:cs="Times New Roman"/>
          <w:snapToGrid w:val="0"/>
          <w:color w:val="000000"/>
          <w:sz w:val="24"/>
          <w:szCs w:val="24"/>
          <w:lang w:eastAsia="de-DE" w:bidi="en-US"/>
        </w:rPr>
        <w:t xml:space="preserve">categories and </w:t>
      </w:r>
      <w:r w:rsidR="00636F47" w:rsidRPr="009A1CA8">
        <w:rPr>
          <w:rFonts w:ascii="Times New Roman" w:eastAsia="游ゴシック" w:hAnsi="Times New Roman" w:cs="Times New Roman"/>
          <w:snapToGrid w:val="0"/>
          <w:color w:val="000000"/>
          <w:sz w:val="24"/>
          <w:szCs w:val="24"/>
          <w:lang w:eastAsia="de-DE" w:bidi="en-US"/>
        </w:rPr>
        <w:t xml:space="preserve">then </w:t>
      </w:r>
      <w:r w:rsidRPr="009A1CA8">
        <w:rPr>
          <w:rFonts w:ascii="Times New Roman" w:eastAsia="游ゴシック" w:hAnsi="Times New Roman" w:cs="Times New Roman"/>
          <w:snapToGrid w:val="0"/>
          <w:color w:val="000000"/>
          <w:sz w:val="24"/>
          <w:szCs w:val="24"/>
          <w:lang w:eastAsia="de-DE" w:bidi="en-US"/>
        </w:rPr>
        <w:t>selects the most appropriate category.</w:t>
      </w:r>
      <w:r w:rsidR="00636F47" w:rsidRPr="009A1CA8">
        <w:rPr>
          <w:rFonts w:ascii="Times New Roman" w:eastAsia="游ゴシック" w:hAnsi="Times New Roman" w:cs="Times New Roman"/>
          <w:snapToGrid w:val="0"/>
          <w:color w:val="000000"/>
          <w:sz w:val="24"/>
          <w:szCs w:val="24"/>
          <w:lang w:eastAsia="de-DE" w:bidi="en-US"/>
        </w:rPr>
        <w:t xml:space="preserve"> </w:t>
      </w:r>
      <w:r w:rsidRPr="009A1CA8">
        <w:rPr>
          <w:rFonts w:ascii="Times New Roman" w:eastAsia="游ゴシック" w:hAnsi="Times New Roman" w:cs="Times New Roman"/>
          <w:snapToGrid w:val="0"/>
          <w:color w:val="000000"/>
          <w:sz w:val="24"/>
          <w:szCs w:val="24"/>
          <w:lang w:eastAsia="de-DE" w:bidi="en-US"/>
        </w:rPr>
        <w:t xml:space="preserve">GOS categories are used to </w:t>
      </w:r>
      <w:r w:rsidR="00910A67" w:rsidRPr="009A1CA8">
        <w:rPr>
          <w:rFonts w:ascii="Times New Roman" w:eastAsia="游ゴシック" w:hAnsi="Times New Roman" w:cs="Times New Roman"/>
          <w:snapToGrid w:val="0"/>
          <w:color w:val="000000"/>
          <w:sz w:val="24"/>
          <w:szCs w:val="24"/>
          <w:lang w:eastAsia="de-DE" w:bidi="en-US"/>
        </w:rPr>
        <w:t>assess the</w:t>
      </w:r>
      <w:r w:rsidRPr="009A1CA8">
        <w:rPr>
          <w:rFonts w:ascii="Times New Roman" w:eastAsia="游ゴシック" w:hAnsi="Times New Roman" w:cs="Times New Roman"/>
          <w:snapToGrid w:val="0"/>
          <w:color w:val="000000"/>
          <w:sz w:val="24"/>
          <w:szCs w:val="24"/>
          <w:lang w:eastAsia="de-DE" w:bidi="en-US"/>
        </w:rPr>
        <w:t xml:space="preserve"> patient</w:t>
      </w:r>
      <w:r w:rsidR="00910A67"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prognosis, set rehabilitation goals, and evaluate the efficacy of treatments.</w:t>
      </w:r>
    </w:p>
    <w:p w14:paraId="459CB51B"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27DCA20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563FC7FE" w14:textId="74EBC2D8"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910A67" w:rsidRPr="009A1CA8">
        <w:rPr>
          <w:rFonts w:ascii="Times New Roman" w:eastAsia="游ゴシック" w:hAnsi="Times New Roman" w:cs="Times New Roman"/>
          <w:snapToGrid w:val="0"/>
          <w:color w:val="000000"/>
          <w:sz w:val="24"/>
          <w:szCs w:val="24"/>
          <w:lang w:eastAsia="de-DE" w:bidi="en-US"/>
        </w:rPr>
        <w:t>using the GOS</w:t>
      </w:r>
      <w:r w:rsidRPr="009A1CA8">
        <w:rPr>
          <w:rFonts w:ascii="Times New Roman" w:eastAsia="游ゴシック" w:hAnsi="Times New Roman" w:cs="Times New Roman"/>
          <w:snapToGrid w:val="0"/>
          <w:color w:val="000000"/>
          <w:sz w:val="24"/>
          <w:szCs w:val="24"/>
          <w:lang w:eastAsia="de-DE" w:bidi="en-US"/>
        </w:rPr>
        <w:t>.</w:t>
      </w:r>
      <w:r w:rsidR="0041735B" w:rsidRPr="009A1CA8">
        <w:rPr>
          <w:rFonts w:ascii="Times New Roman" w:eastAsia="游ゴシック" w:hAnsi="Times New Roman" w:cs="Times New Roman"/>
          <w:snapToGrid w:val="0"/>
          <w:color w:val="000000"/>
          <w:sz w:val="24"/>
          <w:szCs w:val="24"/>
          <w:lang w:bidi="en-US"/>
        </w:rPr>
        <w:t xml:space="preserve"> </w:t>
      </w:r>
      <w:r w:rsidR="00910A67" w:rsidRPr="009A1CA8">
        <w:rPr>
          <w:rFonts w:ascii="Times New Roman" w:eastAsia="游ゴシック" w:hAnsi="Times New Roman" w:cs="Times New Roman"/>
          <w:snapToGrid w:val="0"/>
          <w:color w:val="000000"/>
          <w:sz w:val="24"/>
          <w:szCs w:val="24"/>
          <w:lang w:bidi="en-US"/>
        </w:rPr>
        <w:sym w:font="Symbol" w:char="F06B"/>
      </w:r>
      <w:r w:rsidR="0041735B" w:rsidRPr="009A1CA8">
        <w:rPr>
          <w:rFonts w:ascii="Times New Roman" w:eastAsia="游ゴシック" w:hAnsi="Times New Roman" w:cs="Times New Roman"/>
          <w:snapToGrid w:val="0"/>
          <w:color w:val="000000"/>
          <w:sz w:val="24"/>
          <w:szCs w:val="24"/>
          <w:lang w:bidi="en-US"/>
        </w:rPr>
        <w:t xml:space="preserve"> </w:t>
      </w:r>
      <w:r w:rsidR="00910A67" w:rsidRPr="009A1CA8">
        <w:rPr>
          <w:rFonts w:ascii="Times New Roman" w:eastAsia="游ゴシック" w:hAnsi="Times New Roman" w:cs="Times New Roman"/>
          <w:snapToGrid w:val="0"/>
          <w:color w:val="000000"/>
          <w:sz w:val="24"/>
          <w:szCs w:val="24"/>
          <w:lang w:bidi="en-US"/>
        </w:rPr>
        <w:t>values for</w:t>
      </w:r>
      <w:r w:rsidR="0041735B" w:rsidRPr="009A1CA8">
        <w:rPr>
          <w:rFonts w:ascii="Times New Roman" w:eastAsia="游ゴシック" w:hAnsi="Times New Roman" w:cs="Times New Roman"/>
          <w:snapToGrid w:val="0"/>
          <w:color w:val="000000"/>
          <w:sz w:val="24"/>
          <w:szCs w:val="24"/>
          <w:lang w:bidi="en-US"/>
        </w:rPr>
        <w:t xml:space="preserve"> test-retest </w:t>
      </w:r>
      <w:r w:rsidR="00910A67" w:rsidRPr="009A1CA8">
        <w:rPr>
          <w:rFonts w:ascii="Times New Roman" w:eastAsia="游ゴシック" w:hAnsi="Times New Roman" w:cs="Times New Roman"/>
          <w:snapToGrid w:val="0"/>
          <w:color w:val="000000"/>
          <w:sz w:val="24"/>
          <w:szCs w:val="24"/>
          <w:lang w:bidi="en-US"/>
        </w:rPr>
        <w:t xml:space="preserve">and interrater </w:t>
      </w:r>
      <w:r w:rsidR="0041735B" w:rsidRPr="009A1CA8">
        <w:rPr>
          <w:rFonts w:ascii="Times New Roman" w:eastAsia="游ゴシック" w:hAnsi="Times New Roman" w:cs="Times New Roman"/>
          <w:snapToGrid w:val="0"/>
          <w:color w:val="000000"/>
          <w:sz w:val="24"/>
          <w:szCs w:val="24"/>
          <w:lang w:bidi="en-US"/>
        </w:rPr>
        <w:t>reliabilit</w:t>
      </w:r>
      <w:r w:rsidR="00910A67" w:rsidRPr="009A1CA8">
        <w:rPr>
          <w:rFonts w:ascii="Times New Roman" w:eastAsia="游ゴシック" w:hAnsi="Times New Roman" w:cs="Times New Roman"/>
          <w:snapToGrid w:val="0"/>
          <w:color w:val="000000"/>
          <w:sz w:val="24"/>
          <w:szCs w:val="24"/>
          <w:lang w:bidi="en-US"/>
        </w:rPr>
        <w:t>ies were</w:t>
      </w:r>
      <w:r w:rsidR="0041735B" w:rsidRPr="009A1CA8">
        <w:rPr>
          <w:rFonts w:ascii="Times New Roman" w:eastAsia="游ゴシック" w:hAnsi="Times New Roman" w:cs="Times New Roman"/>
          <w:snapToGrid w:val="0"/>
          <w:color w:val="000000"/>
          <w:sz w:val="24"/>
          <w:szCs w:val="24"/>
          <w:lang w:bidi="en-US"/>
        </w:rPr>
        <w:t xml:space="preserve"> 0.92 and 0.85</w:t>
      </w:r>
      <w:r w:rsidR="00910A67" w:rsidRPr="009A1CA8">
        <w:rPr>
          <w:rFonts w:ascii="Times New Roman" w:eastAsia="游ゴシック" w:hAnsi="Times New Roman" w:cs="Times New Roman"/>
          <w:snapToGrid w:val="0"/>
          <w:color w:val="000000"/>
          <w:sz w:val="24"/>
          <w:szCs w:val="24"/>
          <w:lang w:bidi="en-US"/>
        </w:rPr>
        <w:t>, respectively</w:t>
      </w:r>
      <w:r w:rsidR="0041735B" w:rsidRPr="009A1CA8">
        <w:rPr>
          <w:rFonts w:ascii="Times New Roman" w:eastAsia="游ゴシック" w:hAnsi="Times New Roman" w:cs="Times New Roman"/>
          <w:snapToGrid w:val="0"/>
          <w:color w:val="000000"/>
          <w:sz w:val="24"/>
          <w:szCs w:val="24"/>
          <w:lang w:bidi="en-US"/>
        </w:rPr>
        <w:t xml:space="preserve"> [2].</w:t>
      </w:r>
    </w:p>
    <w:p w14:paraId="67E84DFD"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5604C045"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References</w:t>
      </w:r>
    </w:p>
    <w:p w14:paraId="0F50FD5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Jennett, B., Bond, M. Assessment of outcome after severe brain damage: A practical scale. Lancet. 1975; 305(7905), 480-484.</w:t>
      </w:r>
    </w:p>
    <w:p w14:paraId="7797C370" w14:textId="562B2DC0" w:rsidR="0041735B" w:rsidRPr="009A1CA8" w:rsidRDefault="0041735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Pettigrew LE, Wilson JT, Teasdale GM. Reliability of ratings on the Glasgow Outcome Scales from in-person and telephone structured interviews. J Head Trauma </w:t>
      </w:r>
      <w:proofErr w:type="spellStart"/>
      <w:r w:rsidRPr="009A1CA8">
        <w:rPr>
          <w:rFonts w:ascii="Times New Roman" w:eastAsia="ＭＳ 明朝" w:hAnsi="Times New Roman" w:cs="Times New Roman"/>
          <w:kern w:val="2"/>
          <w:sz w:val="24"/>
          <w:szCs w:val="24"/>
        </w:rPr>
        <w:t>Rehabil</w:t>
      </w:r>
      <w:proofErr w:type="spellEnd"/>
      <w:r w:rsidRPr="009A1CA8">
        <w:rPr>
          <w:rFonts w:ascii="Times New Roman" w:eastAsia="ＭＳ 明朝" w:hAnsi="Times New Roman" w:cs="Times New Roman"/>
          <w:kern w:val="2"/>
          <w:sz w:val="24"/>
          <w:szCs w:val="24"/>
        </w:rPr>
        <w:t xml:space="preserve"> 2003;18(3):252-8.</w:t>
      </w:r>
    </w:p>
    <w:p w14:paraId="3113F0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4FDA4E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1AB31C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FA1FB5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434BE5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676886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C5C139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36758F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ECD243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EF44BE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E924647" w14:textId="77777777" w:rsidR="00636F47" w:rsidRPr="009A1CA8"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A6FC257" w14:textId="2A427CE6" w:rsidR="003E1C8B" w:rsidRPr="009A1CA8"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GOS-Extended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GOS-E</w:t>
      </w:r>
      <w:r w:rsidR="003E1C8B" w:rsidRPr="009A1CA8">
        <w:rPr>
          <w:rFonts w:ascii="Times New Roman" w:eastAsia="游ゴシック Light" w:hAnsi="Times New Roman" w:cs="Times New Roman"/>
          <w:kern w:val="2"/>
          <w:sz w:val="32"/>
          <w:szCs w:val="32"/>
        </w:rPr>
        <w:t>)</w:t>
      </w:r>
    </w:p>
    <w:p w14:paraId="7CE6D0CB" w14:textId="77777777" w:rsidR="006538FF" w:rsidRPr="009A1CA8" w:rsidRDefault="006538FF"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4C7F50EE" w14:textId="7D3532B2"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4B50A5AF" w14:textId="160F428E"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GOS-E is an extended scale designed to evaluate the functional outcomes of patients with brain injuries [1]. </w:t>
      </w:r>
      <w:r w:rsidR="00636F47" w:rsidRPr="009A1CA8">
        <w:rPr>
          <w:rFonts w:ascii="Times New Roman" w:eastAsia="游ゴシック" w:hAnsi="Times New Roman" w:cs="Times New Roman"/>
          <w:snapToGrid w:val="0"/>
          <w:color w:val="000000"/>
          <w:sz w:val="24"/>
          <w:szCs w:val="24"/>
          <w:lang w:eastAsia="de-DE" w:bidi="en-US"/>
        </w:rPr>
        <w:t>It</w:t>
      </w:r>
      <w:r w:rsidRPr="009A1CA8">
        <w:rPr>
          <w:rFonts w:ascii="Times New Roman" w:eastAsia="游ゴシック" w:hAnsi="Times New Roman" w:cs="Times New Roman"/>
          <w:snapToGrid w:val="0"/>
          <w:color w:val="000000"/>
          <w:sz w:val="24"/>
          <w:szCs w:val="24"/>
          <w:lang w:eastAsia="de-DE" w:bidi="en-US"/>
        </w:rPr>
        <w:t xml:space="preserve"> allows for a more detailed and comprehensive assessment</w:t>
      </w:r>
      <w:r w:rsidR="00910A67" w:rsidRPr="009A1CA8">
        <w:rPr>
          <w:rFonts w:ascii="Times New Roman" w:eastAsia="游ゴシック" w:hAnsi="Times New Roman" w:cs="Times New Roman"/>
          <w:snapToGrid w:val="0"/>
          <w:color w:val="000000"/>
          <w:sz w:val="24"/>
          <w:szCs w:val="24"/>
          <w:lang w:eastAsia="de-DE" w:bidi="en-US"/>
        </w:rPr>
        <w:t xml:space="preserve"> than the GOS</w:t>
      </w:r>
      <w:r w:rsidRPr="009A1CA8">
        <w:rPr>
          <w:rFonts w:ascii="Times New Roman" w:eastAsia="游ゴシック" w:hAnsi="Times New Roman" w:cs="Times New Roman"/>
          <w:snapToGrid w:val="0"/>
          <w:color w:val="000000"/>
          <w:sz w:val="24"/>
          <w:szCs w:val="24"/>
          <w:lang w:eastAsia="de-DE" w:bidi="en-US"/>
        </w:rPr>
        <w:t xml:space="preserve">, </w:t>
      </w:r>
      <w:r w:rsidR="00910A67" w:rsidRPr="009A1CA8">
        <w:rPr>
          <w:rFonts w:ascii="Times New Roman" w:eastAsia="游ゴシック" w:hAnsi="Times New Roman" w:cs="Times New Roman"/>
          <w:snapToGrid w:val="0"/>
          <w:color w:val="000000"/>
          <w:sz w:val="24"/>
          <w:szCs w:val="24"/>
          <w:lang w:eastAsia="de-DE" w:bidi="en-US"/>
        </w:rPr>
        <w:t>providing important information on</w:t>
      </w:r>
      <w:r w:rsidRPr="009A1CA8">
        <w:rPr>
          <w:rFonts w:ascii="Times New Roman" w:eastAsia="游ゴシック" w:hAnsi="Times New Roman" w:cs="Times New Roman"/>
          <w:snapToGrid w:val="0"/>
          <w:color w:val="000000"/>
          <w:sz w:val="24"/>
          <w:szCs w:val="24"/>
          <w:lang w:eastAsia="de-DE" w:bidi="en-US"/>
        </w:rPr>
        <w:t xml:space="preserve"> the prognosis and progress of rehabilitation in brain-injured patients.</w:t>
      </w:r>
    </w:p>
    <w:p w14:paraId="6FF101A3"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0BD8CCF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72AE6A09" w14:textId="15024D3E"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Based on </w:t>
      </w:r>
      <w:r w:rsidR="00910A67" w:rsidRPr="009A1CA8">
        <w:rPr>
          <w:rFonts w:ascii="Times New Roman" w:eastAsia="游ゴシック" w:hAnsi="Times New Roman" w:cs="Times New Roman"/>
          <w:snapToGrid w:val="0"/>
          <w:color w:val="000000"/>
          <w:sz w:val="24"/>
          <w:szCs w:val="24"/>
          <w:lang w:eastAsia="de-DE" w:bidi="en-US"/>
        </w:rPr>
        <w:t>a</w:t>
      </w:r>
      <w:r w:rsidRPr="009A1CA8">
        <w:rPr>
          <w:rFonts w:ascii="Times New Roman" w:eastAsia="游ゴシック" w:hAnsi="Times New Roman" w:cs="Times New Roman"/>
          <w:snapToGrid w:val="0"/>
          <w:color w:val="000000"/>
          <w:sz w:val="24"/>
          <w:szCs w:val="24"/>
          <w:lang w:eastAsia="de-DE" w:bidi="en-US"/>
        </w:rPr>
        <w:t xml:space="preserv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medical records, interviews, and observations, the assessor </w:t>
      </w:r>
      <w:r w:rsidR="00910A67" w:rsidRPr="009A1CA8">
        <w:rPr>
          <w:rFonts w:ascii="Times New Roman" w:eastAsia="游ゴシック" w:hAnsi="Times New Roman" w:cs="Times New Roman"/>
          <w:snapToGrid w:val="0"/>
          <w:color w:val="000000"/>
          <w:sz w:val="24"/>
          <w:szCs w:val="24"/>
          <w:lang w:eastAsia="de-DE" w:bidi="en-US"/>
        </w:rPr>
        <w:t>assesses</w:t>
      </w:r>
      <w:r w:rsidRPr="009A1CA8">
        <w:rPr>
          <w:rFonts w:ascii="Times New Roman" w:eastAsia="游ゴシック" w:hAnsi="Times New Roman" w:cs="Times New Roman"/>
          <w:snapToGrid w:val="0"/>
          <w:color w:val="000000"/>
          <w:sz w:val="24"/>
          <w:szCs w:val="24"/>
          <w:lang w:eastAsia="de-DE" w:bidi="en-US"/>
        </w:rPr>
        <w:t xml:space="preserve"> the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current functional status.</w:t>
      </w:r>
      <w:r w:rsidR="00636F47" w:rsidRPr="009A1CA8">
        <w:rPr>
          <w:rFonts w:ascii="Times New Roman" w:eastAsia="游ゴシック" w:hAnsi="Times New Roman" w:cs="Times New Roman"/>
          <w:snapToGrid w:val="0"/>
          <w:color w:val="000000"/>
          <w:sz w:val="24"/>
          <w:szCs w:val="24"/>
          <w:lang w:eastAsia="de-DE" w:bidi="en-US"/>
        </w:rPr>
        <w:t xml:space="preserve"> </w:t>
      </w:r>
      <w:r w:rsidRPr="009A1CA8">
        <w:rPr>
          <w:rFonts w:ascii="Times New Roman" w:eastAsia="游ゴシック" w:hAnsi="Times New Roman" w:cs="Times New Roman"/>
          <w:snapToGrid w:val="0"/>
          <w:color w:val="000000"/>
          <w:sz w:val="24"/>
          <w:szCs w:val="24"/>
          <w:lang w:eastAsia="de-DE" w:bidi="en-US"/>
        </w:rPr>
        <w:t>The assessor then classifies the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functional status into one of the eight </w:t>
      </w:r>
      <w:r w:rsidR="00636F47" w:rsidRPr="009A1CA8">
        <w:rPr>
          <w:rFonts w:ascii="Times New Roman" w:eastAsia="游ゴシック" w:hAnsi="Times New Roman" w:cs="Times New Roman"/>
          <w:snapToGrid w:val="0"/>
          <w:color w:val="000000"/>
          <w:sz w:val="24"/>
          <w:szCs w:val="24"/>
          <w:lang w:eastAsia="de-DE" w:bidi="en-US"/>
        </w:rPr>
        <w:t xml:space="preserve">GOS-E </w:t>
      </w:r>
      <w:r w:rsidRPr="009A1CA8">
        <w:rPr>
          <w:rFonts w:ascii="Times New Roman" w:eastAsia="游ゴシック" w:hAnsi="Times New Roman" w:cs="Times New Roman"/>
          <w:snapToGrid w:val="0"/>
          <w:color w:val="000000"/>
          <w:sz w:val="24"/>
          <w:szCs w:val="24"/>
          <w:lang w:eastAsia="de-DE" w:bidi="en-US"/>
        </w:rPr>
        <w:t xml:space="preserve">categories and selects the most appropriate category. These GOS-E categories are employed to </w:t>
      </w:r>
      <w:r w:rsidR="00910A67" w:rsidRPr="009A1CA8">
        <w:rPr>
          <w:rFonts w:ascii="Times New Roman" w:eastAsia="游ゴシック" w:hAnsi="Times New Roman" w:cs="Times New Roman"/>
          <w:snapToGrid w:val="0"/>
          <w:color w:val="000000"/>
          <w:sz w:val="24"/>
          <w:szCs w:val="24"/>
          <w:lang w:eastAsia="de-DE" w:bidi="en-US"/>
        </w:rPr>
        <w:t>evaluate the</w:t>
      </w:r>
      <w:r w:rsidRPr="009A1CA8">
        <w:rPr>
          <w:rFonts w:ascii="Times New Roman" w:eastAsia="游ゴシック" w:hAnsi="Times New Roman" w:cs="Times New Roman"/>
          <w:snapToGrid w:val="0"/>
          <w:color w:val="000000"/>
          <w:sz w:val="24"/>
          <w:szCs w:val="24"/>
          <w:lang w:eastAsia="de-DE" w:bidi="en-US"/>
        </w:rPr>
        <w:t xml:space="preserve"> patient</w:t>
      </w:r>
      <w:r w:rsidR="00910A67"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prognosis, set rehabilitation goals, and </w:t>
      </w:r>
      <w:r w:rsidR="00910A67" w:rsidRPr="009A1CA8">
        <w:rPr>
          <w:rFonts w:ascii="Times New Roman" w:eastAsia="游ゴシック" w:hAnsi="Times New Roman" w:cs="Times New Roman"/>
          <w:snapToGrid w:val="0"/>
          <w:color w:val="000000"/>
          <w:sz w:val="24"/>
          <w:szCs w:val="24"/>
          <w:lang w:eastAsia="de-DE" w:bidi="en-US"/>
        </w:rPr>
        <w:t>assess</w:t>
      </w:r>
      <w:r w:rsidRPr="009A1CA8">
        <w:rPr>
          <w:rFonts w:ascii="Times New Roman" w:eastAsia="游ゴシック" w:hAnsi="Times New Roman" w:cs="Times New Roman"/>
          <w:snapToGrid w:val="0"/>
          <w:color w:val="000000"/>
          <w:sz w:val="24"/>
          <w:szCs w:val="24"/>
          <w:lang w:eastAsia="de-DE" w:bidi="en-US"/>
        </w:rPr>
        <w:t xml:space="preserve"> the efficacy of treatments.</w:t>
      </w:r>
    </w:p>
    <w:p w14:paraId="2826D87A"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754B87E0"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6DA8881F" w14:textId="73B75694"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910A67" w:rsidRPr="009A1CA8">
        <w:rPr>
          <w:rFonts w:ascii="Times New Roman" w:eastAsia="游ゴシック" w:hAnsi="Times New Roman" w:cs="Times New Roman"/>
          <w:snapToGrid w:val="0"/>
          <w:color w:val="000000"/>
          <w:sz w:val="24"/>
          <w:szCs w:val="24"/>
          <w:lang w:eastAsia="de-DE" w:bidi="en-US"/>
        </w:rPr>
        <w:t>using the GOS-E</w:t>
      </w:r>
      <w:r w:rsidRPr="009A1CA8">
        <w:rPr>
          <w:rFonts w:ascii="Times New Roman" w:eastAsia="游ゴシック" w:hAnsi="Times New Roman" w:cs="Times New Roman"/>
          <w:snapToGrid w:val="0"/>
          <w:color w:val="000000"/>
          <w:sz w:val="24"/>
          <w:szCs w:val="24"/>
          <w:lang w:eastAsia="de-DE" w:bidi="en-US"/>
        </w:rPr>
        <w:t>.</w:t>
      </w:r>
      <w:r w:rsidR="0041735B" w:rsidRPr="009A1CA8">
        <w:rPr>
          <w:rFonts w:ascii="Times New Roman" w:eastAsia="游ゴシック" w:hAnsi="Times New Roman" w:cs="Times New Roman"/>
          <w:snapToGrid w:val="0"/>
          <w:color w:val="000000"/>
          <w:sz w:val="24"/>
          <w:szCs w:val="24"/>
          <w:lang w:eastAsia="de-DE" w:bidi="en-US"/>
        </w:rPr>
        <w:t xml:space="preserve"> </w:t>
      </w:r>
      <w:r w:rsidR="00910A67" w:rsidRPr="009A1CA8">
        <w:rPr>
          <w:rFonts w:ascii="Times New Roman" w:eastAsia="游ゴシック" w:hAnsi="Times New Roman" w:cs="Times New Roman"/>
          <w:snapToGrid w:val="0"/>
          <w:color w:val="000000"/>
          <w:sz w:val="24"/>
          <w:szCs w:val="24"/>
          <w:lang w:bidi="en-US"/>
        </w:rPr>
        <w:sym w:font="Symbol" w:char="F06B"/>
      </w:r>
      <w:r w:rsidR="00910A67" w:rsidRPr="009A1CA8">
        <w:rPr>
          <w:rFonts w:ascii="Times New Roman" w:eastAsia="游ゴシック" w:hAnsi="Times New Roman" w:cs="Times New Roman"/>
          <w:snapToGrid w:val="0"/>
          <w:color w:val="000000"/>
          <w:sz w:val="24"/>
          <w:szCs w:val="24"/>
          <w:lang w:bidi="en-US"/>
        </w:rPr>
        <w:t xml:space="preserve"> values for test-retest and interrater reliabilities were </w:t>
      </w:r>
      <w:r w:rsidR="0041735B" w:rsidRPr="009A1CA8">
        <w:rPr>
          <w:rFonts w:ascii="Times New Roman" w:eastAsia="游ゴシック" w:hAnsi="Times New Roman" w:cs="Times New Roman"/>
          <w:snapToGrid w:val="0"/>
          <w:color w:val="000000"/>
          <w:sz w:val="24"/>
          <w:szCs w:val="24"/>
          <w:lang w:bidi="en-US"/>
        </w:rPr>
        <w:t>0.92 and 0.84</w:t>
      </w:r>
      <w:r w:rsidR="00636F47" w:rsidRPr="009A1CA8">
        <w:rPr>
          <w:rFonts w:ascii="Times New Roman" w:eastAsia="游ゴシック" w:hAnsi="Times New Roman" w:cs="Times New Roman"/>
          <w:snapToGrid w:val="0"/>
          <w:color w:val="000000"/>
          <w:sz w:val="24"/>
          <w:szCs w:val="24"/>
          <w:lang w:bidi="en-US"/>
        </w:rPr>
        <w:t>, respectively</w:t>
      </w:r>
      <w:r w:rsidR="0041735B" w:rsidRPr="009A1CA8">
        <w:rPr>
          <w:rFonts w:ascii="Times New Roman" w:eastAsia="游ゴシック" w:hAnsi="Times New Roman" w:cs="Times New Roman"/>
          <w:snapToGrid w:val="0"/>
          <w:color w:val="000000"/>
          <w:sz w:val="24"/>
          <w:szCs w:val="24"/>
          <w:lang w:bidi="en-US"/>
        </w:rPr>
        <w:t xml:space="preserve"> [2].</w:t>
      </w:r>
    </w:p>
    <w:p w14:paraId="757AEEE4"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082B94BF"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References</w:t>
      </w:r>
    </w:p>
    <w:p w14:paraId="0AF616DE" w14:textId="26B0BC9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Wilson, J. T., Pettigrew, L. E., Teasdale, G. M. Structured interviews for the Glasgow Outcome Scale and the extended Glasgow Outcome Scale: Guidelines for their use. Journal of Neurotrauma. 1998;15(8),573-585.</w:t>
      </w:r>
    </w:p>
    <w:p w14:paraId="10833A71" w14:textId="77777777" w:rsidR="0041735B" w:rsidRPr="009A1CA8" w:rsidRDefault="0041735B" w:rsidP="0041735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Pettigrew LE, Wilson JT, Teasdale GM. Reliability of ratings on the Glasgow Outcome Scales from in-person and telephone structured interviews. J Head Trauma </w:t>
      </w:r>
      <w:proofErr w:type="spellStart"/>
      <w:r w:rsidRPr="009A1CA8">
        <w:rPr>
          <w:rFonts w:ascii="Times New Roman" w:eastAsia="ＭＳ 明朝" w:hAnsi="Times New Roman" w:cs="Times New Roman"/>
          <w:kern w:val="2"/>
          <w:sz w:val="24"/>
          <w:szCs w:val="24"/>
        </w:rPr>
        <w:t>Rehabil</w:t>
      </w:r>
      <w:proofErr w:type="spellEnd"/>
      <w:r w:rsidRPr="009A1CA8">
        <w:rPr>
          <w:rFonts w:ascii="Times New Roman" w:eastAsia="ＭＳ 明朝" w:hAnsi="Times New Roman" w:cs="Times New Roman"/>
          <w:kern w:val="2"/>
          <w:sz w:val="24"/>
          <w:szCs w:val="24"/>
        </w:rPr>
        <w:t xml:space="preserve"> 2003;18(3):252-8.</w:t>
      </w:r>
    </w:p>
    <w:p w14:paraId="1DD7EDF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FD0A96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2FF55E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88FE42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32F6B9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D3FEAD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820B8D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A5F99D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09DE4D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460B8C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D9CF49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95F55E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96EBEE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89F85A7"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AD745A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E209005" w14:textId="77777777" w:rsidR="00FC4B25" w:rsidRDefault="00FC4B25"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3E8EFD34" w14:textId="556F691E" w:rsidR="003E1C8B" w:rsidRPr="009A1CA8"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Cerebral Performance Category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CPC</w:t>
      </w:r>
      <w:r w:rsidR="003E1C8B" w:rsidRPr="009A1CA8">
        <w:rPr>
          <w:rFonts w:ascii="Times New Roman" w:eastAsia="游ゴシック Light" w:hAnsi="Times New Roman" w:cs="Times New Roman"/>
          <w:kern w:val="2"/>
          <w:sz w:val="32"/>
          <w:szCs w:val="32"/>
        </w:rPr>
        <w:t>)</w:t>
      </w:r>
    </w:p>
    <w:p w14:paraId="151565DB"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0E94803F" w14:textId="3DE4FEF2"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208A7E2" w14:textId="1162F97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CPC</w:t>
      </w:r>
      <w:r w:rsidR="00910A67"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is a simple classification system </w:t>
      </w:r>
      <w:r w:rsidR="00910A67"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mainly designed to assess the recovery of brain functions. It</w:t>
      </w:r>
      <w:r w:rsidR="00910A67" w:rsidRPr="009A1CA8">
        <w:rPr>
          <w:rFonts w:ascii="Times New Roman" w:eastAsia="游ゴシック" w:hAnsi="Times New Roman" w:cs="Times New Roman"/>
          <w:color w:val="000000"/>
          <w:sz w:val="24"/>
          <w:szCs w:val="24"/>
        </w:rPr>
        <w:t xml:space="preserve"> i</w:t>
      </w:r>
      <w:r w:rsidRPr="009A1CA8">
        <w:rPr>
          <w:rFonts w:ascii="Times New Roman" w:eastAsia="游ゴシック" w:hAnsi="Times New Roman" w:cs="Times New Roman"/>
          <w:color w:val="000000"/>
          <w:sz w:val="24"/>
          <w:szCs w:val="24"/>
        </w:rPr>
        <w:t>s widely used</w:t>
      </w:r>
      <w:r w:rsidR="00910A67"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w:t>
      </w:r>
      <w:r w:rsidR="00910A67" w:rsidRPr="009A1CA8">
        <w:rPr>
          <w:rFonts w:ascii="Times New Roman" w:eastAsia="游ゴシック" w:hAnsi="Times New Roman" w:cs="Times New Roman"/>
          <w:color w:val="000000"/>
          <w:sz w:val="24"/>
          <w:szCs w:val="24"/>
        </w:rPr>
        <w:t>particularly</w:t>
      </w:r>
      <w:r w:rsidRPr="009A1CA8">
        <w:rPr>
          <w:rFonts w:ascii="Times New Roman" w:eastAsia="游ゴシック" w:hAnsi="Times New Roman" w:cs="Times New Roman"/>
          <w:color w:val="000000"/>
          <w:sz w:val="24"/>
          <w:szCs w:val="24"/>
        </w:rPr>
        <w:t xml:space="preserve"> when evaluating the neurological outcomes of patients after cardiac arrest [1]. The CPC consists of five categories. This scale is helpful </w:t>
      </w:r>
      <w:r w:rsidR="00910A67"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assessing functional recovery and </w:t>
      </w:r>
      <w:r w:rsidR="00910A67"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outcome of rehabilitation [2].</w:t>
      </w:r>
    </w:p>
    <w:p w14:paraId="511D6F6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146B3D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406DB2D1" w14:textId="65D6D2F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Information </w:t>
      </w:r>
      <w:r w:rsidR="00910A67" w:rsidRPr="009A1CA8">
        <w:rPr>
          <w:rFonts w:ascii="Times New Roman" w:eastAsia="游ゴシック" w:hAnsi="Times New Roman" w:cs="Times New Roman"/>
          <w:color w:val="000000"/>
          <w:sz w:val="24"/>
          <w:szCs w:val="24"/>
        </w:rPr>
        <w:t>is collected on a</w:t>
      </w:r>
      <w:r w:rsidRPr="009A1CA8">
        <w:rPr>
          <w:rFonts w:ascii="Times New Roman" w:eastAsia="游ゴシック" w:hAnsi="Times New Roman" w:cs="Times New Roman"/>
          <w:color w:val="000000"/>
          <w:sz w:val="24"/>
          <w:szCs w:val="24"/>
        </w:rPr>
        <w:t xml:space="preserve"> patient</w:t>
      </w:r>
      <w:r w:rsidR="00910A67"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neurological condition</w:t>
      </w:r>
      <w:r w:rsidR="00910A67" w:rsidRPr="009A1CA8">
        <w:rPr>
          <w:rFonts w:ascii="Times New Roman" w:eastAsia="游ゴシック" w:hAnsi="Times New Roman" w:cs="Times New Roman"/>
          <w:color w:val="000000"/>
          <w:sz w:val="24"/>
          <w:szCs w:val="24"/>
        </w:rPr>
        <w:t xml:space="preserve"> using</w:t>
      </w:r>
      <w:r w:rsidRPr="009A1CA8">
        <w:rPr>
          <w:rFonts w:ascii="Times New Roman" w:eastAsia="游ゴシック" w:hAnsi="Times New Roman" w:cs="Times New Roman"/>
          <w:color w:val="000000"/>
          <w:sz w:val="24"/>
          <w:szCs w:val="24"/>
        </w:rPr>
        <w:t xml:space="preserve"> reports from medical staff, direct observation</w:t>
      </w:r>
      <w:r w:rsidR="00910A67"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and interviews or surveys with the patient themselves. Based on the information</w:t>
      </w:r>
      <w:r w:rsidR="00910A67" w:rsidRPr="009A1CA8">
        <w:rPr>
          <w:rFonts w:ascii="Times New Roman" w:eastAsia="游ゴシック" w:hAnsi="Times New Roman" w:cs="Times New Roman"/>
          <w:color w:val="000000"/>
          <w:sz w:val="24"/>
          <w:szCs w:val="24"/>
        </w:rPr>
        <w:t xml:space="preserve"> obtained</w:t>
      </w:r>
      <w:r w:rsidRPr="009A1CA8">
        <w:rPr>
          <w:rFonts w:ascii="Times New Roman" w:eastAsia="游ゴシック" w:hAnsi="Times New Roman" w:cs="Times New Roman"/>
          <w:color w:val="000000"/>
          <w:sz w:val="24"/>
          <w:szCs w:val="24"/>
        </w:rPr>
        <w:t>, the patient</w:t>
      </w:r>
      <w:r w:rsidR="00910A67"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brain function is classified into one of five categories (CPC 1</w:t>
      </w:r>
      <w:r w:rsidR="002914EE" w:rsidRPr="009A1CA8">
        <w:rPr>
          <w:rFonts w:ascii="Times New Roman" w:hAnsi="Times New Roman" w:cs="Times New Roman"/>
          <w:color w:val="000000" w:themeColor="text1"/>
          <w:sz w:val="24"/>
        </w:rPr>
        <w:t>–</w:t>
      </w:r>
      <w:r w:rsidRPr="009A1CA8">
        <w:rPr>
          <w:rFonts w:ascii="Times New Roman" w:eastAsia="游ゴシック" w:hAnsi="Times New Roman" w:cs="Times New Roman"/>
          <w:color w:val="000000"/>
          <w:sz w:val="24"/>
          <w:szCs w:val="24"/>
        </w:rPr>
        <w:t>5). CPC categories are then used to evaluate the neurological outcome and efficacy of the patient</w:t>
      </w:r>
      <w:r w:rsidR="00910A67"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rehabilitation.</w:t>
      </w:r>
      <w:r w:rsidR="008864BC"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The CPC </w:t>
      </w:r>
      <w:r w:rsidR="00910A67" w:rsidRPr="009A1CA8">
        <w:rPr>
          <w:rFonts w:ascii="Times New Roman" w:eastAsia="游ゴシック" w:hAnsi="Times New Roman" w:cs="Times New Roman"/>
          <w:color w:val="000000"/>
          <w:sz w:val="24"/>
          <w:szCs w:val="24"/>
        </w:rPr>
        <w:t>may</w:t>
      </w:r>
      <w:r w:rsidRPr="009A1CA8">
        <w:rPr>
          <w:rFonts w:ascii="Times New Roman" w:eastAsia="游ゴシック" w:hAnsi="Times New Roman" w:cs="Times New Roman"/>
          <w:color w:val="000000"/>
          <w:sz w:val="24"/>
          <w:szCs w:val="24"/>
        </w:rPr>
        <w:t xml:space="preserve"> be assessed quickly and simply, making it extremely useful for measuring the neurological outcome and </w:t>
      </w:r>
      <w:r w:rsidR="00910A67" w:rsidRPr="009A1CA8">
        <w:rPr>
          <w:rFonts w:ascii="Times New Roman" w:eastAsia="游ゴシック" w:hAnsi="Times New Roman" w:cs="Times New Roman"/>
          <w:color w:val="000000"/>
          <w:sz w:val="24"/>
          <w:szCs w:val="24"/>
        </w:rPr>
        <w:t xml:space="preserve">effects of </w:t>
      </w:r>
      <w:r w:rsidRPr="009A1CA8">
        <w:rPr>
          <w:rFonts w:ascii="Times New Roman" w:eastAsia="游ゴシック" w:hAnsi="Times New Roman" w:cs="Times New Roman"/>
          <w:color w:val="000000"/>
          <w:sz w:val="24"/>
          <w:szCs w:val="24"/>
        </w:rPr>
        <w:t>rehabilitation in patients after cardiac arrest [3]. It also has high reliability among different medical practitioners, assisting in the formulation of patient care and rehabilitation plans [4].</w:t>
      </w:r>
    </w:p>
    <w:p w14:paraId="4B71DDD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F94B9BB" w14:textId="77777777" w:rsidR="007C4D4A"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6A5903E8" w14:textId="708922B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910A67" w:rsidRPr="009A1CA8">
        <w:rPr>
          <w:rFonts w:ascii="Times New Roman" w:eastAsia="游ゴシック" w:hAnsi="Times New Roman" w:cs="Times New Roman"/>
          <w:color w:val="000000"/>
          <w:sz w:val="24"/>
          <w:szCs w:val="24"/>
        </w:rPr>
        <w:t>using the CPC</w:t>
      </w:r>
      <w:r w:rsidRPr="009A1CA8">
        <w:rPr>
          <w:rFonts w:ascii="Times New Roman" w:eastAsia="游ゴシック" w:hAnsi="Times New Roman" w:cs="Times New Roman"/>
          <w:color w:val="000000"/>
          <w:sz w:val="24"/>
          <w:szCs w:val="24"/>
        </w:rPr>
        <w:t>.</w:t>
      </w:r>
      <w:r w:rsidR="00FF58BC" w:rsidRPr="009A1CA8">
        <w:rPr>
          <w:rFonts w:ascii="Times New Roman" w:eastAsia="游ゴシック" w:hAnsi="Times New Roman" w:cs="Times New Roman"/>
          <w:color w:val="000000"/>
          <w:sz w:val="24"/>
          <w:szCs w:val="24"/>
        </w:rPr>
        <w:t xml:space="preserve"> In </w:t>
      </w:r>
      <w:r w:rsidR="00910A67" w:rsidRPr="009A1CA8">
        <w:rPr>
          <w:rFonts w:ascii="Times New Roman" w:eastAsia="游ゴシック" w:hAnsi="Times New Roman" w:cs="Times New Roman"/>
          <w:color w:val="000000"/>
          <w:sz w:val="24"/>
          <w:szCs w:val="24"/>
        </w:rPr>
        <w:t>a</w:t>
      </w:r>
      <w:r w:rsidR="00FF58BC" w:rsidRPr="009A1CA8">
        <w:rPr>
          <w:rFonts w:ascii="Times New Roman" w:eastAsia="游ゴシック" w:hAnsi="Times New Roman" w:cs="Times New Roman"/>
          <w:color w:val="000000"/>
          <w:sz w:val="24"/>
          <w:szCs w:val="24"/>
        </w:rPr>
        <w:t xml:space="preserve"> cohort of survivors of out-of-hospital ventricular fibrillation cardiac arrest, </w:t>
      </w:r>
      <w:r w:rsidR="00910A67" w:rsidRPr="009A1CA8">
        <w:rPr>
          <w:rFonts w:ascii="Times New Roman" w:eastAsia="游ゴシック" w:hAnsi="Times New Roman" w:cs="Times New Roman"/>
          <w:color w:val="000000"/>
          <w:sz w:val="24"/>
          <w:szCs w:val="24"/>
        </w:rPr>
        <w:t xml:space="preserve">the inter- and intra-reviewer agreement of the </w:t>
      </w:r>
      <w:r w:rsidR="00FF58BC" w:rsidRPr="009A1CA8">
        <w:rPr>
          <w:rFonts w:ascii="Times New Roman" w:eastAsia="游ゴシック" w:hAnsi="Times New Roman" w:cs="Times New Roman"/>
          <w:color w:val="000000"/>
          <w:sz w:val="24"/>
          <w:szCs w:val="24"/>
        </w:rPr>
        <w:t>CPC to classify favorable versus unfavorable neurological status</w:t>
      </w:r>
      <w:r w:rsidR="00910A67" w:rsidRPr="009A1CA8">
        <w:rPr>
          <w:rFonts w:ascii="Times New Roman" w:eastAsia="游ゴシック" w:hAnsi="Times New Roman" w:cs="Times New Roman"/>
          <w:color w:val="000000"/>
          <w:sz w:val="24"/>
          <w:szCs w:val="24"/>
        </w:rPr>
        <w:t>es</w:t>
      </w:r>
      <w:r w:rsidR="00FF58BC" w:rsidRPr="009A1CA8">
        <w:rPr>
          <w:rFonts w:ascii="Times New Roman" w:eastAsia="游ゴシック" w:hAnsi="Times New Roman" w:cs="Times New Roman"/>
          <w:color w:val="000000"/>
          <w:sz w:val="24"/>
          <w:szCs w:val="24"/>
        </w:rPr>
        <w:t xml:space="preserve"> at hospital discharge </w:t>
      </w:r>
      <w:r w:rsidR="00910A67" w:rsidRPr="009A1CA8">
        <w:rPr>
          <w:rFonts w:ascii="Times New Roman" w:eastAsia="游ゴシック" w:hAnsi="Times New Roman" w:cs="Times New Roman"/>
          <w:color w:val="000000"/>
          <w:sz w:val="24"/>
          <w:szCs w:val="24"/>
        </w:rPr>
        <w:t>varied</w:t>
      </w:r>
      <w:r w:rsidR="00FF58BC" w:rsidRPr="009A1CA8">
        <w:rPr>
          <w:rFonts w:ascii="Times New Roman" w:eastAsia="游ゴシック" w:hAnsi="Times New Roman" w:cs="Times New Roman"/>
          <w:color w:val="000000"/>
          <w:sz w:val="24"/>
          <w:szCs w:val="24"/>
        </w:rPr>
        <w:t xml:space="preserve"> [5].</w:t>
      </w:r>
    </w:p>
    <w:p w14:paraId="73F7C3F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3255E5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4BA08B91" w14:textId="264BBC9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Brain Resuscitation Clinical Trial I Study Group. Randomized clinical study of thiopental loading in comatose survivors of cardiac arrest. New England Journal of Medicine.</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1986;314(7),397-403.</w:t>
      </w:r>
    </w:p>
    <w:p w14:paraId="6917055B" w14:textId="5221058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Jennett B, Bond M. Assessment of outcome after severe brain damage: a practical scale. Lancet.</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1975; 1(7905),480-484.</w:t>
      </w:r>
    </w:p>
    <w:p w14:paraId="33355012" w14:textId="1182B6E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Laver S, Farrow C, Turner D, Nolan J. Mode of death after admission to an intensive care unit following cardiac arrest. Intensive Care Medicine. 2004;30(11),2126-2128.</w:t>
      </w:r>
    </w:p>
    <w:p w14:paraId="1F4D9E7A" w14:textId="5FA4B7A5"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[4] Raina KD, Callaway C, </w:t>
      </w:r>
      <w:proofErr w:type="spellStart"/>
      <w:r w:rsidRPr="009A1CA8">
        <w:rPr>
          <w:rFonts w:ascii="Times New Roman" w:eastAsia="ＭＳ 明朝" w:hAnsi="Times New Roman" w:cs="Times New Roman"/>
          <w:kern w:val="2"/>
          <w:sz w:val="24"/>
          <w:szCs w:val="24"/>
        </w:rPr>
        <w:t>Rittenberger</w:t>
      </w:r>
      <w:proofErr w:type="spellEnd"/>
      <w:r w:rsidRPr="009A1CA8">
        <w:rPr>
          <w:rFonts w:ascii="Times New Roman" w:eastAsia="ＭＳ 明朝" w:hAnsi="Times New Roman" w:cs="Times New Roman"/>
          <w:kern w:val="2"/>
          <w:sz w:val="24"/>
          <w:szCs w:val="24"/>
        </w:rPr>
        <w:t xml:space="preserve"> JC, Holm MB. Neurological and functional status following cardiac arrest: method and tool utility. Resuscitation. 2008;79(2):249-56.</w:t>
      </w:r>
    </w:p>
    <w:p w14:paraId="5F689A93" w14:textId="63DBE6A4" w:rsidR="00FF58BC" w:rsidRPr="009A1CA8" w:rsidRDefault="00FF58BC"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[5] Ajam K, Gold LS, Beck SS, Damon S, Phelps R, Rea TD. Reliability of the Cerebral Performance Category to classify neurological status among survivors of ventricular fibrillation arrest: a cohort study. Scand J Trauma </w:t>
      </w:r>
      <w:proofErr w:type="spellStart"/>
      <w:r w:rsidRPr="009A1CA8">
        <w:rPr>
          <w:rFonts w:ascii="Times New Roman" w:eastAsia="ＭＳ 明朝" w:hAnsi="Times New Roman" w:cs="Times New Roman"/>
          <w:kern w:val="2"/>
          <w:sz w:val="24"/>
          <w:szCs w:val="24"/>
        </w:rPr>
        <w:t>Resusc</w:t>
      </w:r>
      <w:proofErr w:type="spellEnd"/>
      <w:r w:rsidRPr="009A1CA8">
        <w:rPr>
          <w:rFonts w:ascii="Times New Roman" w:eastAsia="ＭＳ 明朝" w:hAnsi="Times New Roman" w:cs="Times New Roman"/>
          <w:kern w:val="2"/>
          <w:sz w:val="24"/>
          <w:szCs w:val="24"/>
        </w:rPr>
        <w:t xml:space="preserve"> Emerg Med 2011;19(1):38.</w:t>
      </w:r>
    </w:p>
    <w:p w14:paraId="7FC5834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snapToGrid w:val="0"/>
          <w:kern w:val="2"/>
          <w:sz w:val="32"/>
          <w:szCs w:val="32"/>
          <w:lang w:eastAsia="de-DE" w:bidi="en-US"/>
        </w:rPr>
      </w:pPr>
    </w:p>
    <w:p w14:paraId="574A86F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snapToGrid w:val="0"/>
          <w:kern w:val="2"/>
          <w:sz w:val="32"/>
          <w:szCs w:val="32"/>
          <w:lang w:eastAsia="de-DE" w:bidi="en-US"/>
        </w:rPr>
      </w:pPr>
    </w:p>
    <w:p w14:paraId="546A9173" w14:textId="671F9582" w:rsidR="003E1C8B" w:rsidRPr="009A1CA8" w:rsidRDefault="00636F47" w:rsidP="003E1C8B">
      <w:pPr>
        <w:widowControl w:val="0"/>
        <w:spacing w:before="240" w:after="120" w:line="240" w:lineRule="auto"/>
        <w:jc w:val="center"/>
        <w:outlineLvl w:val="0"/>
        <w:rPr>
          <w:rFonts w:ascii="Times New Roman" w:eastAsia="游ゴシック Light" w:hAnsi="Times New Roman" w:cs="Times New Roman"/>
          <w:snapToGrid w:val="0"/>
          <w:kern w:val="2"/>
          <w:sz w:val="32"/>
          <w:szCs w:val="32"/>
          <w:lang w:eastAsia="de-DE" w:bidi="en-US"/>
        </w:rPr>
      </w:pPr>
      <w:r w:rsidRPr="009A1CA8">
        <w:rPr>
          <w:rFonts w:ascii="Times New Roman" w:eastAsia="游ゴシック Light" w:hAnsi="Times New Roman" w:cs="Times New Roman"/>
          <w:snapToGrid w:val="0"/>
          <w:kern w:val="2"/>
          <w:sz w:val="32"/>
          <w:szCs w:val="32"/>
          <w:lang w:eastAsia="de-DE" w:bidi="en-US"/>
        </w:rPr>
        <w:lastRenderedPageBreak/>
        <w:t xml:space="preserve">Functional Activities Questionnaire </w:t>
      </w:r>
      <w:r w:rsidR="003E1C8B" w:rsidRPr="009A1CA8">
        <w:rPr>
          <w:rFonts w:ascii="Times New Roman" w:eastAsia="游ゴシック Light" w:hAnsi="Times New Roman" w:cs="Times New Roman"/>
          <w:snapToGrid w:val="0"/>
          <w:kern w:val="2"/>
          <w:sz w:val="32"/>
          <w:szCs w:val="32"/>
          <w:lang w:eastAsia="de-DE" w:bidi="en-US"/>
        </w:rPr>
        <w:t>(</w:t>
      </w:r>
      <w:r w:rsidRPr="009A1CA8">
        <w:rPr>
          <w:rFonts w:ascii="Times New Roman" w:eastAsia="游ゴシック Light" w:hAnsi="Times New Roman" w:cs="Times New Roman"/>
          <w:snapToGrid w:val="0"/>
          <w:kern w:val="2"/>
          <w:sz w:val="32"/>
          <w:szCs w:val="32"/>
          <w:lang w:eastAsia="de-DE" w:bidi="en-US"/>
        </w:rPr>
        <w:t>FAQ</w:t>
      </w:r>
      <w:r w:rsidR="003E1C8B" w:rsidRPr="009A1CA8">
        <w:rPr>
          <w:rFonts w:ascii="Times New Roman" w:eastAsia="游ゴシック Light" w:hAnsi="Times New Roman" w:cs="Times New Roman"/>
          <w:snapToGrid w:val="0"/>
          <w:kern w:val="2"/>
          <w:sz w:val="32"/>
          <w:szCs w:val="32"/>
          <w:lang w:eastAsia="de-DE" w:bidi="en-US"/>
        </w:rPr>
        <w:t>)</w:t>
      </w:r>
    </w:p>
    <w:p w14:paraId="175AC49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033B5B6"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2ACEC216" w14:textId="1894AB91"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The FAQ</w:t>
      </w:r>
      <w:r w:rsidR="00910A67" w:rsidRPr="009A1CA8">
        <w:rPr>
          <w:rFonts w:ascii="Times New Roman" w:eastAsia="游ゴシック" w:hAnsi="Times New Roman" w:cs="Times New Roman"/>
          <w:snapToGrid w:val="0"/>
          <w:color w:val="000000"/>
          <w:sz w:val="24"/>
          <w:szCs w:val="24"/>
          <w:lang w:eastAsia="de-DE" w:bidi="en-US"/>
        </w:rPr>
        <w:t xml:space="preserve"> </w:t>
      </w:r>
      <w:r w:rsidRPr="009A1CA8">
        <w:rPr>
          <w:rFonts w:ascii="Times New Roman" w:eastAsia="游ゴシック" w:hAnsi="Times New Roman" w:cs="Times New Roman"/>
          <w:snapToGrid w:val="0"/>
          <w:color w:val="000000"/>
          <w:sz w:val="24"/>
          <w:szCs w:val="24"/>
          <w:lang w:eastAsia="de-DE" w:bidi="en-US"/>
        </w:rPr>
        <w:t xml:space="preserve">is a scale </w:t>
      </w:r>
      <w:r w:rsidR="00910A67" w:rsidRPr="009A1CA8">
        <w:rPr>
          <w:rFonts w:ascii="Times New Roman" w:eastAsia="游ゴシック" w:hAnsi="Times New Roman" w:cs="Times New Roman"/>
          <w:snapToGrid w:val="0"/>
          <w:color w:val="000000"/>
          <w:sz w:val="24"/>
          <w:szCs w:val="24"/>
          <w:lang w:eastAsia="de-DE" w:bidi="en-US"/>
        </w:rPr>
        <w:t xml:space="preserve">that is </w:t>
      </w:r>
      <w:r w:rsidRPr="009A1CA8">
        <w:rPr>
          <w:rFonts w:ascii="Times New Roman" w:eastAsia="游ゴシック" w:hAnsi="Times New Roman" w:cs="Times New Roman"/>
          <w:snapToGrid w:val="0"/>
          <w:color w:val="000000"/>
          <w:sz w:val="24"/>
          <w:szCs w:val="24"/>
          <w:lang w:eastAsia="de-DE" w:bidi="en-US"/>
        </w:rPr>
        <w:t xml:space="preserve">used to evaluate the functional daily activities of elderly </w:t>
      </w:r>
      <w:r w:rsidR="00910A67" w:rsidRPr="009A1CA8">
        <w:rPr>
          <w:rFonts w:ascii="Times New Roman" w:eastAsia="游ゴシック" w:hAnsi="Times New Roman" w:cs="Times New Roman"/>
          <w:snapToGrid w:val="0"/>
          <w:color w:val="000000"/>
          <w:sz w:val="24"/>
          <w:szCs w:val="24"/>
          <w:lang w:eastAsia="de-DE" w:bidi="en-US"/>
        </w:rPr>
        <w:t>individuals</w:t>
      </w:r>
      <w:r w:rsidRPr="009A1CA8">
        <w:rPr>
          <w:rFonts w:ascii="Times New Roman" w:eastAsia="游ゴシック" w:hAnsi="Times New Roman" w:cs="Times New Roman"/>
          <w:snapToGrid w:val="0"/>
          <w:color w:val="000000"/>
          <w:sz w:val="24"/>
          <w:szCs w:val="24"/>
          <w:lang w:eastAsia="de-DE" w:bidi="en-US"/>
        </w:rPr>
        <w:t xml:space="preserve"> with dementia or </w:t>
      </w:r>
      <w:r w:rsidR="00DE6C21" w:rsidRPr="009A1CA8">
        <w:rPr>
          <w:rFonts w:ascii="Times New Roman" w:eastAsia="ＭＳ 明朝" w:hAnsi="Times New Roman" w:cs="Times New Roman"/>
          <w:kern w:val="2"/>
          <w:sz w:val="24"/>
          <w:szCs w:val="24"/>
        </w:rPr>
        <w:t>MCI</w:t>
      </w:r>
      <w:r w:rsidRPr="009A1CA8">
        <w:rPr>
          <w:rFonts w:ascii="Times New Roman" w:eastAsia="游ゴシック" w:hAnsi="Times New Roman" w:cs="Times New Roman"/>
          <w:snapToGrid w:val="0"/>
          <w:color w:val="000000"/>
          <w:sz w:val="24"/>
          <w:szCs w:val="24"/>
          <w:lang w:eastAsia="de-DE" w:bidi="en-US"/>
        </w:rPr>
        <w:t xml:space="preserve"> [1]. </w:t>
      </w:r>
      <w:r w:rsidR="00636F47" w:rsidRPr="009A1CA8">
        <w:rPr>
          <w:rFonts w:ascii="Times New Roman" w:eastAsia="游ゴシック" w:hAnsi="Times New Roman" w:cs="Times New Roman"/>
          <w:snapToGrid w:val="0"/>
          <w:color w:val="000000"/>
          <w:sz w:val="24"/>
          <w:szCs w:val="24"/>
          <w:lang w:eastAsia="de-DE" w:bidi="en-US"/>
        </w:rPr>
        <w:t>It</w:t>
      </w:r>
      <w:r w:rsidRPr="009A1CA8">
        <w:rPr>
          <w:rFonts w:ascii="Times New Roman" w:eastAsia="游ゴシック" w:hAnsi="Times New Roman" w:cs="Times New Roman"/>
          <w:snapToGrid w:val="0"/>
          <w:color w:val="000000"/>
          <w:sz w:val="24"/>
          <w:szCs w:val="24"/>
          <w:lang w:eastAsia="de-DE" w:bidi="en-US"/>
        </w:rPr>
        <w:t xml:space="preserve"> consists of 10 items and assesses whether the elderly </w:t>
      </w:r>
      <w:r w:rsidR="00910A67" w:rsidRPr="009A1CA8">
        <w:rPr>
          <w:rFonts w:ascii="Times New Roman" w:eastAsia="游ゴシック" w:hAnsi="Times New Roman" w:cs="Times New Roman"/>
          <w:snapToGrid w:val="0"/>
          <w:color w:val="000000"/>
          <w:sz w:val="24"/>
          <w:szCs w:val="24"/>
          <w:lang w:eastAsia="de-DE" w:bidi="en-US"/>
        </w:rPr>
        <w:t>have the ability to</w:t>
      </w:r>
      <w:r w:rsidRPr="009A1CA8">
        <w:rPr>
          <w:rFonts w:ascii="Times New Roman" w:eastAsia="游ゴシック" w:hAnsi="Times New Roman" w:cs="Times New Roman"/>
          <w:snapToGrid w:val="0"/>
          <w:color w:val="000000"/>
          <w:sz w:val="24"/>
          <w:szCs w:val="24"/>
          <w:lang w:eastAsia="de-DE" w:bidi="en-US"/>
        </w:rPr>
        <w:t xml:space="preserve"> perform </w:t>
      </w:r>
      <w:r w:rsidR="00910A67" w:rsidRPr="009A1CA8">
        <w:rPr>
          <w:rFonts w:ascii="Times New Roman" w:eastAsia="游ゴシック" w:hAnsi="Times New Roman" w:cs="Times New Roman"/>
          <w:snapToGrid w:val="0"/>
          <w:color w:val="000000"/>
          <w:sz w:val="24"/>
          <w:szCs w:val="24"/>
          <w:lang w:eastAsia="de-DE" w:bidi="en-US"/>
        </w:rPr>
        <w:t>ADL</w:t>
      </w:r>
      <w:r w:rsidRPr="009A1CA8">
        <w:rPr>
          <w:rFonts w:ascii="Times New Roman" w:eastAsia="游ゴシック" w:hAnsi="Times New Roman" w:cs="Times New Roman"/>
          <w:snapToGrid w:val="0"/>
          <w:color w:val="000000"/>
          <w:sz w:val="24"/>
          <w:szCs w:val="24"/>
          <w:lang w:eastAsia="de-DE" w:bidi="en-US"/>
        </w:rPr>
        <w:t xml:space="preserve"> independently. The FAQ </w:t>
      </w:r>
      <w:r w:rsidR="00910A67" w:rsidRPr="009A1CA8">
        <w:rPr>
          <w:rFonts w:ascii="Times New Roman" w:eastAsia="游ゴシック" w:hAnsi="Times New Roman" w:cs="Times New Roman"/>
          <w:snapToGrid w:val="0"/>
          <w:color w:val="000000"/>
          <w:sz w:val="24"/>
          <w:szCs w:val="24"/>
          <w:lang w:eastAsia="de-DE" w:bidi="en-US"/>
        </w:rPr>
        <w:t>provides information on</w:t>
      </w:r>
      <w:r w:rsidRPr="009A1CA8">
        <w:rPr>
          <w:rFonts w:ascii="Times New Roman" w:eastAsia="游ゴシック" w:hAnsi="Times New Roman" w:cs="Times New Roman"/>
          <w:snapToGrid w:val="0"/>
          <w:color w:val="000000"/>
          <w:sz w:val="24"/>
          <w:szCs w:val="24"/>
          <w:lang w:eastAsia="de-DE" w:bidi="en-US"/>
        </w:rPr>
        <w:t xml:space="preserve"> the impact of cognitive decline on </w:t>
      </w:r>
      <w:r w:rsidR="00910A67" w:rsidRPr="009A1CA8">
        <w:rPr>
          <w:rFonts w:ascii="Times New Roman" w:eastAsia="游ゴシック" w:hAnsi="Times New Roman" w:cs="Times New Roman"/>
          <w:snapToGrid w:val="0"/>
          <w:color w:val="000000"/>
          <w:sz w:val="24"/>
          <w:szCs w:val="24"/>
          <w:lang w:eastAsia="de-DE" w:bidi="en-US"/>
        </w:rPr>
        <w:t>ADL</w:t>
      </w:r>
      <w:r w:rsidRPr="009A1CA8">
        <w:rPr>
          <w:rFonts w:ascii="Times New Roman" w:eastAsia="游ゴシック" w:hAnsi="Times New Roman" w:cs="Times New Roman"/>
          <w:snapToGrid w:val="0"/>
          <w:color w:val="000000"/>
          <w:sz w:val="24"/>
          <w:szCs w:val="24"/>
          <w:lang w:eastAsia="de-DE" w:bidi="en-US"/>
        </w:rPr>
        <w:t xml:space="preserve"> and assists in planning appropriate care and treatment.</w:t>
      </w:r>
    </w:p>
    <w:p w14:paraId="58F89DF5"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54D0A34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6314F4D8" w14:textId="56F622C8"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evaluator asks </w:t>
      </w:r>
      <w:r w:rsidR="00910A67" w:rsidRPr="009A1CA8">
        <w:rPr>
          <w:rFonts w:ascii="Times New Roman" w:eastAsia="游ゴシック" w:hAnsi="Times New Roman" w:cs="Times New Roman"/>
          <w:snapToGrid w:val="0"/>
          <w:color w:val="000000"/>
          <w:sz w:val="24"/>
          <w:szCs w:val="24"/>
          <w:lang w:eastAsia="de-DE" w:bidi="en-US"/>
        </w:rPr>
        <w:t>a</w:t>
      </w:r>
      <w:r w:rsidRPr="009A1CA8">
        <w:rPr>
          <w:rFonts w:ascii="Times New Roman" w:eastAsia="游ゴシック" w:hAnsi="Times New Roman" w:cs="Times New Roman"/>
          <w:snapToGrid w:val="0"/>
          <w:color w:val="000000"/>
          <w:sz w:val="24"/>
          <w:szCs w:val="24"/>
          <w:lang w:eastAsia="de-DE" w:bidi="en-US"/>
        </w:rPr>
        <w:t xml:space="preserv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family or caregivers about the extent to which the patient independently perform</w:t>
      </w:r>
      <w:r w:rsidR="00910A67"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daily living tasks. The FAQ includes daily living tasks</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 such as shopping, cooking, and money management.</w:t>
      </w:r>
    </w:p>
    <w:p w14:paraId="3601EDB1" w14:textId="6D7B98BD"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 family or caregivers rate each item on a 4-point scale based on the difficulty </w:t>
      </w:r>
      <w:r w:rsidR="00910A67" w:rsidRPr="009A1CA8">
        <w:rPr>
          <w:rFonts w:ascii="Times New Roman" w:eastAsia="游ゴシック" w:hAnsi="Times New Roman" w:cs="Times New Roman"/>
          <w:snapToGrid w:val="0"/>
          <w:color w:val="000000"/>
          <w:sz w:val="24"/>
          <w:szCs w:val="24"/>
          <w:lang w:eastAsia="de-DE" w:bidi="en-US"/>
        </w:rPr>
        <w:t>experienced by the</w:t>
      </w:r>
      <w:r w:rsidRPr="009A1CA8">
        <w:rPr>
          <w:rFonts w:ascii="Times New Roman" w:eastAsia="游ゴシック" w:hAnsi="Times New Roman" w:cs="Times New Roman"/>
          <w:snapToGrid w:val="0"/>
          <w:color w:val="000000"/>
          <w:sz w:val="24"/>
          <w:szCs w:val="24"/>
          <w:lang w:eastAsia="de-DE" w:bidi="en-US"/>
        </w:rPr>
        <w:t xml:space="preserve"> patient (0 = normal activity, 1 = has difficulty</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 but perform</w:t>
      </w:r>
      <w:r w:rsidR="00910A67" w:rsidRPr="009A1CA8">
        <w:rPr>
          <w:rFonts w:ascii="Times New Roman" w:eastAsia="游ゴシック" w:hAnsi="Times New Roman" w:cs="Times New Roman"/>
          <w:snapToGrid w:val="0"/>
          <w:color w:val="000000"/>
          <w:sz w:val="24"/>
          <w:szCs w:val="24"/>
          <w:lang w:eastAsia="de-DE" w:bidi="en-US"/>
        </w:rPr>
        <w:t>s</w:t>
      </w:r>
      <w:r w:rsidRPr="009A1CA8">
        <w:rPr>
          <w:rFonts w:ascii="Times New Roman" w:eastAsia="游ゴシック" w:hAnsi="Times New Roman" w:cs="Times New Roman"/>
          <w:snapToGrid w:val="0"/>
          <w:color w:val="000000"/>
          <w:sz w:val="24"/>
          <w:szCs w:val="24"/>
          <w:lang w:eastAsia="de-DE" w:bidi="en-US"/>
        </w:rPr>
        <w:t xml:space="preserve"> independently, 2 = needs assistance, 3 = hardly do</w:t>
      </w:r>
      <w:r w:rsidR="00910A67" w:rsidRPr="009A1CA8">
        <w:rPr>
          <w:rFonts w:ascii="Times New Roman" w:eastAsia="游ゴシック" w:hAnsi="Times New Roman" w:cs="Times New Roman"/>
          <w:snapToGrid w:val="0"/>
          <w:color w:val="000000"/>
          <w:sz w:val="24"/>
          <w:szCs w:val="24"/>
          <w:lang w:eastAsia="de-DE" w:bidi="en-US"/>
        </w:rPr>
        <w:t>es</w:t>
      </w:r>
      <w:r w:rsidRPr="009A1CA8">
        <w:rPr>
          <w:rFonts w:ascii="Times New Roman" w:eastAsia="游ゴシック" w:hAnsi="Times New Roman" w:cs="Times New Roman"/>
          <w:snapToGrid w:val="0"/>
          <w:color w:val="000000"/>
          <w:sz w:val="24"/>
          <w:szCs w:val="24"/>
          <w:lang w:eastAsia="de-DE" w:bidi="en-US"/>
        </w:rPr>
        <w:t xml:space="preserve"> it).</w:t>
      </w:r>
    </w:p>
    <w:p w14:paraId="0308765F" w14:textId="143F78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The scores for each item are totaled to calculate the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s overall functional score. A higher score indicates a more severe functional decline. Using the functional score, the patient</w:t>
      </w:r>
      <w:r w:rsidR="00910A67" w:rsidRPr="009A1CA8">
        <w:rPr>
          <w:rFonts w:ascii="Times New Roman" w:eastAsia="游ゴシック" w:hAnsi="Times New Roman" w:cs="Times New Roman"/>
          <w:snapToGrid w:val="0"/>
          <w:color w:val="000000"/>
          <w:sz w:val="24"/>
          <w:szCs w:val="24"/>
          <w:lang w:eastAsia="de-DE" w:bidi="en-US"/>
        </w:rPr>
        <w:t>’</w:t>
      </w:r>
      <w:r w:rsidRPr="009A1CA8">
        <w:rPr>
          <w:rFonts w:ascii="Times New Roman" w:eastAsia="游ゴシック" w:hAnsi="Times New Roman" w:cs="Times New Roman"/>
          <w:snapToGrid w:val="0"/>
          <w:color w:val="000000"/>
          <w:sz w:val="24"/>
          <w:szCs w:val="24"/>
          <w:lang w:eastAsia="de-DE" w:bidi="en-US"/>
        </w:rPr>
        <w:t xml:space="preserve">s care needs and rehabilitation goals are </w:t>
      </w:r>
      <w:r w:rsidR="00910A67" w:rsidRPr="009A1CA8">
        <w:rPr>
          <w:rFonts w:ascii="Times New Roman" w:eastAsia="游ゴシック" w:hAnsi="Times New Roman" w:cs="Times New Roman"/>
          <w:snapToGrid w:val="0"/>
          <w:color w:val="000000"/>
          <w:sz w:val="24"/>
          <w:szCs w:val="24"/>
          <w:lang w:eastAsia="de-DE" w:bidi="en-US"/>
        </w:rPr>
        <w:t>assessed</w:t>
      </w:r>
      <w:r w:rsidRPr="009A1CA8">
        <w:rPr>
          <w:rFonts w:ascii="Times New Roman" w:eastAsia="游ゴシック" w:hAnsi="Times New Roman" w:cs="Times New Roman"/>
          <w:snapToGrid w:val="0"/>
          <w:color w:val="000000"/>
          <w:sz w:val="24"/>
          <w:szCs w:val="24"/>
          <w:lang w:eastAsia="de-DE" w:bidi="en-US"/>
        </w:rPr>
        <w:t>, and an appropriate support or treatment plan is formulated.</w:t>
      </w:r>
    </w:p>
    <w:p w14:paraId="76B1D08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E99F031"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12A038E2" w14:textId="0E3FD7A8"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910A67" w:rsidRPr="009A1CA8">
        <w:rPr>
          <w:rFonts w:ascii="Times New Roman" w:eastAsia="游ゴシック" w:hAnsi="Times New Roman" w:cs="Times New Roman"/>
          <w:snapToGrid w:val="0"/>
          <w:color w:val="000000"/>
          <w:sz w:val="24"/>
          <w:szCs w:val="24"/>
          <w:lang w:eastAsia="de-DE" w:bidi="en-US"/>
        </w:rPr>
        <w:t>using the FAQ</w:t>
      </w:r>
      <w:r w:rsidRPr="009A1CA8">
        <w:rPr>
          <w:rFonts w:ascii="Times New Roman" w:eastAsia="游ゴシック" w:hAnsi="Times New Roman" w:cs="Times New Roman"/>
          <w:snapToGrid w:val="0"/>
          <w:color w:val="000000"/>
          <w:sz w:val="24"/>
          <w:szCs w:val="24"/>
          <w:lang w:eastAsia="de-DE" w:bidi="en-US"/>
        </w:rPr>
        <w:t>.</w:t>
      </w:r>
      <w:r w:rsidR="002914EE" w:rsidRPr="009A1CA8">
        <w:rPr>
          <w:rFonts w:ascii="Times New Roman" w:eastAsia="游ゴシック" w:hAnsi="Times New Roman" w:cs="Times New Roman"/>
          <w:snapToGrid w:val="0"/>
          <w:color w:val="000000"/>
          <w:sz w:val="24"/>
          <w:szCs w:val="24"/>
          <w:lang w:eastAsia="de-DE" w:bidi="en-US"/>
        </w:rPr>
        <w:t xml:space="preserve"> There is strong evidence for </w:t>
      </w:r>
      <w:r w:rsidR="00910A67" w:rsidRPr="009A1CA8">
        <w:rPr>
          <w:rFonts w:ascii="Times New Roman" w:eastAsia="游ゴシック" w:hAnsi="Times New Roman" w:cs="Times New Roman"/>
          <w:snapToGrid w:val="0"/>
          <w:color w:val="000000"/>
          <w:sz w:val="24"/>
          <w:szCs w:val="24"/>
          <w:lang w:eastAsia="de-DE" w:bidi="en-US"/>
        </w:rPr>
        <w:t xml:space="preserve">its </w:t>
      </w:r>
      <w:r w:rsidR="002914EE" w:rsidRPr="009A1CA8">
        <w:rPr>
          <w:rFonts w:ascii="Times New Roman" w:eastAsia="游ゴシック" w:hAnsi="Times New Roman" w:cs="Times New Roman"/>
          <w:snapToGrid w:val="0"/>
          <w:color w:val="000000"/>
          <w:sz w:val="24"/>
          <w:szCs w:val="24"/>
          <w:lang w:eastAsia="de-DE" w:bidi="en-US"/>
        </w:rPr>
        <w:t>reliability (0.52</w:t>
      </w:r>
      <w:r w:rsidR="002914EE" w:rsidRPr="009A1CA8">
        <w:rPr>
          <w:rFonts w:ascii="Times New Roman" w:hAnsi="Times New Roman" w:cs="Times New Roman"/>
          <w:color w:val="000000" w:themeColor="text1"/>
          <w:sz w:val="24"/>
        </w:rPr>
        <w:t>–</w:t>
      </w:r>
      <w:r w:rsidR="002914EE" w:rsidRPr="009A1CA8">
        <w:rPr>
          <w:rFonts w:ascii="Times New Roman" w:eastAsia="游ゴシック" w:hAnsi="Times New Roman" w:cs="Times New Roman"/>
          <w:snapToGrid w:val="0"/>
          <w:color w:val="000000"/>
          <w:sz w:val="24"/>
          <w:szCs w:val="24"/>
          <w:lang w:eastAsia="de-DE" w:bidi="en-US"/>
        </w:rPr>
        <w:t xml:space="preserve">0.95) and </w:t>
      </w:r>
      <w:r w:rsidR="00910A67" w:rsidRPr="009A1CA8">
        <w:rPr>
          <w:rFonts w:ascii="Times New Roman" w:eastAsia="游ゴシック" w:hAnsi="Times New Roman" w:cs="Times New Roman"/>
          <w:snapToGrid w:val="0"/>
          <w:color w:val="000000"/>
          <w:sz w:val="24"/>
          <w:szCs w:val="24"/>
          <w:lang w:eastAsia="de-DE" w:bidi="en-US"/>
        </w:rPr>
        <w:t xml:space="preserve">it </w:t>
      </w:r>
      <w:r w:rsidR="002914EE" w:rsidRPr="009A1CA8">
        <w:rPr>
          <w:rFonts w:ascii="Times New Roman" w:eastAsia="游ゴシック" w:hAnsi="Times New Roman" w:cs="Times New Roman"/>
          <w:snapToGrid w:val="0"/>
          <w:color w:val="000000"/>
          <w:sz w:val="24"/>
          <w:szCs w:val="24"/>
          <w:lang w:eastAsia="de-DE" w:bidi="en-US"/>
        </w:rPr>
        <w:t>strong</w:t>
      </w:r>
      <w:r w:rsidR="00910A67" w:rsidRPr="009A1CA8">
        <w:rPr>
          <w:rFonts w:ascii="Times New Roman" w:eastAsia="游ゴシック" w:hAnsi="Times New Roman" w:cs="Times New Roman"/>
          <w:snapToGrid w:val="0"/>
          <w:color w:val="000000"/>
          <w:sz w:val="24"/>
          <w:szCs w:val="24"/>
          <w:lang w:eastAsia="de-DE" w:bidi="en-US"/>
        </w:rPr>
        <w:t>ly</w:t>
      </w:r>
      <w:r w:rsidR="002914EE" w:rsidRPr="009A1CA8">
        <w:rPr>
          <w:rFonts w:ascii="Times New Roman" w:eastAsia="游ゴシック" w:hAnsi="Times New Roman" w:cs="Times New Roman"/>
          <w:snapToGrid w:val="0"/>
          <w:color w:val="000000"/>
          <w:sz w:val="24"/>
          <w:szCs w:val="24"/>
          <w:lang w:eastAsia="de-DE" w:bidi="en-US"/>
        </w:rPr>
        <w:t xml:space="preserve"> correlat</w:t>
      </w:r>
      <w:r w:rsidR="00910A67" w:rsidRPr="009A1CA8">
        <w:rPr>
          <w:rFonts w:ascii="Times New Roman" w:eastAsia="游ゴシック" w:hAnsi="Times New Roman" w:cs="Times New Roman"/>
          <w:snapToGrid w:val="0"/>
          <w:color w:val="000000"/>
          <w:sz w:val="24"/>
          <w:szCs w:val="24"/>
          <w:lang w:eastAsia="de-DE" w:bidi="en-US"/>
        </w:rPr>
        <w:t>ed</w:t>
      </w:r>
      <w:r w:rsidR="002914EE" w:rsidRPr="009A1CA8">
        <w:rPr>
          <w:rFonts w:ascii="Times New Roman" w:eastAsia="游ゴシック" w:hAnsi="Times New Roman" w:cs="Times New Roman"/>
          <w:snapToGrid w:val="0"/>
          <w:color w:val="000000"/>
          <w:sz w:val="24"/>
          <w:szCs w:val="24"/>
          <w:lang w:eastAsia="de-DE" w:bidi="en-US"/>
        </w:rPr>
        <w:t xml:space="preserve"> with neurocognitive measures (</w:t>
      </w:r>
      <w:proofErr w:type="spellStart"/>
      <w:r w:rsidR="002914EE" w:rsidRPr="009A1CA8">
        <w:rPr>
          <w:rFonts w:ascii="Times New Roman" w:eastAsia="游ゴシック" w:hAnsi="Times New Roman" w:cs="Times New Roman"/>
          <w:snapToGrid w:val="0"/>
          <w:color w:val="000000"/>
          <w:sz w:val="24"/>
          <w:szCs w:val="24"/>
          <w:lang w:eastAsia="de-DE" w:bidi="en-US"/>
        </w:rPr>
        <w:t>rs</w:t>
      </w:r>
      <w:proofErr w:type="spellEnd"/>
      <w:r w:rsidR="002914EE" w:rsidRPr="009A1CA8">
        <w:rPr>
          <w:rFonts w:ascii="Times New Roman" w:eastAsia="游ゴシック" w:hAnsi="Times New Roman" w:cs="Times New Roman"/>
          <w:snapToGrid w:val="0"/>
          <w:color w:val="000000"/>
          <w:sz w:val="24"/>
          <w:szCs w:val="24"/>
          <w:lang w:eastAsia="de-DE" w:bidi="en-US"/>
        </w:rPr>
        <w:t>: −0.30 to −0.59) [2].</w:t>
      </w:r>
    </w:p>
    <w:p w14:paraId="27B2E89B"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1592461F"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References</w:t>
      </w:r>
    </w:p>
    <w:p w14:paraId="2798D580" w14:textId="743FAE6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Pfeffer RI, Kurosaki TT, Harrah CH Jr, Chance JM, Filos S. Measurement of functional activities in older adults in the community. J </w:t>
      </w:r>
      <w:proofErr w:type="spellStart"/>
      <w:r w:rsidRPr="009A1CA8">
        <w:rPr>
          <w:rFonts w:ascii="Times New Roman" w:eastAsia="ＭＳ 明朝" w:hAnsi="Times New Roman" w:cs="Times New Roman"/>
          <w:kern w:val="2"/>
          <w:sz w:val="24"/>
          <w:szCs w:val="24"/>
        </w:rPr>
        <w:t>Gerontol</w:t>
      </w:r>
      <w:proofErr w:type="spellEnd"/>
      <w:r w:rsidRPr="009A1CA8">
        <w:rPr>
          <w:rFonts w:ascii="Times New Roman" w:eastAsia="ＭＳ 明朝" w:hAnsi="Times New Roman" w:cs="Times New Roman"/>
          <w:kern w:val="2"/>
          <w:sz w:val="24"/>
          <w:szCs w:val="24"/>
        </w:rPr>
        <w:t>. 1982 May;37(3):323-9.</w:t>
      </w:r>
    </w:p>
    <w:p w14:paraId="20E53D89" w14:textId="4D261D51" w:rsidR="002914EE" w:rsidRPr="009A1CA8" w:rsidRDefault="002914EE"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González DA, Gonzales MM, Resch ZJ, Sullivan AC, Soble JR. Comprehensive evaluation of the Functional Activities Questionnaire (FAQ) and its reliability and validity assessment 2022;29(4):748-63.</w:t>
      </w:r>
    </w:p>
    <w:p w14:paraId="2D4358D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BB49CB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AED7D3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3EA55B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FE63A8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E60DF3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55FBFB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54A593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04DAAB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E9ADB2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5D5B17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205334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C8C6AC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A8E1B67" w14:textId="44393C80" w:rsidR="003E1C8B" w:rsidRPr="009A1CA8" w:rsidRDefault="00636F47"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Functional Performance Inventory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FPI</w:t>
      </w:r>
      <w:r w:rsidR="003E1C8B" w:rsidRPr="009A1CA8">
        <w:rPr>
          <w:rFonts w:ascii="Times New Roman" w:eastAsia="游ゴシック Light" w:hAnsi="Times New Roman" w:cs="Times New Roman"/>
          <w:kern w:val="2"/>
          <w:sz w:val="32"/>
          <w:szCs w:val="32"/>
        </w:rPr>
        <w:t>)</w:t>
      </w:r>
    </w:p>
    <w:p w14:paraId="28BDF7D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AD8C5A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0923380A" w14:textId="50BC378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FPI is a scale </w:t>
      </w:r>
      <w:r w:rsidR="00910A67"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designed to assess the functional performance of patients with chronic diseases. </w:t>
      </w:r>
      <w:r w:rsidR="002656BC"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consists of 37 items spanning 6 domains, evaluating </w:t>
      </w:r>
      <w:r w:rsidR="00910A67"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910A67"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daily activities, work, household roles, social activities, self-management, and cognitive functions. This scale is useful for understanding the functional performance of chronic disease patients, evaluating treatment efficacy, and setting rehabilitation goals [1].</w:t>
      </w:r>
    </w:p>
    <w:p w14:paraId="27299D1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27C63C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90DB79D" w14:textId="5111848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asks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about their functional performance </w:t>
      </w:r>
      <w:r w:rsidR="00F3546C" w:rsidRPr="009A1CA8">
        <w:rPr>
          <w:rFonts w:ascii="Times New Roman" w:eastAsia="游ゴシック" w:hAnsi="Times New Roman" w:cs="Times New Roman"/>
          <w:color w:val="000000"/>
          <w:sz w:val="24"/>
          <w:szCs w:val="24"/>
        </w:rPr>
        <w:t>in</w:t>
      </w:r>
      <w:r w:rsidRPr="009A1CA8">
        <w:rPr>
          <w:rFonts w:ascii="Times New Roman" w:eastAsia="游ゴシック" w:hAnsi="Times New Roman" w:cs="Times New Roman"/>
          <w:color w:val="000000"/>
          <w:sz w:val="24"/>
          <w:szCs w:val="24"/>
        </w:rPr>
        <w:t xml:space="preserve"> the past 4 weeks. </w:t>
      </w:r>
      <w:r w:rsidR="00F3546C" w:rsidRPr="009A1CA8">
        <w:rPr>
          <w:rFonts w:ascii="Times New Roman" w:eastAsia="游ゴシック" w:hAnsi="Times New Roman" w:cs="Times New Roman"/>
          <w:color w:val="000000"/>
          <w:sz w:val="24"/>
          <w:szCs w:val="24"/>
        </w:rPr>
        <w:t>Q</w:t>
      </w:r>
      <w:r w:rsidRPr="009A1CA8">
        <w:rPr>
          <w:rFonts w:ascii="Times New Roman" w:eastAsia="游ゴシック" w:hAnsi="Times New Roman" w:cs="Times New Roman"/>
          <w:color w:val="000000"/>
          <w:sz w:val="24"/>
          <w:szCs w:val="24"/>
        </w:rPr>
        <w:t xml:space="preserve">uestions relate to six domains: daily activities, work, roles within the household, social activities, self-management, and cognitive functions. Patients rate each item on a 5-point scale based on the difficulty they experience (1 = very difficult, 5 = not difficult at all). The scores for each item are totaled to calculate </w:t>
      </w:r>
      <w:r w:rsidR="002656B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overall functional score. A higher score indicates better functional performance.</w:t>
      </w:r>
    </w:p>
    <w:p w14:paraId="1E4A03D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881243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D565FA4" w14:textId="037695E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F3546C" w:rsidRPr="009A1CA8">
        <w:rPr>
          <w:rFonts w:ascii="Times New Roman" w:eastAsia="游ゴシック" w:hAnsi="Times New Roman" w:cs="Times New Roman"/>
          <w:color w:val="000000"/>
          <w:sz w:val="24"/>
          <w:szCs w:val="24"/>
        </w:rPr>
        <w:t>using the FPI</w:t>
      </w:r>
      <w:r w:rsidRPr="009A1CA8">
        <w:rPr>
          <w:rFonts w:ascii="Times New Roman" w:eastAsia="游ゴシック" w:hAnsi="Times New Roman" w:cs="Times New Roman"/>
          <w:color w:val="000000"/>
          <w:sz w:val="24"/>
          <w:szCs w:val="24"/>
        </w:rPr>
        <w:t>. Construct validity was supported by correlations with the Medical Outcomes Study Short Form-36, Physical Functioning (r = 0.69), the Physical Activity Scale for the Elderly (r = 0.62), and American Thoracic Society-Division of Lung Disease Breathlessness scale (r = −0.62) [2].</w:t>
      </w:r>
    </w:p>
    <w:p w14:paraId="659FE95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2C8D6B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2DE16E2A" w14:textId="0DB533D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[1] Whiteneck GG, </w:t>
      </w:r>
      <w:proofErr w:type="spellStart"/>
      <w:r w:rsidRPr="009A1CA8">
        <w:rPr>
          <w:rFonts w:ascii="Times New Roman" w:eastAsia="游ゴシック" w:hAnsi="Times New Roman" w:cs="Times New Roman"/>
          <w:color w:val="000000"/>
          <w:sz w:val="24"/>
          <w:szCs w:val="24"/>
        </w:rPr>
        <w:t>Charlifue</w:t>
      </w:r>
      <w:proofErr w:type="spellEnd"/>
      <w:r w:rsidRPr="009A1CA8">
        <w:rPr>
          <w:rFonts w:ascii="Times New Roman" w:eastAsia="游ゴシック" w:hAnsi="Times New Roman" w:cs="Times New Roman"/>
          <w:color w:val="000000"/>
          <w:sz w:val="24"/>
          <w:szCs w:val="24"/>
        </w:rPr>
        <w:t xml:space="preserve"> SW, Gerhart</w:t>
      </w:r>
      <w:r w:rsidR="001E5A96">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KA, Overholser JD, Richardson GN. Quantifying handicap: A new measure of long-term rehabilitation outcomes. Archives of Physical Medicine and Rehabilitation. 1992; 73(6), 519-526.</w:t>
      </w:r>
    </w:p>
    <w:p w14:paraId="3C4C12A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[2] Larson JL, Kapella MC, Wirtz S, Covey MK, Berry J. Reliability and validity of the functional performance inventory in patients with moderate to severe chronic obstructive pulmonary disease. J </w:t>
      </w:r>
      <w:proofErr w:type="spellStart"/>
      <w:r w:rsidRPr="009A1CA8">
        <w:rPr>
          <w:rFonts w:ascii="Times New Roman" w:eastAsia="游ゴシック" w:hAnsi="Times New Roman" w:cs="Times New Roman"/>
          <w:color w:val="000000"/>
          <w:sz w:val="24"/>
          <w:szCs w:val="24"/>
        </w:rPr>
        <w:t>Nurs</w:t>
      </w:r>
      <w:proofErr w:type="spellEnd"/>
      <w:r w:rsidRPr="009A1CA8">
        <w:rPr>
          <w:rFonts w:ascii="Times New Roman" w:eastAsia="游ゴシック" w:hAnsi="Times New Roman" w:cs="Times New Roman"/>
          <w:color w:val="000000"/>
          <w:sz w:val="24"/>
          <w:szCs w:val="24"/>
        </w:rPr>
        <w:t xml:space="preserve"> Meas 1998;6(1):55-73.</w:t>
      </w:r>
    </w:p>
    <w:p w14:paraId="26210FF7" w14:textId="77777777" w:rsidR="00486915" w:rsidRPr="009A1CA8" w:rsidRDefault="00486915" w:rsidP="003E1C8B">
      <w:pPr>
        <w:widowControl w:val="0"/>
        <w:spacing w:line="240" w:lineRule="auto"/>
        <w:jc w:val="both"/>
        <w:rPr>
          <w:rFonts w:ascii="Times New Roman" w:eastAsia="游ゴシック" w:hAnsi="Times New Roman" w:cs="Times New Roman"/>
          <w:color w:val="000000"/>
          <w:sz w:val="24"/>
          <w:szCs w:val="24"/>
        </w:rPr>
      </w:pPr>
    </w:p>
    <w:p w14:paraId="679DB62E" w14:textId="77777777" w:rsidR="00486915" w:rsidRPr="009A1CA8" w:rsidRDefault="00486915" w:rsidP="003E1C8B">
      <w:pPr>
        <w:widowControl w:val="0"/>
        <w:spacing w:line="240" w:lineRule="auto"/>
        <w:jc w:val="both"/>
        <w:rPr>
          <w:rFonts w:ascii="Times New Roman" w:eastAsia="游ゴシック" w:hAnsi="Times New Roman" w:cs="Times New Roman"/>
          <w:color w:val="000000"/>
          <w:sz w:val="24"/>
          <w:szCs w:val="24"/>
        </w:rPr>
      </w:pPr>
    </w:p>
    <w:p w14:paraId="4D738E5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5298AD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F57B29D" w14:textId="77777777" w:rsidR="00F3546C" w:rsidRPr="009A1CA8" w:rsidRDefault="00F3546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5C0E42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41FC92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Zubrod score</w:t>
      </w:r>
    </w:p>
    <w:p w14:paraId="427477F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92C262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DC0D965" w14:textId="41D5BC0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Zubrod score, also known as the Eastern Cooperative Oncology Group Performance Status, is a scale </w:t>
      </w:r>
      <w:r w:rsidR="00F3546C" w:rsidRPr="009A1CA8">
        <w:rPr>
          <w:rFonts w:ascii="Times New Roman" w:eastAsia="游ゴシック" w:hAnsi="Times New Roman" w:cs="Times New Roman"/>
          <w:color w:val="000000"/>
          <w:sz w:val="24"/>
          <w:szCs w:val="24"/>
        </w:rPr>
        <w:t xml:space="preserve">that is </w:t>
      </w:r>
      <w:r w:rsidRPr="009A1CA8">
        <w:rPr>
          <w:rFonts w:ascii="Times New Roman" w:eastAsia="游ゴシック" w:hAnsi="Times New Roman" w:cs="Times New Roman"/>
          <w:color w:val="000000"/>
          <w:sz w:val="24"/>
          <w:szCs w:val="24"/>
        </w:rPr>
        <w:t xml:space="preserve">used to evaluate the general functional status and performance of cancer patients. </w:t>
      </w:r>
      <w:r w:rsidR="002656BC"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is composed of five levels and holistically evaluates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activity level, self-care ability, and severity of symptoms. The Zubrod score is useful for devising treatment plans, prognostic judgments, evaluating treatment effects, and </w:t>
      </w:r>
      <w:r w:rsidR="00F3546C" w:rsidRPr="009A1CA8">
        <w:rPr>
          <w:rFonts w:ascii="Times New Roman" w:eastAsia="游ゴシック" w:hAnsi="Times New Roman" w:cs="Times New Roman"/>
          <w:color w:val="000000"/>
          <w:sz w:val="24"/>
          <w:szCs w:val="24"/>
        </w:rPr>
        <w:t>assessing</w:t>
      </w:r>
      <w:r w:rsidRPr="009A1CA8">
        <w:rPr>
          <w:rFonts w:ascii="Times New Roman" w:eastAsia="游ゴシック" w:hAnsi="Times New Roman" w:cs="Times New Roman"/>
          <w:color w:val="000000"/>
          <w:sz w:val="24"/>
          <w:szCs w:val="24"/>
        </w:rPr>
        <w:t xml:space="preserve"> eligibility for clinical trials [1].</w:t>
      </w:r>
    </w:p>
    <w:p w14:paraId="6A60E41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21C001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273BED69" w14:textId="3D56505D"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evaluator collects information on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general functional status, activity level, self-care ability, and severity of symptoms. The evaluator then classifies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condition on a 5-level scale. Using the Zubrod score, treatment plans are devised, prognostic judgments are </w:t>
      </w:r>
      <w:r w:rsidR="00F3546C" w:rsidRPr="009A1CA8">
        <w:rPr>
          <w:rFonts w:ascii="Times New Roman" w:eastAsia="游ゴシック" w:hAnsi="Times New Roman" w:cs="Times New Roman"/>
          <w:color w:val="000000"/>
          <w:sz w:val="24"/>
          <w:szCs w:val="24"/>
        </w:rPr>
        <w:t>reached</w:t>
      </w:r>
      <w:r w:rsidRPr="009A1CA8">
        <w:rPr>
          <w:rFonts w:ascii="Times New Roman" w:eastAsia="游ゴシック" w:hAnsi="Times New Roman" w:cs="Times New Roman"/>
          <w:color w:val="000000"/>
          <w:sz w:val="24"/>
          <w:szCs w:val="24"/>
        </w:rPr>
        <w:t xml:space="preserve">, treatment effects are evaluated, and eligibility for clinical trials is </w:t>
      </w:r>
      <w:r w:rsidR="00F3546C" w:rsidRPr="009A1CA8">
        <w:rPr>
          <w:rFonts w:ascii="Times New Roman" w:eastAsia="游ゴシック" w:hAnsi="Times New Roman" w:cs="Times New Roman"/>
          <w:color w:val="000000"/>
          <w:sz w:val="24"/>
          <w:szCs w:val="24"/>
        </w:rPr>
        <w:t>assessed</w:t>
      </w:r>
      <w:r w:rsidRPr="009A1CA8">
        <w:rPr>
          <w:rFonts w:ascii="Times New Roman" w:eastAsia="游ゴシック" w:hAnsi="Times New Roman" w:cs="Times New Roman"/>
          <w:color w:val="000000"/>
          <w:sz w:val="24"/>
          <w:szCs w:val="24"/>
        </w:rPr>
        <w:t xml:space="preserve">. </w:t>
      </w:r>
    </w:p>
    <w:p w14:paraId="410FAF6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1CA0A7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0EFF7815" w14:textId="23D25E52"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There is no fee for its use.</w:t>
      </w:r>
      <w:r w:rsidR="00486915" w:rsidRPr="009A1CA8">
        <w:rPr>
          <w:rFonts w:ascii="Times New Roman" w:eastAsia="游ゴシック" w:hAnsi="Times New Roman" w:cs="Times New Roman"/>
          <w:color w:val="000000"/>
          <w:sz w:val="24"/>
          <w:szCs w:val="24"/>
        </w:rPr>
        <w:t xml:space="preserve"> It provides vital information about </w:t>
      </w:r>
      <w:r w:rsidR="002656BC" w:rsidRPr="009A1CA8">
        <w:rPr>
          <w:rFonts w:ascii="Times New Roman" w:eastAsia="游ゴシック" w:hAnsi="Times New Roman" w:cs="Times New Roman"/>
          <w:color w:val="000000"/>
          <w:sz w:val="24"/>
          <w:szCs w:val="24"/>
        </w:rPr>
        <w:t>a</w:t>
      </w:r>
      <w:r w:rsidR="00486915"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00486915" w:rsidRPr="009A1CA8">
        <w:rPr>
          <w:rFonts w:ascii="Times New Roman" w:eastAsia="游ゴシック" w:hAnsi="Times New Roman" w:cs="Times New Roman"/>
          <w:color w:val="000000"/>
          <w:sz w:val="24"/>
          <w:szCs w:val="24"/>
        </w:rPr>
        <w:t xml:space="preserve">s prognosis and treatment adaptability and is widely used in clinical research [2]. This score is considered </w:t>
      </w:r>
      <w:r w:rsidR="002656BC" w:rsidRPr="009A1CA8">
        <w:rPr>
          <w:rFonts w:ascii="Times New Roman" w:eastAsia="游ゴシック" w:hAnsi="Times New Roman" w:cs="Times New Roman"/>
          <w:color w:val="000000"/>
          <w:sz w:val="24"/>
          <w:szCs w:val="24"/>
        </w:rPr>
        <w:t xml:space="preserve">to be </w:t>
      </w:r>
      <w:r w:rsidR="00486915" w:rsidRPr="009A1CA8">
        <w:rPr>
          <w:rFonts w:ascii="Times New Roman" w:eastAsia="游ゴシック" w:hAnsi="Times New Roman" w:cs="Times New Roman"/>
          <w:color w:val="000000"/>
          <w:sz w:val="24"/>
          <w:szCs w:val="24"/>
        </w:rPr>
        <w:t>an effective method for evaluating the impact of a patient</w:t>
      </w:r>
      <w:r w:rsidR="00F3546C" w:rsidRPr="009A1CA8">
        <w:rPr>
          <w:rFonts w:ascii="Times New Roman" w:eastAsia="游ゴシック" w:hAnsi="Times New Roman" w:cs="Times New Roman"/>
          <w:color w:val="000000"/>
          <w:sz w:val="24"/>
          <w:szCs w:val="24"/>
        </w:rPr>
        <w:t>’</w:t>
      </w:r>
      <w:r w:rsidR="00486915" w:rsidRPr="009A1CA8">
        <w:rPr>
          <w:rFonts w:ascii="Times New Roman" w:eastAsia="游ゴシック" w:hAnsi="Times New Roman" w:cs="Times New Roman"/>
          <w:color w:val="000000"/>
          <w:sz w:val="24"/>
          <w:szCs w:val="24"/>
        </w:rPr>
        <w:t>s health condition on treatment outcomes and survival duration [3].</w:t>
      </w:r>
    </w:p>
    <w:p w14:paraId="79AE67B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2CE9AA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3B0F95D1" w14:textId="35DD02F2"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Zubrod CG, Schneiderman M, Frei E, Brindley C. Appraisal of methods for the study of chemotherapy of cancer in man: comparative therapeutic trial of nitrogen mustard and </w:t>
      </w:r>
      <w:proofErr w:type="spellStart"/>
      <w:r w:rsidRPr="009A1CA8">
        <w:rPr>
          <w:rFonts w:ascii="Times New Roman" w:eastAsia="ＭＳ 明朝" w:hAnsi="Times New Roman" w:cs="Times New Roman"/>
          <w:kern w:val="2"/>
          <w:sz w:val="24"/>
          <w:szCs w:val="24"/>
        </w:rPr>
        <w:t>triethylene</w:t>
      </w:r>
      <w:proofErr w:type="spellEnd"/>
      <w:r w:rsidRPr="009A1CA8">
        <w:rPr>
          <w:rFonts w:ascii="Times New Roman" w:eastAsia="ＭＳ 明朝" w:hAnsi="Times New Roman" w:cs="Times New Roman"/>
          <w:kern w:val="2"/>
          <w:sz w:val="24"/>
          <w:szCs w:val="24"/>
        </w:rPr>
        <w:t xml:space="preserve"> </w:t>
      </w:r>
      <w:proofErr w:type="spellStart"/>
      <w:r w:rsidRPr="009A1CA8">
        <w:rPr>
          <w:rFonts w:ascii="Times New Roman" w:eastAsia="ＭＳ 明朝" w:hAnsi="Times New Roman" w:cs="Times New Roman"/>
          <w:kern w:val="2"/>
          <w:sz w:val="24"/>
          <w:szCs w:val="24"/>
        </w:rPr>
        <w:t>thiophosphoramide</w:t>
      </w:r>
      <w:proofErr w:type="spellEnd"/>
      <w:r w:rsidRPr="009A1CA8">
        <w:rPr>
          <w:rFonts w:ascii="Times New Roman" w:eastAsia="ＭＳ 明朝" w:hAnsi="Times New Roman" w:cs="Times New Roman"/>
          <w:kern w:val="2"/>
          <w:sz w:val="24"/>
          <w:szCs w:val="24"/>
        </w:rPr>
        <w:t>. Journal of Chronic Diseases. 1960;11(1),7-33.</w:t>
      </w:r>
    </w:p>
    <w:p w14:paraId="5FF33FA7" w14:textId="092CBE2D"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Buccheri G, Ferrigno D, Tamburini M. </w:t>
      </w:r>
      <w:proofErr w:type="spellStart"/>
      <w:r w:rsidRPr="009A1CA8">
        <w:rPr>
          <w:rFonts w:ascii="Times New Roman" w:eastAsia="ＭＳ 明朝" w:hAnsi="Times New Roman" w:cs="Times New Roman"/>
          <w:kern w:val="2"/>
          <w:sz w:val="24"/>
          <w:szCs w:val="24"/>
        </w:rPr>
        <w:t>Karnofsky</w:t>
      </w:r>
      <w:proofErr w:type="spellEnd"/>
      <w:r w:rsidRPr="009A1CA8">
        <w:rPr>
          <w:rFonts w:ascii="Times New Roman" w:eastAsia="ＭＳ 明朝" w:hAnsi="Times New Roman" w:cs="Times New Roman"/>
          <w:kern w:val="2"/>
          <w:sz w:val="24"/>
          <w:szCs w:val="24"/>
        </w:rPr>
        <w:t xml:space="preserve"> and ECOG performance status scoring in lung cancer: a prospective, longitudinal study of 536 patients from a single institution. European Journal of Cancer. 1996; 32(7),1135-1141.</w:t>
      </w:r>
    </w:p>
    <w:p w14:paraId="11DDC383" w14:textId="1C1FD68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Oken MM, Creech RH, Tormey DC, Horton J, Davis</w:t>
      </w:r>
      <w:r w:rsidR="001E5A96">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TE. Toxicity and response criteria of the Eastern Cooperative Oncology Group. American Journal of Clinical Oncology.</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1982;5(6),649-655.</w:t>
      </w:r>
    </w:p>
    <w:p w14:paraId="03A223E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E4807F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C659D2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14A39D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7996C5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3DEBFF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DAA692E" w14:textId="032593F6" w:rsidR="003E1C8B" w:rsidRPr="009A1CA8" w:rsidRDefault="002656B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Disability Rating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DRS</w:t>
      </w:r>
      <w:r w:rsidR="003E1C8B" w:rsidRPr="009A1CA8">
        <w:rPr>
          <w:rFonts w:ascii="Times New Roman" w:eastAsia="游ゴシック Light" w:hAnsi="Times New Roman" w:cs="Times New Roman"/>
          <w:kern w:val="2"/>
          <w:sz w:val="32"/>
          <w:szCs w:val="32"/>
        </w:rPr>
        <w:t>)</w:t>
      </w:r>
    </w:p>
    <w:p w14:paraId="0D91FB2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45CE14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6A3C5AE1" w14:textId="73D5753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DRS is used to evaluate the extent of disability and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recovery process in patients with brain injuries [1]. This scale consists of eight items that holistically evaluate levels of consciousness, cognitive function, dependency, and adaptability. The DRS is beneficial for devising rehabilitation plans, evaluating treatment effects, </w:t>
      </w:r>
      <w:r w:rsidR="00F3546C" w:rsidRPr="009A1CA8">
        <w:rPr>
          <w:rFonts w:ascii="Times New Roman" w:eastAsia="游ゴシック" w:hAnsi="Times New Roman" w:cs="Times New Roman"/>
          <w:color w:val="000000"/>
          <w:sz w:val="24"/>
          <w:szCs w:val="24"/>
        </w:rPr>
        <w:t>reaching</w:t>
      </w:r>
      <w:r w:rsidRPr="009A1CA8">
        <w:rPr>
          <w:rFonts w:ascii="Times New Roman" w:eastAsia="游ゴシック" w:hAnsi="Times New Roman" w:cs="Times New Roman"/>
          <w:color w:val="000000"/>
          <w:sz w:val="24"/>
          <w:szCs w:val="24"/>
        </w:rPr>
        <w:t xml:space="preserve"> prognostic judgments, and collecting clinical data for research.</w:t>
      </w:r>
    </w:p>
    <w:p w14:paraId="2877590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59E717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2A732CCF" w14:textId="66F09A1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collects information on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level of consciousness, cognitive function, dependency, and adaptability. The evaluator then assesses the extent of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impairment for each item. The evaluation scale varies by item</w:t>
      </w:r>
      <w:r w:rsidR="00F3546C" w:rsidRPr="009A1CA8">
        <w:rPr>
          <w:rFonts w:ascii="Times New Roman" w:eastAsia="游ゴシック" w:hAnsi="Times New Roman" w:cs="Times New Roman"/>
          <w:color w:val="000000"/>
          <w:sz w:val="24"/>
          <w:szCs w:val="24"/>
        </w:rPr>
        <w:t>; however,</w:t>
      </w:r>
      <w:r w:rsidRPr="009A1CA8">
        <w:rPr>
          <w:rFonts w:ascii="Times New Roman" w:eastAsia="游ゴシック" w:hAnsi="Times New Roman" w:cs="Times New Roman"/>
          <w:color w:val="000000"/>
          <w:sz w:val="24"/>
          <w:szCs w:val="24"/>
        </w:rPr>
        <w:t xml:space="preserve"> a higher score </w:t>
      </w:r>
      <w:r w:rsidR="00F3546C" w:rsidRPr="009A1CA8">
        <w:rPr>
          <w:rFonts w:ascii="Times New Roman" w:eastAsia="游ゴシック" w:hAnsi="Times New Roman" w:cs="Times New Roman"/>
          <w:color w:val="000000"/>
          <w:sz w:val="24"/>
          <w:szCs w:val="24"/>
        </w:rPr>
        <w:t xml:space="preserve">typically </w:t>
      </w:r>
      <w:r w:rsidRPr="009A1CA8">
        <w:rPr>
          <w:rFonts w:ascii="Times New Roman" w:eastAsia="游ゴシック" w:hAnsi="Times New Roman" w:cs="Times New Roman"/>
          <w:color w:val="000000"/>
          <w:sz w:val="24"/>
          <w:szCs w:val="24"/>
        </w:rPr>
        <w:t xml:space="preserve">indicates </w:t>
      </w:r>
      <w:r w:rsidR="00F3546C" w:rsidRPr="009A1CA8">
        <w:rPr>
          <w:rFonts w:ascii="Times New Roman" w:eastAsia="游ゴシック" w:hAnsi="Times New Roman" w:cs="Times New Roman"/>
          <w:color w:val="000000"/>
          <w:sz w:val="24"/>
          <w:szCs w:val="24"/>
        </w:rPr>
        <w:t xml:space="preserve">a </w:t>
      </w:r>
      <w:r w:rsidRPr="009A1CA8">
        <w:rPr>
          <w:rFonts w:ascii="Times New Roman" w:eastAsia="游ゴシック" w:hAnsi="Times New Roman" w:cs="Times New Roman"/>
          <w:color w:val="000000"/>
          <w:sz w:val="24"/>
          <w:szCs w:val="24"/>
        </w:rPr>
        <w:t xml:space="preserve">more severe disability. The scores </w:t>
      </w:r>
      <w:r w:rsidR="00F3546C"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each item are totaled to </w:t>
      </w:r>
      <w:r w:rsidR="00F3546C" w:rsidRPr="009A1CA8">
        <w:rPr>
          <w:rFonts w:ascii="Times New Roman" w:eastAsia="游ゴシック" w:hAnsi="Times New Roman" w:cs="Times New Roman"/>
          <w:color w:val="000000"/>
          <w:sz w:val="24"/>
          <w:szCs w:val="24"/>
        </w:rPr>
        <w:t>calculate</w:t>
      </w:r>
      <w:r w:rsidRPr="009A1CA8">
        <w:rPr>
          <w:rFonts w:ascii="Times New Roman" w:eastAsia="游ゴシック" w:hAnsi="Times New Roman" w:cs="Times New Roman"/>
          <w:color w:val="000000"/>
          <w:sz w:val="24"/>
          <w:szCs w:val="24"/>
        </w:rPr>
        <w:t xml:space="preserve">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overall disability score. A higher score indicates a more severe disability.</w:t>
      </w:r>
    </w:p>
    <w:p w14:paraId="1F8AC77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A13A20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4E3CF443" w14:textId="468F7D7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F3546C" w:rsidRPr="009A1CA8">
        <w:rPr>
          <w:rFonts w:ascii="Times New Roman" w:eastAsia="游ゴシック" w:hAnsi="Times New Roman" w:cs="Times New Roman"/>
          <w:color w:val="000000"/>
          <w:sz w:val="24"/>
          <w:szCs w:val="24"/>
        </w:rPr>
        <w:t>using the DRS</w:t>
      </w:r>
      <w:r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has good reliability and validity [2]. The inter-rater reliability of the DRS </w:t>
      </w:r>
      <w:r w:rsidR="00F3546C" w:rsidRPr="009A1CA8">
        <w:rPr>
          <w:rFonts w:ascii="Times New Roman" w:eastAsia="游ゴシック" w:hAnsi="Times New Roman" w:cs="Times New Roman"/>
          <w:color w:val="000000"/>
          <w:sz w:val="24"/>
          <w:szCs w:val="24"/>
        </w:rPr>
        <w:t>was</w:t>
      </w:r>
      <w:r w:rsidRPr="009A1CA8">
        <w:rPr>
          <w:rFonts w:ascii="Times New Roman" w:eastAsia="游ゴシック" w:hAnsi="Times New Roman" w:cs="Times New Roman"/>
          <w:color w:val="000000"/>
          <w:sz w:val="24"/>
          <w:szCs w:val="24"/>
        </w:rPr>
        <w:t xml:space="preserve"> </w:t>
      </w:r>
      <w:r w:rsidR="002656BC" w:rsidRPr="009A1CA8">
        <w:rPr>
          <w:rFonts w:ascii="Times New Roman" w:eastAsia="游ゴシック" w:hAnsi="Times New Roman" w:cs="Times New Roman"/>
          <w:color w:val="000000"/>
          <w:sz w:val="24"/>
          <w:szCs w:val="24"/>
        </w:rPr>
        <w:t xml:space="preserve">previously </w:t>
      </w:r>
      <w:r w:rsidRPr="009A1CA8">
        <w:rPr>
          <w:rFonts w:ascii="Times New Roman" w:eastAsia="游ゴシック" w:hAnsi="Times New Roman" w:cs="Times New Roman"/>
          <w:color w:val="000000"/>
          <w:sz w:val="24"/>
          <w:szCs w:val="24"/>
        </w:rPr>
        <w:t xml:space="preserve">reported to range </w:t>
      </w:r>
      <w:r w:rsidR="00F3546C" w:rsidRPr="009A1CA8">
        <w:rPr>
          <w:rFonts w:ascii="Times New Roman" w:eastAsia="游ゴシック" w:hAnsi="Times New Roman" w:cs="Times New Roman"/>
          <w:color w:val="000000"/>
          <w:sz w:val="24"/>
          <w:szCs w:val="24"/>
        </w:rPr>
        <w:t>between</w:t>
      </w:r>
      <w:r w:rsidRPr="009A1CA8">
        <w:rPr>
          <w:rFonts w:ascii="Times New Roman" w:eastAsia="游ゴシック" w:hAnsi="Times New Roman" w:cs="Times New Roman"/>
          <w:color w:val="000000"/>
          <w:sz w:val="24"/>
          <w:szCs w:val="24"/>
        </w:rPr>
        <w:t xml:space="preserve"> 0.93 </w:t>
      </w:r>
      <w:r w:rsidR="00F3546C"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0.98</w:t>
      </w:r>
      <w:r w:rsidR="002656BC" w:rsidRPr="009A1CA8">
        <w:rPr>
          <w:rFonts w:ascii="Times New Roman" w:eastAsia="游ゴシック" w:hAnsi="Times New Roman" w:cs="Times New Roman"/>
          <w:color w:val="000000"/>
          <w:sz w:val="24"/>
          <w:szCs w:val="24"/>
        </w:rPr>
        <w:t xml:space="preserve">, while its </w:t>
      </w:r>
      <w:r w:rsidRPr="009A1CA8">
        <w:rPr>
          <w:rFonts w:ascii="Times New Roman" w:eastAsia="游ゴシック" w:hAnsi="Times New Roman" w:cs="Times New Roman"/>
          <w:color w:val="000000"/>
          <w:sz w:val="24"/>
          <w:szCs w:val="24"/>
        </w:rPr>
        <w:t xml:space="preserve">validity </w:t>
      </w:r>
      <w:r w:rsidR="002656BC" w:rsidRPr="009A1CA8">
        <w:rPr>
          <w:rFonts w:ascii="Times New Roman" w:eastAsia="游ゴシック" w:hAnsi="Times New Roman" w:cs="Times New Roman"/>
          <w:color w:val="000000"/>
          <w:sz w:val="24"/>
          <w:szCs w:val="24"/>
        </w:rPr>
        <w:t>ranged</w:t>
      </w:r>
      <w:r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between</w:t>
      </w:r>
      <w:r w:rsidRPr="009A1CA8">
        <w:rPr>
          <w:rFonts w:ascii="Times New Roman" w:eastAsia="游ゴシック" w:hAnsi="Times New Roman" w:cs="Times New Roman"/>
          <w:color w:val="000000"/>
          <w:sz w:val="24"/>
          <w:szCs w:val="24"/>
        </w:rPr>
        <w:t xml:space="preserve"> 0.67 </w:t>
      </w:r>
      <w:r w:rsidR="00F3546C"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0.80 for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GOS and </w:t>
      </w:r>
      <w:r w:rsidR="002656BC" w:rsidRPr="009A1CA8">
        <w:rPr>
          <w:rFonts w:ascii="Times New Roman" w:eastAsia="游ゴシック" w:hAnsi="Times New Roman" w:cs="Times New Roman"/>
          <w:color w:val="000000"/>
          <w:sz w:val="24"/>
          <w:szCs w:val="24"/>
        </w:rPr>
        <w:t>was</w:t>
      </w:r>
      <w:r w:rsidR="00F3546C"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0.85 for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GOS</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E.</w:t>
      </w:r>
    </w:p>
    <w:p w14:paraId="13738DE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316948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244DDEAF" w14:textId="2A50D36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Rappaport M, Hall KM, Hopkins K, Belleza T. Disability rating scale for severe head trauma: coma to community. Arch Phys Med </w:t>
      </w:r>
      <w:proofErr w:type="spellStart"/>
      <w:r w:rsidRPr="009A1CA8">
        <w:rPr>
          <w:rFonts w:ascii="Times New Roman" w:eastAsia="ＭＳ 明朝" w:hAnsi="Times New Roman" w:cs="Times New Roman"/>
          <w:kern w:val="2"/>
          <w:sz w:val="24"/>
          <w:szCs w:val="24"/>
        </w:rPr>
        <w:t>Rehabil</w:t>
      </w:r>
      <w:proofErr w:type="spellEnd"/>
      <w:r w:rsidRPr="009A1CA8">
        <w:rPr>
          <w:rFonts w:ascii="Times New Roman" w:eastAsia="ＭＳ 明朝" w:hAnsi="Times New Roman" w:cs="Times New Roman"/>
          <w:kern w:val="2"/>
          <w:sz w:val="24"/>
          <w:szCs w:val="24"/>
        </w:rPr>
        <w:t>. 1982;63(3):118-23.</w:t>
      </w:r>
    </w:p>
    <w:p w14:paraId="5A64A3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Deepika A, Devi BI, Shukla D. Predictive validity of disability rating scale in determining functional outcome in patients with severe traumatic brain injury. Neurol India 2017;65(1):83-6.</w:t>
      </w:r>
    </w:p>
    <w:p w14:paraId="61F0EE4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2F2AC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2CFC0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717E16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A2F51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464412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5248C5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62A077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56DD3E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166ECB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493A08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E829E6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402DDA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CFF528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A0DB15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59AAABB" w14:textId="4FF06E9C"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SF-36 </w:t>
      </w:r>
      <w:r w:rsidR="00F3546C" w:rsidRPr="009A1CA8">
        <w:rPr>
          <w:rFonts w:ascii="Times New Roman" w:eastAsia="游ゴシック Light" w:hAnsi="Times New Roman" w:cs="Times New Roman"/>
          <w:kern w:val="2"/>
          <w:sz w:val="32"/>
          <w:szCs w:val="32"/>
        </w:rPr>
        <w:t xml:space="preserve">(Short Form-36) </w:t>
      </w:r>
      <w:r w:rsidRPr="009A1CA8">
        <w:rPr>
          <w:rFonts w:ascii="Times New Roman" w:eastAsia="游ゴシック Light" w:hAnsi="Times New Roman" w:cs="Times New Roman"/>
          <w:kern w:val="2"/>
          <w:sz w:val="32"/>
          <w:szCs w:val="32"/>
        </w:rPr>
        <w:t xml:space="preserve">Including RAND-36 </w:t>
      </w:r>
    </w:p>
    <w:p w14:paraId="7994B2D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89E5D1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4E670E8E" w14:textId="4F921FA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SF-36 is a generic scale </w:t>
      </w:r>
      <w:r w:rsidR="00F3546C" w:rsidRPr="009A1CA8">
        <w:rPr>
          <w:rFonts w:ascii="Times New Roman" w:eastAsia="游ゴシック" w:hAnsi="Times New Roman" w:cs="Times New Roman"/>
          <w:color w:val="000000"/>
          <w:sz w:val="24"/>
          <w:szCs w:val="24"/>
        </w:rPr>
        <w:t xml:space="preserve">that is </w:t>
      </w:r>
      <w:r w:rsidRPr="009A1CA8">
        <w:rPr>
          <w:rFonts w:ascii="Times New Roman" w:eastAsia="游ゴシック" w:hAnsi="Times New Roman" w:cs="Times New Roman"/>
          <w:color w:val="000000"/>
          <w:sz w:val="24"/>
          <w:szCs w:val="24"/>
        </w:rPr>
        <w:t>used to evaluate</w:t>
      </w:r>
      <w:r w:rsidR="00F3546C" w:rsidRPr="009A1CA8">
        <w:rPr>
          <w:rFonts w:ascii="Times New Roman" w:eastAsia="游ゴシック" w:hAnsi="Times New Roman" w:cs="Times New Roman"/>
          <w:color w:val="000000"/>
          <w:sz w:val="24"/>
          <w:szCs w:val="24"/>
        </w:rPr>
        <w:t xml:space="preserve"> the</w:t>
      </w:r>
      <w:r w:rsidRPr="009A1CA8">
        <w:rPr>
          <w:rFonts w:ascii="Times New Roman" w:eastAsia="游ゴシック" w:hAnsi="Times New Roman" w:cs="Times New Roman"/>
          <w:color w:val="000000"/>
          <w:sz w:val="24"/>
          <w:szCs w:val="24"/>
        </w:rPr>
        <w:t xml:space="preserve"> general health status and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RAND-36 is a version of SF-36 developed by RAND (Research </w:t>
      </w:r>
      <w:proofErr w:type="spellStart"/>
      <w:r w:rsidRPr="009A1CA8">
        <w:rPr>
          <w:rFonts w:ascii="Times New Roman" w:eastAsia="游ゴシック" w:hAnsi="Times New Roman" w:cs="Times New Roman"/>
          <w:color w:val="000000"/>
          <w:sz w:val="24"/>
          <w:szCs w:val="24"/>
        </w:rPr>
        <w:t>ANd</w:t>
      </w:r>
      <w:proofErr w:type="spellEnd"/>
      <w:r w:rsidRPr="009A1CA8">
        <w:rPr>
          <w:rFonts w:ascii="Times New Roman" w:eastAsia="游ゴシック" w:hAnsi="Times New Roman" w:cs="Times New Roman"/>
          <w:color w:val="000000"/>
          <w:sz w:val="24"/>
          <w:szCs w:val="24"/>
        </w:rPr>
        <w:t xml:space="preserve"> Development)</w:t>
      </w:r>
      <w:r w:rsidRPr="009A1CA8">
        <w:rPr>
          <w:rFonts w:ascii="Century" w:eastAsia="ＭＳ 明朝" w:hAnsi="Century" w:cs="Times New Roman"/>
          <w:kern w:val="2"/>
          <w:sz w:val="24"/>
        </w:rPr>
        <w:t xml:space="preserve"> </w:t>
      </w:r>
      <w:r w:rsidRPr="009A1CA8">
        <w:rPr>
          <w:rFonts w:ascii="Times New Roman" w:eastAsia="游ゴシック" w:hAnsi="Times New Roman" w:cs="Times New Roman"/>
          <w:color w:val="000000"/>
          <w:sz w:val="24"/>
          <w:szCs w:val="24"/>
        </w:rPr>
        <w:t xml:space="preserve">[1]. SF-36 </w:t>
      </w:r>
      <w:r w:rsidR="00F3546C" w:rsidRPr="009A1CA8">
        <w:rPr>
          <w:rFonts w:ascii="Times New Roman" w:eastAsia="游ゴシック" w:hAnsi="Times New Roman" w:cs="Times New Roman"/>
          <w:color w:val="000000"/>
          <w:sz w:val="24"/>
          <w:szCs w:val="24"/>
        </w:rPr>
        <w:t>comprises</w:t>
      </w:r>
      <w:r w:rsidRPr="009A1CA8">
        <w:rPr>
          <w:rFonts w:ascii="Times New Roman" w:eastAsia="游ゴシック" w:hAnsi="Times New Roman" w:cs="Times New Roman"/>
          <w:color w:val="000000"/>
          <w:sz w:val="24"/>
          <w:szCs w:val="24"/>
        </w:rPr>
        <w:t xml:space="preserve"> eight health conceptual domains, </w:t>
      </w:r>
      <w:r w:rsidR="00F3546C" w:rsidRPr="009A1CA8">
        <w:rPr>
          <w:rFonts w:ascii="Times New Roman" w:eastAsia="游ゴシック" w:hAnsi="Times New Roman" w:cs="Times New Roman"/>
          <w:color w:val="000000"/>
          <w:sz w:val="24"/>
          <w:szCs w:val="24"/>
        </w:rPr>
        <w:t xml:space="preserve">with </w:t>
      </w:r>
      <w:r w:rsidRPr="009A1CA8">
        <w:rPr>
          <w:rFonts w:ascii="Times New Roman" w:eastAsia="游ゴシック" w:hAnsi="Times New Roman" w:cs="Times New Roman"/>
          <w:color w:val="000000"/>
          <w:sz w:val="24"/>
          <w:szCs w:val="24"/>
        </w:rPr>
        <w:t xml:space="preserve">each evaluating information related to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physical health, mental health, role function, social function, emotional function, mental health, pain, and general health.</w:t>
      </w:r>
      <w:r w:rsidR="002656BC"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SF-36 is widely used for patients </w:t>
      </w:r>
      <w:r w:rsidR="00F3546C" w:rsidRPr="009A1CA8">
        <w:rPr>
          <w:rFonts w:ascii="Times New Roman" w:eastAsia="游ゴシック" w:hAnsi="Times New Roman" w:cs="Times New Roman"/>
          <w:color w:val="000000"/>
          <w:sz w:val="24"/>
          <w:szCs w:val="24"/>
        </w:rPr>
        <w:t>with</w:t>
      </w:r>
      <w:r w:rsidRPr="009A1CA8">
        <w:rPr>
          <w:rFonts w:ascii="Times New Roman" w:eastAsia="游ゴシック" w:hAnsi="Times New Roman" w:cs="Times New Roman"/>
          <w:color w:val="000000"/>
          <w:sz w:val="24"/>
          <w:szCs w:val="24"/>
        </w:rPr>
        <w:t xml:space="preserve"> various diseases and </w:t>
      </w:r>
      <w:r w:rsidR="00F3546C" w:rsidRPr="009A1CA8">
        <w:rPr>
          <w:rFonts w:ascii="Times New Roman" w:eastAsia="游ゴシック" w:hAnsi="Times New Roman" w:cs="Times New Roman"/>
          <w:color w:val="000000"/>
          <w:sz w:val="24"/>
          <w:szCs w:val="24"/>
        </w:rPr>
        <w:t xml:space="preserve">in different </w:t>
      </w:r>
      <w:r w:rsidRPr="009A1CA8">
        <w:rPr>
          <w:rFonts w:ascii="Times New Roman" w:eastAsia="游ゴシック" w:hAnsi="Times New Roman" w:cs="Times New Roman"/>
          <w:color w:val="000000"/>
          <w:sz w:val="24"/>
          <w:szCs w:val="24"/>
        </w:rPr>
        <w:t xml:space="preserve">age groups and </w:t>
      </w:r>
      <w:r w:rsidR="00F3546C" w:rsidRPr="009A1CA8">
        <w:rPr>
          <w:rFonts w:ascii="Times New Roman" w:eastAsia="游ゴシック" w:hAnsi="Times New Roman" w:cs="Times New Roman"/>
          <w:color w:val="000000"/>
          <w:sz w:val="24"/>
          <w:szCs w:val="24"/>
        </w:rPr>
        <w:t>facilitates evaluations of</w:t>
      </w:r>
      <w:r w:rsidRPr="009A1CA8">
        <w:rPr>
          <w:rFonts w:ascii="Times New Roman" w:eastAsia="游ゴシック" w:hAnsi="Times New Roman" w:cs="Times New Roman"/>
          <w:color w:val="000000"/>
          <w:sz w:val="24"/>
          <w:szCs w:val="24"/>
        </w:rPr>
        <w:t xml:space="preserve"> treatment effects, epidemiological surveys, and outcome evaluations in clinical trials.</w:t>
      </w:r>
    </w:p>
    <w:p w14:paraId="62A6427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F4FAF4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4F035862" w14:textId="1E734DD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asks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questions about their health status </w:t>
      </w:r>
      <w:r w:rsidR="00F3546C" w:rsidRPr="009A1CA8">
        <w:rPr>
          <w:rFonts w:ascii="Times New Roman" w:eastAsia="游ゴシック" w:hAnsi="Times New Roman" w:cs="Times New Roman"/>
          <w:color w:val="000000"/>
          <w:sz w:val="24"/>
          <w:szCs w:val="24"/>
        </w:rPr>
        <w:t>in</w:t>
      </w:r>
      <w:r w:rsidRPr="009A1CA8">
        <w:rPr>
          <w:rFonts w:ascii="Times New Roman" w:eastAsia="游ゴシック" w:hAnsi="Times New Roman" w:cs="Times New Roman"/>
          <w:color w:val="000000"/>
          <w:sz w:val="24"/>
          <w:szCs w:val="24"/>
        </w:rPr>
        <w:t xml:space="preserve"> the past four weeks. </w:t>
      </w:r>
      <w:r w:rsidR="00F3546C" w:rsidRPr="009A1CA8">
        <w:rPr>
          <w:rFonts w:ascii="Times New Roman" w:eastAsia="游ゴシック" w:hAnsi="Times New Roman" w:cs="Times New Roman"/>
          <w:color w:val="000000"/>
          <w:sz w:val="24"/>
          <w:szCs w:val="24"/>
        </w:rPr>
        <w:t>Q</w:t>
      </w:r>
      <w:r w:rsidRPr="009A1CA8">
        <w:rPr>
          <w:rFonts w:ascii="Times New Roman" w:eastAsia="游ゴシック" w:hAnsi="Times New Roman" w:cs="Times New Roman"/>
          <w:color w:val="000000"/>
          <w:sz w:val="24"/>
          <w:szCs w:val="24"/>
        </w:rPr>
        <w:t>uestions relate to eight health conceptual domains. Patients evaluate how much of a problem they felt for each item. The evaluation scale varies by item</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but </w:t>
      </w:r>
      <w:r w:rsidR="00F3546C" w:rsidRPr="009A1CA8">
        <w:rPr>
          <w:rFonts w:ascii="Times New Roman" w:eastAsia="游ゴシック" w:hAnsi="Times New Roman" w:cs="Times New Roman"/>
          <w:color w:val="000000"/>
          <w:sz w:val="24"/>
          <w:szCs w:val="24"/>
        </w:rPr>
        <w:t>typically</w:t>
      </w:r>
      <w:r w:rsidRPr="009A1CA8">
        <w:rPr>
          <w:rFonts w:ascii="Times New Roman" w:eastAsia="游ゴシック" w:hAnsi="Times New Roman" w:cs="Times New Roman"/>
          <w:color w:val="000000"/>
          <w:sz w:val="24"/>
          <w:szCs w:val="24"/>
        </w:rPr>
        <w:t xml:space="preserve"> uses a 3</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to 6-point scale. The scores of each item are aggregated, and a score is calculated for each domain. The score for each domain ranges </w:t>
      </w:r>
      <w:r w:rsidR="00F3546C" w:rsidRPr="009A1CA8">
        <w:rPr>
          <w:rFonts w:ascii="Times New Roman" w:eastAsia="游ゴシック" w:hAnsi="Times New Roman" w:cs="Times New Roman"/>
          <w:color w:val="000000"/>
          <w:sz w:val="24"/>
          <w:szCs w:val="24"/>
        </w:rPr>
        <w:t>between</w:t>
      </w:r>
      <w:r w:rsidRPr="009A1CA8">
        <w:rPr>
          <w:rFonts w:ascii="Times New Roman" w:eastAsia="游ゴシック" w:hAnsi="Times New Roman" w:cs="Times New Roman"/>
          <w:color w:val="000000"/>
          <w:sz w:val="24"/>
          <w:szCs w:val="24"/>
        </w:rPr>
        <w:t xml:space="preserve"> 0 </w:t>
      </w:r>
      <w:r w:rsidR="00F3546C"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100, with a higher score indicating </w:t>
      </w:r>
      <w:r w:rsidR="00F3546C" w:rsidRPr="009A1CA8">
        <w:rPr>
          <w:rFonts w:ascii="Times New Roman" w:eastAsia="游ゴシック" w:hAnsi="Times New Roman" w:cs="Times New Roman"/>
          <w:color w:val="000000"/>
          <w:sz w:val="24"/>
          <w:szCs w:val="24"/>
        </w:rPr>
        <w:t xml:space="preserve">a </w:t>
      </w:r>
      <w:r w:rsidRPr="009A1CA8">
        <w:rPr>
          <w:rFonts w:ascii="Times New Roman" w:eastAsia="游ゴシック" w:hAnsi="Times New Roman" w:cs="Times New Roman"/>
          <w:color w:val="000000"/>
          <w:sz w:val="24"/>
          <w:szCs w:val="24"/>
        </w:rPr>
        <w:t>better health status.</w:t>
      </w:r>
    </w:p>
    <w:p w14:paraId="4E62868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4D014E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DBFBC2A" w14:textId="487CD6C4"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a fee for </w:t>
      </w:r>
      <w:r w:rsidR="00F3546C" w:rsidRPr="009A1CA8">
        <w:rPr>
          <w:rFonts w:ascii="Times New Roman" w:eastAsia="游ゴシック" w:hAnsi="Times New Roman" w:cs="Times New Roman"/>
          <w:color w:val="000000"/>
          <w:sz w:val="24"/>
          <w:szCs w:val="24"/>
        </w:rPr>
        <w:t>using SF-36</w:t>
      </w:r>
      <w:r w:rsidRPr="009A1CA8">
        <w:rPr>
          <w:rFonts w:ascii="Times New Roman" w:eastAsia="游ゴシック" w:hAnsi="Times New Roman" w:cs="Times New Roman"/>
          <w:color w:val="000000"/>
          <w:sz w:val="24"/>
          <w:szCs w:val="24"/>
        </w:rPr>
        <w:t xml:space="preserve">. Depending on the frequency of use, </w:t>
      </w:r>
      <w:r w:rsidR="00F3546C" w:rsidRPr="009A1CA8">
        <w:rPr>
          <w:rFonts w:ascii="Times New Roman" w:eastAsia="游ゴシック" w:hAnsi="Times New Roman" w:cs="Times New Roman"/>
          <w:color w:val="000000"/>
          <w:sz w:val="24"/>
          <w:szCs w:val="24"/>
        </w:rPr>
        <w:t>it costs approximately</w:t>
      </w:r>
      <w:r w:rsidRPr="009A1CA8">
        <w:rPr>
          <w:rFonts w:ascii="Times New Roman" w:eastAsia="游ゴシック" w:hAnsi="Times New Roman" w:cs="Times New Roman"/>
          <w:color w:val="000000"/>
          <w:sz w:val="24"/>
          <w:szCs w:val="24"/>
        </w:rPr>
        <w:t xml:space="preserve"> 100,000 yen.</w:t>
      </w:r>
      <w:r w:rsidR="00B74FAF" w:rsidRPr="009A1CA8">
        <w:rPr>
          <w:rFonts w:ascii="Times New Roman" w:eastAsia="游ゴシック" w:hAnsi="Times New Roman" w:cs="Times New Roman"/>
          <w:color w:val="000000"/>
          <w:sz w:val="24"/>
          <w:szCs w:val="24"/>
        </w:rPr>
        <w:t xml:space="preserve"> High validity and reliability </w:t>
      </w:r>
      <w:r w:rsidR="00F3546C" w:rsidRPr="009A1CA8">
        <w:rPr>
          <w:rFonts w:ascii="Times New Roman" w:eastAsia="游ゴシック" w:hAnsi="Times New Roman" w:cs="Times New Roman"/>
          <w:color w:val="000000"/>
          <w:sz w:val="24"/>
          <w:szCs w:val="24"/>
        </w:rPr>
        <w:t>have been</w:t>
      </w:r>
      <w:r w:rsidR="00B74FAF" w:rsidRPr="009A1CA8">
        <w:rPr>
          <w:rFonts w:ascii="Times New Roman" w:eastAsia="游ゴシック" w:hAnsi="Times New Roman" w:cs="Times New Roman"/>
          <w:color w:val="000000"/>
          <w:sz w:val="24"/>
          <w:szCs w:val="24"/>
        </w:rPr>
        <w:t xml:space="preserve"> confirmed in research </w:t>
      </w:r>
      <w:r w:rsidR="00F3546C" w:rsidRPr="009A1CA8">
        <w:rPr>
          <w:rFonts w:ascii="Times New Roman" w:eastAsia="游ゴシック" w:hAnsi="Times New Roman" w:cs="Times New Roman"/>
          <w:color w:val="000000"/>
          <w:sz w:val="24"/>
          <w:szCs w:val="24"/>
        </w:rPr>
        <w:t>on</w:t>
      </w:r>
      <w:r w:rsidR="00B74FAF" w:rsidRPr="009A1CA8">
        <w:rPr>
          <w:rFonts w:ascii="Times New Roman" w:eastAsia="游ゴシック" w:hAnsi="Times New Roman" w:cs="Times New Roman"/>
          <w:color w:val="000000"/>
          <w:sz w:val="24"/>
          <w:szCs w:val="24"/>
        </w:rPr>
        <w:t xml:space="preserve"> various population</w:t>
      </w:r>
      <w:r w:rsidR="00F3546C" w:rsidRPr="009A1CA8">
        <w:rPr>
          <w:rFonts w:ascii="Times New Roman" w:eastAsia="游ゴシック" w:hAnsi="Times New Roman" w:cs="Times New Roman"/>
          <w:color w:val="000000"/>
          <w:sz w:val="24"/>
          <w:szCs w:val="24"/>
        </w:rPr>
        <w:t>s</w:t>
      </w:r>
      <w:r w:rsidR="00B74FAF" w:rsidRPr="009A1CA8">
        <w:rPr>
          <w:rFonts w:ascii="Times New Roman" w:eastAsia="游ゴシック" w:hAnsi="Times New Roman" w:cs="Times New Roman"/>
          <w:color w:val="000000"/>
          <w:sz w:val="24"/>
          <w:szCs w:val="24"/>
        </w:rPr>
        <w:t xml:space="preserve"> [2, 3].</w:t>
      </w:r>
    </w:p>
    <w:p w14:paraId="2FA2589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22DA80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2C948C4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Ware JE Jr, </w:t>
      </w:r>
      <w:proofErr w:type="spellStart"/>
      <w:r w:rsidRPr="009A1CA8">
        <w:rPr>
          <w:rFonts w:ascii="Times New Roman" w:eastAsia="ＭＳ 明朝" w:hAnsi="Times New Roman" w:cs="Times New Roman"/>
          <w:kern w:val="2"/>
          <w:sz w:val="24"/>
          <w:szCs w:val="24"/>
        </w:rPr>
        <w:t>Sherbourne</w:t>
      </w:r>
      <w:proofErr w:type="spellEnd"/>
      <w:r w:rsidRPr="009A1CA8">
        <w:rPr>
          <w:rFonts w:ascii="Times New Roman" w:eastAsia="ＭＳ 明朝" w:hAnsi="Times New Roman" w:cs="Times New Roman"/>
          <w:kern w:val="2"/>
          <w:sz w:val="24"/>
          <w:szCs w:val="24"/>
        </w:rPr>
        <w:t xml:space="preserve"> CD. The MOS 36-item short-form health survey (SF-36). I. Conceptual framework and item selection. Med Care. 1992 Jun;30(6):473-83.</w:t>
      </w:r>
    </w:p>
    <w:p w14:paraId="59D586C9" w14:textId="47DBB59E" w:rsidR="003E1C8B" w:rsidRPr="009A1CA8" w:rsidRDefault="00B74FA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Chrispin PS, Scotton H, Rogers J, Lloyd D, Ridley SA. Short Form 36 in the intensive care unit: assessment of acceptability, reliability and validity of the questionnaire. </w:t>
      </w:r>
      <w:proofErr w:type="spellStart"/>
      <w:r w:rsidRPr="009A1CA8">
        <w:rPr>
          <w:rFonts w:ascii="Times New Roman" w:eastAsia="ＭＳ 明朝" w:hAnsi="Times New Roman" w:cs="Times New Roman"/>
          <w:kern w:val="2"/>
          <w:sz w:val="24"/>
          <w:szCs w:val="24"/>
        </w:rPr>
        <w:t>Anaesthesia</w:t>
      </w:r>
      <w:proofErr w:type="spellEnd"/>
      <w:r w:rsidRPr="009A1CA8">
        <w:rPr>
          <w:rFonts w:ascii="Times New Roman" w:eastAsia="ＭＳ 明朝" w:hAnsi="Times New Roman" w:cs="Times New Roman"/>
          <w:kern w:val="2"/>
          <w:sz w:val="24"/>
          <w:szCs w:val="24"/>
        </w:rPr>
        <w:t xml:space="preserve"> 1997;52(1):15-23.</w:t>
      </w:r>
    </w:p>
    <w:p w14:paraId="6FF65AEA" w14:textId="419DDACD" w:rsidR="00B74FAF" w:rsidRPr="009A1CA8" w:rsidRDefault="00B74FA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w:t>
      </w:r>
      <w:proofErr w:type="spellStart"/>
      <w:r w:rsidRPr="009A1CA8">
        <w:rPr>
          <w:rFonts w:ascii="Times New Roman" w:eastAsia="ＭＳ 明朝" w:hAnsi="Times New Roman" w:cs="Times New Roman"/>
          <w:kern w:val="2"/>
          <w:sz w:val="24"/>
          <w:szCs w:val="24"/>
        </w:rPr>
        <w:t>Orwelius</w:t>
      </w:r>
      <w:proofErr w:type="spellEnd"/>
      <w:r w:rsidRPr="009A1CA8">
        <w:rPr>
          <w:rFonts w:ascii="Times New Roman" w:eastAsia="ＭＳ 明朝" w:hAnsi="Times New Roman" w:cs="Times New Roman"/>
          <w:kern w:val="2"/>
          <w:sz w:val="24"/>
          <w:szCs w:val="24"/>
        </w:rPr>
        <w:t xml:space="preserve"> L, Fredrikson M, Kristenson M, Walther S, Sjöberg F. Health-related quality of life scores after intensive care are almost equal to those of the normal population: a multicenter observational study. Crit Care 2013;17(5):R236.</w:t>
      </w:r>
    </w:p>
    <w:p w14:paraId="6FA0B07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29E07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80EDC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42E379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C17A64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2542F6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2AC057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C59BDA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9CCB3D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D1B02C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6BC6A0E" w14:textId="77777777" w:rsidR="00DE3B20" w:rsidRPr="009A1CA8" w:rsidRDefault="00DE3B20" w:rsidP="003E1C8B">
      <w:pPr>
        <w:widowControl w:val="0"/>
        <w:spacing w:line="240" w:lineRule="auto"/>
        <w:jc w:val="both"/>
        <w:rPr>
          <w:rFonts w:ascii="Times New Roman" w:eastAsia="ＭＳ 明朝" w:hAnsi="Times New Roman" w:cs="Times New Roman"/>
          <w:kern w:val="2"/>
          <w:sz w:val="24"/>
          <w:szCs w:val="24"/>
        </w:rPr>
      </w:pPr>
    </w:p>
    <w:p w14:paraId="3146D5FD" w14:textId="27806516" w:rsidR="003E1C8B" w:rsidRPr="009A1CA8" w:rsidRDefault="002656BC" w:rsidP="003E1C8B">
      <w:pPr>
        <w:widowControl w:val="0"/>
        <w:spacing w:before="240" w:after="120" w:line="240" w:lineRule="auto"/>
        <w:jc w:val="center"/>
        <w:outlineLvl w:val="0"/>
        <w:rPr>
          <w:rFonts w:ascii="Times New Roman" w:eastAsia="游ゴシック Light" w:hAnsi="Times New Roman" w:cs="Times New Roman"/>
          <w:snapToGrid w:val="0"/>
          <w:kern w:val="2"/>
          <w:sz w:val="32"/>
          <w:szCs w:val="32"/>
          <w:lang w:eastAsia="de-DE" w:bidi="en-US"/>
        </w:rPr>
      </w:pPr>
      <w:r w:rsidRPr="009A1CA8">
        <w:rPr>
          <w:rFonts w:ascii="Times New Roman" w:eastAsia="游ゴシック Light" w:hAnsi="Times New Roman" w:cs="Times New Roman"/>
          <w:snapToGrid w:val="0"/>
          <w:kern w:val="2"/>
          <w:sz w:val="32"/>
          <w:szCs w:val="32"/>
          <w:lang w:eastAsia="de-DE" w:bidi="en-US"/>
        </w:rPr>
        <w:lastRenderedPageBreak/>
        <w:t xml:space="preserve">EuroQol-5Dimension-5Level </w:t>
      </w:r>
      <w:r w:rsidR="003E1C8B" w:rsidRPr="009A1CA8">
        <w:rPr>
          <w:rFonts w:ascii="Times New Roman" w:eastAsia="游ゴシック Light" w:hAnsi="Times New Roman" w:cs="Times New Roman"/>
          <w:snapToGrid w:val="0"/>
          <w:kern w:val="2"/>
          <w:sz w:val="32"/>
          <w:szCs w:val="32"/>
          <w:lang w:eastAsia="de-DE" w:bidi="en-US"/>
        </w:rPr>
        <w:t>(</w:t>
      </w:r>
      <w:r w:rsidRPr="009A1CA8">
        <w:rPr>
          <w:rFonts w:ascii="Times New Roman" w:eastAsia="游ゴシック Light" w:hAnsi="Times New Roman" w:cs="Times New Roman"/>
          <w:snapToGrid w:val="0"/>
          <w:kern w:val="2"/>
          <w:sz w:val="32"/>
          <w:szCs w:val="32"/>
          <w:lang w:eastAsia="de-DE" w:bidi="en-US"/>
        </w:rPr>
        <w:t>EQ-5D-5L</w:t>
      </w:r>
      <w:r w:rsidR="003E1C8B" w:rsidRPr="009A1CA8">
        <w:rPr>
          <w:rFonts w:ascii="Times New Roman" w:eastAsia="游ゴシック Light" w:hAnsi="Times New Roman" w:cs="Times New Roman"/>
          <w:snapToGrid w:val="0"/>
          <w:kern w:val="2"/>
          <w:sz w:val="32"/>
          <w:szCs w:val="32"/>
          <w:lang w:eastAsia="de-DE" w:bidi="en-US"/>
        </w:rPr>
        <w:t>)</w:t>
      </w:r>
    </w:p>
    <w:p w14:paraId="058C0E46"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1. Characteristics</w:t>
      </w:r>
    </w:p>
    <w:p w14:paraId="690C5238" w14:textId="03B2D4E3"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EQ-5D-5L is a shortened self-report</w:t>
      </w:r>
      <w:r w:rsidR="00F3546C" w:rsidRPr="009A1CA8">
        <w:rPr>
          <w:rFonts w:ascii="Times New Roman" w:eastAsia="游ゴシック" w:hAnsi="Times New Roman" w:cs="Times New Roman"/>
          <w:snapToGrid w:val="0"/>
          <w:color w:val="000000"/>
          <w:sz w:val="24"/>
          <w:szCs w:val="24"/>
          <w:lang w:eastAsia="de-DE" w:bidi="en-US"/>
        </w:rPr>
        <w:t>ed</w:t>
      </w:r>
      <w:r w:rsidRPr="009A1CA8">
        <w:rPr>
          <w:rFonts w:ascii="Times New Roman" w:eastAsia="游ゴシック" w:hAnsi="Times New Roman" w:cs="Times New Roman"/>
          <w:snapToGrid w:val="0"/>
          <w:color w:val="000000"/>
          <w:sz w:val="24"/>
          <w:szCs w:val="24"/>
          <w:lang w:eastAsia="de-DE" w:bidi="en-US"/>
        </w:rPr>
        <w:t xml:space="preserve"> questionnaire </w:t>
      </w:r>
      <w:r w:rsidR="00F3546C" w:rsidRPr="009A1CA8">
        <w:rPr>
          <w:rFonts w:ascii="Times New Roman" w:eastAsia="游ゴシック" w:hAnsi="Times New Roman" w:cs="Times New Roman"/>
          <w:snapToGrid w:val="0"/>
          <w:color w:val="000000"/>
          <w:sz w:val="24"/>
          <w:szCs w:val="24"/>
          <w:lang w:eastAsia="de-DE" w:bidi="en-US"/>
        </w:rPr>
        <w:t xml:space="preserve">that was </w:t>
      </w:r>
      <w:r w:rsidRPr="009A1CA8">
        <w:rPr>
          <w:rFonts w:ascii="Times New Roman" w:eastAsia="游ゴシック" w:hAnsi="Times New Roman" w:cs="Times New Roman"/>
          <w:snapToGrid w:val="0"/>
          <w:color w:val="000000"/>
          <w:sz w:val="24"/>
          <w:szCs w:val="24"/>
          <w:lang w:eastAsia="de-DE" w:bidi="en-US"/>
        </w:rPr>
        <w:t xml:space="preserve">developed to evaluate the health status and QOL of patients [1]. </w:t>
      </w:r>
      <w:r w:rsidR="00F3546C" w:rsidRPr="009A1CA8">
        <w:rPr>
          <w:rFonts w:ascii="Times New Roman" w:eastAsia="游ゴシック" w:hAnsi="Times New Roman" w:cs="Times New Roman"/>
          <w:snapToGrid w:val="0"/>
          <w:color w:val="000000"/>
          <w:sz w:val="24"/>
          <w:szCs w:val="24"/>
          <w:lang w:eastAsia="de-DE" w:bidi="en-US"/>
        </w:rPr>
        <w:t>It</w:t>
      </w:r>
      <w:r w:rsidRPr="009A1CA8">
        <w:rPr>
          <w:rFonts w:ascii="Times New Roman" w:eastAsia="游ゴシック" w:hAnsi="Times New Roman" w:cs="Times New Roman"/>
          <w:snapToGrid w:val="0"/>
          <w:color w:val="000000"/>
          <w:sz w:val="24"/>
          <w:szCs w:val="24"/>
          <w:lang w:eastAsia="de-DE" w:bidi="en-US"/>
        </w:rPr>
        <w:t xml:space="preserve"> covers five health domains (mobility, self-care, usual activities, pain/discomfort, </w:t>
      </w:r>
      <w:r w:rsidR="00F3546C" w:rsidRPr="009A1CA8">
        <w:rPr>
          <w:rFonts w:ascii="Times New Roman" w:eastAsia="游ゴシック" w:hAnsi="Times New Roman" w:cs="Times New Roman"/>
          <w:snapToGrid w:val="0"/>
          <w:color w:val="000000"/>
          <w:sz w:val="24"/>
          <w:szCs w:val="24"/>
          <w:lang w:eastAsia="de-DE" w:bidi="en-US"/>
        </w:rPr>
        <w:t xml:space="preserve">and </w:t>
      </w:r>
      <w:r w:rsidRPr="009A1CA8">
        <w:rPr>
          <w:rFonts w:ascii="Times New Roman" w:eastAsia="游ゴシック" w:hAnsi="Times New Roman" w:cs="Times New Roman"/>
          <w:snapToGrid w:val="0"/>
          <w:color w:val="000000"/>
          <w:sz w:val="24"/>
          <w:szCs w:val="24"/>
          <w:lang w:eastAsia="de-DE" w:bidi="en-US"/>
        </w:rPr>
        <w:t xml:space="preserve">anxiety/depression) with five levels of evaluation set for each domain. </w:t>
      </w:r>
    </w:p>
    <w:p w14:paraId="18BB106D"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5B71F685"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2. Procedure and Method</w:t>
      </w:r>
    </w:p>
    <w:p w14:paraId="3E0B2CC0" w14:textId="7EBDBF49" w:rsidR="003E1C8B" w:rsidRPr="009A1CA8" w:rsidRDefault="00F3546C"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T</w:t>
      </w:r>
      <w:r w:rsidR="003E1C8B" w:rsidRPr="009A1CA8">
        <w:rPr>
          <w:rFonts w:ascii="Times New Roman" w:eastAsia="游ゴシック" w:hAnsi="Times New Roman" w:cs="Times New Roman"/>
          <w:snapToGrid w:val="0"/>
          <w:color w:val="000000"/>
          <w:sz w:val="24"/>
          <w:szCs w:val="24"/>
          <w:lang w:eastAsia="de-DE" w:bidi="en-US"/>
        </w:rPr>
        <w:t xml:space="preserve">he EQ-5D-5L questionnaire </w:t>
      </w:r>
      <w:r w:rsidRPr="009A1CA8">
        <w:rPr>
          <w:rFonts w:ascii="Times New Roman" w:eastAsia="游ゴシック" w:hAnsi="Times New Roman" w:cs="Times New Roman"/>
          <w:snapToGrid w:val="0"/>
          <w:color w:val="000000"/>
          <w:sz w:val="24"/>
          <w:szCs w:val="24"/>
          <w:lang w:eastAsia="de-DE" w:bidi="en-US"/>
        </w:rPr>
        <w:t xml:space="preserve">is distributed </w:t>
      </w:r>
      <w:r w:rsidR="003E1C8B" w:rsidRPr="009A1CA8">
        <w:rPr>
          <w:rFonts w:ascii="Times New Roman" w:eastAsia="游ゴシック" w:hAnsi="Times New Roman" w:cs="Times New Roman"/>
          <w:snapToGrid w:val="0"/>
          <w:color w:val="000000"/>
          <w:sz w:val="24"/>
          <w:szCs w:val="24"/>
          <w:lang w:eastAsia="de-DE" w:bidi="en-US"/>
        </w:rPr>
        <w:t>to patients</w:t>
      </w:r>
      <w:r w:rsidRPr="009A1CA8">
        <w:rPr>
          <w:rFonts w:ascii="Times New Roman" w:eastAsia="游ゴシック" w:hAnsi="Times New Roman" w:cs="Times New Roman"/>
          <w:snapToGrid w:val="0"/>
          <w:color w:val="000000"/>
          <w:sz w:val="24"/>
          <w:szCs w:val="24"/>
          <w:lang w:eastAsia="de-DE" w:bidi="en-US"/>
        </w:rPr>
        <w:t>,</w:t>
      </w:r>
      <w:r w:rsidR="003E1C8B" w:rsidRPr="009A1CA8">
        <w:rPr>
          <w:rFonts w:ascii="Times New Roman" w:eastAsia="游ゴシック" w:hAnsi="Times New Roman" w:cs="Times New Roman"/>
          <w:snapToGrid w:val="0"/>
          <w:color w:val="000000"/>
          <w:sz w:val="24"/>
          <w:szCs w:val="24"/>
          <w:lang w:eastAsia="de-DE" w:bidi="en-US"/>
        </w:rPr>
        <w:t xml:space="preserve"> </w:t>
      </w:r>
      <w:r w:rsidRPr="009A1CA8">
        <w:rPr>
          <w:rFonts w:ascii="Times New Roman" w:eastAsia="游ゴシック" w:hAnsi="Times New Roman" w:cs="Times New Roman"/>
          <w:snapToGrid w:val="0"/>
          <w:color w:val="000000"/>
          <w:sz w:val="24"/>
          <w:szCs w:val="24"/>
          <w:lang w:eastAsia="de-DE" w:bidi="en-US"/>
        </w:rPr>
        <w:t>who then</w:t>
      </w:r>
      <w:r w:rsidR="003E1C8B" w:rsidRPr="009A1CA8">
        <w:rPr>
          <w:rFonts w:ascii="Times New Roman" w:eastAsia="游ゴシック" w:hAnsi="Times New Roman" w:cs="Times New Roman"/>
          <w:snapToGrid w:val="0"/>
          <w:color w:val="000000"/>
          <w:sz w:val="24"/>
          <w:szCs w:val="24"/>
          <w:lang w:eastAsia="de-DE" w:bidi="en-US"/>
        </w:rPr>
        <w:t xml:space="preserve"> answer questions </w:t>
      </w:r>
      <w:r w:rsidRPr="009A1CA8">
        <w:rPr>
          <w:rFonts w:ascii="Times New Roman" w:eastAsia="游ゴシック" w:hAnsi="Times New Roman" w:cs="Times New Roman"/>
          <w:snapToGrid w:val="0"/>
          <w:color w:val="000000"/>
          <w:sz w:val="24"/>
          <w:szCs w:val="24"/>
          <w:lang w:eastAsia="de-DE" w:bidi="en-US"/>
        </w:rPr>
        <w:t>on</w:t>
      </w:r>
      <w:r w:rsidR="003E1C8B" w:rsidRPr="009A1CA8">
        <w:rPr>
          <w:rFonts w:ascii="Times New Roman" w:eastAsia="游ゴシック" w:hAnsi="Times New Roman" w:cs="Times New Roman"/>
          <w:snapToGrid w:val="0"/>
          <w:color w:val="000000"/>
          <w:sz w:val="24"/>
          <w:szCs w:val="24"/>
          <w:lang w:eastAsia="de-DE" w:bidi="en-US"/>
        </w:rPr>
        <w:t xml:space="preserve"> the five health domains. The evaluation level for each domain ranges </w:t>
      </w:r>
      <w:r w:rsidRPr="009A1CA8">
        <w:rPr>
          <w:rFonts w:ascii="Times New Roman" w:eastAsia="游ゴシック" w:hAnsi="Times New Roman" w:cs="Times New Roman"/>
          <w:snapToGrid w:val="0"/>
          <w:color w:val="000000"/>
          <w:sz w:val="24"/>
          <w:szCs w:val="24"/>
          <w:lang w:eastAsia="de-DE" w:bidi="en-US"/>
        </w:rPr>
        <w:t>between</w:t>
      </w:r>
      <w:r w:rsidR="003E1C8B" w:rsidRPr="009A1CA8">
        <w:rPr>
          <w:rFonts w:ascii="Times New Roman" w:eastAsia="游ゴシック" w:hAnsi="Times New Roman" w:cs="Times New Roman"/>
          <w:snapToGrid w:val="0"/>
          <w:color w:val="000000"/>
          <w:sz w:val="24"/>
          <w:szCs w:val="24"/>
          <w:lang w:eastAsia="de-DE" w:bidi="en-US"/>
        </w:rPr>
        <w:t xml:space="preserve"> 1 (no problems) </w:t>
      </w:r>
      <w:r w:rsidRPr="009A1CA8">
        <w:rPr>
          <w:rFonts w:ascii="Times New Roman" w:eastAsia="游ゴシック" w:hAnsi="Times New Roman" w:cs="Times New Roman"/>
          <w:snapToGrid w:val="0"/>
          <w:color w:val="000000"/>
          <w:sz w:val="24"/>
          <w:szCs w:val="24"/>
          <w:lang w:eastAsia="de-DE" w:bidi="en-US"/>
        </w:rPr>
        <w:t>and</w:t>
      </w:r>
      <w:r w:rsidR="003E1C8B" w:rsidRPr="009A1CA8">
        <w:rPr>
          <w:rFonts w:ascii="Times New Roman" w:eastAsia="游ゴシック" w:hAnsi="Times New Roman" w:cs="Times New Roman"/>
          <w:snapToGrid w:val="0"/>
          <w:color w:val="000000"/>
          <w:sz w:val="24"/>
          <w:szCs w:val="24"/>
          <w:lang w:eastAsia="de-DE" w:bidi="en-US"/>
        </w:rPr>
        <w:t xml:space="preserve"> 5 (severe problems).</w:t>
      </w:r>
      <w:r w:rsidR="003E1C8B" w:rsidRPr="009A1CA8">
        <w:rPr>
          <w:rFonts w:ascii="Times New Roman" w:eastAsia="游ゴシック" w:hAnsi="Times New Roman" w:cs="Times New Roman"/>
          <w:snapToGrid w:val="0"/>
          <w:color w:val="000000"/>
          <w:sz w:val="24"/>
          <w:szCs w:val="24"/>
          <w:lang w:bidi="en-US"/>
        </w:rPr>
        <w:t xml:space="preserve">　</w:t>
      </w:r>
      <w:r w:rsidRPr="009A1CA8">
        <w:rPr>
          <w:rFonts w:ascii="Times New Roman" w:eastAsia="游ゴシック" w:hAnsi="Times New Roman" w:cs="Times New Roman"/>
          <w:snapToGrid w:val="0"/>
          <w:color w:val="000000"/>
          <w:sz w:val="24"/>
          <w:szCs w:val="24"/>
          <w:lang w:eastAsia="de-DE" w:bidi="en-US"/>
        </w:rPr>
        <w:t>R</w:t>
      </w:r>
      <w:r w:rsidR="003E1C8B" w:rsidRPr="009A1CA8">
        <w:rPr>
          <w:rFonts w:ascii="Times New Roman" w:eastAsia="游ゴシック" w:hAnsi="Times New Roman" w:cs="Times New Roman"/>
          <w:snapToGrid w:val="0"/>
          <w:color w:val="000000"/>
          <w:sz w:val="24"/>
          <w:szCs w:val="24"/>
          <w:lang w:eastAsia="de-DE" w:bidi="en-US"/>
        </w:rPr>
        <w:t xml:space="preserve">esponses </w:t>
      </w:r>
      <w:r w:rsidRPr="009A1CA8">
        <w:rPr>
          <w:rFonts w:ascii="Times New Roman" w:eastAsia="游ゴシック" w:hAnsi="Times New Roman" w:cs="Times New Roman"/>
          <w:snapToGrid w:val="0"/>
          <w:color w:val="000000"/>
          <w:sz w:val="24"/>
          <w:szCs w:val="24"/>
          <w:lang w:eastAsia="de-DE" w:bidi="en-US"/>
        </w:rPr>
        <w:t>to</w:t>
      </w:r>
      <w:r w:rsidR="003E1C8B" w:rsidRPr="009A1CA8">
        <w:rPr>
          <w:rFonts w:ascii="Times New Roman" w:eastAsia="游ゴシック" w:hAnsi="Times New Roman" w:cs="Times New Roman"/>
          <w:snapToGrid w:val="0"/>
          <w:color w:val="000000"/>
          <w:sz w:val="24"/>
          <w:szCs w:val="24"/>
          <w:lang w:eastAsia="de-DE" w:bidi="en-US"/>
        </w:rPr>
        <w:t xml:space="preserve"> the questionnaire </w:t>
      </w:r>
      <w:r w:rsidRPr="009A1CA8">
        <w:rPr>
          <w:rFonts w:ascii="Times New Roman" w:eastAsia="游ゴシック" w:hAnsi="Times New Roman" w:cs="Times New Roman"/>
          <w:snapToGrid w:val="0"/>
          <w:color w:val="000000"/>
          <w:sz w:val="24"/>
          <w:szCs w:val="24"/>
          <w:lang w:eastAsia="de-DE" w:bidi="en-US"/>
        </w:rPr>
        <w:t xml:space="preserve">are collected </w:t>
      </w:r>
      <w:r w:rsidR="003E1C8B" w:rsidRPr="009A1CA8">
        <w:rPr>
          <w:rFonts w:ascii="Times New Roman" w:eastAsia="游ゴシック" w:hAnsi="Times New Roman" w:cs="Times New Roman"/>
          <w:snapToGrid w:val="0"/>
          <w:color w:val="000000"/>
          <w:sz w:val="24"/>
          <w:szCs w:val="24"/>
          <w:lang w:eastAsia="de-DE" w:bidi="en-US"/>
        </w:rPr>
        <w:t>and the score for each of the five health domains</w:t>
      </w:r>
      <w:r w:rsidRPr="009A1CA8">
        <w:rPr>
          <w:rFonts w:ascii="Times New Roman" w:eastAsia="游ゴシック" w:hAnsi="Times New Roman" w:cs="Times New Roman"/>
          <w:snapToGrid w:val="0"/>
          <w:color w:val="000000"/>
          <w:sz w:val="24"/>
          <w:szCs w:val="24"/>
          <w:lang w:eastAsia="de-DE" w:bidi="en-US"/>
        </w:rPr>
        <w:t xml:space="preserve"> is calculated</w:t>
      </w:r>
      <w:r w:rsidR="003E1C8B" w:rsidRPr="009A1CA8">
        <w:rPr>
          <w:rFonts w:ascii="Times New Roman" w:eastAsia="游ゴシック" w:hAnsi="Times New Roman" w:cs="Times New Roman"/>
          <w:snapToGrid w:val="0"/>
          <w:color w:val="000000"/>
          <w:sz w:val="24"/>
          <w:szCs w:val="24"/>
          <w:lang w:eastAsia="de-DE" w:bidi="en-US"/>
        </w:rPr>
        <w:t xml:space="preserve">. This creates a profile of </w:t>
      </w:r>
      <w:r w:rsidRPr="009A1CA8">
        <w:rPr>
          <w:rFonts w:ascii="Times New Roman" w:eastAsia="游ゴシック" w:hAnsi="Times New Roman" w:cs="Times New Roman"/>
          <w:snapToGrid w:val="0"/>
          <w:color w:val="000000"/>
          <w:sz w:val="24"/>
          <w:szCs w:val="24"/>
          <w:lang w:eastAsia="de-DE" w:bidi="en-US"/>
        </w:rPr>
        <w:t>a</w:t>
      </w:r>
      <w:r w:rsidR="003E1C8B" w:rsidRPr="009A1CA8">
        <w:rPr>
          <w:rFonts w:ascii="Times New Roman" w:eastAsia="游ゴシック" w:hAnsi="Times New Roman" w:cs="Times New Roman"/>
          <w:snapToGrid w:val="0"/>
          <w:color w:val="000000"/>
          <w:sz w:val="24"/>
          <w:szCs w:val="24"/>
          <w:lang w:eastAsia="de-DE" w:bidi="en-US"/>
        </w:rPr>
        <w:t xml:space="preserve"> patient</w:t>
      </w:r>
      <w:r w:rsidRPr="009A1CA8">
        <w:rPr>
          <w:rFonts w:ascii="Times New Roman" w:eastAsia="游ゴシック" w:hAnsi="Times New Roman" w:cs="Times New Roman"/>
          <w:snapToGrid w:val="0"/>
          <w:color w:val="000000"/>
          <w:sz w:val="24"/>
          <w:szCs w:val="24"/>
          <w:lang w:eastAsia="de-DE" w:bidi="en-US"/>
        </w:rPr>
        <w:t>’</w:t>
      </w:r>
      <w:r w:rsidR="003E1C8B" w:rsidRPr="009A1CA8">
        <w:rPr>
          <w:rFonts w:ascii="Times New Roman" w:eastAsia="游ゴシック" w:hAnsi="Times New Roman" w:cs="Times New Roman"/>
          <w:snapToGrid w:val="0"/>
          <w:color w:val="000000"/>
          <w:sz w:val="24"/>
          <w:szCs w:val="24"/>
          <w:lang w:eastAsia="de-DE" w:bidi="en-US"/>
        </w:rPr>
        <w:t xml:space="preserve">s health status. </w:t>
      </w:r>
      <w:r w:rsidRPr="009A1CA8">
        <w:rPr>
          <w:rFonts w:ascii="Times New Roman" w:eastAsia="游ゴシック" w:hAnsi="Times New Roman" w:cs="Times New Roman"/>
          <w:snapToGrid w:val="0"/>
          <w:color w:val="000000"/>
          <w:sz w:val="24"/>
          <w:szCs w:val="24"/>
          <w:lang w:eastAsia="de-DE" w:bidi="en-US"/>
        </w:rPr>
        <w:t>Regarding</w:t>
      </w:r>
      <w:r w:rsidR="003E1C8B" w:rsidRPr="009A1CA8">
        <w:rPr>
          <w:rFonts w:ascii="Times New Roman" w:eastAsia="游ゴシック" w:hAnsi="Times New Roman" w:cs="Times New Roman"/>
          <w:snapToGrid w:val="0"/>
          <w:color w:val="000000"/>
          <w:sz w:val="24"/>
          <w:szCs w:val="24"/>
          <w:lang w:eastAsia="de-DE" w:bidi="en-US"/>
        </w:rPr>
        <w:t xml:space="preserve"> the EQ-5D-5L utility index, the weighting coefficient calculated in each country </w:t>
      </w:r>
      <w:r w:rsidRPr="009A1CA8">
        <w:rPr>
          <w:rFonts w:ascii="Times New Roman" w:eastAsia="游ゴシック" w:hAnsi="Times New Roman" w:cs="Times New Roman"/>
          <w:snapToGrid w:val="0"/>
          <w:color w:val="000000"/>
          <w:sz w:val="24"/>
          <w:szCs w:val="24"/>
          <w:lang w:eastAsia="de-DE" w:bidi="en-US"/>
        </w:rPr>
        <w:t xml:space="preserve">is applied </w:t>
      </w:r>
      <w:r w:rsidR="003E1C8B" w:rsidRPr="009A1CA8">
        <w:rPr>
          <w:rFonts w:ascii="Times New Roman" w:eastAsia="游ゴシック" w:hAnsi="Times New Roman" w:cs="Times New Roman"/>
          <w:snapToGrid w:val="0"/>
          <w:color w:val="000000"/>
          <w:sz w:val="24"/>
          <w:szCs w:val="24"/>
          <w:lang w:eastAsia="de-DE" w:bidi="en-US"/>
        </w:rPr>
        <w:t>to convert the patient</w:t>
      </w:r>
      <w:r w:rsidRPr="009A1CA8">
        <w:rPr>
          <w:rFonts w:ascii="Times New Roman" w:eastAsia="游ゴシック" w:hAnsi="Times New Roman" w:cs="Times New Roman"/>
          <w:snapToGrid w:val="0"/>
          <w:color w:val="000000"/>
          <w:sz w:val="24"/>
          <w:szCs w:val="24"/>
          <w:lang w:eastAsia="de-DE" w:bidi="en-US"/>
        </w:rPr>
        <w:t>’</w:t>
      </w:r>
      <w:r w:rsidR="003E1C8B" w:rsidRPr="009A1CA8">
        <w:rPr>
          <w:rFonts w:ascii="Times New Roman" w:eastAsia="游ゴシック" w:hAnsi="Times New Roman" w:cs="Times New Roman"/>
          <w:snapToGrid w:val="0"/>
          <w:color w:val="000000"/>
          <w:sz w:val="24"/>
          <w:szCs w:val="24"/>
          <w:lang w:eastAsia="de-DE" w:bidi="en-US"/>
        </w:rPr>
        <w:t xml:space="preserve">s health status into a single numerical value. </w:t>
      </w:r>
      <w:r w:rsidRPr="009A1CA8">
        <w:rPr>
          <w:rFonts w:ascii="Times New Roman" w:eastAsia="游ゴシック" w:hAnsi="Times New Roman" w:cs="Times New Roman"/>
          <w:snapToGrid w:val="0"/>
          <w:color w:val="000000"/>
          <w:sz w:val="24"/>
          <w:szCs w:val="24"/>
          <w:lang w:eastAsia="de-DE" w:bidi="en-US"/>
        </w:rPr>
        <w:t>T</w:t>
      </w:r>
      <w:r w:rsidR="003E1C8B" w:rsidRPr="009A1CA8">
        <w:rPr>
          <w:rFonts w:ascii="Times New Roman" w:eastAsia="游ゴシック" w:hAnsi="Times New Roman" w:cs="Times New Roman"/>
          <w:snapToGrid w:val="0"/>
          <w:color w:val="000000"/>
          <w:sz w:val="24"/>
          <w:szCs w:val="24"/>
          <w:lang w:eastAsia="de-DE" w:bidi="en-US"/>
        </w:rPr>
        <w:t>he patient</w:t>
      </w:r>
      <w:r w:rsidRPr="009A1CA8">
        <w:rPr>
          <w:rFonts w:ascii="Times New Roman" w:eastAsia="游ゴシック" w:hAnsi="Times New Roman" w:cs="Times New Roman"/>
          <w:snapToGrid w:val="0"/>
          <w:color w:val="000000"/>
          <w:sz w:val="24"/>
          <w:szCs w:val="24"/>
          <w:lang w:eastAsia="de-DE" w:bidi="en-US"/>
        </w:rPr>
        <w:t>’</w:t>
      </w:r>
      <w:r w:rsidR="003E1C8B" w:rsidRPr="009A1CA8">
        <w:rPr>
          <w:rFonts w:ascii="Times New Roman" w:eastAsia="游ゴシック" w:hAnsi="Times New Roman" w:cs="Times New Roman"/>
          <w:snapToGrid w:val="0"/>
          <w:color w:val="000000"/>
          <w:sz w:val="24"/>
          <w:szCs w:val="24"/>
          <w:lang w:eastAsia="de-DE" w:bidi="en-US"/>
        </w:rPr>
        <w:t xml:space="preserve">s health status and QOL </w:t>
      </w:r>
      <w:r w:rsidRPr="009A1CA8">
        <w:rPr>
          <w:rFonts w:ascii="Times New Roman" w:eastAsia="游ゴシック" w:hAnsi="Times New Roman" w:cs="Times New Roman"/>
          <w:snapToGrid w:val="0"/>
          <w:color w:val="000000"/>
          <w:sz w:val="24"/>
          <w:szCs w:val="24"/>
          <w:lang w:eastAsia="de-DE" w:bidi="en-US"/>
        </w:rPr>
        <w:t xml:space="preserve">are evaluated </w:t>
      </w:r>
      <w:r w:rsidR="003E1C8B" w:rsidRPr="009A1CA8">
        <w:rPr>
          <w:rFonts w:ascii="Times New Roman" w:eastAsia="游ゴシック" w:hAnsi="Times New Roman" w:cs="Times New Roman"/>
          <w:snapToGrid w:val="0"/>
          <w:color w:val="000000"/>
          <w:sz w:val="24"/>
          <w:szCs w:val="24"/>
          <w:lang w:eastAsia="de-DE" w:bidi="en-US"/>
        </w:rPr>
        <w:t>and the effects of interventions or treatments</w:t>
      </w:r>
      <w:r w:rsidRPr="009A1CA8">
        <w:rPr>
          <w:rFonts w:ascii="Times New Roman" w:eastAsia="游ゴシック" w:hAnsi="Times New Roman" w:cs="Times New Roman"/>
          <w:snapToGrid w:val="0"/>
          <w:color w:val="000000"/>
          <w:sz w:val="24"/>
          <w:szCs w:val="24"/>
          <w:lang w:eastAsia="de-DE" w:bidi="en-US"/>
        </w:rPr>
        <w:t xml:space="preserve"> are measured</w:t>
      </w:r>
      <w:r w:rsidR="003E1C8B" w:rsidRPr="009A1CA8">
        <w:rPr>
          <w:rFonts w:ascii="Times New Roman" w:eastAsia="游ゴシック" w:hAnsi="Times New Roman" w:cs="Times New Roman"/>
          <w:snapToGrid w:val="0"/>
          <w:color w:val="000000"/>
          <w:sz w:val="24"/>
          <w:szCs w:val="24"/>
          <w:lang w:eastAsia="de-DE" w:bidi="en-US"/>
        </w:rPr>
        <w:t>.</w:t>
      </w:r>
    </w:p>
    <w:p w14:paraId="4DC092D2"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6FCD70A8"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3 Other Information</w:t>
      </w:r>
    </w:p>
    <w:p w14:paraId="3767CC3A" w14:textId="049EB9F5"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 xml:space="preserve">There is no fee for </w:t>
      </w:r>
      <w:r w:rsidR="00F3546C" w:rsidRPr="009A1CA8">
        <w:rPr>
          <w:rFonts w:ascii="Times New Roman" w:eastAsia="游ゴシック" w:hAnsi="Times New Roman" w:cs="Times New Roman"/>
          <w:snapToGrid w:val="0"/>
          <w:color w:val="000000"/>
          <w:sz w:val="24"/>
          <w:szCs w:val="24"/>
          <w:lang w:eastAsia="de-DE" w:bidi="en-US"/>
        </w:rPr>
        <w:t>using EQ-5D-5L</w:t>
      </w:r>
      <w:r w:rsidRPr="009A1CA8">
        <w:rPr>
          <w:rFonts w:ascii="Times New Roman" w:eastAsia="游ゴシック" w:hAnsi="Times New Roman" w:cs="Times New Roman"/>
          <w:snapToGrid w:val="0"/>
          <w:color w:val="000000"/>
          <w:sz w:val="24"/>
          <w:szCs w:val="24"/>
          <w:lang w:eastAsia="de-DE" w:bidi="en-US"/>
        </w:rPr>
        <w:t>.</w:t>
      </w:r>
      <w:r w:rsidR="00694C14" w:rsidRPr="009A1CA8">
        <w:rPr>
          <w:rFonts w:ascii="Times New Roman" w:eastAsia="游ゴシック" w:hAnsi="Times New Roman" w:cs="Times New Roman"/>
          <w:snapToGrid w:val="0"/>
          <w:color w:val="000000"/>
          <w:sz w:val="24"/>
          <w:szCs w:val="24"/>
          <w:lang w:eastAsia="de-DE" w:bidi="en-US"/>
        </w:rPr>
        <w:t xml:space="preserve"> This tool is widely applied to measure the health status of patients </w:t>
      </w:r>
      <w:r w:rsidR="00F3546C" w:rsidRPr="009A1CA8">
        <w:rPr>
          <w:rFonts w:ascii="Times New Roman" w:eastAsia="游ゴシック" w:hAnsi="Times New Roman" w:cs="Times New Roman"/>
          <w:snapToGrid w:val="0"/>
          <w:color w:val="000000"/>
          <w:sz w:val="24"/>
          <w:szCs w:val="24"/>
          <w:lang w:eastAsia="de-DE" w:bidi="en-US"/>
        </w:rPr>
        <w:t>with</w:t>
      </w:r>
      <w:r w:rsidR="00694C14" w:rsidRPr="009A1CA8">
        <w:rPr>
          <w:rFonts w:ascii="Times New Roman" w:eastAsia="游ゴシック" w:hAnsi="Times New Roman" w:cs="Times New Roman"/>
          <w:snapToGrid w:val="0"/>
          <w:color w:val="000000"/>
          <w:sz w:val="24"/>
          <w:szCs w:val="24"/>
          <w:lang w:eastAsia="de-DE" w:bidi="en-US"/>
        </w:rPr>
        <w:t xml:space="preserve"> various diseases and health conditions [2]. </w:t>
      </w:r>
      <w:r w:rsidR="00F3546C" w:rsidRPr="009A1CA8">
        <w:rPr>
          <w:rFonts w:ascii="Times New Roman" w:eastAsia="游ゴシック" w:hAnsi="Times New Roman" w:cs="Times New Roman"/>
          <w:snapToGrid w:val="0"/>
          <w:color w:val="000000"/>
          <w:sz w:val="24"/>
          <w:szCs w:val="24"/>
          <w:lang w:eastAsia="de-DE" w:bidi="en-US"/>
        </w:rPr>
        <w:t>The d</w:t>
      </w:r>
      <w:r w:rsidR="00694C14" w:rsidRPr="009A1CA8">
        <w:rPr>
          <w:rFonts w:ascii="Times New Roman" w:eastAsia="游ゴシック" w:hAnsi="Times New Roman" w:cs="Times New Roman"/>
          <w:snapToGrid w:val="0"/>
          <w:color w:val="000000"/>
          <w:sz w:val="24"/>
          <w:szCs w:val="24"/>
          <w:lang w:eastAsia="de-DE" w:bidi="en-US"/>
        </w:rPr>
        <w:t>iscriminative ability, test-retest reliability</w:t>
      </w:r>
      <w:r w:rsidR="00F3546C" w:rsidRPr="009A1CA8">
        <w:rPr>
          <w:rFonts w:ascii="Times New Roman" w:eastAsia="游ゴシック" w:hAnsi="Times New Roman" w:cs="Times New Roman"/>
          <w:snapToGrid w:val="0"/>
          <w:color w:val="000000"/>
          <w:sz w:val="24"/>
          <w:szCs w:val="24"/>
          <w:lang w:eastAsia="de-DE" w:bidi="en-US"/>
        </w:rPr>
        <w:t>,</w:t>
      </w:r>
      <w:r w:rsidR="00694C14" w:rsidRPr="009A1CA8">
        <w:rPr>
          <w:rFonts w:ascii="Times New Roman" w:eastAsia="游ゴシック" w:hAnsi="Times New Roman" w:cs="Times New Roman"/>
          <w:snapToGrid w:val="0"/>
          <w:color w:val="000000"/>
          <w:sz w:val="24"/>
          <w:szCs w:val="24"/>
          <w:lang w:eastAsia="de-DE" w:bidi="en-US"/>
        </w:rPr>
        <w:t xml:space="preserve"> and construct validity of EQ-5D-5L are good [3].</w:t>
      </w:r>
    </w:p>
    <w:p w14:paraId="241295D4"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p>
    <w:p w14:paraId="780AA7CD" w14:textId="77777777" w:rsidR="003E1C8B" w:rsidRPr="009A1CA8" w:rsidRDefault="003E1C8B" w:rsidP="003E1C8B">
      <w:pPr>
        <w:widowControl w:val="0"/>
        <w:spacing w:line="240" w:lineRule="auto"/>
        <w:jc w:val="both"/>
        <w:rPr>
          <w:rFonts w:ascii="Times New Roman" w:eastAsia="游ゴシック" w:hAnsi="Times New Roman" w:cs="Times New Roman"/>
          <w:snapToGrid w:val="0"/>
          <w:color w:val="000000"/>
          <w:sz w:val="24"/>
          <w:szCs w:val="24"/>
          <w:lang w:eastAsia="de-DE" w:bidi="en-US"/>
        </w:rPr>
      </w:pPr>
      <w:r w:rsidRPr="009A1CA8">
        <w:rPr>
          <w:rFonts w:ascii="Times New Roman" w:eastAsia="游ゴシック" w:hAnsi="Times New Roman" w:cs="Times New Roman"/>
          <w:snapToGrid w:val="0"/>
          <w:color w:val="000000"/>
          <w:sz w:val="24"/>
          <w:szCs w:val="24"/>
          <w:lang w:eastAsia="de-DE" w:bidi="en-US"/>
        </w:rPr>
        <w:t>References</w:t>
      </w:r>
    </w:p>
    <w:p w14:paraId="4BD44FB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Herdman M, Gudex C, Lloyd A, Janssen M. Development and preliminary testing of the new five-level version of EQ-5D (EQ-5D-5L). Qual Life Res. 2011 Dec;20(10):1727-36. </w:t>
      </w:r>
    </w:p>
    <w:p w14:paraId="2B0417F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Janssen MF, Pickard AS, </w:t>
      </w:r>
      <w:proofErr w:type="spellStart"/>
      <w:r w:rsidRPr="009A1CA8">
        <w:rPr>
          <w:rFonts w:ascii="Times New Roman" w:eastAsia="ＭＳ 明朝" w:hAnsi="Times New Roman" w:cs="Times New Roman"/>
          <w:kern w:val="2"/>
          <w:sz w:val="24"/>
          <w:szCs w:val="24"/>
        </w:rPr>
        <w:t>Golicki</w:t>
      </w:r>
      <w:proofErr w:type="spellEnd"/>
      <w:r w:rsidRPr="009A1CA8">
        <w:rPr>
          <w:rFonts w:ascii="Times New Roman" w:eastAsia="ＭＳ 明朝" w:hAnsi="Times New Roman" w:cs="Times New Roman"/>
          <w:kern w:val="2"/>
          <w:sz w:val="24"/>
          <w:szCs w:val="24"/>
        </w:rPr>
        <w:t xml:space="preserve"> D, Gudex C. Measurement properties of the EQ-5D-5L compared to the EQ-5D-3L across eight patient groups: a multi-country study. Qual Life Res. 2013 Sep;22(7):1717-27. </w:t>
      </w:r>
    </w:p>
    <w:p w14:paraId="571961A9" w14:textId="6E09165A" w:rsidR="003E1C8B" w:rsidRPr="009A1CA8" w:rsidRDefault="00694C14"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Dams J, </w:t>
      </w:r>
      <w:proofErr w:type="spellStart"/>
      <w:r w:rsidRPr="009A1CA8">
        <w:rPr>
          <w:rFonts w:ascii="Times New Roman" w:eastAsia="ＭＳ 明朝" w:hAnsi="Times New Roman" w:cs="Times New Roman"/>
          <w:kern w:val="2"/>
          <w:sz w:val="24"/>
          <w:szCs w:val="24"/>
        </w:rPr>
        <w:t>Rimane</w:t>
      </w:r>
      <w:proofErr w:type="spellEnd"/>
      <w:r w:rsidRPr="009A1CA8">
        <w:rPr>
          <w:rFonts w:ascii="Times New Roman" w:eastAsia="ＭＳ 明朝" w:hAnsi="Times New Roman" w:cs="Times New Roman"/>
          <w:kern w:val="2"/>
          <w:sz w:val="24"/>
          <w:szCs w:val="24"/>
        </w:rPr>
        <w:t xml:space="preserve"> E, Steil R, Renneberg B, Rosner R, König H-H. Reliability, validity and responsiveness of the EQ-5D-5L in </w:t>
      </w:r>
      <w:r w:rsidR="00D36E0F" w:rsidRPr="009A1CA8">
        <w:rPr>
          <w:rFonts w:ascii="Times New Roman" w:eastAsia="ＭＳ 明朝" w:hAnsi="Times New Roman" w:cs="Times New Roman"/>
          <w:kern w:val="2"/>
          <w:sz w:val="24"/>
          <w:szCs w:val="24"/>
        </w:rPr>
        <w:t>a</w:t>
      </w:r>
      <w:r w:rsidRPr="009A1CA8">
        <w:rPr>
          <w:rFonts w:ascii="Times New Roman" w:eastAsia="ＭＳ 明朝" w:hAnsi="Times New Roman" w:cs="Times New Roman"/>
          <w:kern w:val="2"/>
          <w:sz w:val="24"/>
          <w:szCs w:val="24"/>
        </w:rPr>
        <w:t xml:space="preserve">ssessing and </w:t>
      </w:r>
      <w:r w:rsidR="00D36E0F" w:rsidRPr="009A1CA8">
        <w:rPr>
          <w:rFonts w:ascii="Times New Roman" w:eastAsia="ＭＳ 明朝" w:hAnsi="Times New Roman" w:cs="Times New Roman"/>
          <w:kern w:val="2"/>
          <w:sz w:val="24"/>
          <w:szCs w:val="24"/>
        </w:rPr>
        <w:t>v</w:t>
      </w:r>
      <w:r w:rsidRPr="009A1CA8">
        <w:rPr>
          <w:rFonts w:ascii="Times New Roman" w:eastAsia="ＭＳ 明朝" w:hAnsi="Times New Roman" w:cs="Times New Roman"/>
          <w:kern w:val="2"/>
          <w:sz w:val="24"/>
          <w:szCs w:val="24"/>
        </w:rPr>
        <w:t xml:space="preserve">aluing </w:t>
      </w:r>
      <w:r w:rsidR="00D36E0F" w:rsidRPr="009A1CA8">
        <w:rPr>
          <w:rFonts w:ascii="Times New Roman" w:eastAsia="ＭＳ 明朝" w:hAnsi="Times New Roman" w:cs="Times New Roman"/>
          <w:kern w:val="2"/>
          <w:sz w:val="24"/>
          <w:szCs w:val="24"/>
        </w:rPr>
        <w:t>h</w:t>
      </w:r>
      <w:r w:rsidRPr="009A1CA8">
        <w:rPr>
          <w:rFonts w:ascii="Times New Roman" w:eastAsia="ＭＳ 明朝" w:hAnsi="Times New Roman" w:cs="Times New Roman"/>
          <w:kern w:val="2"/>
          <w:sz w:val="24"/>
          <w:szCs w:val="24"/>
        </w:rPr>
        <w:t xml:space="preserve">ealth </w:t>
      </w:r>
      <w:r w:rsidR="00D36E0F"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tatus in </w:t>
      </w:r>
      <w:r w:rsidR="00D36E0F" w:rsidRPr="009A1CA8">
        <w:rPr>
          <w:rFonts w:ascii="Times New Roman" w:eastAsia="ＭＳ 明朝" w:hAnsi="Times New Roman" w:cs="Times New Roman"/>
          <w:kern w:val="2"/>
          <w:sz w:val="24"/>
          <w:szCs w:val="24"/>
        </w:rPr>
        <w:t>a</w:t>
      </w:r>
      <w:r w:rsidRPr="009A1CA8">
        <w:rPr>
          <w:rFonts w:ascii="Times New Roman" w:eastAsia="ＭＳ 明朝" w:hAnsi="Times New Roman" w:cs="Times New Roman"/>
          <w:kern w:val="2"/>
          <w:sz w:val="24"/>
          <w:szCs w:val="24"/>
        </w:rPr>
        <w:t xml:space="preserve">dolescents and </w:t>
      </w:r>
      <w:r w:rsidR="00D36E0F" w:rsidRPr="009A1CA8">
        <w:rPr>
          <w:rFonts w:ascii="Times New Roman" w:eastAsia="ＭＳ 明朝" w:hAnsi="Times New Roman" w:cs="Times New Roman"/>
          <w:kern w:val="2"/>
          <w:sz w:val="24"/>
          <w:szCs w:val="24"/>
        </w:rPr>
        <w:t>y</w:t>
      </w:r>
      <w:r w:rsidRPr="009A1CA8">
        <w:rPr>
          <w:rFonts w:ascii="Times New Roman" w:eastAsia="ＭＳ 明朝" w:hAnsi="Times New Roman" w:cs="Times New Roman"/>
          <w:kern w:val="2"/>
          <w:sz w:val="24"/>
          <w:szCs w:val="24"/>
        </w:rPr>
        <w:t xml:space="preserve">oung </w:t>
      </w:r>
      <w:r w:rsidR="00D36E0F" w:rsidRPr="009A1CA8">
        <w:rPr>
          <w:rFonts w:ascii="Times New Roman" w:eastAsia="ＭＳ 明朝" w:hAnsi="Times New Roman" w:cs="Times New Roman"/>
          <w:kern w:val="2"/>
          <w:sz w:val="24"/>
          <w:szCs w:val="24"/>
        </w:rPr>
        <w:t>a</w:t>
      </w:r>
      <w:r w:rsidRPr="009A1CA8">
        <w:rPr>
          <w:rFonts w:ascii="Times New Roman" w:eastAsia="ＭＳ 明朝" w:hAnsi="Times New Roman" w:cs="Times New Roman"/>
          <w:kern w:val="2"/>
          <w:sz w:val="24"/>
          <w:szCs w:val="24"/>
        </w:rPr>
        <w:t xml:space="preserve">dults with </w:t>
      </w:r>
      <w:r w:rsidR="00D36E0F" w:rsidRPr="009A1CA8">
        <w:rPr>
          <w:rFonts w:ascii="Times New Roman" w:eastAsia="ＭＳ 明朝" w:hAnsi="Times New Roman" w:cs="Times New Roman"/>
          <w:kern w:val="2"/>
          <w:sz w:val="24"/>
          <w:szCs w:val="24"/>
        </w:rPr>
        <w:t>p</w:t>
      </w:r>
      <w:r w:rsidRPr="009A1CA8">
        <w:rPr>
          <w:rFonts w:ascii="Times New Roman" w:eastAsia="ＭＳ 明朝" w:hAnsi="Times New Roman" w:cs="Times New Roman"/>
          <w:kern w:val="2"/>
          <w:sz w:val="24"/>
          <w:szCs w:val="24"/>
        </w:rPr>
        <w:t xml:space="preserve">osttraumatic </w:t>
      </w:r>
      <w:r w:rsidR="00D36E0F" w:rsidRPr="009A1CA8">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tress </w:t>
      </w:r>
      <w:r w:rsidR="00D36E0F" w:rsidRPr="009A1CA8">
        <w:rPr>
          <w:rFonts w:ascii="Times New Roman" w:eastAsia="ＭＳ 明朝" w:hAnsi="Times New Roman" w:cs="Times New Roman"/>
          <w:kern w:val="2"/>
          <w:sz w:val="24"/>
          <w:szCs w:val="24"/>
        </w:rPr>
        <w:t>d</w:t>
      </w:r>
      <w:r w:rsidRPr="009A1CA8">
        <w:rPr>
          <w:rFonts w:ascii="Times New Roman" w:eastAsia="ＭＳ 明朝" w:hAnsi="Times New Roman" w:cs="Times New Roman"/>
          <w:kern w:val="2"/>
          <w:sz w:val="24"/>
          <w:szCs w:val="24"/>
        </w:rPr>
        <w:t xml:space="preserve">isorder: a Randomized Controlled Trail. </w:t>
      </w:r>
      <w:proofErr w:type="spellStart"/>
      <w:r w:rsidRPr="009A1CA8">
        <w:rPr>
          <w:rFonts w:ascii="Times New Roman" w:eastAsia="ＭＳ 明朝" w:hAnsi="Times New Roman" w:cs="Times New Roman"/>
          <w:kern w:val="2"/>
          <w:sz w:val="24"/>
          <w:szCs w:val="24"/>
        </w:rPr>
        <w:t>Psychiatr</w:t>
      </w:r>
      <w:proofErr w:type="spellEnd"/>
      <w:r w:rsidRPr="009A1CA8">
        <w:rPr>
          <w:rFonts w:ascii="Times New Roman" w:eastAsia="ＭＳ 明朝" w:hAnsi="Times New Roman" w:cs="Times New Roman"/>
          <w:kern w:val="2"/>
          <w:sz w:val="24"/>
          <w:szCs w:val="24"/>
        </w:rPr>
        <w:t xml:space="preserve"> Q 2021;92(2):459-71.</w:t>
      </w:r>
    </w:p>
    <w:p w14:paraId="03C469F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120D1F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249A6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E44EDF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569D03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76569E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89D9FC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207B11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C20CB3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120E85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67EA9B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4410C2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E7CCD2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ADF1B2F" w14:textId="1A22608B" w:rsidR="003E1C8B" w:rsidRPr="009A1CA8" w:rsidRDefault="002656BC" w:rsidP="003E1C8B">
      <w:pPr>
        <w:widowControl w:val="0"/>
        <w:spacing w:before="240" w:after="120" w:line="240" w:lineRule="auto"/>
        <w:jc w:val="center"/>
        <w:outlineLvl w:val="0"/>
        <w:rPr>
          <w:rFonts w:ascii="Times New Roman" w:eastAsia="游ゴシック Light" w:hAnsi="Times New Roman" w:cs="Times New Roman"/>
          <w:kern w:val="2"/>
          <w:sz w:val="32"/>
          <w:szCs w:val="32"/>
          <w:lang w:eastAsia="de-DE" w:bidi="en-US"/>
        </w:rPr>
      </w:pPr>
      <w:r w:rsidRPr="009A1CA8">
        <w:rPr>
          <w:rFonts w:ascii="Times New Roman" w:eastAsia="游ゴシック Light" w:hAnsi="Times New Roman" w:cs="Times New Roman"/>
          <w:kern w:val="2"/>
          <w:sz w:val="32"/>
          <w:szCs w:val="32"/>
          <w:lang w:eastAsia="de-DE" w:bidi="en-US"/>
        </w:rPr>
        <w:lastRenderedPageBreak/>
        <w:t xml:space="preserve">EuroQol-5Dimension-3Level </w:t>
      </w:r>
      <w:r w:rsidR="003E1C8B" w:rsidRPr="009A1CA8">
        <w:rPr>
          <w:rFonts w:ascii="Times New Roman" w:eastAsia="游ゴシック Light" w:hAnsi="Times New Roman" w:cs="Times New Roman"/>
          <w:kern w:val="2"/>
          <w:sz w:val="32"/>
          <w:szCs w:val="32"/>
          <w:lang w:eastAsia="de-DE" w:bidi="en-US"/>
        </w:rPr>
        <w:t>(</w:t>
      </w:r>
      <w:r w:rsidRPr="009A1CA8">
        <w:rPr>
          <w:rFonts w:ascii="Times New Roman" w:eastAsia="游ゴシック Light" w:hAnsi="Times New Roman" w:cs="Times New Roman"/>
          <w:kern w:val="2"/>
          <w:sz w:val="32"/>
          <w:szCs w:val="32"/>
          <w:lang w:eastAsia="de-DE" w:bidi="en-US"/>
        </w:rPr>
        <w:t>EQ-5D-3L</w:t>
      </w:r>
      <w:r w:rsidR="003E1C8B" w:rsidRPr="009A1CA8">
        <w:rPr>
          <w:rFonts w:ascii="Times New Roman" w:eastAsia="游ゴシック Light" w:hAnsi="Times New Roman" w:cs="Times New Roman"/>
          <w:kern w:val="2"/>
          <w:sz w:val="32"/>
          <w:szCs w:val="32"/>
          <w:lang w:eastAsia="de-DE" w:bidi="en-US"/>
        </w:rPr>
        <w:t>)</w:t>
      </w:r>
    </w:p>
    <w:p w14:paraId="3C22D07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p>
    <w:p w14:paraId="1EA4186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1. Characteristics</w:t>
      </w:r>
    </w:p>
    <w:p w14:paraId="184929F2" w14:textId="33DE7EE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 xml:space="preserve">EQ-5D-3L is a shortened self-report questionnaire </w:t>
      </w:r>
      <w:r w:rsidR="00F3546C" w:rsidRPr="009A1CA8">
        <w:rPr>
          <w:rFonts w:ascii="Times New Roman" w:eastAsia="游ゴシック" w:hAnsi="Times New Roman" w:cs="Times New Roman"/>
          <w:color w:val="000000"/>
          <w:sz w:val="24"/>
          <w:szCs w:val="24"/>
          <w:lang w:eastAsia="de-DE" w:bidi="en-US"/>
        </w:rPr>
        <w:t xml:space="preserve">that was </w:t>
      </w:r>
      <w:r w:rsidRPr="009A1CA8">
        <w:rPr>
          <w:rFonts w:ascii="Times New Roman" w:eastAsia="游ゴシック" w:hAnsi="Times New Roman" w:cs="Times New Roman"/>
          <w:color w:val="000000"/>
          <w:sz w:val="24"/>
          <w:szCs w:val="24"/>
          <w:lang w:eastAsia="de-DE" w:bidi="en-US"/>
        </w:rPr>
        <w:t xml:space="preserve">developed to evaluate the health status and QOL of patients [1]. </w:t>
      </w:r>
      <w:r w:rsidR="00F3546C" w:rsidRPr="009A1CA8">
        <w:rPr>
          <w:rFonts w:ascii="Times New Roman" w:eastAsia="游ゴシック" w:hAnsi="Times New Roman" w:cs="Times New Roman"/>
          <w:color w:val="000000"/>
          <w:sz w:val="24"/>
          <w:szCs w:val="24"/>
          <w:lang w:eastAsia="de-DE" w:bidi="en-US"/>
        </w:rPr>
        <w:t>It</w:t>
      </w:r>
      <w:r w:rsidRPr="009A1CA8">
        <w:rPr>
          <w:rFonts w:ascii="Times New Roman" w:eastAsia="游ゴシック" w:hAnsi="Times New Roman" w:cs="Times New Roman"/>
          <w:color w:val="000000"/>
          <w:sz w:val="24"/>
          <w:szCs w:val="24"/>
          <w:lang w:eastAsia="de-DE" w:bidi="en-US"/>
        </w:rPr>
        <w:t xml:space="preserve"> covers five health domains (mobility, self-care, usual activities, pain/discomfort, </w:t>
      </w:r>
      <w:r w:rsidR="00F3546C" w:rsidRPr="009A1CA8">
        <w:rPr>
          <w:rFonts w:ascii="Times New Roman" w:eastAsia="游ゴシック" w:hAnsi="Times New Roman" w:cs="Times New Roman"/>
          <w:color w:val="000000"/>
          <w:sz w:val="24"/>
          <w:szCs w:val="24"/>
          <w:lang w:eastAsia="de-DE" w:bidi="en-US"/>
        </w:rPr>
        <w:t xml:space="preserve">and </w:t>
      </w:r>
      <w:r w:rsidRPr="009A1CA8">
        <w:rPr>
          <w:rFonts w:ascii="Times New Roman" w:eastAsia="游ゴシック" w:hAnsi="Times New Roman" w:cs="Times New Roman"/>
          <w:color w:val="000000"/>
          <w:sz w:val="24"/>
          <w:szCs w:val="24"/>
          <w:lang w:eastAsia="de-DE" w:bidi="en-US"/>
        </w:rPr>
        <w:t xml:space="preserve">anxiety/depression) with three levels of evaluation set for each domain. This tool is widely applied to measure the health status of patients </w:t>
      </w:r>
      <w:r w:rsidR="00F3546C" w:rsidRPr="009A1CA8">
        <w:rPr>
          <w:rFonts w:ascii="Times New Roman" w:eastAsia="游ゴシック" w:hAnsi="Times New Roman" w:cs="Times New Roman"/>
          <w:color w:val="000000"/>
          <w:sz w:val="24"/>
          <w:szCs w:val="24"/>
          <w:lang w:eastAsia="de-DE" w:bidi="en-US"/>
        </w:rPr>
        <w:t>with</w:t>
      </w:r>
      <w:r w:rsidRPr="009A1CA8">
        <w:rPr>
          <w:rFonts w:ascii="Times New Roman" w:eastAsia="游ゴシック" w:hAnsi="Times New Roman" w:cs="Times New Roman"/>
          <w:color w:val="000000"/>
          <w:sz w:val="24"/>
          <w:szCs w:val="24"/>
          <w:lang w:eastAsia="de-DE" w:bidi="en-US"/>
        </w:rPr>
        <w:t xml:space="preserve"> various diseases and health conditions [2].</w:t>
      </w:r>
    </w:p>
    <w:p w14:paraId="49DAEC6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p>
    <w:p w14:paraId="6EACDE5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2. Procedure and Method</w:t>
      </w:r>
    </w:p>
    <w:p w14:paraId="78D9EFFD" w14:textId="6A32A995" w:rsidR="003E1C8B" w:rsidRPr="009A1CA8" w:rsidRDefault="00F3546C"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T</w:t>
      </w:r>
      <w:r w:rsidR="003E1C8B" w:rsidRPr="009A1CA8">
        <w:rPr>
          <w:rFonts w:ascii="Times New Roman" w:eastAsia="游ゴシック" w:hAnsi="Times New Roman" w:cs="Times New Roman"/>
          <w:color w:val="000000"/>
          <w:sz w:val="24"/>
          <w:szCs w:val="24"/>
          <w:lang w:eastAsia="de-DE" w:bidi="en-US"/>
        </w:rPr>
        <w:t>he EQ-5D-3L questionnaire</w:t>
      </w:r>
      <w:r w:rsidRPr="009A1CA8">
        <w:rPr>
          <w:rFonts w:ascii="Times New Roman" w:eastAsia="游ゴシック" w:hAnsi="Times New Roman" w:cs="Times New Roman"/>
          <w:color w:val="000000"/>
          <w:sz w:val="24"/>
          <w:szCs w:val="24"/>
          <w:lang w:eastAsia="de-DE" w:bidi="en-US"/>
        </w:rPr>
        <w:t xml:space="preserve"> </w:t>
      </w:r>
      <w:r w:rsidR="002656BC" w:rsidRPr="009A1CA8">
        <w:rPr>
          <w:rFonts w:ascii="Times New Roman" w:eastAsia="游ゴシック" w:hAnsi="Times New Roman" w:cs="Times New Roman"/>
          <w:color w:val="000000"/>
          <w:sz w:val="24"/>
          <w:szCs w:val="24"/>
          <w:lang w:eastAsia="de-DE" w:bidi="en-US"/>
        </w:rPr>
        <w:t>is</w:t>
      </w:r>
      <w:r w:rsidRPr="009A1CA8">
        <w:rPr>
          <w:rFonts w:ascii="Times New Roman" w:eastAsia="游ゴシック" w:hAnsi="Times New Roman" w:cs="Times New Roman"/>
          <w:color w:val="000000"/>
          <w:sz w:val="24"/>
          <w:szCs w:val="24"/>
          <w:lang w:eastAsia="de-DE" w:bidi="en-US"/>
        </w:rPr>
        <w:t xml:space="preserve"> distributed</w:t>
      </w:r>
      <w:r w:rsidR="003E1C8B" w:rsidRPr="009A1CA8">
        <w:rPr>
          <w:rFonts w:ascii="Times New Roman" w:eastAsia="游ゴシック" w:hAnsi="Times New Roman" w:cs="Times New Roman"/>
          <w:color w:val="000000"/>
          <w:sz w:val="24"/>
          <w:szCs w:val="24"/>
          <w:lang w:eastAsia="de-DE" w:bidi="en-US"/>
        </w:rPr>
        <w:t xml:space="preserve"> to patients</w:t>
      </w:r>
      <w:r w:rsidRPr="009A1CA8">
        <w:rPr>
          <w:rFonts w:ascii="Times New Roman" w:eastAsia="游ゴシック" w:hAnsi="Times New Roman" w:cs="Times New Roman"/>
          <w:color w:val="000000"/>
          <w:sz w:val="24"/>
          <w:szCs w:val="24"/>
          <w:lang w:eastAsia="de-DE" w:bidi="en-US"/>
        </w:rPr>
        <w:t>,</w:t>
      </w:r>
      <w:r w:rsidR="003E1C8B" w:rsidRPr="009A1CA8">
        <w:rPr>
          <w:rFonts w:ascii="Times New Roman" w:eastAsia="游ゴシック" w:hAnsi="Times New Roman" w:cs="Times New Roman"/>
          <w:color w:val="000000"/>
          <w:sz w:val="24"/>
          <w:szCs w:val="24"/>
          <w:lang w:eastAsia="de-DE" w:bidi="en-US"/>
        </w:rPr>
        <w:t xml:space="preserve"> </w:t>
      </w:r>
      <w:r w:rsidRPr="009A1CA8">
        <w:rPr>
          <w:rFonts w:ascii="Times New Roman" w:eastAsia="游ゴシック" w:hAnsi="Times New Roman" w:cs="Times New Roman"/>
          <w:color w:val="000000"/>
          <w:sz w:val="24"/>
          <w:szCs w:val="24"/>
          <w:lang w:eastAsia="de-DE" w:bidi="en-US"/>
        </w:rPr>
        <w:t>who then</w:t>
      </w:r>
      <w:r w:rsidR="003E1C8B" w:rsidRPr="009A1CA8">
        <w:rPr>
          <w:rFonts w:ascii="Times New Roman" w:eastAsia="游ゴシック" w:hAnsi="Times New Roman" w:cs="Times New Roman"/>
          <w:color w:val="000000"/>
          <w:sz w:val="24"/>
          <w:szCs w:val="24"/>
          <w:lang w:eastAsia="de-DE" w:bidi="en-US"/>
        </w:rPr>
        <w:t xml:space="preserve"> answer questions </w:t>
      </w:r>
      <w:r w:rsidRPr="009A1CA8">
        <w:rPr>
          <w:rFonts w:ascii="Times New Roman" w:eastAsia="游ゴシック" w:hAnsi="Times New Roman" w:cs="Times New Roman"/>
          <w:color w:val="000000"/>
          <w:sz w:val="24"/>
          <w:szCs w:val="24"/>
          <w:lang w:eastAsia="de-DE" w:bidi="en-US"/>
        </w:rPr>
        <w:t>on</w:t>
      </w:r>
      <w:r w:rsidR="003E1C8B" w:rsidRPr="009A1CA8">
        <w:rPr>
          <w:rFonts w:ascii="Times New Roman" w:eastAsia="游ゴシック" w:hAnsi="Times New Roman" w:cs="Times New Roman"/>
          <w:color w:val="000000"/>
          <w:sz w:val="24"/>
          <w:szCs w:val="24"/>
          <w:lang w:eastAsia="de-DE" w:bidi="en-US"/>
        </w:rPr>
        <w:t xml:space="preserve"> the five health domains. The evaluation level for each domain ranges </w:t>
      </w:r>
      <w:r w:rsidRPr="009A1CA8">
        <w:rPr>
          <w:rFonts w:ascii="Times New Roman" w:eastAsia="游ゴシック" w:hAnsi="Times New Roman" w:cs="Times New Roman"/>
          <w:color w:val="000000"/>
          <w:sz w:val="24"/>
          <w:szCs w:val="24"/>
          <w:lang w:eastAsia="de-DE" w:bidi="en-US"/>
        </w:rPr>
        <w:t>between</w:t>
      </w:r>
      <w:r w:rsidR="003E1C8B" w:rsidRPr="009A1CA8">
        <w:rPr>
          <w:rFonts w:ascii="Times New Roman" w:eastAsia="游ゴシック" w:hAnsi="Times New Roman" w:cs="Times New Roman"/>
          <w:color w:val="000000"/>
          <w:sz w:val="24"/>
          <w:szCs w:val="24"/>
          <w:lang w:eastAsia="de-DE" w:bidi="en-US"/>
        </w:rPr>
        <w:t xml:space="preserve"> 1 (no problems) </w:t>
      </w:r>
      <w:r w:rsidRPr="009A1CA8">
        <w:rPr>
          <w:rFonts w:ascii="Times New Roman" w:eastAsia="游ゴシック" w:hAnsi="Times New Roman" w:cs="Times New Roman"/>
          <w:color w:val="000000"/>
          <w:sz w:val="24"/>
          <w:szCs w:val="24"/>
          <w:lang w:eastAsia="de-DE" w:bidi="en-US"/>
        </w:rPr>
        <w:t>and</w:t>
      </w:r>
      <w:r w:rsidR="003E1C8B" w:rsidRPr="009A1CA8">
        <w:rPr>
          <w:rFonts w:ascii="Times New Roman" w:eastAsia="游ゴシック" w:hAnsi="Times New Roman" w:cs="Times New Roman"/>
          <w:color w:val="000000"/>
          <w:sz w:val="24"/>
          <w:szCs w:val="24"/>
          <w:lang w:eastAsia="de-DE" w:bidi="en-US"/>
        </w:rPr>
        <w:t xml:space="preserve"> 3 (severe problems).</w:t>
      </w:r>
    </w:p>
    <w:p w14:paraId="5BD8B505" w14:textId="0CC6269B" w:rsidR="003E1C8B" w:rsidRPr="009A1CA8" w:rsidRDefault="00F3546C"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R</w:t>
      </w:r>
      <w:r w:rsidR="003E1C8B" w:rsidRPr="009A1CA8">
        <w:rPr>
          <w:rFonts w:ascii="Times New Roman" w:eastAsia="游ゴシック" w:hAnsi="Times New Roman" w:cs="Times New Roman"/>
          <w:color w:val="000000"/>
          <w:sz w:val="24"/>
          <w:szCs w:val="24"/>
          <w:lang w:eastAsia="de-DE" w:bidi="en-US"/>
        </w:rPr>
        <w:t xml:space="preserve">esponses </w:t>
      </w:r>
      <w:r w:rsidRPr="009A1CA8">
        <w:rPr>
          <w:rFonts w:ascii="Times New Roman" w:eastAsia="游ゴシック" w:hAnsi="Times New Roman" w:cs="Times New Roman"/>
          <w:color w:val="000000"/>
          <w:sz w:val="24"/>
          <w:szCs w:val="24"/>
          <w:lang w:eastAsia="de-DE" w:bidi="en-US"/>
        </w:rPr>
        <w:t>to</w:t>
      </w:r>
      <w:r w:rsidR="003E1C8B" w:rsidRPr="009A1CA8">
        <w:rPr>
          <w:rFonts w:ascii="Times New Roman" w:eastAsia="游ゴシック" w:hAnsi="Times New Roman" w:cs="Times New Roman"/>
          <w:color w:val="000000"/>
          <w:sz w:val="24"/>
          <w:szCs w:val="24"/>
          <w:lang w:eastAsia="de-DE" w:bidi="en-US"/>
        </w:rPr>
        <w:t xml:space="preserve"> the questionnaire </w:t>
      </w:r>
      <w:r w:rsidRPr="009A1CA8">
        <w:rPr>
          <w:rFonts w:ascii="Times New Roman" w:eastAsia="游ゴシック" w:hAnsi="Times New Roman" w:cs="Times New Roman"/>
          <w:color w:val="000000"/>
          <w:sz w:val="24"/>
          <w:szCs w:val="24"/>
          <w:lang w:eastAsia="de-DE" w:bidi="en-US"/>
        </w:rPr>
        <w:t xml:space="preserve">are collected </w:t>
      </w:r>
      <w:r w:rsidR="003E1C8B" w:rsidRPr="009A1CA8">
        <w:rPr>
          <w:rFonts w:ascii="Times New Roman" w:eastAsia="游ゴシック" w:hAnsi="Times New Roman" w:cs="Times New Roman"/>
          <w:color w:val="000000"/>
          <w:sz w:val="24"/>
          <w:szCs w:val="24"/>
          <w:lang w:eastAsia="de-DE" w:bidi="en-US"/>
        </w:rPr>
        <w:t>and the score for each of the five health domains</w:t>
      </w:r>
      <w:r w:rsidRPr="009A1CA8">
        <w:rPr>
          <w:rFonts w:ascii="Times New Roman" w:eastAsia="游ゴシック" w:hAnsi="Times New Roman" w:cs="Times New Roman"/>
          <w:color w:val="000000"/>
          <w:sz w:val="24"/>
          <w:szCs w:val="24"/>
          <w:lang w:eastAsia="de-DE" w:bidi="en-US"/>
        </w:rPr>
        <w:t xml:space="preserve"> is calculated</w:t>
      </w:r>
      <w:r w:rsidR="003E1C8B" w:rsidRPr="009A1CA8">
        <w:rPr>
          <w:rFonts w:ascii="Times New Roman" w:eastAsia="游ゴシック" w:hAnsi="Times New Roman" w:cs="Times New Roman"/>
          <w:color w:val="000000"/>
          <w:sz w:val="24"/>
          <w:szCs w:val="24"/>
          <w:lang w:eastAsia="de-DE" w:bidi="en-US"/>
        </w:rPr>
        <w:t xml:space="preserve">. This creates a profile </w:t>
      </w:r>
      <w:r w:rsidRPr="009A1CA8">
        <w:rPr>
          <w:rFonts w:ascii="Times New Roman" w:eastAsia="游ゴシック" w:hAnsi="Times New Roman" w:cs="Times New Roman"/>
          <w:color w:val="000000"/>
          <w:sz w:val="24"/>
          <w:szCs w:val="24"/>
          <w:lang w:eastAsia="de-DE" w:bidi="en-US"/>
        </w:rPr>
        <w:t>for</w:t>
      </w:r>
      <w:r w:rsidR="003E1C8B" w:rsidRPr="009A1CA8">
        <w:rPr>
          <w:rFonts w:ascii="Times New Roman" w:eastAsia="游ゴシック" w:hAnsi="Times New Roman" w:cs="Times New Roman"/>
          <w:color w:val="000000"/>
          <w:sz w:val="24"/>
          <w:szCs w:val="24"/>
          <w:lang w:eastAsia="de-DE" w:bidi="en-US"/>
        </w:rPr>
        <w:t xml:space="preserve"> </w:t>
      </w:r>
      <w:r w:rsidRPr="009A1CA8">
        <w:rPr>
          <w:rFonts w:ascii="Times New Roman" w:eastAsia="游ゴシック" w:hAnsi="Times New Roman" w:cs="Times New Roman"/>
          <w:color w:val="000000"/>
          <w:sz w:val="24"/>
          <w:szCs w:val="24"/>
          <w:lang w:eastAsia="de-DE" w:bidi="en-US"/>
        </w:rPr>
        <w:t>a</w:t>
      </w:r>
      <w:r w:rsidR="003E1C8B" w:rsidRPr="009A1CA8">
        <w:rPr>
          <w:rFonts w:ascii="Times New Roman" w:eastAsia="游ゴシック" w:hAnsi="Times New Roman" w:cs="Times New Roman"/>
          <w:color w:val="000000"/>
          <w:sz w:val="24"/>
          <w:szCs w:val="24"/>
          <w:lang w:eastAsia="de-DE" w:bidi="en-US"/>
        </w:rPr>
        <w:t xml:space="preserve"> patient</w:t>
      </w:r>
      <w:r w:rsidRPr="009A1CA8">
        <w:rPr>
          <w:rFonts w:ascii="Times New Roman" w:eastAsia="游ゴシック" w:hAnsi="Times New Roman" w:cs="Times New Roman"/>
          <w:color w:val="000000"/>
          <w:sz w:val="24"/>
          <w:szCs w:val="24"/>
          <w:lang w:eastAsia="de-DE" w:bidi="en-US"/>
        </w:rPr>
        <w:t>’</w:t>
      </w:r>
      <w:r w:rsidR="003E1C8B" w:rsidRPr="009A1CA8">
        <w:rPr>
          <w:rFonts w:ascii="Times New Roman" w:eastAsia="游ゴシック" w:hAnsi="Times New Roman" w:cs="Times New Roman"/>
          <w:color w:val="000000"/>
          <w:sz w:val="24"/>
          <w:szCs w:val="24"/>
          <w:lang w:eastAsia="de-DE" w:bidi="en-US"/>
        </w:rPr>
        <w:t xml:space="preserve">s health status. </w:t>
      </w:r>
      <w:r w:rsidRPr="009A1CA8">
        <w:rPr>
          <w:rFonts w:ascii="Times New Roman" w:eastAsia="游ゴシック" w:hAnsi="Times New Roman" w:cs="Times New Roman"/>
          <w:color w:val="000000"/>
          <w:sz w:val="24"/>
          <w:szCs w:val="24"/>
          <w:lang w:eastAsia="de-DE" w:bidi="en-US"/>
        </w:rPr>
        <w:t>T</w:t>
      </w:r>
      <w:r w:rsidR="003E1C8B" w:rsidRPr="009A1CA8">
        <w:rPr>
          <w:rFonts w:ascii="Times New Roman" w:eastAsia="游ゴシック" w:hAnsi="Times New Roman" w:cs="Times New Roman"/>
          <w:color w:val="000000"/>
          <w:sz w:val="24"/>
          <w:szCs w:val="24"/>
          <w:lang w:eastAsia="de-DE" w:bidi="en-US"/>
        </w:rPr>
        <w:t>he patient</w:t>
      </w:r>
      <w:r w:rsidRPr="009A1CA8">
        <w:rPr>
          <w:rFonts w:ascii="Times New Roman" w:eastAsia="游ゴシック" w:hAnsi="Times New Roman" w:cs="Times New Roman"/>
          <w:color w:val="000000"/>
          <w:sz w:val="24"/>
          <w:szCs w:val="24"/>
          <w:lang w:eastAsia="de-DE" w:bidi="en-US"/>
        </w:rPr>
        <w:t>’</w:t>
      </w:r>
      <w:r w:rsidR="003E1C8B" w:rsidRPr="009A1CA8">
        <w:rPr>
          <w:rFonts w:ascii="Times New Roman" w:eastAsia="游ゴシック" w:hAnsi="Times New Roman" w:cs="Times New Roman"/>
          <w:color w:val="000000"/>
          <w:sz w:val="24"/>
          <w:szCs w:val="24"/>
          <w:lang w:eastAsia="de-DE" w:bidi="en-US"/>
        </w:rPr>
        <w:t xml:space="preserve">s health status and QOL </w:t>
      </w:r>
      <w:r w:rsidRPr="009A1CA8">
        <w:rPr>
          <w:rFonts w:ascii="Times New Roman" w:eastAsia="游ゴシック" w:hAnsi="Times New Roman" w:cs="Times New Roman"/>
          <w:color w:val="000000"/>
          <w:sz w:val="24"/>
          <w:szCs w:val="24"/>
          <w:lang w:eastAsia="de-DE" w:bidi="en-US"/>
        </w:rPr>
        <w:t xml:space="preserve">are evaluated </w:t>
      </w:r>
      <w:r w:rsidR="003E1C8B" w:rsidRPr="009A1CA8">
        <w:rPr>
          <w:rFonts w:ascii="Times New Roman" w:eastAsia="游ゴシック" w:hAnsi="Times New Roman" w:cs="Times New Roman"/>
          <w:color w:val="000000"/>
          <w:sz w:val="24"/>
          <w:szCs w:val="24"/>
          <w:lang w:eastAsia="de-DE" w:bidi="en-US"/>
        </w:rPr>
        <w:t>and the effects of interventions or treatments</w:t>
      </w:r>
      <w:r w:rsidRPr="009A1CA8">
        <w:rPr>
          <w:rFonts w:ascii="Times New Roman" w:eastAsia="游ゴシック" w:hAnsi="Times New Roman" w:cs="Times New Roman"/>
          <w:color w:val="000000"/>
          <w:sz w:val="24"/>
          <w:szCs w:val="24"/>
          <w:lang w:eastAsia="de-DE" w:bidi="en-US"/>
        </w:rPr>
        <w:t xml:space="preserve"> are measured</w:t>
      </w:r>
      <w:r w:rsidR="003E1C8B" w:rsidRPr="009A1CA8">
        <w:rPr>
          <w:rFonts w:ascii="Times New Roman" w:eastAsia="游ゴシック" w:hAnsi="Times New Roman" w:cs="Times New Roman"/>
          <w:color w:val="000000"/>
          <w:sz w:val="24"/>
          <w:szCs w:val="24"/>
          <w:lang w:eastAsia="de-DE" w:bidi="en-US"/>
        </w:rPr>
        <w:t>.</w:t>
      </w:r>
    </w:p>
    <w:p w14:paraId="23A5614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p>
    <w:p w14:paraId="1A90A55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3 Other Information</w:t>
      </w:r>
    </w:p>
    <w:p w14:paraId="3A232929" w14:textId="34A0AEC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lang w:eastAsia="de-DE" w:bidi="en-US"/>
        </w:rPr>
      </w:pPr>
      <w:r w:rsidRPr="009A1CA8">
        <w:rPr>
          <w:rFonts w:ascii="Times New Roman" w:eastAsia="游ゴシック" w:hAnsi="Times New Roman" w:cs="Times New Roman"/>
          <w:color w:val="000000"/>
          <w:sz w:val="24"/>
          <w:szCs w:val="24"/>
          <w:lang w:eastAsia="de-DE" w:bidi="en-US"/>
        </w:rPr>
        <w:t xml:space="preserve">There is no fee for </w:t>
      </w:r>
      <w:r w:rsidR="00F3546C" w:rsidRPr="009A1CA8">
        <w:rPr>
          <w:rFonts w:ascii="Times New Roman" w:eastAsia="游ゴシック" w:hAnsi="Times New Roman" w:cs="Times New Roman"/>
          <w:color w:val="000000"/>
          <w:sz w:val="24"/>
          <w:szCs w:val="24"/>
          <w:lang w:eastAsia="de-DE" w:bidi="en-US"/>
        </w:rPr>
        <w:t>using EQ-5D-3L</w:t>
      </w:r>
      <w:r w:rsidRPr="009A1CA8">
        <w:rPr>
          <w:rFonts w:ascii="Times New Roman" w:eastAsia="游ゴシック" w:hAnsi="Times New Roman" w:cs="Times New Roman"/>
          <w:color w:val="000000"/>
          <w:sz w:val="24"/>
          <w:szCs w:val="24"/>
          <w:lang w:eastAsia="de-DE" w:bidi="en-US"/>
        </w:rPr>
        <w:t xml:space="preserve">. </w:t>
      </w:r>
      <w:r w:rsidR="00F3546C" w:rsidRPr="009A1CA8">
        <w:rPr>
          <w:rFonts w:ascii="Times New Roman" w:eastAsia="游ゴシック" w:hAnsi="Times New Roman" w:cs="Times New Roman"/>
          <w:color w:val="000000"/>
          <w:sz w:val="24"/>
          <w:szCs w:val="24"/>
          <w:lang w:eastAsia="de-DE" w:bidi="en-US"/>
        </w:rPr>
        <w:t>Its r</w:t>
      </w:r>
      <w:r w:rsidRPr="009A1CA8">
        <w:rPr>
          <w:rFonts w:ascii="Times New Roman" w:eastAsia="游ゴシック" w:hAnsi="Times New Roman" w:cs="Times New Roman"/>
          <w:color w:val="000000"/>
          <w:sz w:val="24"/>
          <w:szCs w:val="24"/>
          <w:lang w:eastAsia="de-DE" w:bidi="en-US"/>
        </w:rPr>
        <w:t xml:space="preserve">eliability </w:t>
      </w:r>
      <w:r w:rsidR="00F3546C" w:rsidRPr="009A1CA8">
        <w:rPr>
          <w:rFonts w:ascii="Times New Roman" w:eastAsia="游ゴシック" w:hAnsi="Times New Roman" w:cs="Times New Roman"/>
          <w:color w:val="000000"/>
          <w:sz w:val="24"/>
          <w:szCs w:val="24"/>
          <w:lang w:eastAsia="de-DE" w:bidi="en-US"/>
        </w:rPr>
        <w:t>was</w:t>
      </w:r>
      <w:r w:rsidRPr="009A1CA8">
        <w:rPr>
          <w:rFonts w:ascii="Times New Roman" w:eastAsia="游ゴシック" w:hAnsi="Times New Roman" w:cs="Times New Roman"/>
          <w:color w:val="000000"/>
          <w:sz w:val="24"/>
          <w:szCs w:val="24"/>
          <w:lang w:eastAsia="de-DE" w:bidi="en-US"/>
        </w:rPr>
        <w:t xml:space="preserve"> ICC </w:t>
      </w:r>
      <w:r w:rsidR="00F3546C" w:rsidRPr="009A1CA8">
        <w:rPr>
          <w:rFonts w:ascii="Times New Roman" w:eastAsia="游ゴシック" w:hAnsi="Times New Roman" w:cs="Times New Roman"/>
          <w:color w:val="000000"/>
          <w:sz w:val="24"/>
          <w:szCs w:val="24"/>
          <w:lang w:eastAsia="de-DE" w:bidi="en-US"/>
        </w:rPr>
        <w:t>of</w:t>
      </w:r>
      <w:r w:rsidRPr="009A1CA8">
        <w:rPr>
          <w:rFonts w:ascii="Times New Roman" w:eastAsia="游ゴシック" w:hAnsi="Times New Roman" w:cs="Times New Roman"/>
          <w:color w:val="000000"/>
          <w:sz w:val="24"/>
          <w:szCs w:val="24"/>
          <w:lang w:eastAsia="de-DE" w:bidi="en-US"/>
        </w:rPr>
        <w:t xml:space="preserve"> 0.52 to 0.83 [3] and validity </w:t>
      </w:r>
      <w:r w:rsidR="00F3546C" w:rsidRPr="009A1CA8">
        <w:rPr>
          <w:rFonts w:ascii="Times New Roman" w:eastAsia="游ゴシック" w:hAnsi="Times New Roman" w:cs="Times New Roman"/>
          <w:color w:val="000000"/>
          <w:sz w:val="24"/>
          <w:szCs w:val="24"/>
          <w:lang w:eastAsia="de-DE" w:bidi="en-US"/>
        </w:rPr>
        <w:t>was</w:t>
      </w:r>
      <w:r w:rsidRPr="009A1CA8">
        <w:rPr>
          <w:rFonts w:ascii="Times New Roman" w:eastAsia="游ゴシック" w:hAnsi="Times New Roman" w:cs="Times New Roman"/>
          <w:color w:val="000000"/>
          <w:sz w:val="24"/>
          <w:szCs w:val="24"/>
          <w:lang w:eastAsia="de-DE" w:bidi="en-US"/>
        </w:rPr>
        <w:t xml:space="preserve"> 0.55 [4]. Internal consistency </w:t>
      </w:r>
      <w:r w:rsidR="00341106" w:rsidRPr="009A1CA8">
        <w:rPr>
          <w:rFonts w:ascii="Times New Roman" w:eastAsia="游ゴシック" w:hAnsi="Times New Roman" w:cs="Times New Roman"/>
          <w:color w:val="000000"/>
          <w:sz w:val="24"/>
          <w:szCs w:val="24"/>
          <w:lang w:eastAsia="de-DE" w:bidi="en-US"/>
        </w:rPr>
        <w:t>was</w:t>
      </w:r>
      <w:r w:rsidRPr="009A1CA8">
        <w:rPr>
          <w:rFonts w:ascii="Times New Roman" w:eastAsia="游ゴシック" w:hAnsi="Times New Roman" w:cs="Times New Roman"/>
          <w:color w:val="000000"/>
          <w:sz w:val="24"/>
          <w:szCs w:val="24"/>
          <w:lang w:eastAsia="de-DE" w:bidi="en-US"/>
        </w:rPr>
        <w:t xml:space="preserve"> </w:t>
      </w:r>
      <w:r w:rsidR="00341106" w:rsidRPr="009A1CA8">
        <w:rPr>
          <w:rFonts w:ascii="Times New Roman" w:eastAsia="ＭＳ 明朝" w:hAnsi="Times New Roman" w:cs="Times New Roman"/>
          <w:kern w:val="2"/>
          <w:sz w:val="24"/>
        </w:rPr>
        <w:t xml:space="preserve">Cronbach’s α value of </w:t>
      </w:r>
      <w:r w:rsidRPr="009A1CA8">
        <w:rPr>
          <w:rFonts w:ascii="Times New Roman" w:eastAsia="游ゴシック" w:hAnsi="Times New Roman" w:cs="Times New Roman"/>
          <w:color w:val="000000"/>
          <w:sz w:val="24"/>
          <w:szCs w:val="24"/>
          <w:lang w:eastAsia="de-DE" w:bidi="en-US"/>
        </w:rPr>
        <w:t>0.87 [4].</w:t>
      </w:r>
    </w:p>
    <w:p w14:paraId="71EED2B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216F25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755B4260" w14:textId="2F31C400" w:rsidR="003E1C8B" w:rsidRPr="009A1CA8" w:rsidRDefault="003E1C8B" w:rsidP="003E1C8B">
      <w:pPr>
        <w:widowControl w:val="0"/>
        <w:spacing w:line="240" w:lineRule="auto"/>
        <w:jc w:val="both"/>
        <w:rPr>
          <w:rFonts w:ascii="Times New Roman" w:eastAsia="ＭＳ 明朝" w:hAnsi="Times New Roman" w:cs="Times New Roman"/>
          <w:color w:val="000000"/>
          <w:kern w:val="2"/>
          <w:sz w:val="24"/>
          <w:szCs w:val="24"/>
        </w:rPr>
      </w:pPr>
      <w:r w:rsidRPr="009A1CA8">
        <w:rPr>
          <w:rFonts w:ascii="Times New Roman" w:eastAsia="ＭＳ 明朝" w:hAnsi="Times New Roman" w:cs="Times New Roman"/>
          <w:kern w:val="2"/>
          <w:sz w:val="24"/>
          <w:szCs w:val="24"/>
        </w:rPr>
        <w:t xml:space="preserve">[1] </w:t>
      </w:r>
      <w:proofErr w:type="spellStart"/>
      <w:r w:rsidRPr="009A1CA8">
        <w:rPr>
          <w:rFonts w:ascii="Times New Roman" w:eastAsia="ＭＳ 明朝" w:hAnsi="Times New Roman" w:cs="Times New Roman"/>
          <w:kern w:val="2"/>
          <w:sz w:val="24"/>
          <w:szCs w:val="24"/>
        </w:rPr>
        <w:t>EuroQol</w:t>
      </w:r>
      <w:proofErr w:type="spellEnd"/>
      <w:r w:rsidRPr="009A1CA8">
        <w:rPr>
          <w:rFonts w:ascii="Times New Roman" w:eastAsia="ＭＳ 明朝" w:hAnsi="Times New Roman" w:cs="Times New Roman"/>
          <w:kern w:val="2"/>
          <w:sz w:val="24"/>
          <w:szCs w:val="24"/>
        </w:rPr>
        <w:t xml:space="preserve"> Group. </w:t>
      </w:r>
      <w:proofErr w:type="spellStart"/>
      <w:r w:rsidRPr="009A1CA8">
        <w:rPr>
          <w:rFonts w:ascii="Times New Roman" w:eastAsia="ＭＳ 明朝" w:hAnsi="Times New Roman" w:cs="Times New Roman"/>
          <w:kern w:val="2"/>
          <w:sz w:val="24"/>
          <w:szCs w:val="24"/>
        </w:rPr>
        <w:t>EuroQol</w:t>
      </w:r>
      <w:proofErr w:type="spellEnd"/>
      <w:r w:rsidRPr="009A1CA8">
        <w:rPr>
          <w:rFonts w:ascii="Times New Roman" w:eastAsia="ＭＳ 明朝" w:hAnsi="Times New Roman" w:cs="Times New Roman"/>
          <w:kern w:val="2"/>
          <w:sz w:val="24"/>
          <w:szCs w:val="24"/>
        </w:rPr>
        <w:t>--</w:t>
      </w:r>
      <w:r w:rsidRPr="009A1CA8">
        <w:rPr>
          <w:rFonts w:ascii="Times New Roman" w:eastAsia="ＭＳ 明朝" w:hAnsi="Times New Roman" w:cs="Times New Roman"/>
          <w:color w:val="000000"/>
          <w:kern w:val="2"/>
          <w:sz w:val="24"/>
          <w:szCs w:val="24"/>
        </w:rPr>
        <w:t>a new facility for the measurement of health-related quality of life. Health Policy. 1990;16(3):199-208.</w:t>
      </w:r>
    </w:p>
    <w:p w14:paraId="490E5030" w14:textId="6C7B468C" w:rsidR="003E1C8B" w:rsidRPr="009A1CA8" w:rsidRDefault="003E1C8B" w:rsidP="003E1C8B">
      <w:pPr>
        <w:widowControl w:val="0"/>
        <w:spacing w:line="240" w:lineRule="auto"/>
        <w:jc w:val="both"/>
        <w:rPr>
          <w:rFonts w:ascii="Times New Roman" w:eastAsia="ＭＳ 明朝" w:hAnsi="Times New Roman" w:cs="Times New Roman"/>
          <w:color w:val="000000"/>
          <w:kern w:val="2"/>
          <w:sz w:val="24"/>
          <w:szCs w:val="24"/>
        </w:rPr>
      </w:pPr>
      <w:r w:rsidRPr="009A1CA8">
        <w:rPr>
          <w:rFonts w:ascii="Times New Roman" w:eastAsia="ＭＳ 明朝" w:hAnsi="Times New Roman" w:cs="Times New Roman"/>
          <w:color w:val="000000"/>
          <w:kern w:val="2"/>
          <w:sz w:val="24"/>
          <w:szCs w:val="24"/>
        </w:rPr>
        <w:t xml:space="preserve">[2] Brooks R. </w:t>
      </w:r>
      <w:proofErr w:type="spellStart"/>
      <w:r w:rsidRPr="009A1CA8">
        <w:rPr>
          <w:rFonts w:ascii="Times New Roman" w:eastAsia="ＭＳ 明朝" w:hAnsi="Times New Roman" w:cs="Times New Roman"/>
          <w:color w:val="000000"/>
          <w:kern w:val="2"/>
          <w:sz w:val="24"/>
          <w:szCs w:val="24"/>
        </w:rPr>
        <w:t>EuroQol</w:t>
      </w:r>
      <w:proofErr w:type="spellEnd"/>
      <w:r w:rsidRPr="009A1CA8">
        <w:rPr>
          <w:rFonts w:ascii="Times New Roman" w:eastAsia="ＭＳ 明朝" w:hAnsi="Times New Roman" w:cs="Times New Roman"/>
          <w:color w:val="000000"/>
          <w:kern w:val="2"/>
          <w:sz w:val="24"/>
          <w:szCs w:val="24"/>
        </w:rPr>
        <w:t>: the current state of play. Health Policy. 1996;37(1):53-72.</w:t>
      </w:r>
    </w:p>
    <w:p w14:paraId="45273042" w14:textId="77777777" w:rsidR="003E1C8B" w:rsidRPr="009A1CA8" w:rsidRDefault="003E1C8B" w:rsidP="003E1C8B">
      <w:pPr>
        <w:widowControl w:val="0"/>
        <w:spacing w:line="240" w:lineRule="auto"/>
        <w:jc w:val="both"/>
        <w:rPr>
          <w:rFonts w:ascii="Times New Roman" w:eastAsia="ＭＳ 明朝" w:hAnsi="Times New Roman" w:cs="Times New Roman"/>
          <w:color w:val="000000"/>
          <w:kern w:val="2"/>
          <w:sz w:val="24"/>
          <w:szCs w:val="24"/>
        </w:rPr>
      </w:pPr>
      <w:r w:rsidRPr="009A1CA8">
        <w:rPr>
          <w:rFonts w:ascii="Times New Roman" w:eastAsia="ＭＳ 明朝" w:hAnsi="Times New Roman" w:cs="Times New Roman"/>
          <w:color w:val="000000"/>
          <w:kern w:val="2"/>
          <w:sz w:val="24"/>
          <w:szCs w:val="24"/>
        </w:rPr>
        <w:t>[3] Buchholz I, Janssen MF, Kohlmann T, Feng YS: A Systematic Review of Studies Comparing the Measurement Properties of the Three-Level and Five-Level Versions of the EQ-5D. Pharmacoeconomics 2018; 36(6):645-61.</w:t>
      </w:r>
    </w:p>
    <w:p w14:paraId="0B732042" w14:textId="77777777" w:rsidR="003E1C8B" w:rsidRPr="009A1CA8" w:rsidRDefault="003E1C8B" w:rsidP="003E1C8B">
      <w:pPr>
        <w:widowControl w:val="0"/>
        <w:spacing w:line="240" w:lineRule="auto"/>
        <w:jc w:val="both"/>
        <w:rPr>
          <w:rFonts w:ascii="Times New Roman" w:eastAsia="ＭＳ 明朝" w:hAnsi="Times New Roman" w:cs="Times New Roman"/>
          <w:color w:val="000000"/>
          <w:kern w:val="2"/>
          <w:sz w:val="24"/>
          <w:szCs w:val="24"/>
        </w:rPr>
      </w:pPr>
      <w:r w:rsidRPr="009A1CA8">
        <w:rPr>
          <w:rFonts w:ascii="Times New Roman" w:eastAsia="ＭＳ 明朝" w:hAnsi="Times New Roman" w:cs="Times New Roman"/>
          <w:color w:val="000000"/>
          <w:kern w:val="2"/>
          <w:sz w:val="24"/>
          <w:szCs w:val="24"/>
        </w:rPr>
        <w:t xml:space="preserve">[4] Zare F, Ameri H, </w:t>
      </w:r>
      <w:proofErr w:type="spellStart"/>
      <w:r w:rsidRPr="009A1CA8">
        <w:rPr>
          <w:rFonts w:ascii="Times New Roman" w:eastAsia="ＭＳ 明朝" w:hAnsi="Times New Roman" w:cs="Times New Roman"/>
          <w:color w:val="000000"/>
          <w:kern w:val="2"/>
          <w:sz w:val="24"/>
          <w:szCs w:val="24"/>
        </w:rPr>
        <w:t>Madadizadeh</w:t>
      </w:r>
      <w:proofErr w:type="spellEnd"/>
      <w:r w:rsidRPr="009A1CA8">
        <w:rPr>
          <w:rFonts w:ascii="Times New Roman" w:eastAsia="ＭＳ 明朝" w:hAnsi="Times New Roman" w:cs="Times New Roman"/>
          <w:color w:val="000000"/>
          <w:kern w:val="2"/>
          <w:sz w:val="24"/>
          <w:szCs w:val="24"/>
        </w:rPr>
        <w:t xml:space="preserve"> F, Aghaei MR. Validity and reliability of the EQ-5D-3L (a generic preference-based instrument used for calculating quality-adjusted life -years) for patients with type 2 diabetes in Iran. Diabetes </w:t>
      </w:r>
      <w:proofErr w:type="spellStart"/>
      <w:r w:rsidRPr="009A1CA8">
        <w:rPr>
          <w:rFonts w:ascii="Times New Roman" w:eastAsia="ＭＳ 明朝" w:hAnsi="Times New Roman" w:cs="Times New Roman"/>
          <w:color w:val="000000"/>
          <w:kern w:val="2"/>
          <w:sz w:val="24"/>
          <w:szCs w:val="24"/>
        </w:rPr>
        <w:t>Metab</w:t>
      </w:r>
      <w:proofErr w:type="spellEnd"/>
      <w:r w:rsidRPr="009A1CA8">
        <w:rPr>
          <w:rFonts w:ascii="Times New Roman" w:eastAsia="ＭＳ 明朝" w:hAnsi="Times New Roman" w:cs="Times New Roman"/>
          <w:color w:val="000000"/>
          <w:kern w:val="2"/>
          <w:sz w:val="24"/>
          <w:szCs w:val="24"/>
        </w:rPr>
        <w:t xml:space="preserve"> Syndr 2021;15(1):319-24.</w:t>
      </w:r>
    </w:p>
    <w:p w14:paraId="5AA9340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83CF4C3"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586B3F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BB3878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1638D6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505233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p>
    <w:p w14:paraId="531D7375" w14:textId="1113C09C" w:rsidR="003E1C8B" w:rsidRPr="009A1CA8" w:rsidRDefault="002656B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roofErr w:type="spellStart"/>
      <w:r w:rsidRPr="009A1CA8">
        <w:rPr>
          <w:rFonts w:ascii="Times New Roman" w:eastAsia="游ゴシック Light" w:hAnsi="Times New Roman" w:cs="Times New Roman"/>
          <w:kern w:val="2"/>
          <w:sz w:val="32"/>
          <w:szCs w:val="32"/>
        </w:rPr>
        <w:lastRenderedPageBreak/>
        <w:t>EuroQol</w:t>
      </w:r>
      <w:proofErr w:type="spellEnd"/>
      <w:r w:rsidRPr="009A1CA8">
        <w:rPr>
          <w:rFonts w:ascii="Times New Roman" w:eastAsia="游ゴシック Light" w:hAnsi="Times New Roman" w:cs="Times New Roman"/>
          <w:kern w:val="2"/>
          <w:sz w:val="32"/>
          <w:szCs w:val="32"/>
        </w:rPr>
        <w:t xml:space="preserve">-Visual Analogue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EQ-5D-VAS</w:t>
      </w:r>
      <w:r w:rsidR="003E1C8B" w:rsidRPr="009A1CA8">
        <w:rPr>
          <w:rFonts w:ascii="Times New Roman" w:eastAsia="游ゴシック Light" w:hAnsi="Times New Roman" w:cs="Times New Roman"/>
          <w:kern w:val="2"/>
          <w:sz w:val="32"/>
          <w:szCs w:val="32"/>
        </w:rPr>
        <w:t>)</w:t>
      </w:r>
    </w:p>
    <w:p w14:paraId="2BE339A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7288A7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9542721" w14:textId="0735EC6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EQ-5D-VAS is a </w:t>
      </w:r>
      <w:r w:rsidR="002656BC" w:rsidRPr="009A1CA8">
        <w:rPr>
          <w:rFonts w:ascii="Times New Roman" w:eastAsia="游ゴシック" w:hAnsi="Times New Roman" w:cs="Times New Roman"/>
          <w:color w:val="000000"/>
          <w:sz w:val="24"/>
          <w:szCs w:val="24"/>
        </w:rPr>
        <w:t>VAS</w:t>
      </w:r>
      <w:r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developed to evaluate the health status and QOL of patients [1]. </w:t>
      </w:r>
      <w:r w:rsidR="00F3546C"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is a part of the health-related QOL evaluation tool developed by the </w:t>
      </w:r>
      <w:proofErr w:type="spellStart"/>
      <w:r w:rsidRPr="009A1CA8">
        <w:rPr>
          <w:rFonts w:ascii="Times New Roman" w:eastAsia="游ゴシック" w:hAnsi="Times New Roman" w:cs="Times New Roman"/>
          <w:color w:val="000000"/>
          <w:sz w:val="24"/>
          <w:szCs w:val="24"/>
        </w:rPr>
        <w:t>EuroQol</w:t>
      </w:r>
      <w:proofErr w:type="spellEnd"/>
      <w:r w:rsidRPr="009A1CA8">
        <w:rPr>
          <w:rFonts w:ascii="Times New Roman" w:eastAsia="游ゴシック" w:hAnsi="Times New Roman" w:cs="Times New Roman"/>
          <w:color w:val="000000"/>
          <w:sz w:val="24"/>
          <w:szCs w:val="24"/>
        </w:rPr>
        <w:t xml:space="preserve"> Group, </w:t>
      </w:r>
      <w:r w:rsidR="00F3546C" w:rsidRPr="009A1CA8">
        <w:rPr>
          <w:rFonts w:ascii="Times New Roman" w:eastAsia="游ゴシック" w:hAnsi="Times New Roman" w:cs="Times New Roman"/>
          <w:color w:val="000000"/>
          <w:sz w:val="24"/>
          <w:szCs w:val="24"/>
        </w:rPr>
        <w:t xml:space="preserve">similar to </w:t>
      </w:r>
      <w:r w:rsidRPr="009A1CA8">
        <w:rPr>
          <w:rFonts w:ascii="Times New Roman" w:eastAsia="游ゴシック" w:hAnsi="Times New Roman" w:cs="Times New Roman"/>
          <w:color w:val="000000"/>
          <w:sz w:val="24"/>
          <w:szCs w:val="24"/>
        </w:rPr>
        <w:t>EQ-5D-3L and EQ-5D-5L. It allows patients to subjectively evaluate their current health status.</w:t>
      </w:r>
    </w:p>
    <w:p w14:paraId="2C6E168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662DE2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69F094D1" w14:textId="551D16E6" w:rsidR="003E1C8B" w:rsidRPr="009A1CA8" w:rsidRDefault="00F3546C"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A piece of p</w:t>
      </w:r>
      <w:r w:rsidR="003E1C8B" w:rsidRPr="009A1CA8">
        <w:rPr>
          <w:rFonts w:ascii="Times New Roman" w:eastAsia="游ゴシック" w:hAnsi="Times New Roman" w:cs="Times New Roman"/>
          <w:color w:val="000000"/>
          <w:sz w:val="24"/>
          <w:szCs w:val="24"/>
        </w:rPr>
        <w:t xml:space="preserve">aper </w:t>
      </w:r>
      <w:r w:rsidRPr="009A1CA8">
        <w:rPr>
          <w:rFonts w:ascii="Times New Roman" w:eastAsia="游ゴシック" w:hAnsi="Times New Roman" w:cs="Times New Roman"/>
          <w:color w:val="000000"/>
          <w:sz w:val="24"/>
          <w:szCs w:val="24"/>
        </w:rPr>
        <w:t xml:space="preserve">on which the EQ-5D-VAS scale is drawn is given </w:t>
      </w:r>
      <w:r w:rsidR="003E1C8B" w:rsidRPr="009A1CA8">
        <w:rPr>
          <w:rFonts w:ascii="Times New Roman" w:eastAsia="游ゴシック" w:hAnsi="Times New Roman" w:cs="Times New Roman"/>
          <w:color w:val="000000"/>
          <w:sz w:val="24"/>
          <w:szCs w:val="24"/>
        </w:rPr>
        <w:t xml:space="preserve">to </w:t>
      </w:r>
      <w:r w:rsidRPr="009A1CA8">
        <w:rPr>
          <w:rFonts w:ascii="Times New Roman" w:eastAsia="游ゴシック" w:hAnsi="Times New Roman" w:cs="Times New Roman"/>
          <w:color w:val="000000"/>
          <w:sz w:val="24"/>
          <w:szCs w:val="24"/>
        </w:rPr>
        <w:t xml:space="preserve">a </w:t>
      </w:r>
      <w:r w:rsidR="003E1C8B" w:rsidRPr="009A1CA8">
        <w:rPr>
          <w:rFonts w:ascii="Times New Roman" w:eastAsia="游ゴシック" w:hAnsi="Times New Roman" w:cs="Times New Roman"/>
          <w:color w:val="000000"/>
          <w:sz w:val="24"/>
          <w:szCs w:val="24"/>
        </w:rPr>
        <w:t>patient. This scale depict</w:t>
      </w:r>
      <w:r w:rsidRPr="009A1CA8">
        <w:rPr>
          <w:rFonts w:ascii="Times New Roman" w:eastAsia="游ゴシック" w:hAnsi="Times New Roman" w:cs="Times New Roman"/>
          <w:color w:val="000000"/>
          <w:sz w:val="24"/>
          <w:szCs w:val="24"/>
        </w:rPr>
        <w:t>s a range</w:t>
      </w:r>
      <w:r w:rsidR="003E1C8B" w:rsidRPr="009A1CA8">
        <w:rPr>
          <w:rFonts w:ascii="Times New Roman" w:eastAsia="游ゴシック" w:hAnsi="Times New Roman" w:cs="Times New Roman"/>
          <w:color w:val="000000"/>
          <w:sz w:val="24"/>
          <w:szCs w:val="24"/>
        </w:rPr>
        <w:t xml:space="preserve"> from 0 (worst health status) to 100 (best health status).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he patient mark</w:t>
      </w:r>
      <w:r w:rsidRPr="009A1CA8">
        <w:rPr>
          <w:rFonts w:ascii="Times New Roman" w:eastAsia="游ゴシック" w:hAnsi="Times New Roman" w:cs="Times New Roman"/>
          <w:color w:val="000000"/>
          <w:sz w:val="24"/>
          <w:szCs w:val="24"/>
        </w:rPr>
        <w:t>s</w:t>
      </w:r>
      <w:r w:rsidR="003E1C8B" w:rsidRPr="009A1CA8">
        <w:rPr>
          <w:rFonts w:ascii="Times New Roman" w:eastAsia="游ゴシック" w:hAnsi="Times New Roman" w:cs="Times New Roman"/>
          <w:color w:val="000000"/>
          <w:sz w:val="24"/>
          <w:szCs w:val="24"/>
        </w:rPr>
        <w:t xml:space="preserve"> a point on the scale that corresponds to their current health status.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 xml:space="preserve">he numerical value of the point marked by the patient </w:t>
      </w:r>
      <w:r w:rsidRPr="009A1CA8">
        <w:rPr>
          <w:rFonts w:ascii="Times New Roman" w:eastAsia="游ゴシック" w:hAnsi="Times New Roman" w:cs="Times New Roman"/>
          <w:color w:val="000000"/>
          <w:sz w:val="24"/>
          <w:szCs w:val="24"/>
        </w:rPr>
        <w:t xml:space="preserve">is recorded </w:t>
      </w:r>
      <w:r w:rsidR="003E1C8B" w:rsidRPr="009A1CA8">
        <w:rPr>
          <w:rFonts w:ascii="Times New Roman" w:eastAsia="游ゴシック" w:hAnsi="Times New Roman" w:cs="Times New Roman"/>
          <w:color w:val="000000"/>
          <w:sz w:val="24"/>
          <w:szCs w:val="24"/>
        </w:rPr>
        <w:t>and use</w:t>
      </w:r>
      <w:r w:rsidRPr="009A1CA8">
        <w:rPr>
          <w:rFonts w:ascii="Times New Roman" w:eastAsia="游ゴシック" w:hAnsi="Times New Roman" w:cs="Times New Roman"/>
          <w:color w:val="000000"/>
          <w:sz w:val="24"/>
          <w:szCs w:val="24"/>
        </w:rPr>
        <w:t>d</w:t>
      </w:r>
      <w:r w:rsidR="003E1C8B" w:rsidRPr="009A1CA8">
        <w:rPr>
          <w:rFonts w:ascii="Times New Roman" w:eastAsia="游ゴシック" w:hAnsi="Times New Roman" w:cs="Times New Roman"/>
          <w:color w:val="000000"/>
          <w:sz w:val="24"/>
          <w:szCs w:val="24"/>
        </w:rPr>
        <w:t xml:space="preserve"> to evaluate the patient</w:t>
      </w:r>
      <w:r w:rsidRPr="009A1CA8">
        <w:rPr>
          <w:rFonts w:ascii="Times New Roman" w:eastAsia="游ゴシック" w:hAnsi="Times New Roman" w:cs="Times New Roman"/>
          <w:color w:val="000000"/>
          <w:sz w:val="24"/>
          <w:szCs w:val="24"/>
        </w:rPr>
        <w:t>’</w:t>
      </w:r>
      <w:r w:rsidR="003E1C8B" w:rsidRPr="009A1CA8">
        <w:rPr>
          <w:rFonts w:ascii="Times New Roman" w:eastAsia="游ゴシック" w:hAnsi="Times New Roman" w:cs="Times New Roman"/>
          <w:color w:val="000000"/>
          <w:sz w:val="24"/>
          <w:szCs w:val="24"/>
        </w:rPr>
        <w:t>s health status and QOL.</w:t>
      </w:r>
    </w:p>
    <w:p w14:paraId="4D8A074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3469B4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06BF6370" w14:textId="3ABB3D4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F3546C" w:rsidRPr="009A1CA8">
        <w:rPr>
          <w:rFonts w:ascii="Times New Roman" w:eastAsia="游ゴシック" w:hAnsi="Times New Roman" w:cs="Times New Roman"/>
          <w:color w:val="000000"/>
          <w:sz w:val="24"/>
          <w:szCs w:val="24"/>
        </w:rPr>
        <w:t>using EQ-5D-VAS</w:t>
      </w:r>
      <w:r w:rsidRPr="009A1CA8">
        <w:rPr>
          <w:rFonts w:ascii="Times New Roman" w:eastAsia="游ゴシック" w:hAnsi="Times New Roman" w:cs="Times New Roman"/>
          <w:color w:val="000000"/>
          <w:sz w:val="24"/>
          <w:szCs w:val="24"/>
        </w:rPr>
        <w:t>.</w:t>
      </w:r>
      <w:r w:rsidR="00293E29"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Its r</w:t>
      </w:r>
      <w:r w:rsidR="00293E29" w:rsidRPr="009A1CA8">
        <w:rPr>
          <w:rFonts w:ascii="Times New Roman" w:eastAsia="游ゴシック" w:hAnsi="Times New Roman" w:cs="Times New Roman"/>
          <w:color w:val="000000"/>
          <w:sz w:val="24"/>
          <w:szCs w:val="24"/>
        </w:rPr>
        <w:t xml:space="preserve">eliability </w:t>
      </w:r>
      <w:r w:rsidR="00F3546C" w:rsidRPr="009A1CA8">
        <w:rPr>
          <w:rFonts w:ascii="Times New Roman" w:eastAsia="游ゴシック" w:hAnsi="Times New Roman" w:cs="Times New Roman"/>
          <w:color w:val="000000"/>
          <w:sz w:val="24"/>
          <w:szCs w:val="24"/>
        </w:rPr>
        <w:t>was</w:t>
      </w:r>
      <w:r w:rsidR="00293E29" w:rsidRPr="009A1CA8">
        <w:rPr>
          <w:rFonts w:ascii="Times New Roman" w:eastAsia="游ゴシック" w:hAnsi="Times New Roman" w:cs="Times New Roman"/>
          <w:color w:val="000000"/>
          <w:sz w:val="24"/>
          <w:szCs w:val="24"/>
        </w:rPr>
        <w:t xml:space="preserve"> ICC 0.92 and validity with SF-36 </w:t>
      </w:r>
      <w:r w:rsidR="00F3546C" w:rsidRPr="009A1CA8">
        <w:rPr>
          <w:rFonts w:ascii="Times New Roman" w:eastAsia="游ゴシック" w:hAnsi="Times New Roman" w:cs="Times New Roman"/>
          <w:color w:val="000000"/>
          <w:sz w:val="24"/>
          <w:szCs w:val="24"/>
        </w:rPr>
        <w:t>was</w:t>
      </w:r>
      <w:r w:rsidR="00293E29" w:rsidRPr="009A1CA8">
        <w:rPr>
          <w:rFonts w:ascii="Times New Roman" w:eastAsia="游ゴシック" w:hAnsi="Times New Roman" w:cs="Times New Roman"/>
          <w:color w:val="000000"/>
          <w:sz w:val="24"/>
          <w:szCs w:val="24"/>
        </w:rPr>
        <w:t xml:space="preserve"> 0.42</w:t>
      </w:r>
      <w:r w:rsidR="00293E29" w:rsidRPr="009A1CA8">
        <w:rPr>
          <w:rFonts w:ascii="Times New Roman" w:hAnsi="Times New Roman" w:cs="Times New Roman"/>
          <w:color w:val="000000" w:themeColor="text1"/>
          <w:sz w:val="24"/>
        </w:rPr>
        <w:t>–</w:t>
      </w:r>
      <w:r w:rsidR="00293E29" w:rsidRPr="009A1CA8">
        <w:rPr>
          <w:rFonts w:ascii="Times New Roman" w:eastAsia="游ゴシック" w:hAnsi="Times New Roman" w:cs="Times New Roman"/>
          <w:color w:val="000000"/>
          <w:sz w:val="24"/>
          <w:szCs w:val="24"/>
        </w:rPr>
        <w:t>0.70 [2]</w:t>
      </w:r>
    </w:p>
    <w:p w14:paraId="2A5A060D" w14:textId="77777777" w:rsidR="00293E29" w:rsidRPr="009A1CA8" w:rsidRDefault="00293E29" w:rsidP="003E1C8B">
      <w:pPr>
        <w:widowControl w:val="0"/>
        <w:spacing w:line="240" w:lineRule="auto"/>
        <w:jc w:val="both"/>
        <w:rPr>
          <w:rFonts w:ascii="Times New Roman" w:eastAsia="游ゴシック" w:hAnsi="Times New Roman" w:cs="Times New Roman"/>
          <w:color w:val="000000"/>
          <w:sz w:val="24"/>
          <w:szCs w:val="24"/>
        </w:rPr>
      </w:pPr>
    </w:p>
    <w:p w14:paraId="49311394" w14:textId="6A9D29D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7AC8EE2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t>
      </w:r>
      <w:proofErr w:type="spellStart"/>
      <w:r w:rsidRPr="009A1CA8">
        <w:rPr>
          <w:rFonts w:ascii="Times New Roman" w:eastAsia="ＭＳ 明朝" w:hAnsi="Times New Roman" w:cs="Times New Roman"/>
          <w:kern w:val="2"/>
          <w:sz w:val="24"/>
          <w:szCs w:val="24"/>
        </w:rPr>
        <w:t>EuroQol</w:t>
      </w:r>
      <w:proofErr w:type="spellEnd"/>
      <w:r w:rsidRPr="009A1CA8">
        <w:rPr>
          <w:rFonts w:ascii="Times New Roman" w:eastAsia="ＭＳ 明朝" w:hAnsi="Times New Roman" w:cs="Times New Roman"/>
          <w:kern w:val="2"/>
          <w:sz w:val="24"/>
          <w:szCs w:val="24"/>
        </w:rPr>
        <w:t xml:space="preserve"> Group. </w:t>
      </w:r>
      <w:proofErr w:type="spellStart"/>
      <w:r w:rsidRPr="009A1CA8">
        <w:rPr>
          <w:rFonts w:ascii="Times New Roman" w:eastAsia="ＭＳ 明朝" w:hAnsi="Times New Roman" w:cs="Times New Roman"/>
          <w:kern w:val="2"/>
          <w:sz w:val="24"/>
          <w:szCs w:val="24"/>
        </w:rPr>
        <w:t>EuroQol</w:t>
      </w:r>
      <w:proofErr w:type="spellEnd"/>
      <w:r w:rsidRPr="009A1CA8">
        <w:rPr>
          <w:rFonts w:ascii="Times New Roman" w:eastAsia="ＭＳ 明朝" w:hAnsi="Times New Roman" w:cs="Times New Roman"/>
          <w:kern w:val="2"/>
          <w:sz w:val="24"/>
          <w:szCs w:val="24"/>
        </w:rPr>
        <w:t>--a new facility for the measurement of health-related quality of life. Health Policy. 1990 Dec;16(3):199-208.</w:t>
      </w:r>
    </w:p>
    <w:p w14:paraId="096542C3" w14:textId="542D09F7" w:rsidR="003E1C8B" w:rsidRPr="009A1CA8" w:rsidRDefault="00293E29"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w:t>
      </w:r>
      <w:proofErr w:type="spellStart"/>
      <w:r w:rsidRPr="009A1CA8">
        <w:rPr>
          <w:rFonts w:ascii="Times New Roman" w:eastAsia="ＭＳ 明朝" w:hAnsi="Times New Roman" w:cs="Times New Roman"/>
          <w:kern w:val="2"/>
          <w:sz w:val="24"/>
          <w:szCs w:val="24"/>
        </w:rPr>
        <w:t>Khoudri</w:t>
      </w:r>
      <w:proofErr w:type="spellEnd"/>
      <w:r w:rsidRPr="009A1CA8">
        <w:rPr>
          <w:rFonts w:ascii="Times New Roman" w:eastAsia="ＭＳ 明朝" w:hAnsi="Times New Roman" w:cs="Times New Roman"/>
          <w:kern w:val="2"/>
          <w:sz w:val="24"/>
          <w:szCs w:val="24"/>
        </w:rPr>
        <w:t xml:space="preserve"> I, </w:t>
      </w:r>
      <w:proofErr w:type="spellStart"/>
      <w:r w:rsidRPr="009A1CA8">
        <w:rPr>
          <w:rFonts w:ascii="Times New Roman" w:eastAsia="ＭＳ 明朝" w:hAnsi="Times New Roman" w:cs="Times New Roman"/>
          <w:kern w:val="2"/>
          <w:sz w:val="24"/>
          <w:szCs w:val="24"/>
        </w:rPr>
        <w:t>Belayachi</w:t>
      </w:r>
      <w:proofErr w:type="spellEnd"/>
      <w:r w:rsidRPr="009A1CA8">
        <w:rPr>
          <w:rFonts w:ascii="Times New Roman" w:eastAsia="ＭＳ 明朝" w:hAnsi="Times New Roman" w:cs="Times New Roman"/>
          <w:kern w:val="2"/>
          <w:sz w:val="24"/>
          <w:szCs w:val="24"/>
        </w:rPr>
        <w:t xml:space="preserve"> J, </w:t>
      </w:r>
      <w:proofErr w:type="spellStart"/>
      <w:r w:rsidRPr="009A1CA8">
        <w:rPr>
          <w:rFonts w:ascii="Times New Roman" w:eastAsia="ＭＳ 明朝" w:hAnsi="Times New Roman" w:cs="Times New Roman"/>
          <w:kern w:val="2"/>
          <w:sz w:val="24"/>
          <w:szCs w:val="24"/>
        </w:rPr>
        <w:t>Dendane</w:t>
      </w:r>
      <w:proofErr w:type="spellEnd"/>
      <w:r w:rsidRPr="009A1CA8">
        <w:rPr>
          <w:rFonts w:ascii="Times New Roman" w:eastAsia="ＭＳ 明朝" w:hAnsi="Times New Roman" w:cs="Times New Roman"/>
          <w:kern w:val="2"/>
          <w:sz w:val="24"/>
          <w:szCs w:val="24"/>
        </w:rPr>
        <w:t xml:space="preserve"> T, Abidi K, Madani N, </w:t>
      </w:r>
      <w:proofErr w:type="spellStart"/>
      <w:r w:rsidRPr="009A1CA8">
        <w:rPr>
          <w:rFonts w:ascii="Times New Roman" w:eastAsia="ＭＳ 明朝" w:hAnsi="Times New Roman" w:cs="Times New Roman"/>
          <w:kern w:val="2"/>
          <w:sz w:val="24"/>
          <w:szCs w:val="24"/>
        </w:rPr>
        <w:t>Zekraoui</w:t>
      </w:r>
      <w:proofErr w:type="spellEnd"/>
      <w:r w:rsidRPr="009A1CA8">
        <w:rPr>
          <w:rFonts w:ascii="Times New Roman" w:eastAsia="ＭＳ 明朝" w:hAnsi="Times New Roman" w:cs="Times New Roman"/>
          <w:kern w:val="2"/>
          <w:sz w:val="24"/>
          <w:szCs w:val="24"/>
        </w:rPr>
        <w:t xml:space="preserve"> A, </w:t>
      </w:r>
      <w:proofErr w:type="spellStart"/>
      <w:r w:rsidRPr="009A1CA8">
        <w:rPr>
          <w:rFonts w:ascii="Times New Roman" w:eastAsia="ＭＳ 明朝" w:hAnsi="Times New Roman" w:cs="Times New Roman"/>
          <w:kern w:val="2"/>
          <w:sz w:val="24"/>
          <w:szCs w:val="24"/>
        </w:rPr>
        <w:t>Zeggwagh</w:t>
      </w:r>
      <w:proofErr w:type="spellEnd"/>
      <w:r w:rsidRPr="009A1CA8">
        <w:rPr>
          <w:rFonts w:ascii="Times New Roman" w:eastAsia="ＭＳ 明朝" w:hAnsi="Times New Roman" w:cs="Times New Roman"/>
          <w:kern w:val="2"/>
          <w:sz w:val="24"/>
          <w:szCs w:val="24"/>
        </w:rPr>
        <w:t xml:space="preserve"> AA, </w:t>
      </w:r>
      <w:proofErr w:type="spellStart"/>
      <w:r w:rsidRPr="009A1CA8">
        <w:rPr>
          <w:rFonts w:ascii="Times New Roman" w:eastAsia="ＭＳ 明朝" w:hAnsi="Times New Roman" w:cs="Times New Roman"/>
          <w:kern w:val="2"/>
          <w:sz w:val="24"/>
          <w:szCs w:val="24"/>
        </w:rPr>
        <w:t>Abouqal</w:t>
      </w:r>
      <w:proofErr w:type="spellEnd"/>
      <w:r w:rsidRPr="009A1CA8">
        <w:rPr>
          <w:rFonts w:ascii="Times New Roman" w:eastAsia="ＭＳ 明朝" w:hAnsi="Times New Roman" w:cs="Times New Roman"/>
          <w:kern w:val="2"/>
          <w:sz w:val="24"/>
          <w:szCs w:val="24"/>
        </w:rPr>
        <w:t xml:space="preserve"> R. Measuring quality of life after intensive care using the Arabic version for Morocco of the </w:t>
      </w:r>
      <w:proofErr w:type="spellStart"/>
      <w:r w:rsidRPr="009A1CA8">
        <w:rPr>
          <w:rFonts w:ascii="Times New Roman" w:eastAsia="ＭＳ 明朝" w:hAnsi="Times New Roman" w:cs="Times New Roman"/>
          <w:kern w:val="2"/>
          <w:sz w:val="24"/>
          <w:szCs w:val="24"/>
        </w:rPr>
        <w:t>EuroQol</w:t>
      </w:r>
      <w:proofErr w:type="spellEnd"/>
      <w:r w:rsidRPr="009A1CA8">
        <w:rPr>
          <w:rFonts w:ascii="Times New Roman" w:eastAsia="ＭＳ 明朝" w:hAnsi="Times New Roman" w:cs="Times New Roman"/>
          <w:kern w:val="2"/>
          <w:sz w:val="24"/>
          <w:szCs w:val="24"/>
        </w:rPr>
        <w:t xml:space="preserve"> 5 Dimensions. BMC Res Notes 2012;5:56.</w:t>
      </w:r>
    </w:p>
    <w:p w14:paraId="0CBED83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07A1B6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77A6C0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E8F1D0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35AC47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C2F87A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67418FD"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EEF7D6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C86903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188CDE8" w14:textId="77777777" w:rsidR="002656BC" w:rsidRPr="009A1CA8" w:rsidRDefault="002656B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9566F97" w14:textId="77777777" w:rsidR="002656BC" w:rsidRPr="009A1CA8" w:rsidRDefault="002656B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53C45C6" w14:textId="7403C91F"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SF-12 </w:t>
      </w:r>
    </w:p>
    <w:p w14:paraId="444D814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C64DA5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419A7ED" w14:textId="7573BAE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SF-12 is a condensed scale </w:t>
      </w:r>
      <w:r w:rsidR="00F3546C"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designed to evaluate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general health status and </w:t>
      </w:r>
      <w:r w:rsidR="00F3546C" w:rsidRPr="009A1CA8">
        <w:rPr>
          <w:rFonts w:ascii="Times New Roman" w:eastAsia="游ゴシック" w:hAnsi="Times New Roman" w:cs="Times New Roman"/>
          <w:color w:val="000000"/>
          <w:sz w:val="24"/>
          <w:szCs w:val="24"/>
        </w:rPr>
        <w:t>QOL</w:t>
      </w:r>
      <w:r w:rsidR="0069345D" w:rsidRPr="009A1CA8">
        <w:rPr>
          <w:rFonts w:ascii="Times New Roman" w:eastAsia="游ゴシック" w:hAnsi="Times New Roman" w:cs="Times New Roman"/>
          <w:color w:val="000000"/>
          <w:sz w:val="24"/>
          <w:szCs w:val="24"/>
        </w:rPr>
        <w:t xml:space="preserve"> of patients and is</w:t>
      </w:r>
      <w:r w:rsidRPr="009A1CA8">
        <w:rPr>
          <w:rFonts w:ascii="Times New Roman" w:eastAsia="游ゴシック" w:hAnsi="Times New Roman" w:cs="Times New Roman"/>
          <w:color w:val="000000"/>
          <w:sz w:val="24"/>
          <w:szCs w:val="24"/>
        </w:rPr>
        <w:t xml:space="preserve"> derived from SF-36 [1]. This scale consists of 12 questions and evaluates information related to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physical health, mental health, role functioning, social functioning, emotional wellbeing, mental health, pain, and general health.</w:t>
      </w:r>
    </w:p>
    <w:p w14:paraId="174C2B6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029F57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44B9E6E3" w14:textId="1DDA017F"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evaluator asks patient</w:t>
      </w:r>
      <w:r w:rsidR="00F3546C"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questions about their health status </w:t>
      </w:r>
      <w:r w:rsidR="00F3546C" w:rsidRPr="009A1CA8">
        <w:rPr>
          <w:rFonts w:ascii="Times New Roman" w:eastAsia="游ゴシック" w:hAnsi="Times New Roman" w:cs="Times New Roman"/>
          <w:color w:val="000000"/>
          <w:sz w:val="24"/>
          <w:szCs w:val="24"/>
        </w:rPr>
        <w:t>in</w:t>
      </w:r>
      <w:r w:rsidRPr="009A1CA8">
        <w:rPr>
          <w:rFonts w:ascii="Times New Roman" w:eastAsia="游ゴシック" w:hAnsi="Times New Roman" w:cs="Times New Roman"/>
          <w:color w:val="000000"/>
          <w:sz w:val="24"/>
          <w:szCs w:val="24"/>
        </w:rPr>
        <w:t xml:space="preserve"> the past 4 weeks. Questions are divided into items related to physical and mental health. Patients evaluate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extent </w:t>
      </w:r>
      <w:r w:rsidR="00F3546C" w:rsidRPr="009A1CA8">
        <w:rPr>
          <w:rFonts w:ascii="Times New Roman" w:eastAsia="游ゴシック" w:hAnsi="Times New Roman" w:cs="Times New Roman"/>
          <w:color w:val="000000"/>
          <w:sz w:val="24"/>
          <w:szCs w:val="24"/>
        </w:rPr>
        <w:t xml:space="preserve">to which </w:t>
      </w:r>
      <w:r w:rsidRPr="009A1CA8">
        <w:rPr>
          <w:rFonts w:ascii="Times New Roman" w:eastAsia="游ゴシック" w:hAnsi="Times New Roman" w:cs="Times New Roman"/>
          <w:color w:val="000000"/>
          <w:sz w:val="24"/>
          <w:szCs w:val="24"/>
        </w:rPr>
        <w:t xml:space="preserve">they felt issues for each item. </w:t>
      </w:r>
      <w:r w:rsidR="00F3546C" w:rsidRPr="009A1CA8">
        <w:rPr>
          <w:rFonts w:ascii="Times New Roman" w:eastAsia="游ゴシック" w:hAnsi="Times New Roman" w:cs="Times New Roman"/>
          <w:color w:val="000000"/>
          <w:sz w:val="24"/>
          <w:szCs w:val="24"/>
        </w:rPr>
        <w:t>Although t</w:t>
      </w:r>
      <w:r w:rsidRPr="009A1CA8">
        <w:rPr>
          <w:rFonts w:ascii="Times New Roman" w:eastAsia="游ゴシック" w:hAnsi="Times New Roman" w:cs="Times New Roman"/>
          <w:color w:val="000000"/>
          <w:sz w:val="24"/>
          <w:szCs w:val="24"/>
        </w:rPr>
        <w:t xml:space="preserve">he evaluation scale varies depending on the item, a </w:t>
      </w:r>
      <w:r w:rsidR="00F3546C" w:rsidRPr="009A1CA8">
        <w:rPr>
          <w:rFonts w:ascii="Times New Roman" w:eastAsia="游ゴシック" w:hAnsi="Times New Roman" w:cs="Times New Roman"/>
          <w:color w:val="000000"/>
          <w:sz w:val="24"/>
          <w:szCs w:val="24"/>
        </w:rPr>
        <w:t xml:space="preserve">scale of </w:t>
      </w:r>
      <w:r w:rsidRPr="009A1CA8">
        <w:rPr>
          <w:rFonts w:ascii="Times New Roman" w:eastAsia="游ゴシック" w:hAnsi="Times New Roman" w:cs="Times New Roman"/>
          <w:color w:val="000000"/>
          <w:sz w:val="24"/>
          <w:szCs w:val="24"/>
        </w:rPr>
        <w:t>3-6 level</w:t>
      </w:r>
      <w:r w:rsidR="00F3546C"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is </w:t>
      </w:r>
      <w:r w:rsidR="00F3546C" w:rsidRPr="009A1CA8">
        <w:rPr>
          <w:rFonts w:ascii="Times New Roman" w:eastAsia="游ゴシック" w:hAnsi="Times New Roman" w:cs="Times New Roman"/>
          <w:color w:val="000000"/>
          <w:sz w:val="24"/>
          <w:szCs w:val="24"/>
        </w:rPr>
        <w:t xml:space="preserve">typically </w:t>
      </w:r>
      <w:r w:rsidRPr="009A1CA8">
        <w:rPr>
          <w:rFonts w:ascii="Times New Roman" w:eastAsia="游ゴシック" w:hAnsi="Times New Roman" w:cs="Times New Roman"/>
          <w:color w:val="000000"/>
          <w:sz w:val="24"/>
          <w:szCs w:val="24"/>
        </w:rPr>
        <w:t xml:space="preserve">used. Scores for each item are aggregated, and two summary scores, one for physical health and another for mental health, are calculated. Each summary score is represented within a range of 0-100, with a higher score indicating </w:t>
      </w:r>
      <w:r w:rsidR="00F3546C" w:rsidRPr="009A1CA8">
        <w:rPr>
          <w:rFonts w:ascii="Times New Roman" w:eastAsia="游ゴシック" w:hAnsi="Times New Roman" w:cs="Times New Roman"/>
          <w:color w:val="000000"/>
          <w:sz w:val="24"/>
          <w:szCs w:val="24"/>
        </w:rPr>
        <w:t xml:space="preserve">a </w:t>
      </w:r>
      <w:r w:rsidRPr="009A1CA8">
        <w:rPr>
          <w:rFonts w:ascii="Times New Roman" w:eastAsia="游ゴシック" w:hAnsi="Times New Roman" w:cs="Times New Roman"/>
          <w:color w:val="000000"/>
          <w:sz w:val="24"/>
          <w:szCs w:val="24"/>
        </w:rPr>
        <w:t xml:space="preserve">better health status. </w:t>
      </w:r>
      <w:r w:rsidR="00F3546C"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hese scores</w:t>
      </w:r>
      <w:r w:rsidR="00F3546C" w:rsidRPr="009A1CA8">
        <w:rPr>
          <w:rFonts w:ascii="Times New Roman" w:eastAsia="游ゴシック" w:hAnsi="Times New Roman" w:cs="Times New Roman"/>
          <w:color w:val="000000"/>
          <w:sz w:val="24"/>
          <w:szCs w:val="24"/>
        </w:rPr>
        <w:t xml:space="preserve"> are used to</w:t>
      </w:r>
      <w:r w:rsidRPr="009A1CA8">
        <w:rPr>
          <w:rFonts w:ascii="Times New Roman" w:eastAsia="游ゴシック" w:hAnsi="Times New Roman" w:cs="Times New Roman"/>
          <w:color w:val="000000"/>
          <w:sz w:val="24"/>
          <w:szCs w:val="24"/>
        </w:rPr>
        <w:t xml:space="preserve"> evaluate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health status and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w:t>
      </w:r>
      <w:r w:rsidR="0069345D" w:rsidRPr="009A1CA8">
        <w:rPr>
          <w:rFonts w:ascii="Times New Roman" w:eastAsia="游ゴシック" w:hAnsi="Times New Roman" w:cs="Times New Roman"/>
          <w:color w:val="000000"/>
          <w:sz w:val="24"/>
          <w:szCs w:val="24"/>
        </w:rPr>
        <w:t xml:space="preserve">also </w:t>
      </w:r>
      <w:r w:rsidRPr="009A1CA8">
        <w:rPr>
          <w:rFonts w:ascii="Times New Roman" w:eastAsia="游ゴシック" w:hAnsi="Times New Roman" w:cs="Times New Roman"/>
          <w:color w:val="000000"/>
          <w:sz w:val="24"/>
          <w:szCs w:val="24"/>
        </w:rPr>
        <w:t>develop appropriate support or treatment plan</w:t>
      </w:r>
      <w:r w:rsidR="00F3546C"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w:t>
      </w:r>
    </w:p>
    <w:p w14:paraId="2ADB6F7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F4F789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66D18B86" w14:textId="6061AE4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a fee for </w:t>
      </w:r>
      <w:r w:rsidR="00F3546C" w:rsidRPr="009A1CA8">
        <w:rPr>
          <w:rFonts w:ascii="Times New Roman" w:eastAsia="游ゴシック" w:hAnsi="Times New Roman" w:cs="Times New Roman"/>
          <w:color w:val="000000"/>
          <w:sz w:val="24"/>
          <w:szCs w:val="24"/>
        </w:rPr>
        <w:t>using SF-12</w:t>
      </w:r>
      <w:r w:rsidRPr="009A1CA8">
        <w:rPr>
          <w:rFonts w:ascii="Times New Roman" w:eastAsia="游ゴシック" w:hAnsi="Times New Roman" w:cs="Times New Roman"/>
          <w:color w:val="000000"/>
          <w:sz w:val="24"/>
          <w:szCs w:val="24"/>
        </w:rPr>
        <w:t>. It</w:t>
      </w:r>
      <w:r w:rsidR="00F3546C" w:rsidRPr="009A1CA8">
        <w:rPr>
          <w:rFonts w:ascii="Times New Roman" w:eastAsia="游ゴシック" w:hAnsi="Times New Roman" w:cs="Times New Roman"/>
          <w:color w:val="000000"/>
          <w:sz w:val="24"/>
          <w:szCs w:val="24"/>
        </w:rPr>
        <w:t xml:space="preserve"> is</w:t>
      </w:r>
      <w:r w:rsidRPr="009A1CA8">
        <w:rPr>
          <w:rFonts w:ascii="Times New Roman" w:eastAsia="游ゴシック" w:hAnsi="Times New Roman" w:cs="Times New Roman"/>
          <w:color w:val="000000"/>
          <w:sz w:val="24"/>
          <w:szCs w:val="24"/>
        </w:rPr>
        <w:t xml:space="preserve"> slightly </w:t>
      </w:r>
      <w:r w:rsidR="00F3546C" w:rsidRPr="009A1CA8">
        <w:rPr>
          <w:rFonts w:ascii="Times New Roman" w:eastAsia="游ゴシック" w:hAnsi="Times New Roman" w:cs="Times New Roman"/>
          <w:color w:val="000000"/>
          <w:sz w:val="24"/>
          <w:szCs w:val="24"/>
        </w:rPr>
        <w:t xml:space="preserve">more </w:t>
      </w:r>
      <w:r w:rsidRPr="009A1CA8">
        <w:rPr>
          <w:rFonts w:ascii="Times New Roman" w:eastAsia="游ゴシック" w:hAnsi="Times New Roman" w:cs="Times New Roman"/>
          <w:color w:val="000000"/>
          <w:sz w:val="24"/>
          <w:szCs w:val="24"/>
        </w:rPr>
        <w:t xml:space="preserve">affordable than SF-36. The test-retest reliability of SF-12 summary measures </w:t>
      </w:r>
      <w:r w:rsidR="00F3546C" w:rsidRPr="009A1CA8">
        <w:rPr>
          <w:rFonts w:ascii="Times New Roman" w:eastAsia="游ゴシック" w:hAnsi="Times New Roman" w:cs="Times New Roman"/>
          <w:color w:val="000000"/>
          <w:sz w:val="24"/>
          <w:szCs w:val="24"/>
        </w:rPr>
        <w:t>was</w:t>
      </w:r>
      <w:r w:rsidRPr="009A1CA8">
        <w:rPr>
          <w:rFonts w:ascii="Times New Roman" w:eastAsia="游ゴシック" w:hAnsi="Times New Roman" w:cs="Times New Roman"/>
          <w:color w:val="000000"/>
          <w:sz w:val="24"/>
          <w:szCs w:val="24"/>
        </w:rPr>
        <w:t xml:space="preserve"> 0.890 in the United States and 0.864 in the United Kingdom [1]. Internal consistency based on </w:t>
      </w:r>
      <w:r w:rsidR="00341106" w:rsidRPr="009A1CA8">
        <w:rPr>
          <w:rFonts w:ascii="Times New Roman" w:eastAsia="ＭＳ 明朝" w:hAnsi="Times New Roman" w:cs="Times New Roman"/>
          <w:kern w:val="2"/>
          <w:sz w:val="24"/>
        </w:rPr>
        <w:t xml:space="preserve">Cronbach’s α value </w:t>
      </w:r>
      <w:r w:rsidRPr="009A1CA8">
        <w:rPr>
          <w:rFonts w:ascii="Times New Roman" w:eastAsia="游ゴシック" w:hAnsi="Times New Roman" w:cs="Times New Roman"/>
          <w:color w:val="000000"/>
          <w:sz w:val="24"/>
          <w:szCs w:val="24"/>
        </w:rPr>
        <w:t>was 0.84 for PCS items and 0.81 for MCS items [2].</w:t>
      </w:r>
    </w:p>
    <w:p w14:paraId="0FE271A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D2E71D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79D37B4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Ware J Jr, Kosinski M, Keller SD. A 12-Item short-form health survey: construction of scales and preliminary tests of reliability and validity. Med Care. 1996 Mar;34(3):220-33.</w:t>
      </w:r>
    </w:p>
    <w:p w14:paraId="412D825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Lim LL, Fisher JD. Use of the 12-item short-form (SF-12) Health Survey in an Australian heart and stroke population. Qual Life Res 1999;8(1-2):1-8.</w:t>
      </w:r>
    </w:p>
    <w:p w14:paraId="09EE80A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DCA44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3C07C9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A79AB4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8AD135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2CAF7A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F8C54E1" w14:textId="77777777" w:rsidR="003E1C8B" w:rsidRPr="009A1CA8" w:rsidRDefault="003E1C8B" w:rsidP="003E1C8B">
      <w:pPr>
        <w:widowControl w:val="0"/>
        <w:spacing w:line="240" w:lineRule="auto"/>
        <w:jc w:val="both"/>
        <w:rPr>
          <w:rFonts w:ascii="Century" w:eastAsia="ＭＳ 明朝" w:hAnsi="Century" w:cs="Times New Roman"/>
          <w:kern w:val="2"/>
          <w:sz w:val="24"/>
        </w:rPr>
      </w:pPr>
    </w:p>
    <w:p w14:paraId="55A11BF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909EAC9" w14:textId="77777777" w:rsidR="003E1C8B" w:rsidRPr="009A1CA8" w:rsidRDefault="003E1C8B" w:rsidP="003E1C8B">
      <w:pPr>
        <w:widowControl w:val="0"/>
        <w:spacing w:line="240" w:lineRule="auto"/>
        <w:jc w:val="both"/>
        <w:rPr>
          <w:rFonts w:ascii="Century" w:eastAsia="ＭＳ 明朝" w:hAnsi="Century" w:cs="Times New Roman"/>
          <w:kern w:val="2"/>
          <w:sz w:val="24"/>
        </w:rPr>
      </w:pPr>
    </w:p>
    <w:p w14:paraId="2C80E8BA" w14:textId="6518E9A1" w:rsidR="003E1C8B" w:rsidRPr="009A1CA8" w:rsidRDefault="0069345D"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World Health Organization Quality of Life-brief questionnaire </w:t>
      </w:r>
    </w:p>
    <w:p w14:paraId="686CFAE3" w14:textId="159DBBD0"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t xml:space="preserve"> (</w:t>
      </w:r>
      <w:r w:rsidR="0069345D" w:rsidRPr="009A1CA8">
        <w:rPr>
          <w:rFonts w:ascii="Times New Roman" w:eastAsia="游ゴシック Light" w:hAnsi="Times New Roman" w:cs="Times New Roman"/>
          <w:kern w:val="2"/>
          <w:sz w:val="32"/>
          <w:szCs w:val="32"/>
        </w:rPr>
        <w:t>WHOQOL</w:t>
      </w:r>
      <w:r w:rsidRPr="009A1CA8">
        <w:rPr>
          <w:rFonts w:ascii="Times New Roman" w:eastAsia="游ゴシック Light" w:hAnsi="Times New Roman" w:cs="Times New Roman"/>
          <w:kern w:val="2"/>
          <w:sz w:val="32"/>
          <w:szCs w:val="32"/>
        </w:rPr>
        <w:t>)</w:t>
      </w:r>
    </w:p>
    <w:p w14:paraId="37E1D61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DDE30D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00040904" w14:textId="07C7B9D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WHOQOL is an internationally recognized tool for measuring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with WHOQOL-br</w:t>
      </w:r>
      <w:r w:rsidR="00F3546C" w:rsidRPr="009A1CA8">
        <w:rPr>
          <w:rFonts w:ascii="Times New Roman" w:eastAsia="游ゴシック" w:hAnsi="Times New Roman" w:cs="Times New Roman"/>
          <w:color w:val="000000"/>
          <w:sz w:val="24"/>
          <w:szCs w:val="24"/>
        </w:rPr>
        <w:t>i</w:t>
      </w:r>
      <w:r w:rsidRPr="009A1CA8">
        <w:rPr>
          <w:rFonts w:ascii="Times New Roman" w:eastAsia="游ゴシック" w:hAnsi="Times New Roman" w:cs="Times New Roman"/>
          <w:color w:val="000000"/>
          <w:sz w:val="24"/>
          <w:szCs w:val="24"/>
        </w:rPr>
        <w:t xml:space="preserve">ef being its shortened version [1]. This scale consists of 24 items and evaluates information related to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in four domains (physical health, psychological health, social relationships, and environment). WHOQOL-br</w:t>
      </w:r>
      <w:r w:rsidR="00F3546C" w:rsidRPr="009A1CA8">
        <w:rPr>
          <w:rFonts w:ascii="Times New Roman" w:eastAsia="游ゴシック" w:hAnsi="Times New Roman" w:cs="Times New Roman"/>
          <w:color w:val="000000"/>
          <w:sz w:val="24"/>
          <w:szCs w:val="24"/>
        </w:rPr>
        <w:t>i</w:t>
      </w:r>
      <w:r w:rsidRPr="009A1CA8">
        <w:rPr>
          <w:rFonts w:ascii="Times New Roman" w:eastAsia="游ゴシック" w:hAnsi="Times New Roman" w:cs="Times New Roman"/>
          <w:color w:val="000000"/>
          <w:sz w:val="24"/>
          <w:szCs w:val="24"/>
        </w:rPr>
        <w:t xml:space="preserve">ef is widely used for patients </w:t>
      </w:r>
      <w:r w:rsidR="00F3546C" w:rsidRPr="009A1CA8">
        <w:rPr>
          <w:rFonts w:ascii="Times New Roman" w:eastAsia="游ゴシック" w:hAnsi="Times New Roman" w:cs="Times New Roman"/>
          <w:color w:val="000000"/>
          <w:sz w:val="24"/>
          <w:szCs w:val="24"/>
        </w:rPr>
        <w:t>with</w:t>
      </w:r>
      <w:r w:rsidRPr="009A1CA8">
        <w:rPr>
          <w:rFonts w:ascii="Times New Roman" w:eastAsia="游ゴシック" w:hAnsi="Times New Roman" w:cs="Times New Roman"/>
          <w:color w:val="000000"/>
          <w:sz w:val="24"/>
          <w:szCs w:val="24"/>
        </w:rPr>
        <w:t xml:space="preserve"> various diseases and </w:t>
      </w:r>
      <w:r w:rsidR="00F3546C" w:rsidRPr="009A1CA8">
        <w:rPr>
          <w:rFonts w:ascii="Times New Roman" w:eastAsia="游ゴシック" w:hAnsi="Times New Roman" w:cs="Times New Roman"/>
          <w:color w:val="000000"/>
          <w:sz w:val="24"/>
          <w:szCs w:val="24"/>
        </w:rPr>
        <w:t xml:space="preserve">from different </w:t>
      </w:r>
      <w:r w:rsidRPr="009A1CA8">
        <w:rPr>
          <w:rFonts w:ascii="Times New Roman" w:eastAsia="游ゴシック" w:hAnsi="Times New Roman" w:cs="Times New Roman"/>
          <w:color w:val="000000"/>
          <w:sz w:val="24"/>
          <w:szCs w:val="24"/>
        </w:rPr>
        <w:t>cultural backgrounds. It is useful for evaluating treatment effects, epidemiological surveys, and clinical trial outcome</w:t>
      </w:r>
      <w:r w:rsidR="00F3546C" w:rsidRPr="009A1CA8">
        <w:rPr>
          <w:rFonts w:ascii="Times New Roman" w:eastAsia="游ゴシック" w:hAnsi="Times New Roman" w:cs="Times New Roman"/>
          <w:color w:val="000000"/>
          <w:sz w:val="24"/>
          <w:szCs w:val="24"/>
        </w:rPr>
        <w:t xml:space="preserve"> assessments</w:t>
      </w:r>
      <w:r w:rsidRPr="009A1CA8">
        <w:rPr>
          <w:rFonts w:ascii="Times New Roman" w:eastAsia="游ゴシック" w:hAnsi="Times New Roman" w:cs="Times New Roman"/>
          <w:color w:val="000000"/>
          <w:sz w:val="24"/>
          <w:szCs w:val="24"/>
        </w:rPr>
        <w:t>.</w:t>
      </w:r>
    </w:p>
    <w:p w14:paraId="35DA836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AEF823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163A5D0" w14:textId="66ACAAA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asks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questions about their health status and </w:t>
      </w:r>
      <w:r w:rsidR="00F3546C" w:rsidRPr="009A1CA8">
        <w:rPr>
          <w:rFonts w:ascii="Times New Roman" w:eastAsia="游ゴシック" w:hAnsi="Times New Roman" w:cs="Times New Roman"/>
          <w:color w:val="000000"/>
          <w:sz w:val="24"/>
          <w:szCs w:val="24"/>
        </w:rPr>
        <w:t>QOL in</w:t>
      </w:r>
      <w:r w:rsidRPr="009A1CA8">
        <w:rPr>
          <w:rFonts w:ascii="Times New Roman" w:eastAsia="游ゴシック" w:hAnsi="Times New Roman" w:cs="Times New Roman"/>
          <w:color w:val="000000"/>
          <w:sz w:val="24"/>
          <w:szCs w:val="24"/>
        </w:rPr>
        <w:t xml:space="preserve"> the past 2 weeks. </w:t>
      </w:r>
      <w:r w:rsidR="00F3546C" w:rsidRPr="009A1CA8">
        <w:rPr>
          <w:rFonts w:ascii="Times New Roman" w:eastAsia="游ゴシック" w:hAnsi="Times New Roman" w:cs="Times New Roman"/>
          <w:color w:val="000000"/>
          <w:sz w:val="24"/>
          <w:szCs w:val="24"/>
        </w:rPr>
        <w:t>Q</w:t>
      </w:r>
      <w:r w:rsidRPr="009A1CA8">
        <w:rPr>
          <w:rFonts w:ascii="Times New Roman" w:eastAsia="游ゴシック" w:hAnsi="Times New Roman" w:cs="Times New Roman"/>
          <w:color w:val="000000"/>
          <w:sz w:val="24"/>
          <w:szCs w:val="24"/>
        </w:rPr>
        <w:t xml:space="preserve">uestions relate to the four domains (physical health, psychological health, social relationships, and environment). Patients evaluate the extent to which they felt issues for each item. A 5-level Likert scale is used for </w:t>
      </w:r>
      <w:r w:rsidR="0069345D"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evaluation. Scores for each item are aggregated and scores for each domain are calculated. Scores for each domain are represented in a range of 4-20, with a higher score indicating better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Using these scores, the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w:t>
      </w:r>
      <w:r w:rsidR="00F3546C" w:rsidRPr="009A1CA8">
        <w:rPr>
          <w:rFonts w:ascii="Times New Roman" w:eastAsia="游ゴシック" w:hAnsi="Times New Roman" w:cs="Times New Roman"/>
          <w:color w:val="000000"/>
          <w:sz w:val="24"/>
          <w:szCs w:val="24"/>
        </w:rPr>
        <w:t>QOL is evaluated</w:t>
      </w:r>
      <w:r w:rsidRPr="009A1CA8">
        <w:rPr>
          <w:rFonts w:ascii="Times New Roman" w:eastAsia="游ゴシック" w:hAnsi="Times New Roman" w:cs="Times New Roman"/>
          <w:color w:val="000000"/>
          <w:sz w:val="24"/>
          <w:szCs w:val="24"/>
        </w:rPr>
        <w:t xml:space="preserve"> and an appropriate support or treatment plan</w:t>
      </w:r>
      <w:r w:rsidR="00F3546C" w:rsidRPr="009A1CA8">
        <w:rPr>
          <w:rFonts w:ascii="Times New Roman" w:eastAsia="游ゴシック" w:hAnsi="Times New Roman" w:cs="Times New Roman"/>
          <w:color w:val="000000"/>
          <w:sz w:val="24"/>
          <w:szCs w:val="24"/>
        </w:rPr>
        <w:t xml:space="preserve"> is developed.</w:t>
      </w:r>
    </w:p>
    <w:p w14:paraId="16DD05F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83B844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5E4DF7DF" w14:textId="7E91AC3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F3546C" w:rsidRPr="009A1CA8">
        <w:rPr>
          <w:rFonts w:ascii="Times New Roman" w:eastAsia="游ゴシック" w:hAnsi="Times New Roman" w:cs="Times New Roman"/>
          <w:color w:val="000000"/>
          <w:sz w:val="24"/>
          <w:szCs w:val="24"/>
        </w:rPr>
        <w:t>using the WHOQOL</w:t>
      </w:r>
      <w:r w:rsidRPr="009A1CA8">
        <w:rPr>
          <w:rFonts w:ascii="Times New Roman" w:eastAsia="游ゴシック" w:hAnsi="Times New Roman" w:cs="Times New Roman"/>
          <w:color w:val="000000"/>
          <w:sz w:val="24"/>
          <w:szCs w:val="24"/>
        </w:rPr>
        <w:t>.</w:t>
      </w:r>
      <w:r w:rsidR="009867B5" w:rsidRPr="009A1CA8">
        <w:rPr>
          <w:rFonts w:ascii="Times New Roman" w:eastAsia="游ゴシック" w:hAnsi="Times New Roman" w:cs="Times New Roman"/>
          <w:color w:val="000000"/>
          <w:sz w:val="24"/>
          <w:szCs w:val="24"/>
        </w:rPr>
        <w:t xml:space="preserve"> In healthy </w:t>
      </w:r>
      <w:r w:rsidR="00F3546C" w:rsidRPr="009A1CA8">
        <w:rPr>
          <w:rFonts w:ascii="Times New Roman" w:eastAsia="游ゴシック" w:hAnsi="Times New Roman" w:cs="Times New Roman"/>
          <w:color w:val="000000"/>
          <w:sz w:val="24"/>
          <w:szCs w:val="24"/>
        </w:rPr>
        <w:t xml:space="preserve">student </w:t>
      </w:r>
      <w:r w:rsidR="009867B5" w:rsidRPr="009A1CA8">
        <w:rPr>
          <w:rFonts w:ascii="Times New Roman" w:eastAsia="游ゴシック" w:hAnsi="Times New Roman" w:cs="Times New Roman"/>
          <w:color w:val="000000"/>
          <w:sz w:val="24"/>
          <w:szCs w:val="24"/>
        </w:rPr>
        <w:t>volunteer</w:t>
      </w:r>
      <w:r w:rsidR="00F3546C" w:rsidRPr="009A1CA8">
        <w:rPr>
          <w:rFonts w:ascii="Times New Roman" w:eastAsia="游ゴシック" w:hAnsi="Times New Roman" w:cs="Times New Roman"/>
          <w:color w:val="000000"/>
          <w:sz w:val="24"/>
          <w:szCs w:val="24"/>
        </w:rPr>
        <w:t>s</w:t>
      </w:r>
      <w:r w:rsidR="009867B5" w:rsidRPr="009A1CA8">
        <w:rPr>
          <w:rFonts w:ascii="Times New Roman" w:eastAsia="游ゴシック" w:hAnsi="Times New Roman" w:cs="Times New Roman"/>
          <w:color w:val="000000"/>
          <w:sz w:val="24"/>
          <w:szCs w:val="24"/>
        </w:rPr>
        <w:t xml:space="preserve">, </w:t>
      </w:r>
      <w:r w:rsidR="00341106" w:rsidRPr="009A1CA8">
        <w:rPr>
          <w:rFonts w:ascii="Times New Roman" w:eastAsia="ＭＳ 明朝" w:hAnsi="Times New Roman" w:cs="Times New Roman"/>
          <w:kern w:val="2"/>
          <w:sz w:val="24"/>
        </w:rPr>
        <w:t xml:space="preserve">Cronbach’s α value was </w:t>
      </w:r>
      <w:r w:rsidR="009867B5" w:rsidRPr="009A1CA8">
        <w:rPr>
          <w:rFonts w:ascii="Times New Roman" w:eastAsia="游ゴシック" w:hAnsi="Times New Roman" w:cs="Times New Roman"/>
          <w:color w:val="000000"/>
          <w:sz w:val="24"/>
          <w:szCs w:val="24"/>
        </w:rPr>
        <w:t>0.896</w:t>
      </w:r>
      <w:r w:rsidR="00C15E99" w:rsidRPr="009A1CA8">
        <w:rPr>
          <w:rFonts w:ascii="Times New Roman" w:eastAsia="游ゴシック" w:hAnsi="Times New Roman" w:cs="Times New Roman"/>
          <w:color w:val="000000"/>
          <w:sz w:val="24"/>
          <w:szCs w:val="24"/>
        </w:rPr>
        <w:t xml:space="preserve"> [2]</w:t>
      </w:r>
      <w:r w:rsidR="009867B5" w:rsidRPr="009A1CA8">
        <w:rPr>
          <w:rFonts w:ascii="Times New Roman" w:eastAsia="游ゴシック" w:hAnsi="Times New Roman" w:cs="Times New Roman"/>
          <w:color w:val="000000"/>
          <w:sz w:val="24"/>
          <w:szCs w:val="24"/>
        </w:rPr>
        <w:t xml:space="preserve">. Internal reliability </w:t>
      </w:r>
      <w:r w:rsidR="00F3546C" w:rsidRPr="009A1CA8">
        <w:rPr>
          <w:rFonts w:ascii="Times New Roman" w:eastAsia="游ゴシック" w:hAnsi="Times New Roman" w:cs="Times New Roman"/>
          <w:color w:val="000000"/>
          <w:sz w:val="24"/>
          <w:szCs w:val="24"/>
        </w:rPr>
        <w:t>was higher than</w:t>
      </w:r>
      <w:r w:rsidR="009867B5" w:rsidRPr="009A1CA8">
        <w:rPr>
          <w:rFonts w:ascii="Times New Roman" w:eastAsia="游ゴシック" w:hAnsi="Times New Roman" w:cs="Times New Roman"/>
          <w:color w:val="000000"/>
          <w:sz w:val="24"/>
          <w:szCs w:val="24"/>
        </w:rPr>
        <w:t xml:space="preserve"> 0.70. </w:t>
      </w:r>
      <w:r w:rsidR="00F3546C" w:rsidRPr="009A1CA8">
        <w:rPr>
          <w:rFonts w:ascii="Times New Roman" w:eastAsia="游ゴシック" w:hAnsi="Times New Roman" w:cs="Times New Roman"/>
          <w:color w:val="000000"/>
          <w:sz w:val="24"/>
          <w:szCs w:val="24"/>
        </w:rPr>
        <w:t>T</w:t>
      </w:r>
      <w:r w:rsidR="009867B5" w:rsidRPr="009A1CA8">
        <w:rPr>
          <w:rFonts w:ascii="Times New Roman" w:eastAsia="游ゴシック" w:hAnsi="Times New Roman" w:cs="Times New Roman"/>
          <w:color w:val="000000"/>
          <w:sz w:val="24"/>
          <w:szCs w:val="24"/>
        </w:rPr>
        <w:t xml:space="preserve">est–retest reliability </w:t>
      </w:r>
      <w:r w:rsidR="0069345D" w:rsidRPr="009A1CA8">
        <w:rPr>
          <w:rFonts w:ascii="Times New Roman" w:eastAsia="游ゴシック" w:hAnsi="Times New Roman" w:cs="Times New Roman"/>
          <w:color w:val="000000"/>
          <w:sz w:val="24"/>
          <w:szCs w:val="24"/>
        </w:rPr>
        <w:t>demonstrated</w:t>
      </w:r>
      <w:r w:rsidR="00F3546C" w:rsidRPr="009A1CA8">
        <w:rPr>
          <w:rFonts w:ascii="Times New Roman" w:eastAsia="游ゴシック" w:hAnsi="Times New Roman" w:cs="Times New Roman"/>
          <w:color w:val="000000"/>
          <w:sz w:val="24"/>
          <w:szCs w:val="24"/>
        </w:rPr>
        <w:t xml:space="preserve"> the</w:t>
      </w:r>
      <w:r w:rsidR="009867B5" w:rsidRPr="009A1CA8">
        <w:rPr>
          <w:rFonts w:ascii="Times New Roman" w:eastAsia="游ゴシック" w:hAnsi="Times New Roman" w:cs="Times New Roman"/>
          <w:color w:val="000000"/>
          <w:sz w:val="24"/>
          <w:szCs w:val="24"/>
        </w:rPr>
        <w:t xml:space="preserve"> good stability of the scale.</w:t>
      </w:r>
    </w:p>
    <w:p w14:paraId="702B17A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03836B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4798EA45" w14:textId="5A78E59D"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Development of the World Health Organization WHOQOL-BREF quality of life assessment. The WHOQOL Group. Psychol Med. 1998;28(3):551-8. </w:t>
      </w:r>
    </w:p>
    <w:p w14:paraId="50602B56" w14:textId="09834641" w:rsidR="003E1C8B" w:rsidRPr="009A1CA8" w:rsidRDefault="00C15E99"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Ilić I, </w:t>
      </w:r>
      <w:proofErr w:type="spellStart"/>
      <w:r w:rsidRPr="009A1CA8">
        <w:rPr>
          <w:rFonts w:ascii="Times New Roman" w:eastAsia="ＭＳ 明朝" w:hAnsi="Times New Roman" w:cs="Times New Roman"/>
          <w:kern w:val="2"/>
          <w:sz w:val="24"/>
          <w:szCs w:val="24"/>
        </w:rPr>
        <w:t>Šipetić</w:t>
      </w:r>
      <w:proofErr w:type="spellEnd"/>
      <w:r w:rsidRPr="009A1CA8">
        <w:rPr>
          <w:rFonts w:ascii="Times New Roman" w:eastAsia="ＭＳ 明朝" w:hAnsi="Times New Roman" w:cs="Times New Roman"/>
          <w:kern w:val="2"/>
          <w:sz w:val="24"/>
          <w:szCs w:val="24"/>
        </w:rPr>
        <w:t xml:space="preserve"> S, </w:t>
      </w:r>
      <w:proofErr w:type="spellStart"/>
      <w:r w:rsidRPr="009A1CA8">
        <w:rPr>
          <w:rFonts w:ascii="Times New Roman" w:eastAsia="ＭＳ 明朝" w:hAnsi="Times New Roman" w:cs="Times New Roman"/>
          <w:kern w:val="2"/>
          <w:sz w:val="24"/>
          <w:szCs w:val="24"/>
        </w:rPr>
        <w:t>Grujičić</w:t>
      </w:r>
      <w:proofErr w:type="spellEnd"/>
      <w:r w:rsidRPr="009A1CA8">
        <w:rPr>
          <w:rFonts w:ascii="Times New Roman" w:eastAsia="ＭＳ 明朝" w:hAnsi="Times New Roman" w:cs="Times New Roman"/>
          <w:kern w:val="2"/>
          <w:sz w:val="24"/>
          <w:szCs w:val="24"/>
        </w:rPr>
        <w:t xml:space="preserve"> J, </w:t>
      </w:r>
      <w:proofErr w:type="spellStart"/>
      <w:r w:rsidRPr="009A1CA8">
        <w:rPr>
          <w:rFonts w:ascii="Times New Roman" w:eastAsia="ＭＳ 明朝" w:hAnsi="Times New Roman" w:cs="Times New Roman"/>
          <w:kern w:val="2"/>
          <w:sz w:val="24"/>
          <w:szCs w:val="24"/>
        </w:rPr>
        <w:t>Mačužić</w:t>
      </w:r>
      <w:proofErr w:type="spellEnd"/>
      <w:r w:rsidRPr="009A1CA8">
        <w:rPr>
          <w:rFonts w:ascii="Times New Roman" w:eastAsia="ＭＳ 明朝" w:hAnsi="Times New Roman" w:cs="Times New Roman"/>
          <w:kern w:val="2"/>
          <w:sz w:val="24"/>
          <w:szCs w:val="24"/>
        </w:rPr>
        <w:t xml:space="preserve"> I, </w:t>
      </w:r>
      <w:proofErr w:type="spellStart"/>
      <w:r w:rsidRPr="009A1CA8">
        <w:rPr>
          <w:rFonts w:ascii="Times New Roman" w:eastAsia="ＭＳ 明朝" w:hAnsi="Times New Roman" w:cs="Times New Roman"/>
          <w:kern w:val="2"/>
          <w:sz w:val="24"/>
          <w:szCs w:val="24"/>
        </w:rPr>
        <w:t>Kocić</w:t>
      </w:r>
      <w:proofErr w:type="spellEnd"/>
      <w:r w:rsidRPr="009A1CA8">
        <w:rPr>
          <w:rFonts w:ascii="Times New Roman" w:eastAsia="ＭＳ 明朝" w:hAnsi="Times New Roman" w:cs="Times New Roman"/>
          <w:kern w:val="2"/>
          <w:sz w:val="24"/>
          <w:szCs w:val="24"/>
        </w:rPr>
        <w:t xml:space="preserve"> S, Ilić M. Psychometric </w:t>
      </w:r>
      <w:r w:rsidR="00FC0509">
        <w:rPr>
          <w:rFonts w:ascii="Times New Roman" w:eastAsia="ＭＳ 明朝" w:hAnsi="Times New Roman" w:cs="Times New Roman"/>
          <w:kern w:val="2"/>
          <w:sz w:val="24"/>
          <w:szCs w:val="24"/>
        </w:rPr>
        <w:t>p</w:t>
      </w:r>
      <w:r w:rsidRPr="009A1CA8">
        <w:rPr>
          <w:rFonts w:ascii="Times New Roman" w:eastAsia="ＭＳ 明朝" w:hAnsi="Times New Roman" w:cs="Times New Roman"/>
          <w:kern w:val="2"/>
          <w:sz w:val="24"/>
          <w:szCs w:val="24"/>
        </w:rPr>
        <w:t xml:space="preserve">roperties of the World Health Organization's Quality of Life (WHOQOL-BREF) </w:t>
      </w:r>
      <w:r w:rsidR="00FC0509">
        <w:rPr>
          <w:rFonts w:ascii="Times New Roman" w:eastAsia="ＭＳ 明朝" w:hAnsi="Times New Roman" w:cs="Times New Roman"/>
          <w:kern w:val="2"/>
          <w:sz w:val="24"/>
          <w:szCs w:val="24"/>
        </w:rPr>
        <w:t>q</w:t>
      </w:r>
      <w:r w:rsidRPr="009A1CA8">
        <w:rPr>
          <w:rFonts w:ascii="Times New Roman" w:eastAsia="ＭＳ 明朝" w:hAnsi="Times New Roman" w:cs="Times New Roman"/>
          <w:kern w:val="2"/>
          <w:sz w:val="24"/>
          <w:szCs w:val="24"/>
        </w:rPr>
        <w:t xml:space="preserve">uestionnaire in </w:t>
      </w:r>
      <w:r w:rsidR="00FC0509">
        <w:rPr>
          <w:rFonts w:ascii="Times New Roman" w:eastAsia="ＭＳ 明朝" w:hAnsi="Times New Roman" w:cs="Times New Roman"/>
          <w:kern w:val="2"/>
          <w:sz w:val="24"/>
          <w:szCs w:val="24"/>
        </w:rPr>
        <w:t>m</w:t>
      </w:r>
      <w:r w:rsidRPr="009A1CA8">
        <w:rPr>
          <w:rFonts w:ascii="Times New Roman" w:eastAsia="ＭＳ 明朝" w:hAnsi="Times New Roman" w:cs="Times New Roman"/>
          <w:kern w:val="2"/>
          <w:sz w:val="24"/>
          <w:szCs w:val="24"/>
        </w:rPr>
        <w:t xml:space="preserve">edical </w:t>
      </w:r>
      <w:r w:rsidR="00FC0509">
        <w:rPr>
          <w:rFonts w:ascii="Times New Roman" w:eastAsia="ＭＳ 明朝" w:hAnsi="Times New Roman" w:cs="Times New Roman"/>
          <w:kern w:val="2"/>
          <w:sz w:val="24"/>
          <w:szCs w:val="24"/>
        </w:rPr>
        <w:t>s</w:t>
      </w:r>
      <w:r w:rsidRPr="009A1CA8">
        <w:rPr>
          <w:rFonts w:ascii="Times New Roman" w:eastAsia="ＭＳ 明朝" w:hAnsi="Times New Roman" w:cs="Times New Roman"/>
          <w:kern w:val="2"/>
          <w:sz w:val="24"/>
          <w:szCs w:val="24"/>
        </w:rPr>
        <w:t xml:space="preserve">tudents. </w:t>
      </w:r>
      <w:proofErr w:type="spellStart"/>
      <w:r w:rsidRPr="009A1CA8">
        <w:rPr>
          <w:rFonts w:ascii="Times New Roman" w:eastAsia="ＭＳ 明朝" w:hAnsi="Times New Roman" w:cs="Times New Roman"/>
          <w:kern w:val="2"/>
          <w:sz w:val="24"/>
          <w:szCs w:val="24"/>
        </w:rPr>
        <w:t>Medicina</w:t>
      </w:r>
      <w:proofErr w:type="spellEnd"/>
      <w:r w:rsidRPr="009A1CA8">
        <w:rPr>
          <w:rFonts w:ascii="Times New Roman" w:eastAsia="ＭＳ 明朝" w:hAnsi="Times New Roman" w:cs="Times New Roman"/>
          <w:kern w:val="2"/>
          <w:sz w:val="24"/>
          <w:szCs w:val="24"/>
        </w:rPr>
        <w:t xml:space="preserve"> (Kaunas) 2019;55(12).</w:t>
      </w:r>
    </w:p>
    <w:p w14:paraId="146B6D0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842061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7EFD5A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6E43DE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3A70969" w14:textId="017FB20A" w:rsidR="003E1C8B" w:rsidRPr="009A1CA8" w:rsidRDefault="0069345D"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Quality-Adjusted Life Year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QALY</w:t>
      </w:r>
      <w:r w:rsidR="003E1C8B" w:rsidRPr="009A1CA8">
        <w:rPr>
          <w:rFonts w:ascii="Times New Roman" w:eastAsia="游ゴシック Light" w:hAnsi="Times New Roman" w:cs="Times New Roman"/>
          <w:kern w:val="2"/>
          <w:sz w:val="32"/>
          <w:szCs w:val="32"/>
        </w:rPr>
        <w:t>)</w:t>
      </w:r>
    </w:p>
    <w:p w14:paraId="5A20B61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3F786D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39FD0687" w14:textId="1ADDED4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QALY is an indicator </w:t>
      </w:r>
      <w:r w:rsidR="00F3546C" w:rsidRPr="009A1CA8">
        <w:rPr>
          <w:rFonts w:ascii="Times New Roman" w:eastAsia="游ゴシック" w:hAnsi="Times New Roman" w:cs="Times New Roman"/>
          <w:color w:val="000000"/>
          <w:sz w:val="24"/>
          <w:szCs w:val="24"/>
        </w:rPr>
        <w:t xml:space="preserve">that is </w:t>
      </w:r>
      <w:r w:rsidRPr="009A1CA8">
        <w:rPr>
          <w:rFonts w:ascii="Times New Roman" w:eastAsia="游ゴシック" w:hAnsi="Times New Roman" w:cs="Times New Roman"/>
          <w:color w:val="000000"/>
          <w:sz w:val="24"/>
          <w:szCs w:val="24"/>
        </w:rPr>
        <w:t>used to evaluate the effects of medical interventions and treatment programs. It measures a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quality of life combined with its duration [1]. QALY represents how much time a patient spend</w:t>
      </w:r>
      <w:r w:rsidR="00F3546C"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in a healthy state and is useful for </w:t>
      </w:r>
      <w:r w:rsidR="00F3546C"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effective allocation of medical resources and </w:t>
      </w:r>
      <w:r w:rsidR="00F3546C" w:rsidRPr="009A1CA8">
        <w:rPr>
          <w:rFonts w:ascii="Times New Roman" w:eastAsia="游ゴシック" w:hAnsi="Times New Roman" w:cs="Times New Roman"/>
          <w:color w:val="000000"/>
          <w:sz w:val="24"/>
          <w:szCs w:val="24"/>
        </w:rPr>
        <w:t xml:space="preserve">a </w:t>
      </w:r>
      <w:r w:rsidRPr="009A1CA8">
        <w:rPr>
          <w:rFonts w:ascii="Times New Roman" w:eastAsia="游ゴシック" w:hAnsi="Times New Roman" w:cs="Times New Roman"/>
          <w:color w:val="000000"/>
          <w:sz w:val="24"/>
          <w:szCs w:val="24"/>
        </w:rPr>
        <w:t>cost-effectiveness analysis between different treatment methods.</w:t>
      </w:r>
    </w:p>
    <w:p w14:paraId="3AF03EC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DA490E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1D572A56" w14:textId="499237BE" w:rsidR="003E1C8B" w:rsidRPr="009A1CA8" w:rsidRDefault="00F3546C"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I</w:t>
      </w:r>
      <w:r w:rsidR="003E1C8B" w:rsidRPr="009A1CA8">
        <w:rPr>
          <w:rFonts w:ascii="Times New Roman" w:eastAsia="游ゴシック" w:hAnsi="Times New Roman" w:cs="Times New Roman"/>
          <w:color w:val="000000"/>
          <w:sz w:val="24"/>
          <w:szCs w:val="24"/>
        </w:rPr>
        <w:t xml:space="preserve">nformation </w:t>
      </w:r>
      <w:r w:rsidRPr="009A1CA8">
        <w:rPr>
          <w:rFonts w:ascii="Times New Roman" w:eastAsia="游ゴシック" w:hAnsi="Times New Roman" w:cs="Times New Roman"/>
          <w:color w:val="000000"/>
          <w:sz w:val="24"/>
          <w:szCs w:val="24"/>
        </w:rPr>
        <w:t xml:space="preserve">is collected </w:t>
      </w:r>
      <w:r w:rsidR="003E1C8B" w:rsidRPr="009A1CA8">
        <w:rPr>
          <w:rFonts w:ascii="Times New Roman" w:eastAsia="游ゴシック" w:hAnsi="Times New Roman" w:cs="Times New Roman"/>
          <w:color w:val="000000"/>
          <w:sz w:val="24"/>
          <w:szCs w:val="24"/>
        </w:rPr>
        <w:t xml:space="preserve">on </w:t>
      </w:r>
      <w:r w:rsidRPr="009A1CA8">
        <w:rPr>
          <w:rFonts w:ascii="Times New Roman" w:eastAsia="游ゴシック" w:hAnsi="Times New Roman" w:cs="Times New Roman"/>
          <w:color w:val="000000"/>
          <w:sz w:val="24"/>
          <w:szCs w:val="24"/>
        </w:rPr>
        <w:t>a</w:t>
      </w:r>
      <w:r w:rsidR="003E1C8B" w:rsidRPr="009A1CA8">
        <w:rPr>
          <w:rFonts w:ascii="Times New Roman" w:eastAsia="游ゴシック" w:hAnsi="Times New Roman" w:cs="Times New Roman"/>
          <w:color w:val="000000"/>
          <w:sz w:val="24"/>
          <w:szCs w:val="24"/>
        </w:rPr>
        <w:t xml:space="preserve"> patient</w:t>
      </w:r>
      <w:r w:rsidRPr="009A1CA8">
        <w:rPr>
          <w:rFonts w:ascii="Times New Roman" w:eastAsia="游ゴシック" w:hAnsi="Times New Roman" w:cs="Times New Roman"/>
          <w:color w:val="000000"/>
          <w:sz w:val="24"/>
          <w:szCs w:val="24"/>
        </w:rPr>
        <w:t>’</w:t>
      </w:r>
      <w:r w:rsidR="003E1C8B" w:rsidRPr="009A1CA8">
        <w:rPr>
          <w:rFonts w:ascii="Times New Roman" w:eastAsia="游ゴシック" w:hAnsi="Times New Roman" w:cs="Times New Roman"/>
          <w:color w:val="000000"/>
          <w:sz w:val="24"/>
          <w:szCs w:val="24"/>
        </w:rPr>
        <w:t xml:space="preserve">s health status and their </w:t>
      </w:r>
      <w:r w:rsidRPr="009A1CA8">
        <w:rPr>
          <w:rFonts w:ascii="Times New Roman" w:eastAsia="游ゴシック" w:hAnsi="Times New Roman" w:cs="Times New Roman"/>
          <w:color w:val="000000"/>
          <w:sz w:val="24"/>
          <w:szCs w:val="24"/>
        </w:rPr>
        <w:t>QOL is evaluated</w:t>
      </w:r>
      <w:r w:rsidR="003E1C8B" w:rsidRPr="009A1CA8">
        <w:rPr>
          <w:rFonts w:ascii="Times New Roman" w:eastAsia="游ゴシック" w:hAnsi="Times New Roman" w:cs="Times New Roman"/>
          <w:color w:val="000000"/>
          <w:sz w:val="24"/>
          <w:szCs w:val="24"/>
        </w:rPr>
        <w:t xml:space="preserve">. This may involve using measurement tools such as EQ-5D-5L or SF-36. </w:t>
      </w:r>
      <w:r w:rsidRPr="009A1CA8">
        <w:rPr>
          <w:rFonts w:ascii="Times New Roman" w:eastAsia="游ゴシック" w:hAnsi="Times New Roman" w:cs="Times New Roman"/>
          <w:color w:val="000000"/>
          <w:sz w:val="24"/>
          <w:szCs w:val="24"/>
        </w:rPr>
        <w:t>QOL is converted</w:t>
      </w:r>
      <w:r w:rsidR="003E1C8B" w:rsidRPr="009A1CA8">
        <w:rPr>
          <w:rFonts w:ascii="Times New Roman" w:eastAsia="游ゴシック" w:hAnsi="Times New Roman" w:cs="Times New Roman"/>
          <w:color w:val="000000"/>
          <w:sz w:val="24"/>
          <w:szCs w:val="24"/>
        </w:rPr>
        <w:t xml:space="preserve"> into an index value (utility value) ranging </w:t>
      </w:r>
      <w:r w:rsidRPr="009A1CA8">
        <w:rPr>
          <w:rFonts w:ascii="Times New Roman" w:eastAsia="游ゴシック" w:hAnsi="Times New Roman" w:cs="Times New Roman"/>
          <w:color w:val="000000"/>
          <w:sz w:val="24"/>
          <w:szCs w:val="24"/>
        </w:rPr>
        <w:t>between</w:t>
      </w:r>
      <w:r w:rsidR="003E1C8B" w:rsidRPr="009A1CA8">
        <w:rPr>
          <w:rFonts w:ascii="Times New Roman" w:eastAsia="游ゴシック" w:hAnsi="Times New Roman" w:cs="Times New Roman"/>
          <w:color w:val="000000"/>
          <w:sz w:val="24"/>
          <w:szCs w:val="24"/>
        </w:rPr>
        <w:t xml:space="preserve"> 0 </w:t>
      </w:r>
      <w:r w:rsidRPr="009A1CA8">
        <w:rPr>
          <w:rFonts w:ascii="Times New Roman" w:eastAsia="游ゴシック" w:hAnsi="Times New Roman" w:cs="Times New Roman"/>
          <w:color w:val="000000"/>
          <w:sz w:val="24"/>
          <w:szCs w:val="24"/>
        </w:rPr>
        <w:t>and</w:t>
      </w:r>
      <w:r w:rsidR="003E1C8B" w:rsidRPr="009A1CA8">
        <w:rPr>
          <w:rFonts w:ascii="Times New Roman" w:eastAsia="游ゴシック" w:hAnsi="Times New Roman" w:cs="Times New Roman"/>
          <w:color w:val="000000"/>
          <w:sz w:val="24"/>
          <w:szCs w:val="24"/>
        </w:rPr>
        <w:t xml:space="preserve"> 1. 0 represents death, </w:t>
      </w:r>
      <w:r w:rsidRPr="009A1CA8">
        <w:rPr>
          <w:rFonts w:ascii="Times New Roman" w:eastAsia="游ゴシック" w:hAnsi="Times New Roman" w:cs="Times New Roman"/>
          <w:color w:val="000000"/>
          <w:sz w:val="24"/>
          <w:szCs w:val="24"/>
        </w:rPr>
        <w:t>while</w:t>
      </w:r>
      <w:r w:rsidR="003E1C8B" w:rsidRPr="009A1CA8">
        <w:rPr>
          <w:rFonts w:ascii="Times New Roman" w:eastAsia="游ゴシック" w:hAnsi="Times New Roman" w:cs="Times New Roman"/>
          <w:color w:val="000000"/>
          <w:sz w:val="24"/>
          <w:szCs w:val="24"/>
        </w:rPr>
        <w:t xml:space="preserve"> 1 represents a perfect </w:t>
      </w:r>
      <w:r w:rsidRPr="009A1CA8">
        <w:rPr>
          <w:rFonts w:ascii="Times New Roman" w:eastAsia="游ゴシック" w:hAnsi="Times New Roman" w:cs="Times New Roman"/>
          <w:color w:val="000000"/>
          <w:sz w:val="24"/>
          <w:szCs w:val="24"/>
        </w:rPr>
        <w:t xml:space="preserve">state of </w:t>
      </w:r>
      <w:r w:rsidR="003E1C8B" w:rsidRPr="009A1CA8">
        <w:rPr>
          <w:rFonts w:ascii="Times New Roman" w:eastAsia="游ゴシック" w:hAnsi="Times New Roman" w:cs="Times New Roman"/>
          <w:color w:val="000000"/>
          <w:sz w:val="24"/>
          <w:szCs w:val="24"/>
        </w:rPr>
        <w:t xml:space="preserve">health.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 xml:space="preserve">he period (in years) that the patient </w:t>
      </w:r>
      <w:r w:rsidRPr="009A1CA8">
        <w:rPr>
          <w:rFonts w:ascii="Times New Roman" w:eastAsia="游ゴシック" w:hAnsi="Times New Roman" w:cs="Times New Roman"/>
          <w:color w:val="000000"/>
          <w:sz w:val="24"/>
          <w:szCs w:val="24"/>
        </w:rPr>
        <w:t>maintains a good</w:t>
      </w:r>
      <w:r w:rsidR="003E1C8B" w:rsidRPr="009A1CA8">
        <w:rPr>
          <w:rFonts w:ascii="Times New Roman" w:eastAsia="游ゴシック" w:hAnsi="Times New Roman" w:cs="Times New Roman"/>
          <w:color w:val="000000"/>
          <w:sz w:val="24"/>
          <w:szCs w:val="24"/>
        </w:rPr>
        <w:t xml:space="preserve"> health stat</w:t>
      </w:r>
      <w:r w:rsidRPr="009A1CA8">
        <w:rPr>
          <w:rFonts w:ascii="Times New Roman" w:eastAsia="游ゴシック" w:hAnsi="Times New Roman" w:cs="Times New Roman"/>
          <w:color w:val="000000"/>
          <w:sz w:val="24"/>
          <w:szCs w:val="24"/>
        </w:rPr>
        <w:t>us is evaluated</w:t>
      </w:r>
      <w:r w:rsidR="003E1C8B"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he utility value</w:t>
      </w:r>
      <w:r w:rsidRPr="009A1CA8">
        <w:rPr>
          <w:rFonts w:ascii="Times New Roman" w:eastAsia="游ゴシック" w:hAnsi="Times New Roman" w:cs="Times New Roman"/>
          <w:color w:val="000000"/>
          <w:sz w:val="24"/>
          <w:szCs w:val="24"/>
        </w:rPr>
        <w:t xml:space="preserve"> is multiplied</w:t>
      </w:r>
      <w:r w:rsidR="003E1C8B" w:rsidRPr="009A1CA8">
        <w:rPr>
          <w:rFonts w:ascii="Times New Roman" w:eastAsia="游ゴシック" w:hAnsi="Times New Roman" w:cs="Times New Roman"/>
          <w:color w:val="000000"/>
          <w:sz w:val="24"/>
          <w:szCs w:val="24"/>
        </w:rPr>
        <w:t xml:space="preserve"> by the duration to calculate QALY. For example, if the utility value is 0.8 and </w:t>
      </w:r>
      <w:r w:rsidRPr="009A1CA8">
        <w:rPr>
          <w:rFonts w:ascii="Times New Roman" w:eastAsia="游ゴシック" w:hAnsi="Times New Roman" w:cs="Times New Roman"/>
          <w:color w:val="000000"/>
          <w:sz w:val="24"/>
          <w:szCs w:val="24"/>
        </w:rPr>
        <w:t xml:space="preserve">a good health status </w:t>
      </w:r>
      <w:r w:rsidR="003E1C8B" w:rsidRPr="009A1CA8">
        <w:rPr>
          <w:rFonts w:ascii="Times New Roman" w:eastAsia="游ゴシック" w:hAnsi="Times New Roman" w:cs="Times New Roman"/>
          <w:color w:val="000000"/>
          <w:sz w:val="24"/>
          <w:szCs w:val="24"/>
        </w:rPr>
        <w:t xml:space="preserve">is maintained for 5 years, QALY </w:t>
      </w:r>
      <w:r w:rsidRPr="009A1CA8">
        <w:rPr>
          <w:rFonts w:ascii="Times New Roman" w:eastAsia="游ゴシック" w:hAnsi="Times New Roman" w:cs="Times New Roman"/>
          <w:color w:val="000000"/>
          <w:sz w:val="24"/>
          <w:szCs w:val="24"/>
        </w:rPr>
        <w:t>is</w:t>
      </w:r>
      <w:r w:rsidR="003E1C8B" w:rsidRPr="009A1CA8">
        <w:rPr>
          <w:rFonts w:ascii="Times New Roman" w:eastAsia="游ゴシック" w:hAnsi="Times New Roman" w:cs="Times New Roman"/>
          <w:color w:val="000000"/>
          <w:sz w:val="24"/>
          <w:szCs w:val="24"/>
        </w:rPr>
        <w:t xml:space="preserve"> 0.8 × 5 = 4.</w:t>
      </w:r>
    </w:p>
    <w:p w14:paraId="33FFDED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A1591E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0995E7E6" w14:textId="5BDBBC6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w:t>
      </w:r>
      <w:r w:rsidR="00F3546C" w:rsidRPr="009A1CA8">
        <w:rPr>
          <w:rFonts w:ascii="Times New Roman" w:eastAsia="游ゴシック" w:hAnsi="Times New Roman" w:cs="Times New Roman"/>
          <w:color w:val="000000"/>
          <w:sz w:val="24"/>
          <w:szCs w:val="24"/>
        </w:rPr>
        <w:t>for using QALY</w:t>
      </w:r>
      <w:r w:rsidRPr="009A1CA8">
        <w:rPr>
          <w:rFonts w:ascii="Times New Roman" w:eastAsia="游ゴシック" w:hAnsi="Times New Roman" w:cs="Times New Roman"/>
          <w:color w:val="000000"/>
          <w:sz w:val="24"/>
          <w:szCs w:val="24"/>
        </w:rPr>
        <w:t xml:space="preserve">. </w:t>
      </w:r>
      <w:r w:rsidR="00F3546C"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has limitations </w:t>
      </w:r>
      <w:r w:rsidR="00F3546C"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producing reliable and valid measurements across disease categories and does not consider a </w:t>
      </w:r>
      <w:r w:rsidR="00F3546C" w:rsidRPr="009A1CA8">
        <w:rPr>
          <w:rFonts w:ascii="Times New Roman" w:eastAsia="游ゴシック" w:hAnsi="Times New Roman" w:cs="Times New Roman"/>
          <w:color w:val="000000"/>
          <w:sz w:val="24"/>
          <w:szCs w:val="24"/>
        </w:rPr>
        <w:t>number</w:t>
      </w:r>
      <w:r w:rsidRPr="009A1CA8">
        <w:rPr>
          <w:rFonts w:ascii="Times New Roman" w:eastAsia="游ゴシック" w:hAnsi="Times New Roman" w:cs="Times New Roman"/>
          <w:color w:val="000000"/>
          <w:sz w:val="24"/>
          <w:szCs w:val="24"/>
        </w:rPr>
        <w:t xml:space="preserve"> of contextual factors</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including program</w:t>
      </w:r>
      <w:r w:rsidR="00F3546C"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specificity, palliative care,</w:t>
      </w:r>
      <w:r w:rsidR="00F3546C" w:rsidRPr="009A1CA8">
        <w:rPr>
          <w:rFonts w:ascii="Times New Roman" w:eastAsia="游ゴシック" w:hAnsi="Times New Roman" w:cs="Times New Roman"/>
          <w:color w:val="000000"/>
          <w:sz w:val="24"/>
          <w:szCs w:val="24"/>
        </w:rPr>
        <w:t xml:space="preserve"> or </w:t>
      </w:r>
      <w:r w:rsidRPr="009A1CA8">
        <w:rPr>
          <w:rFonts w:ascii="Times New Roman" w:eastAsia="游ゴシック" w:hAnsi="Times New Roman" w:cs="Times New Roman"/>
          <w:color w:val="000000"/>
          <w:sz w:val="24"/>
          <w:szCs w:val="24"/>
        </w:rPr>
        <w:t>mental</w:t>
      </w:r>
      <w:r w:rsidR="00F3546C" w:rsidRPr="009A1CA8">
        <w:rPr>
          <w:rFonts w:ascii="Times New Roman" w:eastAsia="游ゴシック" w:hAnsi="Times New Roman" w:cs="Times New Roman"/>
          <w:color w:val="000000"/>
          <w:sz w:val="24"/>
          <w:szCs w:val="24"/>
        </w:rPr>
        <w:t xml:space="preserve"> status</w:t>
      </w:r>
      <w:r w:rsidRPr="009A1CA8">
        <w:rPr>
          <w:rFonts w:ascii="Times New Roman" w:eastAsia="游ゴシック" w:hAnsi="Times New Roman" w:cs="Times New Roman"/>
          <w:color w:val="000000"/>
          <w:sz w:val="24"/>
          <w:szCs w:val="24"/>
        </w:rPr>
        <w:t xml:space="preserve"> [2]. </w:t>
      </w:r>
      <w:r w:rsidR="00F3546C" w:rsidRPr="009A1CA8">
        <w:rPr>
          <w:rFonts w:ascii="Times New Roman" w:eastAsia="游ゴシック" w:hAnsi="Times New Roman" w:cs="Times New Roman"/>
          <w:color w:val="000000"/>
          <w:sz w:val="24"/>
          <w:szCs w:val="24"/>
        </w:rPr>
        <w:t xml:space="preserve">Furthermore, </w:t>
      </w:r>
      <w:r w:rsidRPr="009A1CA8">
        <w:rPr>
          <w:rFonts w:ascii="Times New Roman" w:eastAsia="游ゴシック" w:hAnsi="Times New Roman" w:cs="Times New Roman"/>
          <w:color w:val="000000"/>
          <w:sz w:val="24"/>
          <w:szCs w:val="24"/>
        </w:rPr>
        <w:t>QALY do</w:t>
      </w:r>
      <w:r w:rsidR="00F3546C" w:rsidRPr="009A1CA8">
        <w:rPr>
          <w:rFonts w:ascii="Times New Roman" w:eastAsia="游ゴシック" w:hAnsi="Times New Roman" w:cs="Times New Roman"/>
          <w:color w:val="000000"/>
          <w:sz w:val="24"/>
          <w:szCs w:val="24"/>
        </w:rPr>
        <w:t>es</w:t>
      </w:r>
      <w:r w:rsidRPr="009A1CA8">
        <w:rPr>
          <w:rFonts w:ascii="Times New Roman" w:eastAsia="游ゴシック" w:hAnsi="Times New Roman" w:cs="Times New Roman"/>
          <w:color w:val="000000"/>
          <w:sz w:val="24"/>
          <w:szCs w:val="24"/>
        </w:rPr>
        <w:t xml:space="preserve"> not cover the nuances needed within and across disease categories and patients.</w:t>
      </w:r>
    </w:p>
    <w:p w14:paraId="56EE210B"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8768F9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476E8F15" w14:textId="51E9344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Weinstein MC, Torrance G, McGuire A. QALYs: the basics. Value Health. 2009;12 Suppl 1:S5-9.</w:t>
      </w:r>
    </w:p>
    <w:p w14:paraId="7773F78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Pettitt D, Raza S, Naughton B, Roscoe A, Ramakrishnan A, Ali A, Davies B, Dopson S, Hollander G, Smith J. The limitations of QALY: a literature review. Journal of Stem Cell Research and Therapy 2016;6(4).</w:t>
      </w:r>
    </w:p>
    <w:p w14:paraId="36ED2E7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441CA5CF"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A11C57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6D1938A"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115F42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243EF3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33C8DD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E381A65" w14:textId="2E6512F4" w:rsidR="003E1C8B" w:rsidRPr="009A1CA8" w:rsidRDefault="0069345D"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Assessment of Quality of Life-4D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AQoL-4D</w:t>
      </w:r>
      <w:r w:rsidR="003E1C8B" w:rsidRPr="009A1CA8">
        <w:rPr>
          <w:rFonts w:ascii="Times New Roman" w:eastAsia="游ゴシック Light" w:hAnsi="Times New Roman" w:cs="Times New Roman"/>
          <w:kern w:val="2"/>
          <w:sz w:val="32"/>
          <w:szCs w:val="32"/>
        </w:rPr>
        <w:t>)</w:t>
      </w:r>
    </w:p>
    <w:p w14:paraId="7959811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9BB091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1758327D" w14:textId="4BAA81E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AQoL-4D is a multi-dimensional tool </w:t>
      </w:r>
      <w:r w:rsidR="00F3546C"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developed by Australian researchers to measure a patient</w:t>
      </w:r>
      <w:r w:rsidR="00F3546C"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[1]. This scale consists of 12 questions and assesses information related to </w:t>
      </w:r>
      <w:r w:rsidR="00F3546C"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in four domains: physical health, mental health, social relationships, and independence. AQoL-4D is used across a range of diseases and age groups.</w:t>
      </w:r>
    </w:p>
    <w:p w14:paraId="2D95A061"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036813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0A72E450" w14:textId="5249E64D"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asks </w:t>
      </w:r>
      <w:r w:rsidR="00F3546C"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questions about their health and </w:t>
      </w:r>
      <w:r w:rsidR="00F3546C" w:rsidRPr="009A1CA8">
        <w:rPr>
          <w:rFonts w:ascii="Times New Roman" w:eastAsia="游ゴシック" w:hAnsi="Times New Roman" w:cs="Times New Roman"/>
          <w:color w:val="000000"/>
          <w:sz w:val="24"/>
          <w:szCs w:val="24"/>
        </w:rPr>
        <w:t>QOL in</w:t>
      </w:r>
      <w:r w:rsidRPr="009A1CA8">
        <w:rPr>
          <w:rFonts w:ascii="Times New Roman" w:eastAsia="游ゴシック" w:hAnsi="Times New Roman" w:cs="Times New Roman"/>
          <w:color w:val="000000"/>
          <w:sz w:val="24"/>
          <w:szCs w:val="24"/>
        </w:rPr>
        <w:t xml:space="preserve"> the past week. </w:t>
      </w:r>
      <w:r w:rsidR="00F3546C" w:rsidRPr="009A1CA8">
        <w:rPr>
          <w:rFonts w:ascii="Times New Roman" w:eastAsia="游ゴシック" w:hAnsi="Times New Roman" w:cs="Times New Roman"/>
          <w:color w:val="000000"/>
          <w:sz w:val="24"/>
          <w:szCs w:val="24"/>
        </w:rPr>
        <w:t>Q</w:t>
      </w:r>
      <w:r w:rsidRPr="009A1CA8">
        <w:rPr>
          <w:rFonts w:ascii="Times New Roman" w:eastAsia="游ゴシック" w:hAnsi="Times New Roman" w:cs="Times New Roman"/>
          <w:color w:val="000000"/>
          <w:sz w:val="24"/>
          <w:szCs w:val="24"/>
        </w:rPr>
        <w:t>uestions relate to the four domains: physical health, mental health, social relationships, and independence.</w:t>
      </w:r>
      <w:r w:rsidR="0069345D"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Patients assess how much of a problem they perceive for each item. A 5-point Likert scale is used for the evaluation. Scores from each item are aggregated, and a score for each domain is calculated. The score for each domain is represented on a scale </w:t>
      </w:r>
      <w:r w:rsidR="00195B45" w:rsidRPr="009A1CA8">
        <w:rPr>
          <w:rFonts w:ascii="Times New Roman" w:eastAsia="游ゴシック" w:hAnsi="Times New Roman" w:cs="Times New Roman"/>
          <w:color w:val="000000"/>
          <w:sz w:val="24"/>
          <w:szCs w:val="24"/>
        </w:rPr>
        <w:t>between</w:t>
      </w:r>
      <w:r w:rsidRPr="009A1CA8">
        <w:rPr>
          <w:rFonts w:ascii="Times New Roman" w:eastAsia="游ゴシック" w:hAnsi="Times New Roman" w:cs="Times New Roman"/>
          <w:color w:val="000000"/>
          <w:sz w:val="24"/>
          <w:szCs w:val="24"/>
        </w:rPr>
        <w:t xml:space="preserve"> 0 </w:t>
      </w:r>
      <w:r w:rsidR="00195B45"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1, with higher scores indicating better </w:t>
      </w:r>
      <w:r w:rsidR="00195B45"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w:t>
      </w:r>
    </w:p>
    <w:p w14:paraId="74AD95E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25D55C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11B17603" w14:textId="69B32FA1"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游ゴシック" w:hAnsi="Times New Roman" w:cs="Times New Roman"/>
          <w:color w:val="000000"/>
          <w:sz w:val="24"/>
          <w:szCs w:val="24"/>
        </w:rPr>
        <w:t xml:space="preserve">There is no fee </w:t>
      </w:r>
      <w:r w:rsidR="00195B45" w:rsidRPr="009A1CA8">
        <w:rPr>
          <w:rFonts w:ascii="Times New Roman" w:eastAsia="游ゴシック" w:hAnsi="Times New Roman" w:cs="Times New Roman"/>
          <w:color w:val="000000"/>
          <w:sz w:val="24"/>
          <w:szCs w:val="24"/>
        </w:rPr>
        <w:t>for using AQoL-4D</w:t>
      </w:r>
      <w:r w:rsidRPr="009A1CA8">
        <w:rPr>
          <w:rFonts w:ascii="Times New Roman" w:eastAsia="游ゴシック" w:hAnsi="Times New Roman" w:cs="Times New Roman"/>
          <w:color w:val="000000"/>
          <w:sz w:val="24"/>
          <w:szCs w:val="24"/>
        </w:rPr>
        <w:t>.</w:t>
      </w:r>
      <w:r w:rsidR="00BA7AAA"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C</w:t>
      </w:r>
      <w:r w:rsidR="00242F08" w:rsidRPr="009A1CA8">
        <w:rPr>
          <w:rFonts w:ascii="Times New Roman" w:eastAsia="游ゴシック" w:hAnsi="Times New Roman" w:cs="Times New Roman"/>
          <w:color w:val="000000"/>
          <w:sz w:val="24"/>
          <w:szCs w:val="24"/>
        </w:rPr>
        <w:t xml:space="preserve">onstruct validity </w:t>
      </w:r>
      <w:r w:rsidR="00195B45" w:rsidRPr="009A1CA8">
        <w:rPr>
          <w:rFonts w:ascii="Times New Roman" w:eastAsia="游ゴシック" w:hAnsi="Times New Roman" w:cs="Times New Roman"/>
          <w:color w:val="000000"/>
          <w:sz w:val="24"/>
          <w:szCs w:val="24"/>
        </w:rPr>
        <w:t>was</w:t>
      </w:r>
      <w:r w:rsidR="00242F08" w:rsidRPr="009A1CA8">
        <w:rPr>
          <w:rFonts w:ascii="Times New Roman" w:eastAsia="游ゴシック" w:hAnsi="Times New Roman" w:cs="Times New Roman"/>
          <w:color w:val="000000"/>
          <w:sz w:val="24"/>
          <w:szCs w:val="24"/>
        </w:rPr>
        <w:t xml:space="preserve"> an r-count </w:t>
      </w:r>
      <w:r w:rsidR="0069345D" w:rsidRPr="009A1CA8">
        <w:rPr>
          <w:rFonts w:ascii="Times New Roman" w:eastAsia="游ゴシック" w:hAnsi="Times New Roman" w:cs="Times New Roman"/>
          <w:color w:val="000000"/>
          <w:sz w:val="24"/>
          <w:szCs w:val="24"/>
        </w:rPr>
        <w:t>of</w:t>
      </w:r>
      <w:r w:rsidR="00242F08"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between</w:t>
      </w:r>
      <w:r w:rsidR="00242F08" w:rsidRPr="009A1CA8">
        <w:rPr>
          <w:rFonts w:ascii="Times New Roman" w:eastAsia="游ゴシック" w:hAnsi="Times New Roman" w:cs="Times New Roman"/>
          <w:color w:val="000000"/>
          <w:sz w:val="24"/>
          <w:szCs w:val="24"/>
        </w:rPr>
        <w:t xml:space="preserve"> 0.347 </w:t>
      </w:r>
      <w:r w:rsidR="00195B45" w:rsidRPr="009A1CA8">
        <w:rPr>
          <w:rFonts w:ascii="Times New Roman" w:eastAsia="游ゴシック" w:hAnsi="Times New Roman" w:cs="Times New Roman"/>
          <w:color w:val="000000"/>
          <w:sz w:val="24"/>
          <w:szCs w:val="24"/>
        </w:rPr>
        <w:t>and</w:t>
      </w:r>
      <w:r w:rsidR="00242F08" w:rsidRPr="009A1CA8">
        <w:rPr>
          <w:rFonts w:ascii="Times New Roman" w:eastAsia="游ゴシック" w:hAnsi="Times New Roman" w:cs="Times New Roman"/>
          <w:color w:val="000000"/>
          <w:sz w:val="24"/>
          <w:szCs w:val="24"/>
        </w:rPr>
        <w:t xml:space="preserve"> 0.595, and reliability </w:t>
      </w:r>
      <w:r w:rsidR="00195B45" w:rsidRPr="009A1CA8">
        <w:rPr>
          <w:rFonts w:ascii="Times New Roman" w:eastAsia="游ゴシック" w:hAnsi="Times New Roman" w:cs="Times New Roman"/>
          <w:color w:val="000000"/>
          <w:sz w:val="24"/>
          <w:szCs w:val="24"/>
        </w:rPr>
        <w:t xml:space="preserve">was </w:t>
      </w:r>
      <w:r w:rsidR="00341106" w:rsidRPr="009A1CA8">
        <w:rPr>
          <w:rFonts w:ascii="Times New Roman" w:eastAsia="ＭＳ 明朝" w:hAnsi="Times New Roman" w:cs="Times New Roman"/>
          <w:kern w:val="2"/>
          <w:sz w:val="24"/>
        </w:rPr>
        <w:t>Cronbach’s α value of</w:t>
      </w:r>
      <w:r w:rsidR="00242F08" w:rsidRPr="009A1CA8">
        <w:rPr>
          <w:rFonts w:ascii="Times New Roman" w:eastAsia="游ゴシック" w:hAnsi="Times New Roman" w:cs="Times New Roman"/>
          <w:color w:val="000000"/>
          <w:sz w:val="24"/>
          <w:szCs w:val="24"/>
        </w:rPr>
        <w:t xml:space="preserve"> 0.669 [2].</w:t>
      </w:r>
    </w:p>
    <w:p w14:paraId="6009111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6E10AC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References</w:t>
      </w:r>
    </w:p>
    <w:p w14:paraId="12664377" w14:textId="0F71553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color w:val="374151"/>
          <w:kern w:val="2"/>
          <w:sz w:val="24"/>
          <w:szCs w:val="24"/>
        </w:rPr>
        <w:t>[1] Hawthorne G, Richardson J, Osborne</w:t>
      </w:r>
      <w:r w:rsidR="00FC0509">
        <w:rPr>
          <w:rFonts w:ascii="Times New Roman" w:eastAsia="ＭＳ 明朝" w:hAnsi="Times New Roman" w:cs="Times New Roman"/>
          <w:color w:val="374151"/>
          <w:kern w:val="2"/>
          <w:sz w:val="24"/>
          <w:szCs w:val="24"/>
        </w:rPr>
        <w:t xml:space="preserve"> </w:t>
      </w:r>
      <w:r w:rsidRPr="009A1CA8">
        <w:rPr>
          <w:rFonts w:ascii="Times New Roman" w:eastAsia="ＭＳ 明朝" w:hAnsi="Times New Roman" w:cs="Times New Roman"/>
          <w:color w:val="374151"/>
          <w:kern w:val="2"/>
          <w:sz w:val="24"/>
          <w:szCs w:val="24"/>
        </w:rPr>
        <w:t>R. The assessment of quality of life (</w:t>
      </w:r>
      <w:proofErr w:type="spellStart"/>
      <w:r w:rsidRPr="009A1CA8">
        <w:rPr>
          <w:rFonts w:ascii="Times New Roman" w:eastAsia="ＭＳ 明朝" w:hAnsi="Times New Roman" w:cs="Times New Roman"/>
          <w:color w:val="374151"/>
          <w:kern w:val="2"/>
          <w:sz w:val="24"/>
          <w:szCs w:val="24"/>
        </w:rPr>
        <w:t>AQoL</w:t>
      </w:r>
      <w:proofErr w:type="spellEnd"/>
      <w:r w:rsidRPr="009A1CA8">
        <w:rPr>
          <w:rFonts w:ascii="Times New Roman" w:eastAsia="ＭＳ 明朝" w:hAnsi="Times New Roman" w:cs="Times New Roman"/>
          <w:color w:val="374151"/>
          <w:kern w:val="2"/>
          <w:sz w:val="24"/>
          <w:szCs w:val="24"/>
        </w:rPr>
        <w:t>) instrument: a psychometric measure of health-related quality of life. Quality of Life Research. 2006;8(3), 209-224.</w:t>
      </w:r>
    </w:p>
    <w:p w14:paraId="7836EC4B" w14:textId="1F2864D6" w:rsidR="003E1C8B" w:rsidRPr="009A1CA8" w:rsidRDefault="00242F08"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Achmad GNV, Husna RM, </w:t>
      </w:r>
      <w:proofErr w:type="spellStart"/>
      <w:r w:rsidRPr="009A1CA8">
        <w:rPr>
          <w:rFonts w:ascii="Times New Roman" w:eastAsia="ＭＳ 明朝" w:hAnsi="Times New Roman" w:cs="Times New Roman"/>
          <w:kern w:val="2"/>
          <w:sz w:val="24"/>
          <w:szCs w:val="24"/>
        </w:rPr>
        <w:t>Priyandani</w:t>
      </w:r>
      <w:proofErr w:type="spellEnd"/>
      <w:r w:rsidRPr="009A1CA8">
        <w:rPr>
          <w:rFonts w:ascii="Times New Roman" w:eastAsia="ＭＳ 明朝" w:hAnsi="Times New Roman" w:cs="Times New Roman"/>
          <w:kern w:val="2"/>
          <w:sz w:val="24"/>
          <w:szCs w:val="24"/>
        </w:rPr>
        <w:t xml:space="preserve"> Y, </w:t>
      </w:r>
      <w:proofErr w:type="spellStart"/>
      <w:r w:rsidRPr="009A1CA8">
        <w:rPr>
          <w:rFonts w:ascii="Times New Roman" w:eastAsia="ＭＳ 明朝" w:hAnsi="Times New Roman" w:cs="Times New Roman"/>
          <w:kern w:val="2"/>
          <w:sz w:val="24"/>
          <w:szCs w:val="24"/>
        </w:rPr>
        <w:t>Zairina</w:t>
      </w:r>
      <w:proofErr w:type="spellEnd"/>
      <w:r w:rsidRPr="009A1CA8">
        <w:rPr>
          <w:rFonts w:ascii="Times New Roman" w:eastAsia="ＭＳ 明朝" w:hAnsi="Times New Roman" w:cs="Times New Roman"/>
          <w:kern w:val="2"/>
          <w:sz w:val="24"/>
          <w:szCs w:val="24"/>
        </w:rPr>
        <w:t xml:space="preserve"> E. Translation, validation, and reliability of the Indonesian version</w:t>
      </w:r>
      <w:r w:rsidR="00195B45" w:rsidRPr="009A1CA8">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Assessment of Quality of Life-4 Dimensions (AQoL-4D). Pharmacy Education 2023;23(2):9-13.</w:t>
      </w:r>
    </w:p>
    <w:p w14:paraId="6E13DEB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B5350C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64E640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85FCE1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E72EE2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A2709D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0B651E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15D instrument</w:t>
      </w:r>
    </w:p>
    <w:p w14:paraId="6FF7F158"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2D71BCA0" w14:textId="70F1312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F5E238F" w14:textId="1A37271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15D instrument is a multi-dimensional generic tool</w:t>
      </w:r>
      <w:r w:rsidR="006A0B26"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that is</w:t>
      </w:r>
      <w:r w:rsidRPr="009A1CA8">
        <w:rPr>
          <w:rFonts w:ascii="Times New Roman" w:eastAsia="游ゴシック" w:hAnsi="Times New Roman" w:cs="Times New Roman"/>
          <w:color w:val="000000"/>
          <w:sz w:val="24"/>
          <w:szCs w:val="24"/>
        </w:rPr>
        <w:t xml:space="preserve"> used to assess a patient</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health status and </w:t>
      </w:r>
      <w:r w:rsidR="00195B45"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[1]. This scale evaluates information related to a patient</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health status across 15 dimensions: mobility, vision, hearing, breathing, sleep, eating, elimination, usual activities, mental function, distress, depressive symptoms, self-esteem, interpersonal relationships, sexual activity, and </w:t>
      </w:r>
      <w:r w:rsidR="00195B45"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 xml:space="preserve"> evaluations</w:t>
      </w:r>
      <w:r w:rsidR="0069345D"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in</w:t>
      </w:r>
      <w:r w:rsidRPr="009A1CA8">
        <w:rPr>
          <w:rFonts w:ascii="Times New Roman" w:eastAsia="游ゴシック" w:hAnsi="Times New Roman" w:cs="Times New Roman"/>
          <w:color w:val="000000"/>
          <w:sz w:val="24"/>
          <w:szCs w:val="24"/>
        </w:rPr>
        <w:t xml:space="preserve"> the past, present, and future.</w:t>
      </w:r>
    </w:p>
    <w:p w14:paraId="5987123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DD1DBB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66E69CE5" w14:textId="11F7D541"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asks </w:t>
      </w:r>
      <w:r w:rsidR="00195B45"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questions about their health and </w:t>
      </w:r>
      <w:r w:rsidR="00195B45" w:rsidRPr="009A1CA8">
        <w:rPr>
          <w:rFonts w:ascii="Times New Roman" w:eastAsia="游ゴシック" w:hAnsi="Times New Roman" w:cs="Times New Roman"/>
          <w:color w:val="000000"/>
          <w:sz w:val="24"/>
          <w:szCs w:val="24"/>
        </w:rPr>
        <w:t>QOL in</w:t>
      </w:r>
      <w:r w:rsidRPr="009A1CA8">
        <w:rPr>
          <w:rFonts w:ascii="Times New Roman" w:eastAsia="游ゴシック" w:hAnsi="Times New Roman" w:cs="Times New Roman"/>
          <w:color w:val="000000"/>
          <w:sz w:val="24"/>
          <w:szCs w:val="24"/>
        </w:rPr>
        <w:t xml:space="preserve"> the past week. </w:t>
      </w:r>
      <w:r w:rsidR="00195B45" w:rsidRPr="009A1CA8">
        <w:rPr>
          <w:rFonts w:ascii="Times New Roman" w:eastAsia="游ゴシック" w:hAnsi="Times New Roman" w:cs="Times New Roman"/>
          <w:color w:val="000000"/>
          <w:sz w:val="24"/>
          <w:szCs w:val="24"/>
        </w:rPr>
        <w:t>Q</w:t>
      </w:r>
      <w:r w:rsidRPr="009A1CA8">
        <w:rPr>
          <w:rFonts w:ascii="Times New Roman" w:eastAsia="游ゴシック" w:hAnsi="Times New Roman" w:cs="Times New Roman"/>
          <w:color w:val="000000"/>
          <w:sz w:val="24"/>
          <w:szCs w:val="24"/>
        </w:rPr>
        <w:t xml:space="preserve">uestions relate to the 15 dimensions </w:t>
      </w:r>
      <w:r w:rsidR="00195B45" w:rsidRPr="009A1CA8">
        <w:rPr>
          <w:rFonts w:ascii="Times New Roman" w:eastAsia="游ゴシック" w:hAnsi="Times New Roman" w:cs="Times New Roman"/>
          <w:color w:val="000000"/>
          <w:sz w:val="24"/>
          <w:szCs w:val="24"/>
        </w:rPr>
        <w:t>listed</w:t>
      </w:r>
      <w:r w:rsidRPr="009A1CA8">
        <w:rPr>
          <w:rFonts w:ascii="Times New Roman" w:eastAsia="游ゴシック" w:hAnsi="Times New Roman" w:cs="Times New Roman"/>
          <w:color w:val="000000"/>
          <w:sz w:val="24"/>
          <w:szCs w:val="24"/>
        </w:rPr>
        <w:t xml:space="preserve"> above.</w:t>
      </w:r>
      <w:r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 xml:space="preserve">Patients assess how much of a problem they perceive for each item. A 5-point Likert scale is used for the evaluation. Scores from each item are aggregated, and a score for each dimension is calculated. The score for each domain is represented on a scale from 0 to 1, with higher scores indicating better </w:t>
      </w:r>
      <w:r w:rsidR="00195B45" w:rsidRPr="009A1CA8">
        <w:rPr>
          <w:rFonts w:ascii="Times New Roman" w:eastAsia="游ゴシック" w:hAnsi="Times New Roman" w:cs="Times New Roman"/>
          <w:color w:val="000000"/>
          <w:sz w:val="24"/>
          <w:szCs w:val="24"/>
        </w:rPr>
        <w:t>QOL</w:t>
      </w:r>
      <w:r w:rsidRPr="009A1CA8">
        <w:rPr>
          <w:rFonts w:ascii="Times New Roman" w:eastAsia="游ゴシック" w:hAnsi="Times New Roman" w:cs="Times New Roman"/>
          <w:color w:val="000000"/>
          <w:sz w:val="24"/>
          <w:szCs w:val="24"/>
        </w:rPr>
        <w:t>.</w:t>
      </w:r>
    </w:p>
    <w:p w14:paraId="381DFDD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1A01C9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6758D85" w14:textId="042336EF"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游ゴシック" w:hAnsi="Times New Roman" w:cs="Times New Roman"/>
          <w:color w:val="000000"/>
          <w:sz w:val="24"/>
          <w:szCs w:val="24"/>
        </w:rPr>
        <w:t xml:space="preserve">There is no fee </w:t>
      </w:r>
      <w:r w:rsidR="00195B45" w:rsidRPr="009A1CA8">
        <w:rPr>
          <w:rFonts w:ascii="Times New Roman" w:eastAsia="游ゴシック" w:hAnsi="Times New Roman" w:cs="Times New Roman"/>
          <w:color w:val="000000"/>
          <w:sz w:val="24"/>
          <w:szCs w:val="24"/>
        </w:rPr>
        <w:t>for using</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he 15D instrument</w:t>
      </w:r>
      <w:r w:rsidR="00195B45" w:rsidRPr="009A1CA8">
        <w:rPr>
          <w:rFonts w:ascii="Times New Roman" w:eastAsia="游ゴシック" w:hAnsi="Times New Roman" w:cs="Times New Roman"/>
          <w:color w:val="000000"/>
          <w:sz w:val="24"/>
          <w:szCs w:val="24"/>
        </w:rPr>
        <w:t>. It</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was previously</w:t>
      </w:r>
      <w:r w:rsidRPr="009A1CA8">
        <w:rPr>
          <w:rFonts w:ascii="Times New Roman" w:eastAsia="游ゴシック" w:hAnsi="Times New Roman" w:cs="Times New Roman"/>
          <w:color w:val="000000"/>
          <w:sz w:val="24"/>
          <w:szCs w:val="24"/>
        </w:rPr>
        <w:t xml:space="preserve"> shown to be highly sensitive </w:t>
      </w:r>
      <w:r w:rsidR="00195B45"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detecting changes in a patient</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s health status, and its internal consistency and test-retest reliability have been confirmed [2-3]. </w:t>
      </w:r>
      <w:r w:rsidR="00195B45" w:rsidRPr="009A1CA8">
        <w:rPr>
          <w:rFonts w:ascii="Times New Roman" w:eastAsia="游ゴシック" w:hAnsi="Times New Roman" w:cs="Times New Roman"/>
          <w:color w:val="000000"/>
          <w:sz w:val="24"/>
          <w:szCs w:val="24"/>
        </w:rPr>
        <w:t>The m</w:t>
      </w:r>
      <w:r w:rsidRPr="009A1CA8">
        <w:rPr>
          <w:rFonts w:ascii="Times New Roman" w:eastAsia="游ゴシック" w:hAnsi="Times New Roman" w:cs="Times New Roman"/>
          <w:color w:val="000000"/>
          <w:sz w:val="24"/>
          <w:szCs w:val="24"/>
        </w:rPr>
        <w:t xml:space="preserve">inimally important clinical difference for </w:t>
      </w:r>
      <w:r w:rsidR="00195B45"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change is ± 0.015 [</w:t>
      </w:r>
      <w:r w:rsidR="00FC0509">
        <w:rPr>
          <w:rFonts w:ascii="Times New Roman" w:eastAsia="游ゴシック" w:hAnsi="Times New Roman" w:cs="Times New Roman"/>
          <w:color w:val="000000"/>
          <w:sz w:val="24"/>
          <w:szCs w:val="24"/>
        </w:rPr>
        <w:t>3</w:t>
      </w:r>
      <w:r w:rsidRPr="009A1CA8">
        <w:rPr>
          <w:rFonts w:ascii="Times New Roman" w:eastAsia="游ゴシック" w:hAnsi="Times New Roman" w:cs="Times New Roman"/>
          <w:color w:val="000000"/>
          <w:sz w:val="24"/>
          <w:szCs w:val="24"/>
        </w:rPr>
        <w:t>].</w:t>
      </w:r>
    </w:p>
    <w:p w14:paraId="06C2F7D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0ABBD3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5787B2D6" w14:textId="075D25C6"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[1] </w:t>
      </w:r>
      <w:proofErr w:type="spellStart"/>
      <w:r w:rsidRPr="009A1CA8">
        <w:rPr>
          <w:rFonts w:ascii="Times New Roman" w:eastAsia="游ゴシック" w:hAnsi="Times New Roman" w:cs="Times New Roman"/>
          <w:color w:val="000000"/>
          <w:sz w:val="24"/>
          <w:szCs w:val="24"/>
        </w:rPr>
        <w:t>Sintonen</w:t>
      </w:r>
      <w:proofErr w:type="spellEnd"/>
      <w:r w:rsidRPr="009A1CA8">
        <w:rPr>
          <w:rFonts w:ascii="Times New Roman" w:eastAsia="游ゴシック" w:hAnsi="Times New Roman" w:cs="Times New Roman"/>
          <w:color w:val="000000"/>
          <w:sz w:val="24"/>
          <w:szCs w:val="24"/>
        </w:rPr>
        <w:t xml:space="preserve"> H. The 15D-measure of health-related quality of life: Reliability, validity and sensitivity of its health state descriptive system. National Centre for Health Program Evaluation. Working Paper 41, Melbourne; 1994.</w:t>
      </w:r>
    </w:p>
    <w:p w14:paraId="0BE4A83E" w14:textId="74895362"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[2] </w:t>
      </w:r>
      <w:proofErr w:type="spellStart"/>
      <w:r w:rsidRPr="009A1CA8">
        <w:rPr>
          <w:rFonts w:ascii="Times New Roman" w:eastAsia="游ゴシック" w:hAnsi="Times New Roman" w:cs="Times New Roman"/>
          <w:color w:val="000000"/>
          <w:sz w:val="24"/>
          <w:szCs w:val="24"/>
        </w:rPr>
        <w:t>Sintonen</w:t>
      </w:r>
      <w:proofErr w:type="spellEnd"/>
      <w:r w:rsidRPr="009A1CA8">
        <w:rPr>
          <w:rFonts w:ascii="Times New Roman" w:eastAsia="游ゴシック" w:hAnsi="Times New Roman" w:cs="Times New Roman"/>
          <w:color w:val="000000"/>
          <w:sz w:val="24"/>
          <w:szCs w:val="24"/>
        </w:rPr>
        <w:t xml:space="preserve"> H. The 15D instrument of health-related quality of life: properties and applications. Ann Med. 2001;33(5):328-36. </w:t>
      </w:r>
    </w:p>
    <w:p w14:paraId="5E171210" w14:textId="55FF1F2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[3] Alanne, S., Roine, R. P., Räsänen, P., </w:t>
      </w:r>
      <w:proofErr w:type="spellStart"/>
      <w:r w:rsidRPr="009A1CA8">
        <w:rPr>
          <w:rFonts w:ascii="Times New Roman" w:eastAsia="游ゴシック" w:hAnsi="Times New Roman" w:cs="Times New Roman"/>
          <w:color w:val="000000"/>
          <w:sz w:val="24"/>
          <w:szCs w:val="24"/>
        </w:rPr>
        <w:t>Vainiola</w:t>
      </w:r>
      <w:proofErr w:type="spellEnd"/>
      <w:r w:rsidRPr="009A1CA8">
        <w:rPr>
          <w:rFonts w:ascii="Times New Roman" w:eastAsia="游ゴシック" w:hAnsi="Times New Roman" w:cs="Times New Roman"/>
          <w:color w:val="000000"/>
          <w:sz w:val="24"/>
          <w:szCs w:val="24"/>
        </w:rPr>
        <w:t xml:space="preserve">, T., </w:t>
      </w:r>
      <w:proofErr w:type="spellStart"/>
      <w:r w:rsidRPr="009A1CA8">
        <w:rPr>
          <w:rFonts w:ascii="Times New Roman" w:eastAsia="游ゴシック" w:hAnsi="Times New Roman" w:cs="Times New Roman"/>
          <w:color w:val="000000"/>
          <w:sz w:val="24"/>
          <w:szCs w:val="24"/>
        </w:rPr>
        <w:t>Sintonen</w:t>
      </w:r>
      <w:proofErr w:type="spellEnd"/>
      <w:r w:rsidRPr="009A1CA8">
        <w:rPr>
          <w:rFonts w:ascii="Times New Roman" w:eastAsia="游ゴシック" w:hAnsi="Times New Roman" w:cs="Times New Roman"/>
          <w:color w:val="000000"/>
          <w:sz w:val="24"/>
          <w:szCs w:val="24"/>
        </w:rPr>
        <w:t>, H. Estimating the minimum important change in the 15D scores. Quality of Life Research. 2015;24(3),599-606.</w:t>
      </w:r>
    </w:p>
    <w:p w14:paraId="099EDB4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E4ECA3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FB1A71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67CFDBE" w14:textId="77777777" w:rsidR="00A21D56" w:rsidRDefault="00A21D56"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16FF771E" w14:textId="6FA3B5A9" w:rsidR="003E1C8B" w:rsidRPr="009A1CA8" w:rsidRDefault="0069345D"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Pittsburgh Sleep Quality Index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PSQI</w:t>
      </w:r>
      <w:r w:rsidR="003E1C8B" w:rsidRPr="009A1CA8">
        <w:rPr>
          <w:rFonts w:ascii="Times New Roman" w:eastAsia="游ゴシック Light" w:hAnsi="Times New Roman" w:cs="Times New Roman"/>
          <w:kern w:val="2"/>
          <w:sz w:val="32"/>
          <w:szCs w:val="32"/>
        </w:rPr>
        <w:t>)</w:t>
      </w:r>
    </w:p>
    <w:p w14:paraId="1C27D48B"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61896C2C" w14:textId="15F2BC2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007CF9D" w14:textId="7B3D719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bookmarkStart w:id="5" w:name="_Hlk143854005"/>
      <w:r w:rsidRPr="009A1CA8">
        <w:rPr>
          <w:rFonts w:ascii="Times New Roman" w:eastAsia="游ゴシック" w:hAnsi="Times New Roman" w:cs="Times New Roman"/>
          <w:color w:val="000000"/>
          <w:sz w:val="24"/>
          <w:szCs w:val="24"/>
        </w:rPr>
        <w:t xml:space="preserve">The PSQI </w:t>
      </w:r>
      <w:bookmarkEnd w:id="5"/>
      <w:r w:rsidRPr="009A1CA8">
        <w:rPr>
          <w:rFonts w:ascii="Times New Roman" w:eastAsia="游ゴシック" w:hAnsi="Times New Roman" w:cs="Times New Roman"/>
          <w:color w:val="000000"/>
          <w:sz w:val="24"/>
          <w:szCs w:val="24"/>
        </w:rPr>
        <w:t xml:space="preserve">is a self-reported questionnaire developed to assess the quality of sleep in adults [1]. </w:t>
      </w:r>
      <w:r w:rsidR="0069345D"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consists of 7 components: sleep quality, sleep duration, sleep efficiency, sleep disturbances, use of sleep medication, daytime dysfunction, and overall sleep quality. Each component is scored on a scale of 0-3, </w:t>
      </w:r>
      <w:r w:rsidR="00195B45"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scores </w:t>
      </w:r>
      <w:r w:rsidR="00195B45" w:rsidRPr="009A1CA8">
        <w:rPr>
          <w:rFonts w:ascii="Times New Roman" w:eastAsia="游ゴシック" w:hAnsi="Times New Roman" w:cs="Times New Roman"/>
          <w:color w:val="000000"/>
          <w:sz w:val="24"/>
          <w:szCs w:val="24"/>
        </w:rPr>
        <w:t xml:space="preserve">are </w:t>
      </w:r>
      <w:r w:rsidRPr="009A1CA8">
        <w:rPr>
          <w:rFonts w:ascii="Times New Roman" w:eastAsia="游ゴシック" w:hAnsi="Times New Roman" w:cs="Times New Roman"/>
          <w:color w:val="000000"/>
          <w:sz w:val="24"/>
          <w:szCs w:val="24"/>
        </w:rPr>
        <w:t>then summed. A higher score indicates poorer sleep quality.</w:t>
      </w:r>
    </w:p>
    <w:p w14:paraId="76B4AEF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CAA5B4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E7DA41C" w14:textId="6707D503" w:rsidR="003E1C8B" w:rsidRPr="009A1CA8" w:rsidRDefault="00195B45"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S</w:t>
      </w:r>
      <w:r w:rsidR="003E1C8B" w:rsidRPr="009A1CA8">
        <w:rPr>
          <w:rFonts w:ascii="Times New Roman" w:eastAsia="游ゴシック" w:hAnsi="Times New Roman" w:cs="Times New Roman"/>
          <w:color w:val="000000"/>
          <w:sz w:val="24"/>
          <w:szCs w:val="24"/>
        </w:rPr>
        <w:t xml:space="preserve">ubjects are asked about their sleep </w:t>
      </w:r>
      <w:r w:rsidRPr="009A1CA8">
        <w:rPr>
          <w:rFonts w:ascii="Times New Roman" w:eastAsia="游ゴシック" w:hAnsi="Times New Roman" w:cs="Times New Roman"/>
          <w:color w:val="000000"/>
          <w:sz w:val="24"/>
          <w:szCs w:val="24"/>
        </w:rPr>
        <w:t>in</w:t>
      </w:r>
      <w:r w:rsidR="003E1C8B" w:rsidRPr="009A1CA8">
        <w:rPr>
          <w:rFonts w:ascii="Times New Roman" w:eastAsia="游ゴシック" w:hAnsi="Times New Roman" w:cs="Times New Roman"/>
          <w:color w:val="000000"/>
          <w:sz w:val="24"/>
          <w:szCs w:val="24"/>
        </w:rPr>
        <w:t xml:space="preserve"> the past month. Questions cover subjective sleep quality, sleep duration, sleep efficiency, sleep disturbances, use of sleep medication, daytime dysfunction, and overall sleep quality. Based on subjects</w:t>
      </w:r>
      <w:r w:rsidRPr="009A1CA8">
        <w:rPr>
          <w:rFonts w:ascii="Times New Roman" w:eastAsia="游ゴシック" w:hAnsi="Times New Roman" w:cs="Times New Roman"/>
          <w:color w:val="000000"/>
          <w:sz w:val="24"/>
          <w:szCs w:val="24"/>
        </w:rPr>
        <w:t>’</w:t>
      </w:r>
      <w:r w:rsidR="003E1C8B" w:rsidRPr="009A1CA8">
        <w:rPr>
          <w:rFonts w:ascii="Times New Roman" w:eastAsia="游ゴシック" w:hAnsi="Times New Roman" w:cs="Times New Roman"/>
          <w:color w:val="000000"/>
          <w:sz w:val="24"/>
          <w:szCs w:val="24"/>
        </w:rPr>
        <w:t xml:space="preserve"> answers, each component is scored on a scale </w:t>
      </w:r>
      <w:r w:rsidRPr="009A1CA8">
        <w:rPr>
          <w:rFonts w:ascii="Times New Roman" w:eastAsia="游ゴシック" w:hAnsi="Times New Roman" w:cs="Times New Roman"/>
          <w:color w:val="000000"/>
          <w:sz w:val="24"/>
          <w:szCs w:val="24"/>
        </w:rPr>
        <w:t>of</w:t>
      </w:r>
      <w:r w:rsidR="003E1C8B" w:rsidRPr="009A1CA8">
        <w:rPr>
          <w:rFonts w:ascii="Times New Roman" w:eastAsia="游ゴシック" w:hAnsi="Times New Roman" w:cs="Times New Roman"/>
          <w:color w:val="000000"/>
          <w:sz w:val="24"/>
          <w:szCs w:val="24"/>
        </w:rPr>
        <w:t xml:space="preserve"> 0 to 3.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 xml:space="preserve">he scores of the seven components are summed to calculate the overall score. An overall score of 5 or </w:t>
      </w:r>
      <w:r w:rsidRPr="009A1CA8">
        <w:rPr>
          <w:rFonts w:ascii="Times New Roman" w:eastAsia="游ゴシック" w:hAnsi="Times New Roman" w:cs="Times New Roman"/>
          <w:color w:val="000000"/>
          <w:sz w:val="24"/>
          <w:szCs w:val="24"/>
        </w:rPr>
        <w:t>higher</w:t>
      </w:r>
      <w:r w:rsidR="003E1C8B" w:rsidRPr="009A1CA8">
        <w:rPr>
          <w:rFonts w:ascii="Times New Roman" w:eastAsia="游ゴシック" w:hAnsi="Times New Roman" w:cs="Times New Roman"/>
          <w:color w:val="000000"/>
          <w:sz w:val="24"/>
          <w:szCs w:val="24"/>
        </w:rPr>
        <w:t xml:space="preserve"> suggests a lower quality of sleep.</w:t>
      </w:r>
    </w:p>
    <w:p w14:paraId="350DD22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2ED780B" w14:textId="77777777" w:rsidR="0039171F"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6E436E3D" w14:textId="566C2569" w:rsidR="003E1C8B" w:rsidRPr="009A1CA8" w:rsidRDefault="003E1C8B" w:rsidP="0039171F">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195B45" w:rsidRPr="009A1CA8">
        <w:rPr>
          <w:rFonts w:ascii="Times New Roman" w:eastAsia="游ゴシック" w:hAnsi="Times New Roman" w:cs="Times New Roman"/>
          <w:color w:val="000000"/>
          <w:sz w:val="24"/>
          <w:szCs w:val="24"/>
        </w:rPr>
        <w:t>using the PSQI.</w:t>
      </w:r>
      <w:r w:rsidR="0039171F"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It</w:t>
      </w:r>
      <w:r w:rsidR="0069345D" w:rsidRPr="009A1CA8">
        <w:rPr>
          <w:rFonts w:ascii="Times New Roman" w:eastAsia="游ゴシック" w:hAnsi="Times New Roman" w:cs="Times New Roman"/>
          <w:color w:val="000000"/>
          <w:sz w:val="24"/>
          <w:szCs w:val="24"/>
        </w:rPr>
        <w:t>s</w:t>
      </w:r>
      <w:r w:rsidR="00195B45" w:rsidRPr="009A1CA8">
        <w:rPr>
          <w:rFonts w:ascii="Times New Roman" w:eastAsia="游ゴシック" w:hAnsi="Times New Roman" w:cs="Times New Roman"/>
          <w:color w:val="000000"/>
          <w:sz w:val="24"/>
          <w:szCs w:val="24"/>
        </w:rPr>
        <w:t xml:space="preserve"> </w:t>
      </w:r>
      <w:r w:rsidR="0039171F" w:rsidRPr="009A1CA8">
        <w:rPr>
          <w:rFonts w:ascii="Times New Roman" w:eastAsia="游ゴシック" w:hAnsi="Times New Roman" w:cs="Times New Roman"/>
          <w:color w:val="000000"/>
          <w:sz w:val="24"/>
          <w:szCs w:val="24"/>
        </w:rPr>
        <w:t>reliability and internal consistency</w:t>
      </w:r>
      <w:r w:rsidR="0069345D" w:rsidRPr="009A1CA8">
        <w:rPr>
          <w:rFonts w:ascii="Times New Roman" w:eastAsia="游ゴシック" w:hAnsi="Times New Roman" w:cs="Times New Roman"/>
          <w:color w:val="000000"/>
          <w:sz w:val="24"/>
          <w:szCs w:val="24"/>
        </w:rPr>
        <w:t xml:space="preserve"> were previously shown to be high</w:t>
      </w:r>
      <w:r w:rsidR="0039171F" w:rsidRPr="009A1CA8">
        <w:rPr>
          <w:rFonts w:ascii="Times New Roman" w:eastAsia="游ゴシック" w:hAnsi="Times New Roman" w:cs="Times New Roman"/>
          <w:color w:val="000000"/>
          <w:sz w:val="24"/>
          <w:szCs w:val="24"/>
        </w:rPr>
        <w:t xml:space="preserve">. Consistent </w:t>
      </w:r>
      <w:r w:rsidR="00195B45" w:rsidRPr="009A1CA8">
        <w:rPr>
          <w:rFonts w:ascii="Times New Roman" w:eastAsia="游ゴシック" w:hAnsi="Times New Roman" w:cs="Times New Roman"/>
          <w:color w:val="000000"/>
          <w:sz w:val="24"/>
          <w:szCs w:val="24"/>
        </w:rPr>
        <w:t>findings</w:t>
      </w:r>
      <w:r w:rsidR="0039171F" w:rsidRPr="009A1CA8">
        <w:rPr>
          <w:rFonts w:ascii="Times New Roman" w:eastAsia="游ゴシック" w:hAnsi="Times New Roman" w:cs="Times New Roman"/>
          <w:color w:val="000000"/>
          <w:sz w:val="24"/>
          <w:szCs w:val="24"/>
        </w:rPr>
        <w:t xml:space="preserve"> between initial </w:t>
      </w:r>
      <w:r w:rsidR="0039171F" w:rsidRPr="00FC0509">
        <w:rPr>
          <w:rFonts w:ascii="Times New Roman" w:eastAsia="游ゴシック" w:hAnsi="Times New Roman" w:cs="Times New Roman"/>
          <w:color w:val="000000"/>
          <w:sz w:val="24"/>
          <w:szCs w:val="24"/>
        </w:rPr>
        <w:t>evalua</w:t>
      </w:r>
      <w:r w:rsidR="0039171F" w:rsidRPr="00FC0509">
        <w:rPr>
          <w:rFonts w:asciiTheme="minorHAnsi" w:eastAsia="游ゴシック" w:hAnsiTheme="minorHAnsi" w:cstheme="minorHAnsi"/>
          <w:color w:val="000000"/>
          <w:sz w:val="24"/>
          <w:szCs w:val="24"/>
        </w:rPr>
        <w:t xml:space="preserve">tions and re-evaluations </w:t>
      </w:r>
      <w:r w:rsidR="0069345D" w:rsidRPr="00FC0509">
        <w:rPr>
          <w:rFonts w:asciiTheme="minorHAnsi" w:eastAsia="游ゴシック" w:hAnsiTheme="minorHAnsi" w:cstheme="minorHAnsi"/>
          <w:color w:val="000000"/>
          <w:sz w:val="24"/>
          <w:szCs w:val="24"/>
        </w:rPr>
        <w:t>were</w:t>
      </w:r>
      <w:r w:rsidR="0039171F" w:rsidRPr="00FC0509">
        <w:rPr>
          <w:rFonts w:asciiTheme="minorHAnsi" w:eastAsia="游ゴシック" w:hAnsiTheme="minorHAnsi" w:cstheme="minorHAnsi"/>
          <w:color w:val="000000"/>
          <w:sz w:val="24"/>
          <w:szCs w:val="24"/>
        </w:rPr>
        <w:t xml:space="preserve"> confirmed, showing a </w:t>
      </w:r>
      <w:r w:rsidR="00195B45" w:rsidRPr="00FC0509">
        <w:rPr>
          <w:rFonts w:asciiTheme="minorHAnsi" w:eastAsia="游ゴシック" w:hAnsiTheme="minorHAnsi" w:cstheme="minorHAnsi"/>
          <w:color w:val="000000"/>
          <w:sz w:val="24"/>
          <w:szCs w:val="24"/>
        </w:rPr>
        <w:t>strong</w:t>
      </w:r>
      <w:r w:rsidR="0039171F" w:rsidRPr="00FC0509">
        <w:rPr>
          <w:rFonts w:asciiTheme="minorHAnsi" w:eastAsia="游ゴシック" w:hAnsiTheme="minorHAnsi" w:cstheme="minorHAnsi"/>
          <w:color w:val="000000"/>
          <w:sz w:val="24"/>
          <w:szCs w:val="24"/>
        </w:rPr>
        <w:t xml:space="preserve"> correlation [2-3]. Test-retest reliability </w:t>
      </w:r>
      <w:r w:rsidR="00195B45" w:rsidRPr="00FC0509">
        <w:rPr>
          <w:rFonts w:asciiTheme="minorHAnsi" w:eastAsia="游ゴシック" w:hAnsiTheme="minorHAnsi" w:cstheme="minorHAnsi"/>
          <w:color w:val="000000"/>
          <w:sz w:val="24"/>
          <w:szCs w:val="24"/>
        </w:rPr>
        <w:t>was</w:t>
      </w:r>
      <w:r w:rsidR="0039171F" w:rsidRPr="00FC0509">
        <w:rPr>
          <w:rFonts w:asciiTheme="minorHAnsi" w:eastAsia="游ゴシック" w:hAnsiTheme="minorHAnsi" w:cstheme="minorHAnsi"/>
          <w:color w:val="000000"/>
          <w:sz w:val="24"/>
          <w:szCs w:val="24"/>
        </w:rPr>
        <w:t xml:space="preserve"> 0.86 (0.57–0.9</w:t>
      </w:r>
      <w:r w:rsidR="0039171F" w:rsidRPr="00FC0509">
        <w:rPr>
          <w:rFonts w:ascii="Times New Roman" w:eastAsia="游ゴシック" w:hAnsi="Times New Roman" w:cs="Times New Roman"/>
          <w:color w:val="000000"/>
          <w:sz w:val="24"/>
          <w:szCs w:val="24"/>
        </w:rPr>
        <w:t xml:space="preserve">1) [4]. The correlation of PSQI and Insomnia Severity Index is r=0.797 [5]. </w:t>
      </w:r>
      <w:r w:rsidR="00195B45" w:rsidRPr="00FC0509">
        <w:rPr>
          <w:rFonts w:ascii="Times New Roman" w:eastAsia="游ゴシック" w:hAnsi="Times New Roman" w:cs="Times New Roman"/>
          <w:color w:val="000000"/>
          <w:sz w:val="24"/>
          <w:szCs w:val="24"/>
        </w:rPr>
        <w:t>The m</w:t>
      </w:r>
      <w:r w:rsidR="0039171F" w:rsidRPr="00FC0509">
        <w:rPr>
          <w:rFonts w:ascii="Times New Roman" w:eastAsia="游ゴシック" w:hAnsi="Times New Roman" w:cs="Times New Roman"/>
          <w:color w:val="000000"/>
          <w:sz w:val="24"/>
          <w:szCs w:val="24"/>
        </w:rPr>
        <w:t xml:space="preserve">inimum clinically important difference </w:t>
      </w:r>
      <w:r w:rsidR="00195B45" w:rsidRPr="00FC0509">
        <w:rPr>
          <w:rFonts w:ascii="Times New Roman" w:eastAsia="游ゴシック" w:hAnsi="Times New Roman" w:cs="Times New Roman"/>
          <w:color w:val="000000"/>
          <w:sz w:val="24"/>
          <w:szCs w:val="24"/>
        </w:rPr>
        <w:t>was</w:t>
      </w:r>
      <w:r w:rsidR="0039171F" w:rsidRPr="009A1CA8">
        <w:rPr>
          <w:rFonts w:ascii="Times New Roman" w:eastAsia="游ゴシック" w:hAnsi="Times New Roman" w:cs="Times New Roman"/>
          <w:color w:val="000000"/>
          <w:sz w:val="24"/>
          <w:szCs w:val="24"/>
        </w:rPr>
        <w:t xml:space="preserve"> 4.4 [6].</w:t>
      </w:r>
    </w:p>
    <w:p w14:paraId="2BE91F1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95A4B7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References</w:t>
      </w:r>
    </w:p>
    <w:p w14:paraId="080DB7C0" w14:textId="32917C0D"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Buysse DJ, Reynolds III CF, Monk</w:t>
      </w:r>
      <w:r w:rsidR="00FC0509">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THJ. The Pittsburgh sleep quality index: A new instrument for psychiatric practice and research. Psychiatry Research.1989;28(2),193-213.</w:t>
      </w:r>
    </w:p>
    <w:p w14:paraId="114EF7FA" w14:textId="24559FF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Carpenter JS, </w:t>
      </w:r>
      <w:proofErr w:type="spellStart"/>
      <w:r w:rsidRPr="009A1CA8">
        <w:rPr>
          <w:rFonts w:ascii="Times New Roman" w:eastAsia="ＭＳ 明朝" w:hAnsi="Times New Roman" w:cs="Times New Roman"/>
          <w:kern w:val="2"/>
          <w:sz w:val="24"/>
          <w:szCs w:val="24"/>
        </w:rPr>
        <w:t>Andrykowski</w:t>
      </w:r>
      <w:proofErr w:type="spellEnd"/>
      <w:r w:rsidRPr="009A1CA8">
        <w:rPr>
          <w:rFonts w:ascii="Times New Roman" w:eastAsia="ＭＳ 明朝" w:hAnsi="Times New Roman" w:cs="Times New Roman"/>
          <w:kern w:val="2"/>
          <w:sz w:val="24"/>
          <w:szCs w:val="24"/>
        </w:rPr>
        <w:t xml:space="preserve"> MA. Psychometric evaluation of the Pittsburgh sleep quality index. Journal of Psychosomatic Research. 1998;45(1),5-13.</w:t>
      </w:r>
    </w:p>
    <w:p w14:paraId="1D8BE047" w14:textId="5F65230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Backhaus J, </w:t>
      </w:r>
      <w:proofErr w:type="spellStart"/>
      <w:r w:rsidRPr="009A1CA8">
        <w:rPr>
          <w:rFonts w:ascii="Times New Roman" w:eastAsia="ＭＳ 明朝" w:hAnsi="Times New Roman" w:cs="Times New Roman"/>
          <w:kern w:val="2"/>
          <w:sz w:val="24"/>
          <w:szCs w:val="24"/>
        </w:rPr>
        <w:t>Junghanns</w:t>
      </w:r>
      <w:proofErr w:type="spellEnd"/>
      <w:r w:rsidRPr="009A1CA8">
        <w:rPr>
          <w:rFonts w:ascii="Times New Roman" w:eastAsia="ＭＳ 明朝" w:hAnsi="Times New Roman" w:cs="Times New Roman"/>
          <w:kern w:val="2"/>
          <w:sz w:val="24"/>
          <w:szCs w:val="24"/>
        </w:rPr>
        <w:t xml:space="preserve"> K, Broocks A, Riemann D, </w:t>
      </w:r>
      <w:proofErr w:type="spellStart"/>
      <w:r w:rsidRPr="009A1CA8">
        <w:rPr>
          <w:rFonts w:ascii="Times New Roman" w:eastAsia="ＭＳ 明朝" w:hAnsi="Times New Roman" w:cs="Times New Roman"/>
          <w:kern w:val="2"/>
          <w:sz w:val="24"/>
          <w:szCs w:val="24"/>
        </w:rPr>
        <w:t>Hohagen</w:t>
      </w:r>
      <w:proofErr w:type="spellEnd"/>
      <w:r w:rsidRPr="009A1CA8">
        <w:rPr>
          <w:rFonts w:ascii="Times New Roman" w:eastAsia="ＭＳ 明朝" w:hAnsi="Times New Roman" w:cs="Times New Roman"/>
          <w:kern w:val="2"/>
          <w:sz w:val="24"/>
          <w:szCs w:val="24"/>
        </w:rPr>
        <w:t xml:space="preserve"> F. Test–retest reliability and validity of the Pittsburgh sleep quality index in primary insomnia. Journal of Psychosomatic Research.</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2002;53(3),737-40.</w:t>
      </w:r>
    </w:p>
    <w:p w14:paraId="2DDBF4C5" w14:textId="2D85CC19" w:rsidR="0039171F" w:rsidRPr="009A1CA8" w:rsidRDefault="0039171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[4] Rener-Sitar K, John MT, Bandyopadhyay D, Howell MJ, Schiffman EL. Exploration of dimensionality and psychometric properties of the Pittsburgh Sleep Quality Index in cases with temporomandibular disorders. Health Qual Life Outcomes 2014;12:10.</w:t>
      </w:r>
    </w:p>
    <w:p w14:paraId="0F77C80E" w14:textId="6B53BB2F" w:rsidR="0039171F" w:rsidRPr="009A1CA8" w:rsidRDefault="0039171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[5] Gomes A, Marques D, </w:t>
      </w:r>
      <w:proofErr w:type="spellStart"/>
      <w:r w:rsidRPr="009A1CA8">
        <w:rPr>
          <w:rFonts w:ascii="Times New Roman" w:eastAsia="ＭＳ 明朝" w:hAnsi="Times New Roman" w:cs="Times New Roman"/>
          <w:kern w:val="2"/>
          <w:sz w:val="24"/>
          <w:szCs w:val="24"/>
        </w:rPr>
        <w:t>Meiavia</w:t>
      </w:r>
      <w:proofErr w:type="spellEnd"/>
      <w:r w:rsidRPr="009A1CA8">
        <w:rPr>
          <w:rFonts w:ascii="Times New Roman" w:eastAsia="ＭＳ 明朝" w:hAnsi="Times New Roman" w:cs="Times New Roman"/>
          <w:kern w:val="2"/>
          <w:sz w:val="24"/>
          <w:szCs w:val="24"/>
        </w:rPr>
        <w:t xml:space="preserve"> A, Cunha F, Clemente V. Psychometric properties and accuracy of the European Portuguese version of the Pittsburgh Sleep Quality Index in clinical and non-clinical samples. Sleep and Biological Rhythms 2018;16.</w:t>
      </w:r>
    </w:p>
    <w:p w14:paraId="580F2F89" w14:textId="1BDFAFDC" w:rsidR="0039171F" w:rsidRPr="009A1CA8" w:rsidRDefault="0039171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[6] Longo UG, Berton A, De Salvatore S, </w:t>
      </w:r>
      <w:proofErr w:type="spellStart"/>
      <w:r w:rsidRPr="009A1CA8">
        <w:rPr>
          <w:rFonts w:ascii="Times New Roman" w:eastAsia="ＭＳ 明朝" w:hAnsi="Times New Roman" w:cs="Times New Roman"/>
          <w:kern w:val="2"/>
          <w:sz w:val="24"/>
          <w:szCs w:val="24"/>
        </w:rPr>
        <w:t>Piergentili</w:t>
      </w:r>
      <w:proofErr w:type="spellEnd"/>
      <w:r w:rsidRPr="009A1CA8">
        <w:rPr>
          <w:rFonts w:ascii="Times New Roman" w:eastAsia="ＭＳ 明朝" w:hAnsi="Times New Roman" w:cs="Times New Roman"/>
          <w:kern w:val="2"/>
          <w:sz w:val="24"/>
          <w:szCs w:val="24"/>
        </w:rPr>
        <w:t xml:space="preserve"> I, Casciani E, Faldetta A, De Marinis MG, Denaro V. Minimal clinically important difference and patient acceptable symptom state for the Pittsburgh Sleep Quality Index in patients who underwent rotator cuff tear repair. Int J Environ Res Public Health 2021;18(16).</w:t>
      </w:r>
    </w:p>
    <w:p w14:paraId="73755065" w14:textId="77777777" w:rsidR="00A21D56" w:rsidRDefault="00A21D56"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1F122ECB" w14:textId="2F87452B"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Insomnia Severity Index</w:t>
      </w:r>
      <w:r w:rsidR="0069345D" w:rsidRPr="009A1CA8">
        <w:rPr>
          <w:rFonts w:ascii="Times New Roman" w:eastAsia="游ゴシック Light" w:hAnsi="Times New Roman" w:cs="Times New Roman"/>
          <w:kern w:val="2"/>
          <w:sz w:val="32"/>
          <w:szCs w:val="32"/>
        </w:rPr>
        <w:t xml:space="preserve"> (ISI)</w:t>
      </w:r>
    </w:p>
    <w:p w14:paraId="1799F4C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84FE6F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C5B2F98" w14:textId="525F19B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ISI is a self-reported questionnaire </w:t>
      </w:r>
      <w:r w:rsidR="00195B45"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designed to assess the severity of insomnia [1]. </w:t>
      </w:r>
      <w:r w:rsidR="00195B45"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consists of 7 items that </w:t>
      </w:r>
      <w:r w:rsidR="0069345D" w:rsidRPr="009A1CA8">
        <w:rPr>
          <w:rFonts w:ascii="Times New Roman" w:eastAsia="游ゴシック" w:hAnsi="Times New Roman" w:cs="Times New Roman"/>
          <w:color w:val="000000"/>
          <w:sz w:val="24"/>
          <w:szCs w:val="24"/>
        </w:rPr>
        <w:t>evaluate</w:t>
      </w:r>
      <w:r w:rsidRPr="009A1CA8">
        <w:rPr>
          <w:rFonts w:ascii="Times New Roman" w:eastAsia="游ゴシック" w:hAnsi="Times New Roman" w:cs="Times New Roman"/>
          <w:color w:val="000000"/>
          <w:sz w:val="24"/>
          <w:szCs w:val="24"/>
        </w:rPr>
        <w:t xml:space="preserve"> the impact of insomnia (satisfaction with sleep, difficulty falling asleep, difficulty staying asleep,</w:t>
      </w:r>
      <w:r w:rsidR="00195B45" w:rsidRPr="009A1CA8">
        <w:rPr>
          <w:rFonts w:ascii="Times New Roman" w:eastAsia="游ゴシック" w:hAnsi="Times New Roman" w:cs="Times New Roman"/>
          <w:color w:val="000000"/>
          <w:sz w:val="24"/>
          <w:szCs w:val="24"/>
        </w:rPr>
        <w:t xml:space="preserve"> and</w:t>
      </w:r>
      <w:r w:rsidRPr="009A1CA8">
        <w:rPr>
          <w:rFonts w:ascii="Times New Roman" w:eastAsia="游ゴシック" w:hAnsi="Times New Roman" w:cs="Times New Roman"/>
          <w:color w:val="000000"/>
          <w:sz w:val="24"/>
          <w:szCs w:val="24"/>
        </w:rPr>
        <w:t xml:space="preserve"> early morning awakenings), the degree of distress caused by sleep problems, the impact on daily functions, and concerns about insomnia. Each item is scored on a scale of 0-4, and scores are then summed. A higher score indicates </w:t>
      </w:r>
      <w:r w:rsidR="00195B45" w:rsidRPr="009A1CA8">
        <w:rPr>
          <w:rFonts w:ascii="Times New Roman" w:eastAsia="游ゴシック" w:hAnsi="Times New Roman" w:cs="Times New Roman"/>
          <w:color w:val="000000"/>
          <w:sz w:val="24"/>
          <w:szCs w:val="24"/>
        </w:rPr>
        <w:t>more severe</w:t>
      </w:r>
      <w:r w:rsidRPr="009A1CA8">
        <w:rPr>
          <w:rFonts w:ascii="Times New Roman" w:eastAsia="游ゴシック" w:hAnsi="Times New Roman" w:cs="Times New Roman"/>
          <w:color w:val="000000"/>
          <w:sz w:val="24"/>
          <w:szCs w:val="24"/>
        </w:rPr>
        <w:t xml:space="preserve"> insomnia.</w:t>
      </w:r>
    </w:p>
    <w:p w14:paraId="513DD31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BD77FA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25491E42" w14:textId="10544241"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Subjects answer questions related to the 7 items. Each item is scored on a scale of 0 to 4, and scores are summed to calculate the total score. The overall score ranges </w:t>
      </w:r>
      <w:r w:rsidR="00195B45" w:rsidRPr="009A1CA8">
        <w:rPr>
          <w:rFonts w:ascii="Times New Roman" w:eastAsia="游ゴシック" w:hAnsi="Times New Roman" w:cs="Times New Roman"/>
          <w:color w:val="000000"/>
          <w:sz w:val="24"/>
          <w:szCs w:val="24"/>
        </w:rPr>
        <w:t>between</w:t>
      </w:r>
      <w:r w:rsidRPr="009A1CA8">
        <w:rPr>
          <w:rFonts w:ascii="Times New Roman" w:eastAsia="游ゴシック" w:hAnsi="Times New Roman" w:cs="Times New Roman"/>
          <w:color w:val="000000"/>
          <w:sz w:val="24"/>
          <w:szCs w:val="24"/>
        </w:rPr>
        <w:t xml:space="preserve"> 0 </w:t>
      </w:r>
      <w:r w:rsidR="00195B45" w:rsidRPr="009A1CA8">
        <w:rPr>
          <w:rFonts w:ascii="Times New Roman" w:eastAsia="游ゴシック" w:hAnsi="Times New Roman" w:cs="Times New Roman"/>
          <w:color w:val="000000"/>
          <w:sz w:val="24"/>
          <w:szCs w:val="24"/>
        </w:rPr>
        <w:t>and</w:t>
      </w:r>
      <w:r w:rsidRPr="009A1CA8">
        <w:rPr>
          <w:rFonts w:ascii="Times New Roman" w:eastAsia="游ゴシック" w:hAnsi="Times New Roman" w:cs="Times New Roman"/>
          <w:color w:val="000000"/>
          <w:sz w:val="24"/>
          <w:szCs w:val="24"/>
        </w:rPr>
        <w:t xml:space="preserve"> 28, with higher scores indicating </w:t>
      </w:r>
      <w:r w:rsidR="00195B45" w:rsidRPr="009A1CA8">
        <w:rPr>
          <w:rFonts w:ascii="Times New Roman" w:eastAsia="游ゴシック" w:hAnsi="Times New Roman" w:cs="Times New Roman"/>
          <w:color w:val="000000"/>
          <w:sz w:val="24"/>
          <w:szCs w:val="24"/>
        </w:rPr>
        <w:t>more severe</w:t>
      </w:r>
      <w:r w:rsidRPr="009A1CA8">
        <w:rPr>
          <w:rFonts w:ascii="Times New Roman" w:eastAsia="游ゴシック" w:hAnsi="Times New Roman" w:cs="Times New Roman"/>
          <w:color w:val="000000"/>
          <w:sz w:val="24"/>
          <w:szCs w:val="24"/>
        </w:rPr>
        <w:t xml:space="preserve"> insomnia.</w:t>
      </w:r>
    </w:p>
    <w:p w14:paraId="011A95B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3EEF2E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30E9B587" w14:textId="4F90BFD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195B45" w:rsidRPr="009A1CA8">
        <w:rPr>
          <w:rFonts w:ascii="Times New Roman" w:eastAsia="游ゴシック" w:hAnsi="Times New Roman" w:cs="Times New Roman"/>
          <w:color w:val="000000"/>
          <w:sz w:val="24"/>
          <w:szCs w:val="24"/>
        </w:rPr>
        <w:t>using the ISI</w:t>
      </w:r>
      <w:r w:rsidRPr="009A1CA8">
        <w:rPr>
          <w:rFonts w:ascii="Times New Roman" w:eastAsia="游ゴシック" w:hAnsi="Times New Roman" w:cs="Times New Roman"/>
          <w:color w:val="000000"/>
          <w:sz w:val="24"/>
          <w:szCs w:val="24"/>
        </w:rPr>
        <w:t xml:space="preserve">. The internal consistency, test-retest reliability, and validity </w:t>
      </w:r>
      <w:r w:rsidR="00195B45"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evaluating treatment responses </w:t>
      </w:r>
      <w:r w:rsidR="00195B45" w:rsidRPr="009A1CA8">
        <w:rPr>
          <w:rFonts w:ascii="Times New Roman" w:eastAsia="游ゴシック" w:hAnsi="Times New Roman" w:cs="Times New Roman"/>
          <w:color w:val="000000"/>
          <w:sz w:val="24"/>
          <w:szCs w:val="24"/>
        </w:rPr>
        <w:t>by</w:t>
      </w:r>
      <w:r w:rsidRPr="009A1CA8">
        <w:rPr>
          <w:rFonts w:ascii="Times New Roman" w:eastAsia="游ゴシック" w:hAnsi="Times New Roman" w:cs="Times New Roman"/>
          <w:color w:val="000000"/>
          <w:sz w:val="24"/>
          <w:szCs w:val="24"/>
        </w:rPr>
        <w:t xml:space="preserve"> the ISI have been verified [2]. In research, the ISI has demonstrated high reliability and validity, </w:t>
      </w:r>
      <w:r w:rsidR="0069345D" w:rsidRPr="009A1CA8">
        <w:rPr>
          <w:rFonts w:ascii="Times New Roman" w:eastAsia="游ゴシック" w:hAnsi="Times New Roman" w:cs="Times New Roman"/>
          <w:color w:val="000000"/>
          <w:sz w:val="24"/>
          <w:szCs w:val="24"/>
        </w:rPr>
        <w:t>confirming</w:t>
      </w:r>
      <w:r w:rsidRPr="009A1CA8">
        <w:rPr>
          <w:rFonts w:ascii="Times New Roman" w:eastAsia="游ゴシック" w:hAnsi="Times New Roman" w:cs="Times New Roman"/>
          <w:color w:val="000000"/>
          <w:sz w:val="24"/>
          <w:szCs w:val="24"/>
        </w:rPr>
        <w:t xml:space="preserve"> its suitability for assessing treatment effects.</w:t>
      </w:r>
    </w:p>
    <w:p w14:paraId="10E5DC2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D3C85E9" w14:textId="53B1FD3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r w:rsidR="00195B45" w:rsidRPr="009A1CA8">
        <w:rPr>
          <w:rFonts w:ascii="Times New Roman" w:eastAsia="ＭＳ 明朝" w:hAnsi="Times New Roman" w:cs="Times New Roman"/>
          <w:kern w:val="2"/>
          <w:sz w:val="24"/>
          <w:szCs w:val="24"/>
        </w:rPr>
        <w:t>s</w:t>
      </w:r>
    </w:p>
    <w:p w14:paraId="75EA1422" w14:textId="07E8AB9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Bastien CH, </w:t>
      </w:r>
      <w:proofErr w:type="spellStart"/>
      <w:r w:rsidRPr="009A1CA8">
        <w:rPr>
          <w:rFonts w:ascii="Times New Roman" w:eastAsia="ＭＳ 明朝" w:hAnsi="Times New Roman" w:cs="Times New Roman"/>
          <w:kern w:val="2"/>
          <w:sz w:val="24"/>
          <w:szCs w:val="24"/>
        </w:rPr>
        <w:t>Vallières</w:t>
      </w:r>
      <w:proofErr w:type="spellEnd"/>
      <w:r w:rsidRPr="009A1CA8">
        <w:rPr>
          <w:rFonts w:ascii="Times New Roman" w:eastAsia="ＭＳ 明朝" w:hAnsi="Times New Roman" w:cs="Times New Roman"/>
          <w:kern w:val="2"/>
          <w:sz w:val="24"/>
          <w:szCs w:val="24"/>
        </w:rPr>
        <w:t xml:space="preserve"> A, Morin</w:t>
      </w:r>
      <w:r w:rsidR="00FC0509">
        <w:rPr>
          <w:rFonts w:ascii="Times New Roman" w:eastAsia="ＭＳ 明朝" w:hAnsi="Times New Roman" w:cs="Times New Roman" w:hint="eastAsia"/>
          <w:kern w:val="2"/>
          <w:sz w:val="24"/>
          <w:szCs w:val="24"/>
        </w:rPr>
        <w:t xml:space="preserve"> </w:t>
      </w:r>
      <w:r w:rsidRPr="009A1CA8">
        <w:rPr>
          <w:rFonts w:ascii="Times New Roman" w:eastAsia="ＭＳ 明朝" w:hAnsi="Times New Roman" w:cs="Times New Roman"/>
          <w:kern w:val="2"/>
          <w:sz w:val="24"/>
          <w:szCs w:val="24"/>
        </w:rPr>
        <w:t>CM. Validation of the insomnia severity index as an outcome measure for insomnia research. Sleep Medicine. 2001;2(4),297-307.</w:t>
      </w:r>
    </w:p>
    <w:p w14:paraId="6F0C8533" w14:textId="769A215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Morin CM, Belleville</w:t>
      </w:r>
      <w:r w:rsidR="00FC0509">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G, Bélanger L, Ivers H. The Insomnia severity index: psychometric indicators to detect insomnia cases and evaluate treatment response. Sleep. 2011;34(5),601-608.</w:t>
      </w:r>
    </w:p>
    <w:p w14:paraId="4E5EE35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945987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DF5F43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FA7325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C43AC72"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A88371F" w14:textId="77777777" w:rsidR="00FC0509" w:rsidRDefault="00FC0509"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5D1F015E" w14:textId="1FB915DB"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Actigraphy</w:t>
      </w:r>
    </w:p>
    <w:p w14:paraId="09845D2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5F73BA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68B820E6" w14:textId="7F1B6002"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Actigraphy is a non-invasive method </w:t>
      </w:r>
      <w:r w:rsidR="00195B45" w:rsidRPr="009A1CA8">
        <w:rPr>
          <w:rFonts w:ascii="Times New Roman" w:eastAsia="游ゴシック" w:hAnsi="Times New Roman" w:cs="Times New Roman"/>
          <w:color w:val="000000"/>
          <w:sz w:val="24"/>
          <w:szCs w:val="24"/>
        </w:rPr>
        <w:t>that is employed to</w:t>
      </w:r>
      <w:r w:rsidRPr="009A1CA8">
        <w:rPr>
          <w:rFonts w:ascii="Times New Roman" w:eastAsia="游ゴシック" w:hAnsi="Times New Roman" w:cs="Times New Roman"/>
          <w:color w:val="000000"/>
          <w:sz w:val="24"/>
          <w:szCs w:val="24"/>
        </w:rPr>
        <w:t xml:space="preserve"> assess patterns of sleep and activity</w:t>
      </w:r>
      <w:r w:rsidR="00195B45" w:rsidRPr="009A1CA8">
        <w:rPr>
          <w:rFonts w:ascii="Times New Roman" w:eastAsia="游ゴシック" w:hAnsi="Times New Roman" w:cs="Times New Roman"/>
          <w:color w:val="000000"/>
          <w:sz w:val="24"/>
          <w:szCs w:val="24"/>
        </w:rPr>
        <w:t xml:space="preserve"> using</w:t>
      </w:r>
      <w:r w:rsidRPr="009A1CA8">
        <w:rPr>
          <w:rFonts w:ascii="Times New Roman" w:eastAsia="游ゴシック" w:hAnsi="Times New Roman" w:cs="Times New Roman"/>
          <w:color w:val="000000"/>
          <w:sz w:val="24"/>
          <w:szCs w:val="24"/>
        </w:rPr>
        <w:t xml:space="preserve"> a device called an </w:t>
      </w:r>
      <w:proofErr w:type="spellStart"/>
      <w:r w:rsidRPr="009A1CA8">
        <w:rPr>
          <w:rFonts w:ascii="Times New Roman" w:eastAsia="游ゴシック" w:hAnsi="Times New Roman" w:cs="Times New Roman"/>
          <w:color w:val="000000"/>
          <w:sz w:val="24"/>
          <w:szCs w:val="24"/>
        </w:rPr>
        <w:t>actigraph</w:t>
      </w:r>
      <w:proofErr w:type="spellEnd"/>
      <w:r w:rsidRPr="009A1CA8">
        <w:rPr>
          <w:rFonts w:ascii="Times New Roman" w:eastAsia="游ゴシック" w:hAnsi="Times New Roman" w:cs="Times New Roman"/>
          <w:color w:val="000000"/>
          <w:sz w:val="24"/>
          <w:szCs w:val="24"/>
        </w:rPr>
        <w:t xml:space="preserve"> to record movement [1]. The </w:t>
      </w:r>
      <w:proofErr w:type="spellStart"/>
      <w:r w:rsidRPr="009A1CA8">
        <w:rPr>
          <w:rFonts w:ascii="Times New Roman" w:eastAsia="游ゴシック" w:hAnsi="Times New Roman" w:cs="Times New Roman"/>
          <w:color w:val="000000"/>
          <w:sz w:val="24"/>
          <w:szCs w:val="24"/>
        </w:rPr>
        <w:t>actigraph</w:t>
      </w:r>
      <w:proofErr w:type="spellEnd"/>
      <w:r w:rsidRPr="009A1CA8">
        <w:rPr>
          <w:rFonts w:ascii="Times New Roman" w:eastAsia="游ゴシック" w:hAnsi="Times New Roman" w:cs="Times New Roman"/>
          <w:color w:val="000000"/>
          <w:sz w:val="24"/>
          <w:szCs w:val="24"/>
        </w:rPr>
        <w:t xml:space="preserve"> is typically attached to a subject</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wrist or ankle and collects continuous motion data over a specific period (</w:t>
      </w:r>
      <w:r w:rsidR="00195B45" w:rsidRPr="009A1CA8">
        <w:rPr>
          <w:rFonts w:ascii="Times New Roman" w:eastAsia="游ゴシック" w:hAnsi="Times New Roman" w:cs="Times New Roman"/>
          <w:color w:val="000000"/>
          <w:sz w:val="24"/>
          <w:szCs w:val="24"/>
        </w:rPr>
        <w:t>generally</w:t>
      </w:r>
      <w:r w:rsidRPr="009A1CA8">
        <w:rPr>
          <w:rFonts w:ascii="Times New Roman" w:eastAsia="游ゴシック" w:hAnsi="Times New Roman" w:cs="Times New Roman"/>
          <w:color w:val="000000"/>
          <w:sz w:val="24"/>
          <w:szCs w:val="24"/>
        </w:rPr>
        <w:t xml:space="preserve"> one to two weeks). </w:t>
      </w:r>
      <w:r w:rsidR="00195B45" w:rsidRPr="009A1CA8">
        <w:rPr>
          <w:rFonts w:ascii="Times New Roman" w:eastAsia="游ゴシック" w:hAnsi="Times New Roman" w:cs="Times New Roman"/>
          <w:color w:val="000000"/>
          <w:sz w:val="24"/>
          <w:szCs w:val="24"/>
        </w:rPr>
        <w:t>D</w:t>
      </w:r>
      <w:r w:rsidRPr="009A1CA8">
        <w:rPr>
          <w:rFonts w:ascii="Times New Roman" w:eastAsia="游ゴシック" w:hAnsi="Times New Roman" w:cs="Times New Roman"/>
          <w:color w:val="000000"/>
          <w:sz w:val="24"/>
          <w:szCs w:val="24"/>
        </w:rPr>
        <w:t xml:space="preserve">ata </w:t>
      </w:r>
      <w:r w:rsidR="00195B45" w:rsidRPr="009A1CA8">
        <w:rPr>
          <w:rFonts w:ascii="Times New Roman" w:eastAsia="游ゴシック" w:hAnsi="Times New Roman" w:cs="Times New Roman"/>
          <w:color w:val="000000"/>
          <w:sz w:val="24"/>
          <w:szCs w:val="24"/>
        </w:rPr>
        <w:t>are</w:t>
      </w:r>
      <w:r w:rsidRPr="009A1CA8">
        <w:rPr>
          <w:rFonts w:ascii="Times New Roman" w:eastAsia="游ゴシック" w:hAnsi="Times New Roman" w:cs="Times New Roman"/>
          <w:color w:val="000000"/>
          <w:sz w:val="24"/>
          <w:szCs w:val="24"/>
        </w:rPr>
        <w:t xml:space="preserve"> analyzed to help assess patterns of sleep and wakefulness, sleep quality, and daytime activity levels. Actigraphy is used </w:t>
      </w:r>
      <w:r w:rsidR="00195B45" w:rsidRPr="009A1CA8">
        <w:rPr>
          <w:rFonts w:ascii="Times New Roman" w:eastAsia="游ゴシック" w:hAnsi="Times New Roman" w:cs="Times New Roman"/>
          <w:color w:val="000000"/>
          <w:sz w:val="24"/>
          <w:szCs w:val="24"/>
        </w:rPr>
        <w:t>under</w:t>
      </w:r>
      <w:r w:rsidRPr="009A1CA8">
        <w:rPr>
          <w:rFonts w:ascii="Times New Roman" w:eastAsia="游ゴシック" w:hAnsi="Times New Roman" w:cs="Times New Roman"/>
          <w:color w:val="000000"/>
          <w:sz w:val="24"/>
          <w:szCs w:val="24"/>
        </w:rPr>
        <w:t xml:space="preserve"> various clinical and research </w:t>
      </w:r>
      <w:r w:rsidR="00195B45" w:rsidRPr="009A1CA8">
        <w:rPr>
          <w:rFonts w:ascii="Times New Roman" w:eastAsia="游ゴシック" w:hAnsi="Times New Roman" w:cs="Times New Roman"/>
          <w:color w:val="000000"/>
          <w:sz w:val="24"/>
          <w:szCs w:val="24"/>
        </w:rPr>
        <w:t>conditions</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In comparisons with</w:t>
      </w:r>
      <w:r w:rsidRPr="009A1CA8">
        <w:rPr>
          <w:rFonts w:ascii="Times New Roman" w:eastAsia="游ゴシック" w:hAnsi="Times New Roman" w:cs="Times New Roman"/>
          <w:color w:val="000000"/>
          <w:sz w:val="24"/>
          <w:szCs w:val="24"/>
        </w:rPr>
        <w:t xml:space="preserve"> polysomnography, it is </w:t>
      </w:r>
      <w:r w:rsidR="00195B45" w:rsidRPr="009A1CA8">
        <w:rPr>
          <w:rFonts w:ascii="Times New Roman" w:eastAsia="游ゴシック" w:hAnsi="Times New Roman" w:cs="Times New Roman"/>
          <w:color w:val="000000"/>
          <w:sz w:val="24"/>
          <w:szCs w:val="24"/>
        </w:rPr>
        <w:t xml:space="preserve">less </w:t>
      </w:r>
      <w:r w:rsidRPr="009A1CA8">
        <w:rPr>
          <w:rFonts w:ascii="Times New Roman" w:eastAsia="游ゴシック" w:hAnsi="Times New Roman" w:cs="Times New Roman"/>
          <w:color w:val="000000"/>
          <w:sz w:val="24"/>
          <w:szCs w:val="24"/>
        </w:rPr>
        <w:t xml:space="preserve">invasive and </w:t>
      </w:r>
      <w:r w:rsidR="00195B45" w:rsidRPr="009A1CA8">
        <w:rPr>
          <w:rFonts w:ascii="Times New Roman" w:eastAsia="游ゴシック" w:hAnsi="Times New Roman" w:cs="Times New Roman"/>
          <w:color w:val="000000"/>
          <w:sz w:val="24"/>
          <w:szCs w:val="24"/>
        </w:rPr>
        <w:t>more</w:t>
      </w:r>
      <w:r w:rsidRPr="009A1CA8">
        <w:rPr>
          <w:rFonts w:ascii="Times New Roman" w:eastAsia="游ゴシック" w:hAnsi="Times New Roman" w:cs="Times New Roman"/>
          <w:color w:val="000000"/>
          <w:sz w:val="24"/>
          <w:szCs w:val="24"/>
        </w:rPr>
        <w:t xml:space="preserve"> cost-effective, </w:t>
      </w:r>
      <w:r w:rsidR="00195B45" w:rsidRPr="009A1CA8">
        <w:rPr>
          <w:rFonts w:ascii="Times New Roman" w:eastAsia="游ゴシック" w:hAnsi="Times New Roman" w:cs="Times New Roman"/>
          <w:color w:val="000000"/>
          <w:sz w:val="24"/>
          <w:szCs w:val="24"/>
        </w:rPr>
        <w:t>and is also</w:t>
      </w:r>
      <w:r w:rsidRPr="009A1CA8">
        <w:rPr>
          <w:rFonts w:ascii="Times New Roman" w:eastAsia="游ゴシック" w:hAnsi="Times New Roman" w:cs="Times New Roman"/>
          <w:color w:val="000000"/>
          <w:sz w:val="24"/>
          <w:szCs w:val="24"/>
        </w:rPr>
        <w:t xml:space="preserve"> useful for evaluating sleep disorders, detecting sleep-related diseases, and monitoring the effects of sleep treatments [2].</w:t>
      </w:r>
    </w:p>
    <w:p w14:paraId="7AD3105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E26ABF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7C9F7B17" w14:textId="60C3CC4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Subjects are fit with an </w:t>
      </w:r>
      <w:r w:rsidR="00FC0509" w:rsidRPr="009A1CA8">
        <w:rPr>
          <w:rFonts w:ascii="Times New Roman" w:eastAsia="游ゴシック" w:hAnsi="Times New Roman" w:cs="Times New Roman"/>
          <w:color w:val="000000"/>
          <w:sz w:val="24"/>
          <w:szCs w:val="24"/>
        </w:rPr>
        <w:t>actigraphy</w:t>
      </w:r>
      <w:r w:rsidRPr="009A1CA8">
        <w:rPr>
          <w:rFonts w:ascii="Times New Roman" w:eastAsia="游ゴシック" w:hAnsi="Times New Roman" w:cs="Times New Roman"/>
          <w:color w:val="000000"/>
          <w:sz w:val="24"/>
          <w:szCs w:val="24"/>
        </w:rPr>
        <w:t xml:space="preserve"> on their wrist or ankle. While the usual wear time is between one to two weeks, it </w:t>
      </w:r>
      <w:r w:rsidR="00195B45" w:rsidRPr="009A1CA8">
        <w:rPr>
          <w:rFonts w:ascii="Times New Roman" w:eastAsia="游ゴシック" w:hAnsi="Times New Roman" w:cs="Times New Roman"/>
          <w:color w:val="000000"/>
          <w:sz w:val="24"/>
          <w:szCs w:val="24"/>
        </w:rPr>
        <w:t>may</w:t>
      </w:r>
      <w:r w:rsidRPr="009A1CA8">
        <w:rPr>
          <w:rFonts w:ascii="Times New Roman" w:eastAsia="游ゴシック" w:hAnsi="Times New Roman" w:cs="Times New Roman"/>
          <w:color w:val="000000"/>
          <w:sz w:val="24"/>
          <w:szCs w:val="24"/>
        </w:rPr>
        <w:t xml:space="preserve"> vary depending on the research or clinical purpose. The </w:t>
      </w:r>
      <w:r w:rsidR="00FC0509" w:rsidRPr="009A1CA8">
        <w:rPr>
          <w:rFonts w:ascii="Times New Roman" w:eastAsia="游ゴシック" w:hAnsi="Times New Roman" w:cs="Times New Roman"/>
          <w:color w:val="000000"/>
          <w:sz w:val="24"/>
          <w:szCs w:val="24"/>
        </w:rPr>
        <w:t>actigraphy</w:t>
      </w:r>
      <w:r w:rsidRPr="009A1CA8">
        <w:rPr>
          <w:rFonts w:ascii="Times New Roman" w:eastAsia="游ゴシック" w:hAnsi="Times New Roman" w:cs="Times New Roman"/>
          <w:color w:val="000000"/>
          <w:sz w:val="24"/>
          <w:szCs w:val="24"/>
        </w:rPr>
        <w:t xml:space="preserve"> continuously collects motion data, which is later analyzed using specialized software. Various algorithms are employed in the analysis, evaluating patterns of sleep/wake, sleep quality, and daytime activity levels. The data </w:t>
      </w:r>
      <w:r w:rsidR="00195B45" w:rsidRPr="009A1CA8">
        <w:rPr>
          <w:rFonts w:ascii="Times New Roman" w:eastAsia="游ゴシック" w:hAnsi="Times New Roman" w:cs="Times New Roman"/>
          <w:color w:val="000000"/>
          <w:sz w:val="24"/>
          <w:szCs w:val="24"/>
        </w:rPr>
        <w:t>gathered are</w:t>
      </w:r>
      <w:r w:rsidRPr="009A1CA8">
        <w:rPr>
          <w:rFonts w:ascii="Times New Roman" w:eastAsia="游ゴシック" w:hAnsi="Times New Roman" w:cs="Times New Roman"/>
          <w:color w:val="000000"/>
          <w:sz w:val="24"/>
          <w:szCs w:val="24"/>
        </w:rPr>
        <w:t xml:space="preserve"> typically converted into indicators</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such as sleep latency, total sleep time, number of awakenings, time spent awake, and sleep efficiency. These indicators are then used to evaluate </w:t>
      </w:r>
      <w:r w:rsidR="00195B45"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subject</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sleep patterns and activity levels.</w:t>
      </w:r>
    </w:p>
    <w:p w14:paraId="0D421E3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C8CE297"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03DD9BD1" w14:textId="6572963D"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195B45" w:rsidRPr="009A1CA8">
        <w:rPr>
          <w:rFonts w:ascii="Times New Roman" w:eastAsia="游ゴシック" w:hAnsi="Times New Roman" w:cs="Times New Roman"/>
          <w:color w:val="000000"/>
          <w:sz w:val="24"/>
          <w:szCs w:val="24"/>
        </w:rPr>
        <w:t>using a</w:t>
      </w:r>
      <w:r w:rsidRPr="009A1CA8">
        <w:rPr>
          <w:rFonts w:ascii="Times New Roman" w:eastAsia="游ゴシック" w:hAnsi="Times New Roman" w:cs="Times New Roman"/>
          <w:color w:val="000000"/>
          <w:sz w:val="24"/>
          <w:szCs w:val="24"/>
        </w:rPr>
        <w:t>ctigraphy</w:t>
      </w:r>
      <w:r w:rsidR="00195B45" w:rsidRPr="009A1CA8">
        <w:rPr>
          <w:rFonts w:ascii="Times New Roman" w:eastAsia="游ゴシック" w:hAnsi="Times New Roman" w:cs="Times New Roman"/>
          <w:color w:val="000000"/>
          <w:sz w:val="24"/>
          <w:szCs w:val="24"/>
        </w:rPr>
        <w:t>. It</w:t>
      </w:r>
      <w:r w:rsidRPr="009A1CA8">
        <w:rPr>
          <w:rFonts w:ascii="Times New Roman" w:eastAsia="游ゴシック" w:hAnsi="Times New Roman" w:cs="Times New Roman"/>
          <w:color w:val="000000"/>
          <w:sz w:val="24"/>
          <w:szCs w:val="24"/>
        </w:rPr>
        <w:t xml:space="preserve"> has reasonable validity and reliability in normal individuals with relatively good sleep patterns</w:t>
      </w:r>
      <w:r w:rsidR="00195B45" w:rsidRPr="009A1CA8">
        <w:rPr>
          <w:rFonts w:ascii="Times New Roman" w:eastAsia="游ゴシック" w:hAnsi="Times New Roman" w:cs="Times New Roman"/>
          <w:color w:val="000000"/>
          <w:sz w:val="24"/>
          <w:szCs w:val="24"/>
        </w:rPr>
        <w:t>; however, its</w:t>
      </w:r>
      <w:r w:rsidRPr="009A1CA8">
        <w:rPr>
          <w:rFonts w:ascii="Times New Roman" w:eastAsia="游ゴシック" w:hAnsi="Times New Roman" w:cs="Times New Roman"/>
          <w:color w:val="000000"/>
          <w:sz w:val="24"/>
          <w:szCs w:val="24"/>
        </w:rPr>
        <w:t xml:space="preserve"> validity in populations with poor sleep or other sleep-related disorders is questionable [3].</w:t>
      </w:r>
    </w:p>
    <w:p w14:paraId="67AF560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C85023F" w14:textId="3967FD7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195B45" w:rsidRPr="009A1CA8">
        <w:rPr>
          <w:rFonts w:ascii="Times New Roman" w:eastAsia="游ゴシック" w:hAnsi="Times New Roman" w:cs="Times New Roman"/>
          <w:color w:val="000000"/>
          <w:sz w:val="24"/>
          <w:szCs w:val="24"/>
        </w:rPr>
        <w:t>s</w:t>
      </w:r>
    </w:p>
    <w:p w14:paraId="25B3F657"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w:t>
      </w:r>
      <w:proofErr w:type="spellStart"/>
      <w:r w:rsidRPr="009A1CA8">
        <w:rPr>
          <w:rFonts w:ascii="Times New Roman" w:eastAsia="ＭＳ 明朝" w:hAnsi="Times New Roman" w:cs="Times New Roman"/>
          <w:kern w:val="2"/>
          <w:sz w:val="24"/>
          <w:szCs w:val="24"/>
        </w:rPr>
        <w:t>Ancoli</w:t>
      </w:r>
      <w:proofErr w:type="spellEnd"/>
      <w:r w:rsidRPr="009A1CA8">
        <w:rPr>
          <w:rFonts w:ascii="Times New Roman" w:eastAsia="ＭＳ 明朝" w:hAnsi="Times New Roman" w:cs="Times New Roman"/>
          <w:kern w:val="2"/>
          <w:sz w:val="24"/>
          <w:szCs w:val="24"/>
        </w:rPr>
        <w:t>-Israel, S., Cole, R., Alessi, C., Chambers, M. The role of actigraphy in the study of sleep and circadian rhythms. Sleep.2003;26(3), 342-392.</w:t>
      </w:r>
    </w:p>
    <w:p w14:paraId="03FE3E14" w14:textId="5281A71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Sadeh, A., Acebo, C. The role of actigraphy in sleep medicine. Sleep Medicine Reviews.</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2002;6(2),113-124.</w:t>
      </w:r>
    </w:p>
    <w:p w14:paraId="4BA029E8"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Sadeh A. The role and validity of actigraphy in sleep medicine: an update. Sleep Med Rev 2011;15(4):259-67.</w:t>
      </w:r>
    </w:p>
    <w:p w14:paraId="5A747C4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1D179B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C36BF2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A68456D" w14:textId="134E2574" w:rsidR="003E1C8B" w:rsidRPr="009A1CA8" w:rsidRDefault="0069345D"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Brief Pain Inventory </w:t>
      </w:r>
      <w:r w:rsidR="00195B45"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BPI</w:t>
      </w:r>
      <w:r w:rsidR="00195B45" w:rsidRPr="009A1CA8">
        <w:rPr>
          <w:rFonts w:ascii="Times New Roman" w:eastAsia="游ゴシック Light" w:hAnsi="Times New Roman" w:cs="Times New Roman"/>
          <w:kern w:val="2"/>
          <w:sz w:val="32"/>
          <w:szCs w:val="32"/>
        </w:rPr>
        <w:t>)</w:t>
      </w:r>
    </w:p>
    <w:p w14:paraId="23135483"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6D3C5437" w14:textId="3F11A5D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3E77B838" w14:textId="1E6AEA7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BPI is a self-assessment questionnaire tool </w:t>
      </w:r>
      <w:r w:rsidR="00195B45"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designed to evaluate chronic pain [1]. </w:t>
      </w:r>
      <w:r w:rsidR="00195B45"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was developed to assess the intensity of pain and </w:t>
      </w:r>
      <w:r w:rsidR="0069345D"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impact on daily life. </w:t>
      </w:r>
      <w:r w:rsidR="00195B45"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BPI consists of two main sections. </w:t>
      </w:r>
      <w:r w:rsidR="00195B45" w:rsidRPr="009A1CA8">
        <w:rPr>
          <w:rFonts w:ascii="Times New Roman" w:eastAsia="游ゴシック" w:hAnsi="Times New Roman" w:cs="Times New Roman"/>
          <w:color w:val="000000"/>
          <w:sz w:val="24"/>
          <w:szCs w:val="24"/>
        </w:rPr>
        <w:t>I</w:t>
      </w:r>
      <w:r w:rsidRPr="009A1CA8">
        <w:rPr>
          <w:rFonts w:ascii="Times New Roman" w:eastAsia="游ゴシック" w:hAnsi="Times New Roman" w:cs="Times New Roman"/>
          <w:color w:val="000000"/>
          <w:sz w:val="24"/>
          <w:szCs w:val="24"/>
        </w:rPr>
        <w:t xml:space="preserve">t evaluates the severity of pain and then </w:t>
      </w:r>
      <w:r w:rsidR="00195B45" w:rsidRPr="009A1CA8">
        <w:rPr>
          <w:rFonts w:ascii="Times New Roman" w:eastAsia="游ゴシック" w:hAnsi="Times New Roman" w:cs="Times New Roman"/>
          <w:color w:val="000000"/>
          <w:sz w:val="24"/>
          <w:szCs w:val="24"/>
        </w:rPr>
        <w:t>evaluates</w:t>
      </w:r>
      <w:r w:rsidRPr="009A1CA8">
        <w:rPr>
          <w:rFonts w:ascii="Times New Roman" w:eastAsia="游ゴシック" w:hAnsi="Times New Roman" w:cs="Times New Roman"/>
          <w:color w:val="000000"/>
          <w:sz w:val="24"/>
          <w:szCs w:val="24"/>
        </w:rPr>
        <w:t xml:space="preserve"> </w:t>
      </w:r>
      <w:r w:rsidR="0069345D"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impact on functionality. It is widely used internationally as a tool for evaluating chronic pain, and its reliability and validity have been recognized. </w:t>
      </w:r>
      <w:r w:rsidR="00195B45" w:rsidRPr="009A1CA8">
        <w:rPr>
          <w:rFonts w:ascii="Times New Roman" w:eastAsia="游ゴシック" w:hAnsi="Times New Roman" w:cs="Times New Roman"/>
          <w:color w:val="000000"/>
          <w:sz w:val="24"/>
          <w:szCs w:val="24"/>
        </w:rPr>
        <w:t>A previous s</w:t>
      </w:r>
      <w:r w:rsidRPr="009A1CA8">
        <w:rPr>
          <w:rFonts w:ascii="Times New Roman" w:eastAsia="游ゴシック" w:hAnsi="Times New Roman" w:cs="Times New Roman"/>
          <w:color w:val="000000"/>
          <w:sz w:val="24"/>
          <w:szCs w:val="24"/>
        </w:rPr>
        <w:t>tud</w:t>
      </w:r>
      <w:r w:rsidR="00195B45" w:rsidRPr="009A1CA8">
        <w:rPr>
          <w:rFonts w:ascii="Times New Roman" w:eastAsia="游ゴシック" w:hAnsi="Times New Roman" w:cs="Times New Roman"/>
          <w:color w:val="000000"/>
          <w:sz w:val="24"/>
          <w:szCs w:val="24"/>
        </w:rPr>
        <w:t>y</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demonstrated it</w:t>
      </w:r>
      <w:r w:rsidR="0069345D"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applicab</w:t>
      </w:r>
      <w:r w:rsidR="00195B45" w:rsidRPr="009A1CA8">
        <w:rPr>
          <w:rFonts w:ascii="Times New Roman" w:eastAsia="游ゴシック" w:hAnsi="Times New Roman" w:cs="Times New Roman"/>
          <w:color w:val="000000"/>
          <w:sz w:val="24"/>
          <w:szCs w:val="24"/>
        </w:rPr>
        <w:t>ility to</w:t>
      </w:r>
      <w:r w:rsidRPr="009A1CA8">
        <w:rPr>
          <w:rFonts w:ascii="Times New Roman" w:eastAsia="游ゴシック" w:hAnsi="Times New Roman" w:cs="Times New Roman"/>
          <w:color w:val="000000"/>
          <w:sz w:val="24"/>
          <w:szCs w:val="24"/>
        </w:rPr>
        <w:t xml:space="preserve"> outcome evaluations in patients with non-cancerous pain [2].</w:t>
      </w:r>
    </w:p>
    <w:p w14:paraId="11E3081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DBA730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04DCE756" w14:textId="4E8BBE2F"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Patients are provided with the questionnaire and asked to self-assess the intensity of their pain and its impact on functionality. The intensity of pain is evaluated from perspectives </w:t>
      </w:r>
      <w:r w:rsidR="00195B45" w:rsidRPr="009A1CA8">
        <w:rPr>
          <w:rFonts w:ascii="Times New Roman" w:eastAsia="游ゴシック" w:hAnsi="Times New Roman" w:cs="Times New Roman"/>
          <w:color w:val="000000"/>
          <w:sz w:val="24"/>
          <w:szCs w:val="24"/>
        </w:rPr>
        <w:t>such as</w:t>
      </w:r>
      <w:r w:rsidRPr="009A1CA8">
        <w:rPr>
          <w:rFonts w:ascii="Times New Roman" w:eastAsia="游ゴシック" w:hAnsi="Times New Roman" w:cs="Times New Roman"/>
          <w:color w:val="000000"/>
          <w:sz w:val="24"/>
          <w:szCs w:val="24"/>
        </w:rPr>
        <w:t xml:space="preserve"> the most painful moment, the least painful moment, and current pain. Patients evaluate the impact of pain on their daily life functions, including aspects </w:t>
      </w:r>
      <w:r w:rsidR="00195B45" w:rsidRPr="009A1CA8">
        <w:rPr>
          <w:rFonts w:ascii="Times New Roman" w:eastAsia="游ゴシック" w:hAnsi="Times New Roman" w:cs="Times New Roman"/>
          <w:color w:val="000000"/>
          <w:sz w:val="24"/>
          <w:szCs w:val="24"/>
        </w:rPr>
        <w:t>such as</w:t>
      </w:r>
      <w:r w:rsidRPr="009A1CA8">
        <w:rPr>
          <w:rFonts w:ascii="Times New Roman" w:eastAsia="游ゴシック" w:hAnsi="Times New Roman" w:cs="Times New Roman"/>
          <w:color w:val="000000"/>
          <w:sz w:val="24"/>
          <w:szCs w:val="24"/>
        </w:rPr>
        <w:t xml:space="preserve"> general activities, work, sleep, mood, enjoyment, and relationships. Each item is rated on a scale </w:t>
      </w:r>
      <w:r w:rsidR="00195B45"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0 (no impact) to 10 (complete impact). Evaluators then calculate scores for pain intensity and its impact on functionality based on the information provided by patients. These scores are useful for evaluating the effectiveness of treatments and planning pain management.</w:t>
      </w:r>
    </w:p>
    <w:p w14:paraId="29A37C6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FE82AB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08BAE01C" w14:textId="541049DD"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195B45" w:rsidRPr="009A1CA8">
        <w:rPr>
          <w:rFonts w:ascii="Times New Roman" w:eastAsia="游ゴシック" w:hAnsi="Times New Roman" w:cs="Times New Roman"/>
          <w:color w:val="000000"/>
          <w:sz w:val="24"/>
          <w:szCs w:val="24"/>
        </w:rPr>
        <w:t>using the BPI.</w:t>
      </w:r>
      <w:r w:rsidRPr="009A1CA8">
        <w:rPr>
          <w:rFonts w:ascii="Times New Roman" w:eastAsia="游ゴシック" w:hAnsi="Times New Roman" w:cs="Times New Roman"/>
          <w:color w:val="000000"/>
          <w:sz w:val="24"/>
          <w:szCs w:val="24"/>
        </w:rPr>
        <w:t xml:space="preserve"> </w:t>
      </w:r>
      <w:r w:rsidR="00195B45" w:rsidRPr="009A1CA8">
        <w:rPr>
          <w:rFonts w:ascii="Times New Roman" w:eastAsia="游ゴシック" w:hAnsi="Times New Roman" w:cs="Times New Roman"/>
          <w:color w:val="000000"/>
          <w:sz w:val="24"/>
          <w:szCs w:val="24"/>
        </w:rPr>
        <w:t>R</w:t>
      </w:r>
      <w:r w:rsidRPr="009A1CA8">
        <w:rPr>
          <w:rFonts w:ascii="Times New Roman" w:eastAsia="游ゴシック" w:hAnsi="Times New Roman" w:cs="Times New Roman"/>
          <w:color w:val="000000"/>
          <w:sz w:val="24"/>
          <w:szCs w:val="24"/>
        </w:rPr>
        <w:t xml:space="preserve">eliability was r = 0.8 </w:t>
      </w:r>
      <w:r w:rsidR="00195B45"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pain intensity and r = 0.8 </w:t>
      </w:r>
      <w:r w:rsidR="00195B45"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pain interference in patients with malignant pain [3]. </w:t>
      </w:r>
      <w:r w:rsidR="00195B45" w:rsidRPr="009A1CA8">
        <w:rPr>
          <w:rFonts w:ascii="Times New Roman" w:eastAsia="游ゴシック" w:hAnsi="Times New Roman" w:cs="Times New Roman"/>
          <w:color w:val="000000"/>
          <w:sz w:val="24"/>
          <w:szCs w:val="24"/>
        </w:rPr>
        <w:t>I</w:t>
      </w:r>
      <w:r w:rsidRPr="009A1CA8">
        <w:rPr>
          <w:rFonts w:ascii="Times New Roman" w:eastAsia="游ゴシック" w:hAnsi="Times New Roman" w:cs="Times New Roman"/>
          <w:color w:val="000000"/>
          <w:sz w:val="24"/>
          <w:szCs w:val="24"/>
        </w:rPr>
        <w:t xml:space="preserve">nternal consistency was 0.81 &lt; α &lt; 0.89 </w:t>
      </w:r>
      <w:r w:rsidR="00195B45"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pain severity and 0.88 &lt; α &lt; 0.95 </w:t>
      </w:r>
      <w:r w:rsidR="00195B45"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pain interference [4]. The score </w:t>
      </w:r>
      <w:r w:rsidR="00195B45" w:rsidRPr="009A1CA8">
        <w:rPr>
          <w:rFonts w:ascii="Times New Roman" w:eastAsia="游ゴシック" w:hAnsi="Times New Roman" w:cs="Times New Roman"/>
          <w:color w:val="000000"/>
          <w:sz w:val="24"/>
          <w:szCs w:val="24"/>
        </w:rPr>
        <w:t>showed a reduction of</w:t>
      </w:r>
      <w:r w:rsidRPr="009A1CA8">
        <w:rPr>
          <w:rFonts w:ascii="Times New Roman" w:eastAsia="游ゴシック" w:hAnsi="Times New Roman" w:cs="Times New Roman"/>
          <w:color w:val="000000"/>
          <w:sz w:val="24"/>
          <w:szCs w:val="24"/>
        </w:rPr>
        <w:t xml:space="preserve"> 1.9-4.0 points in patients with </w:t>
      </w:r>
      <w:r w:rsidR="00195B45" w:rsidRPr="009A1CA8">
        <w:rPr>
          <w:rFonts w:ascii="Times New Roman" w:eastAsia="游ゴシック" w:hAnsi="Times New Roman" w:cs="Times New Roman"/>
          <w:color w:val="000000"/>
          <w:sz w:val="24"/>
          <w:szCs w:val="24"/>
        </w:rPr>
        <w:t>reduced</w:t>
      </w:r>
      <w:r w:rsidRPr="009A1CA8">
        <w:rPr>
          <w:rFonts w:ascii="Times New Roman" w:eastAsia="游ゴシック" w:hAnsi="Times New Roman" w:cs="Times New Roman"/>
          <w:color w:val="000000"/>
          <w:sz w:val="24"/>
          <w:szCs w:val="24"/>
        </w:rPr>
        <w:t xml:space="preserve"> pain [5].</w:t>
      </w:r>
    </w:p>
    <w:p w14:paraId="043445F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46C4275" w14:textId="2068CF9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9A1CA8" w:rsidRPr="009A1CA8">
        <w:rPr>
          <w:rFonts w:ascii="Times New Roman" w:eastAsia="游ゴシック" w:hAnsi="Times New Roman" w:cs="Times New Roman"/>
          <w:color w:val="000000"/>
          <w:sz w:val="24"/>
          <w:szCs w:val="24"/>
        </w:rPr>
        <w:t>s</w:t>
      </w:r>
    </w:p>
    <w:p w14:paraId="283E71C6" w14:textId="09B32CD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Cleeland CS, Ryan KM. Pain assessment: global use of the brief pain inventory. Ann </w:t>
      </w:r>
      <w:proofErr w:type="spellStart"/>
      <w:r w:rsidRPr="009A1CA8">
        <w:rPr>
          <w:rFonts w:ascii="Times New Roman" w:eastAsia="ＭＳ 明朝" w:hAnsi="Times New Roman" w:cs="Times New Roman"/>
          <w:kern w:val="2"/>
          <w:sz w:val="24"/>
          <w:szCs w:val="24"/>
        </w:rPr>
        <w:t>Acad</w:t>
      </w:r>
      <w:proofErr w:type="spellEnd"/>
      <w:r w:rsidRPr="009A1CA8">
        <w:rPr>
          <w:rFonts w:ascii="Times New Roman" w:eastAsia="ＭＳ 明朝" w:hAnsi="Times New Roman" w:cs="Times New Roman"/>
          <w:kern w:val="2"/>
          <w:sz w:val="24"/>
          <w:szCs w:val="24"/>
        </w:rPr>
        <w:t xml:space="preserve"> Med </w:t>
      </w:r>
      <w:proofErr w:type="spellStart"/>
      <w:r w:rsidRPr="009A1CA8">
        <w:rPr>
          <w:rFonts w:ascii="Times New Roman" w:eastAsia="ＭＳ 明朝" w:hAnsi="Times New Roman" w:cs="Times New Roman"/>
          <w:kern w:val="2"/>
          <w:sz w:val="24"/>
          <w:szCs w:val="24"/>
        </w:rPr>
        <w:t>Singap</w:t>
      </w:r>
      <w:proofErr w:type="spellEnd"/>
      <w:r w:rsidRPr="009A1CA8">
        <w:rPr>
          <w:rFonts w:ascii="Times New Roman" w:eastAsia="ＭＳ 明朝" w:hAnsi="Times New Roman" w:cs="Times New Roman"/>
          <w:kern w:val="2"/>
          <w:sz w:val="24"/>
          <w:szCs w:val="24"/>
        </w:rPr>
        <w:t>. 1994;23(2):129-38.</w:t>
      </w:r>
    </w:p>
    <w:p w14:paraId="7E9F88A6" w14:textId="593B6015"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Keller S, Bann CM, Dodd SL, Schein J. Validity of the brief pain inventory for use in documenting the outcomes of patients with noncancer pain. Clin J Pain. 2004;20(5):309-18.</w:t>
      </w:r>
    </w:p>
    <w:p w14:paraId="494A52B2" w14:textId="4DBE3F5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Pelayo-Alvarez M, Perez-Hoyos S, Agra-Varela Y. Reliability and concurrent validity of the Palliative Outcome Scale, the Rotterdam Symptom Checklist, and the Brief Pain Inventory. J </w:t>
      </w:r>
      <w:proofErr w:type="spellStart"/>
      <w:r w:rsidRPr="009A1CA8">
        <w:rPr>
          <w:rFonts w:ascii="Times New Roman" w:eastAsia="ＭＳ 明朝" w:hAnsi="Times New Roman" w:cs="Times New Roman"/>
          <w:kern w:val="2"/>
          <w:sz w:val="24"/>
          <w:szCs w:val="24"/>
        </w:rPr>
        <w:t>Palliat</w:t>
      </w:r>
      <w:proofErr w:type="spellEnd"/>
      <w:r w:rsidRPr="009A1CA8">
        <w:rPr>
          <w:rFonts w:ascii="Times New Roman" w:eastAsia="ＭＳ 明朝" w:hAnsi="Times New Roman" w:cs="Times New Roman"/>
          <w:kern w:val="2"/>
          <w:sz w:val="24"/>
          <w:szCs w:val="24"/>
        </w:rPr>
        <w:t xml:space="preserve"> Med 2013;16(8):867-74.</w:t>
      </w:r>
    </w:p>
    <w:p w14:paraId="43536363" w14:textId="55F9083F"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[4] </w:t>
      </w:r>
      <w:proofErr w:type="spellStart"/>
      <w:r w:rsidRPr="009A1CA8">
        <w:rPr>
          <w:rFonts w:ascii="Times New Roman" w:eastAsia="ＭＳ 明朝" w:hAnsi="Times New Roman" w:cs="Times New Roman"/>
          <w:kern w:val="2"/>
          <w:sz w:val="24"/>
          <w:szCs w:val="24"/>
        </w:rPr>
        <w:t>Poquet</w:t>
      </w:r>
      <w:proofErr w:type="spellEnd"/>
      <w:r w:rsidRPr="009A1CA8">
        <w:rPr>
          <w:rFonts w:ascii="Times New Roman" w:eastAsia="ＭＳ 明朝" w:hAnsi="Times New Roman" w:cs="Times New Roman"/>
          <w:kern w:val="2"/>
          <w:sz w:val="24"/>
          <w:szCs w:val="24"/>
        </w:rPr>
        <w:t xml:space="preserve"> N, Lin C. The Brief Pain Inventory (BPI). J </w:t>
      </w:r>
      <w:proofErr w:type="spellStart"/>
      <w:r w:rsidRPr="009A1CA8">
        <w:rPr>
          <w:rFonts w:ascii="Times New Roman" w:eastAsia="ＭＳ 明朝" w:hAnsi="Times New Roman" w:cs="Times New Roman"/>
          <w:kern w:val="2"/>
          <w:sz w:val="24"/>
          <w:szCs w:val="24"/>
        </w:rPr>
        <w:t>Physiother</w:t>
      </w:r>
      <w:proofErr w:type="spellEnd"/>
      <w:r w:rsidRPr="009A1CA8">
        <w:rPr>
          <w:rFonts w:ascii="Times New Roman" w:eastAsia="ＭＳ 明朝" w:hAnsi="Times New Roman" w:cs="Times New Roman"/>
          <w:kern w:val="2"/>
          <w:sz w:val="24"/>
          <w:szCs w:val="24"/>
        </w:rPr>
        <w:t xml:space="preserve"> 2016;62(1):52.</w:t>
      </w:r>
    </w:p>
    <w:p w14:paraId="711895F1" w14:textId="55E1E41D"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[5] Wong K, Zeng L, Zhang L, Bedard G, Wong E, Tsao M, Barnes E, </w:t>
      </w:r>
      <w:proofErr w:type="spellStart"/>
      <w:r w:rsidRPr="009A1CA8">
        <w:rPr>
          <w:rFonts w:ascii="Times New Roman" w:eastAsia="ＭＳ 明朝" w:hAnsi="Times New Roman" w:cs="Times New Roman"/>
          <w:kern w:val="2"/>
          <w:sz w:val="24"/>
          <w:szCs w:val="24"/>
        </w:rPr>
        <w:t>Danjoux</w:t>
      </w:r>
      <w:proofErr w:type="spellEnd"/>
      <w:r w:rsidRPr="009A1CA8">
        <w:rPr>
          <w:rFonts w:ascii="Times New Roman" w:eastAsia="ＭＳ 明朝" w:hAnsi="Times New Roman" w:cs="Times New Roman"/>
          <w:kern w:val="2"/>
          <w:sz w:val="24"/>
          <w:szCs w:val="24"/>
        </w:rPr>
        <w:t xml:space="preserve"> C, Sahgal A, Holden L. Minimal clinically important differences in the brief pain inventory in patients with bone metastases. Support Care Cancer 2013;21(7):1893-9.</w:t>
      </w:r>
    </w:p>
    <w:p w14:paraId="573D3B9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A4051F0" w14:textId="77777777" w:rsidR="00195B45" w:rsidRPr="009A1CA8" w:rsidRDefault="00195B45"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C3A7EBF" w14:textId="7B44D0E5"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Numerical Rating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NRS</w:t>
      </w:r>
      <w:r w:rsidR="003E1C8B" w:rsidRPr="009A1CA8">
        <w:rPr>
          <w:rFonts w:ascii="Times New Roman" w:eastAsia="游ゴシック Light" w:hAnsi="Times New Roman" w:cs="Times New Roman"/>
          <w:kern w:val="2"/>
          <w:sz w:val="32"/>
          <w:szCs w:val="32"/>
        </w:rPr>
        <w:t>)</w:t>
      </w:r>
    </w:p>
    <w:p w14:paraId="3B1D2BF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92CA6F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710EB583" w14:textId="7E95B83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NRS is a simple evaluation method </w:t>
      </w:r>
      <w:r w:rsidR="00195B45" w:rsidRPr="009A1CA8">
        <w:rPr>
          <w:rFonts w:ascii="Times New Roman" w:eastAsia="游ゴシック" w:hAnsi="Times New Roman" w:cs="Times New Roman"/>
          <w:color w:val="000000"/>
          <w:sz w:val="24"/>
          <w:szCs w:val="24"/>
        </w:rPr>
        <w:t>that</w:t>
      </w:r>
      <w:r w:rsidRPr="009A1CA8">
        <w:rPr>
          <w:rFonts w:ascii="Times New Roman" w:eastAsia="游ゴシック" w:hAnsi="Times New Roman" w:cs="Times New Roman"/>
          <w:color w:val="000000"/>
          <w:sz w:val="24"/>
          <w:szCs w:val="24"/>
        </w:rPr>
        <w:t xml:space="preserve"> quantif</w:t>
      </w:r>
      <w:r w:rsidR="00195B45" w:rsidRPr="009A1CA8">
        <w:rPr>
          <w:rFonts w:ascii="Times New Roman" w:eastAsia="游ゴシック" w:hAnsi="Times New Roman" w:cs="Times New Roman"/>
          <w:color w:val="000000"/>
          <w:sz w:val="24"/>
          <w:szCs w:val="24"/>
        </w:rPr>
        <w:t>ies</w:t>
      </w:r>
      <w:r w:rsidRPr="009A1CA8">
        <w:rPr>
          <w:rFonts w:ascii="Times New Roman" w:eastAsia="游ゴシック" w:hAnsi="Times New Roman" w:cs="Times New Roman"/>
          <w:color w:val="000000"/>
          <w:sz w:val="24"/>
          <w:szCs w:val="24"/>
        </w:rPr>
        <w:t xml:space="preserve"> the intensity of pain or discomfort [1]. It is typically rated on a scale </w:t>
      </w:r>
      <w:r w:rsidR="00195B45"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0 (no pain) to 10 (worst imaginable pain). Its simplicity and eas</w:t>
      </w:r>
      <w:r w:rsidR="00195B45" w:rsidRPr="009A1CA8">
        <w:rPr>
          <w:rFonts w:ascii="Times New Roman" w:eastAsia="游ゴシック" w:hAnsi="Times New Roman" w:cs="Times New Roman"/>
          <w:color w:val="000000"/>
          <w:sz w:val="24"/>
          <w:szCs w:val="24"/>
        </w:rPr>
        <w:t>e</w:t>
      </w:r>
      <w:r w:rsidRPr="009A1CA8">
        <w:rPr>
          <w:rFonts w:ascii="Times New Roman" w:eastAsia="游ゴシック" w:hAnsi="Times New Roman" w:cs="Times New Roman"/>
          <w:color w:val="000000"/>
          <w:sz w:val="24"/>
          <w:szCs w:val="24"/>
        </w:rPr>
        <w:t xml:space="preserve"> of understanding make it widely applicable across various age groups and settings, and it is extensively used in clinical settings.</w:t>
      </w:r>
    </w:p>
    <w:p w14:paraId="5C56439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46D0D4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16A3CA9E" w14:textId="39CCDD3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instructs </w:t>
      </w:r>
      <w:r w:rsidR="00195B45"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to rate the intensity of their current pain on a scale </w:t>
      </w:r>
      <w:r w:rsidR="00195B45"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0 (no pain) to 10 (worst imaginable pain). The patient then assesses their pain based on this scale and reports it to the evaluator.</w:t>
      </w:r>
    </w:p>
    <w:p w14:paraId="24A0D74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96EB9D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37DD7103" w14:textId="529C179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195B45" w:rsidRPr="009A1CA8">
        <w:rPr>
          <w:rFonts w:ascii="Times New Roman" w:eastAsia="游ゴシック" w:hAnsi="Times New Roman" w:cs="Times New Roman"/>
          <w:color w:val="000000"/>
          <w:sz w:val="24"/>
          <w:szCs w:val="24"/>
        </w:rPr>
        <w:t>using the</w:t>
      </w:r>
      <w:r w:rsidR="002939B9" w:rsidRPr="009A1CA8">
        <w:rPr>
          <w:rFonts w:ascii="Times New Roman" w:eastAsia="游ゴシック" w:hAnsi="Times New Roman" w:cs="Times New Roman"/>
          <w:color w:val="000000"/>
          <w:sz w:val="24"/>
          <w:szCs w:val="24"/>
        </w:rPr>
        <w:t xml:space="preserve"> NRS</w:t>
      </w:r>
      <w:r w:rsidR="00195B45" w:rsidRPr="009A1CA8">
        <w:rPr>
          <w:rFonts w:ascii="Times New Roman" w:eastAsia="游ゴシック" w:hAnsi="Times New Roman" w:cs="Times New Roman"/>
          <w:color w:val="000000"/>
          <w:sz w:val="24"/>
          <w:szCs w:val="24"/>
        </w:rPr>
        <w:t>. It</w:t>
      </w:r>
      <w:r w:rsidR="002939B9" w:rsidRPr="009A1CA8">
        <w:rPr>
          <w:rFonts w:ascii="Times New Roman" w:eastAsia="游ゴシック" w:hAnsi="Times New Roman" w:cs="Times New Roman"/>
          <w:color w:val="000000"/>
          <w:sz w:val="24"/>
          <w:szCs w:val="24"/>
        </w:rPr>
        <w:t xml:space="preserve"> has high</w:t>
      </w:r>
      <w:r w:rsidR="00195B45" w:rsidRPr="009A1CA8">
        <w:rPr>
          <w:rFonts w:ascii="Times New Roman" w:eastAsia="游ゴシック" w:hAnsi="Times New Roman" w:cs="Times New Roman"/>
          <w:color w:val="000000"/>
          <w:sz w:val="24"/>
          <w:szCs w:val="24"/>
        </w:rPr>
        <w:t>er</w:t>
      </w:r>
      <w:r w:rsidR="002939B9" w:rsidRPr="009A1CA8">
        <w:rPr>
          <w:rFonts w:ascii="Times New Roman" w:eastAsia="游ゴシック" w:hAnsi="Times New Roman" w:cs="Times New Roman"/>
          <w:color w:val="000000"/>
          <w:sz w:val="24"/>
          <w:szCs w:val="24"/>
        </w:rPr>
        <w:t xml:space="preserve"> reliability and validity </w:t>
      </w:r>
      <w:r w:rsidR="00195B45" w:rsidRPr="009A1CA8">
        <w:rPr>
          <w:rFonts w:ascii="Times New Roman" w:eastAsia="游ゴシック" w:hAnsi="Times New Roman" w:cs="Times New Roman"/>
          <w:color w:val="000000"/>
          <w:sz w:val="24"/>
          <w:szCs w:val="24"/>
        </w:rPr>
        <w:t>than</w:t>
      </w:r>
      <w:r w:rsidR="002939B9" w:rsidRPr="009A1CA8">
        <w:rPr>
          <w:rFonts w:ascii="Times New Roman" w:eastAsia="游ゴシック" w:hAnsi="Times New Roman" w:cs="Times New Roman"/>
          <w:color w:val="000000"/>
          <w:sz w:val="24"/>
          <w:szCs w:val="24"/>
        </w:rPr>
        <w:t xml:space="preserve"> other pain assessment scales, and it is considered </w:t>
      </w:r>
      <w:r w:rsidR="009A1CA8" w:rsidRPr="009A1CA8">
        <w:rPr>
          <w:rFonts w:ascii="Times New Roman" w:eastAsia="游ゴシック" w:hAnsi="Times New Roman" w:cs="Times New Roman"/>
          <w:color w:val="000000"/>
          <w:sz w:val="24"/>
          <w:szCs w:val="24"/>
        </w:rPr>
        <w:t xml:space="preserve">to be </w:t>
      </w:r>
      <w:r w:rsidR="002939B9" w:rsidRPr="009A1CA8">
        <w:rPr>
          <w:rFonts w:ascii="Times New Roman" w:eastAsia="游ゴシック" w:hAnsi="Times New Roman" w:cs="Times New Roman"/>
          <w:color w:val="000000"/>
          <w:sz w:val="24"/>
          <w:szCs w:val="24"/>
        </w:rPr>
        <w:t>useful for evaluating pain in adults [2].</w:t>
      </w:r>
    </w:p>
    <w:p w14:paraId="45454121"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CE05BF1" w14:textId="20D1FCE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r w:rsidR="00195B45" w:rsidRPr="009A1CA8">
        <w:rPr>
          <w:rFonts w:ascii="Times New Roman" w:eastAsia="ＭＳ 明朝" w:hAnsi="Times New Roman" w:cs="Times New Roman"/>
          <w:kern w:val="2"/>
          <w:sz w:val="24"/>
          <w:szCs w:val="24"/>
        </w:rPr>
        <w:t>s</w:t>
      </w:r>
    </w:p>
    <w:p w14:paraId="1633F4EF" w14:textId="54C036B2"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Ferreira-Valente MA, Pais-Ribeiro JL, Jensen MP. Validity of four pain intensity rating scales. Pain. 2011;152(10),2399-2404.</w:t>
      </w:r>
    </w:p>
    <w:p w14:paraId="62483A22" w14:textId="352641E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Hawker GA, Mian S, </w:t>
      </w:r>
      <w:proofErr w:type="spellStart"/>
      <w:r w:rsidRPr="009A1CA8">
        <w:rPr>
          <w:rFonts w:ascii="Times New Roman" w:eastAsia="ＭＳ 明朝" w:hAnsi="Times New Roman" w:cs="Times New Roman"/>
          <w:kern w:val="2"/>
          <w:sz w:val="24"/>
          <w:szCs w:val="24"/>
        </w:rPr>
        <w:t>Kendzerska</w:t>
      </w:r>
      <w:proofErr w:type="spellEnd"/>
      <w:r w:rsidRPr="009A1CA8">
        <w:rPr>
          <w:rFonts w:ascii="Times New Roman" w:eastAsia="ＭＳ 明朝" w:hAnsi="Times New Roman" w:cs="Times New Roman"/>
          <w:kern w:val="2"/>
          <w:sz w:val="24"/>
          <w:szCs w:val="24"/>
        </w:rPr>
        <w:t xml:space="preserve">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&amp; Research. 2011;63(S11), S240-S252.</w:t>
      </w:r>
    </w:p>
    <w:p w14:paraId="07EB04D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5E267C4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57BBD5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71C6A6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82A0407"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F5B0249" w14:textId="77777777" w:rsidR="006538FF" w:rsidRPr="009A1CA8" w:rsidRDefault="006538FF" w:rsidP="003E1C8B">
      <w:pPr>
        <w:widowControl w:val="0"/>
        <w:spacing w:before="240" w:after="120" w:line="240" w:lineRule="auto"/>
        <w:jc w:val="center"/>
        <w:outlineLvl w:val="0"/>
        <w:rPr>
          <w:rFonts w:ascii="Times New Roman" w:eastAsia="游ゴシック Light" w:hAnsi="Times New Roman" w:cs="Times New Roman"/>
          <w:kern w:val="2"/>
          <w:sz w:val="32"/>
          <w:szCs w:val="32"/>
        </w:rPr>
        <w:sectPr w:rsidR="006538FF" w:rsidRPr="009A1CA8" w:rsidSect="00A3149A">
          <w:pgSz w:w="11906" w:h="16838" w:code="9"/>
          <w:pgMar w:top="426" w:right="566" w:bottom="567" w:left="709" w:header="851" w:footer="992" w:gutter="0"/>
          <w:cols w:space="425"/>
          <w:docGrid w:type="lines" w:linePitch="360"/>
        </w:sectPr>
      </w:pPr>
    </w:p>
    <w:p w14:paraId="1B8FB8BC" w14:textId="49424902"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VAS </w:t>
      </w:r>
    </w:p>
    <w:p w14:paraId="42F2956B"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73AED37E" w14:textId="379DFCA8"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14F488C1" w14:textId="093280B8"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VAS is a visual scale </w:t>
      </w:r>
      <w:r w:rsidR="00195B45" w:rsidRPr="009A1CA8">
        <w:rPr>
          <w:rFonts w:ascii="Times New Roman" w:eastAsia="游ゴシック" w:hAnsi="Times New Roman" w:cs="Times New Roman"/>
          <w:color w:val="000000"/>
          <w:sz w:val="24"/>
          <w:szCs w:val="24"/>
        </w:rPr>
        <w:t>that</w:t>
      </w:r>
      <w:r w:rsidRPr="009A1CA8">
        <w:rPr>
          <w:rFonts w:ascii="Times New Roman" w:eastAsia="游ゴシック" w:hAnsi="Times New Roman" w:cs="Times New Roman"/>
          <w:color w:val="000000"/>
          <w:sz w:val="24"/>
          <w:szCs w:val="24"/>
        </w:rPr>
        <w:t xml:space="preserve"> evaluate</w:t>
      </w:r>
      <w:r w:rsidR="00195B45"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the intensity of pain or discomfort [1]. </w:t>
      </w:r>
      <w:r w:rsidR="00195B45" w:rsidRPr="009A1CA8">
        <w:rPr>
          <w:rFonts w:ascii="Times New Roman" w:eastAsia="游ゴシック" w:hAnsi="Times New Roman" w:cs="Times New Roman"/>
          <w:color w:val="000000"/>
          <w:sz w:val="24"/>
          <w:szCs w:val="24"/>
        </w:rPr>
        <w:t>It is t</w:t>
      </w:r>
      <w:r w:rsidRPr="009A1CA8">
        <w:rPr>
          <w:rFonts w:ascii="Times New Roman" w:eastAsia="游ゴシック" w:hAnsi="Times New Roman" w:cs="Times New Roman"/>
          <w:color w:val="000000"/>
          <w:sz w:val="24"/>
          <w:szCs w:val="24"/>
        </w:rPr>
        <w:t>ypically represented by a 10</w:t>
      </w:r>
      <w:r w:rsidR="00195B45"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cm straight line, </w:t>
      </w:r>
      <w:r w:rsidR="007058E3" w:rsidRPr="009A1CA8">
        <w:rPr>
          <w:rFonts w:ascii="Times New Roman" w:eastAsia="游ゴシック" w:hAnsi="Times New Roman" w:cs="Times New Roman"/>
          <w:color w:val="000000"/>
          <w:sz w:val="24"/>
          <w:szCs w:val="24"/>
        </w:rPr>
        <w:t xml:space="preserve">with </w:t>
      </w:r>
      <w:r w:rsidRPr="009A1CA8">
        <w:rPr>
          <w:rFonts w:ascii="Times New Roman" w:eastAsia="游ゴシック" w:hAnsi="Times New Roman" w:cs="Times New Roman"/>
          <w:color w:val="000000"/>
          <w:sz w:val="24"/>
          <w:szCs w:val="24"/>
        </w:rPr>
        <w:t>one end indicat</w:t>
      </w:r>
      <w:r w:rsidR="007058E3" w:rsidRPr="009A1CA8">
        <w:rPr>
          <w:rFonts w:ascii="Times New Roman" w:eastAsia="游ゴシック" w:hAnsi="Times New Roman" w:cs="Times New Roman"/>
          <w:color w:val="000000"/>
          <w:sz w:val="24"/>
          <w:szCs w:val="24"/>
        </w:rPr>
        <w:t>ing “</w:t>
      </w:r>
      <w:r w:rsidRPr="009A1CA8">
        <w:rPr>
          <w:rFonts w:ascii="Times New Roman" w:eastAsia="游ゴシック" w:hAnsi="Times New Roman" w:cs="Times New Roman"/>
          <w:color w:val="000000"/>
          <w:sz w:val="24"/>
          <w:szCs w:val="24"/>
        </w:rPr>
        <w:t>no pain</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(0 points</w:t>
      </w:r>
      <w:r w:rsidR="007058E3" w:rsidRPr="009A1CA8">
        <w:rPr>
          <w:rFonts w:ascii="Times New Roman" w:eastAsia="游ゴシック" w:hAnsi="Times New Roman" w:cs="Times New Roman"/>
          <w:color w:val="000000"/>
          <w:sz w:val="24"/>
          <w:szCs w:val="24"/>
        </w:rPr>
        <w:t>) and</w:t>
      </w:r>
      <w:r w:rsidRPr="009A1CA8">
        <w:rPr>
          <w:rFonts w:ascii="Times New Roman" w:eastAsia="游ゴシック" w:hAnsi="Times New Roman" w:cs="Times New Roman"/>
          <w:color w:val="000000"/>
          <w:sz w:val="24"/>
          <w:szCs w:val="24"/>
        </w:rPr>
        <w:t xml:space="preserve"> the other denot</w:t>
      </w:r>
      <w:r w:rsidR="007058E3" w:rsidRPr="009A1CA8">
        <w:rPr>
          <w:rFonts w:ascii="Times New Roman" w:eastAsia="游ゴシック" w:hAnsi="Times New Roman" w:cs="Times New Roman"/>
          <w:color w:val="000000"/>
          <w:sz w:val="24"/>
          <w:szCs w:val="24"/>
        </w:rPr>
        <w:t>ing</w:t>
      </w:r>
      <w:r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worst imaginable pain</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(10 points). Patients plac</w:t>
      </w:r>
      <w:r w:rsidR="007058E3" w:rsidRPr="009A1CA8">
        <w:rPr>
          <w:rFonts w:ascii="Times New Roman" w:eastAsia="游ゴシック" w:hAnsi="Times New Roman" w:cs="Times New Roman"/>
          <w:color w:val="000000"/>
          <w:sz w:val="24"/>
          <w:szCs w:val="24"/>
        </w:rPr>
        <w:t>e</w:t>
      </w:r>
      <w:r w:rsidRPr="009A1CA8">
        <w:rPr>
          <w:rFonts w:ascii="Times New Roman" w:eastAsia="游ゴシック" w:hAnsi="Times New Roman" w:cs="Times New Roman"/>
          <w:color w:val="000000"/>
          <w:sz w:val="24"/>
          <w:szCs w:val="24"/>
        </w:rPr>
        <w:t xml:space="preserve"> a mark on the line corresponding to their perceived level of pain. Beyond </w:t>
      </w:r>
      <w:r w:rsidR="007058E3" w:rsidRPr="009A1CA8">
        <w:rPr>
          <w:rFonts w:ascii="Times New Roman" w:eastAsia="游ゴシック" w:hAnsi="Times New Roman" w:cs="Times New Roman"/>
          <w:color w:val="000000"/>
          <w:sz w:val="24"/>
          <w:szCs w:val="24"/>
        </w:rPr>
        <w:t xml:space="preserve">a </w:t>
      </w:r>
      <w:r w:rsidRPr="009A1CA8">
        <w:rPr>
          <w:rFonts w:ascii="Times New Roman" w:eastAsia="游ゴシック" w:hAnsi="Times New Roman" w:cs="Times New Roman"/>
          <w:color w:val="000000"/>
          <w:sz w:val="24"/>
          <w:szCs w:val="24"/>
        </w:rPr>
        <w:t xml:space="preserve">pain evaluation, </w:t>
      </w:r>
      <w:r w:rsidR="007058E3" w:rsidRPr="009A1CA8">
        <w:rPr>
          <w:rFonts w:ascii="Times New Roman" w:eastAsia="游ゴシック" w:hAnsi="Times New Roman" w:cs="Times New Roman"/>
          <w:color w:val="000000"/>
          <w:sz w:val="24"/>
          <w:szCs w:val="24"/>
        </w:rPr>
        <w:t>the VAS</w:t>
      </w:r>
      <w:r w:rsidRPr="009A1CA8">
        <w:rPr>
          <w:rFonts w:ascii="Times New Roman" w:eastAsia="游ゴシック" w:hAnsi="Times New Roman" w:cs="Times New Roman"/>
          <w:color w:val="000000"/>
          <w:sz w:val="24"/>
          <w:szCs w:val="24"/>
        </w:rPr>
        <w:t xml:space="preserve"> is also employed to assess other symptoms and conditions, such as chronic fatigue and depressive symptoms.</w:t>
      </w:r>
    </w:p>
    <w:p w14:paraId="042F10E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CA76D7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5E2047E0" w14:textId="79FA849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instructs </w:t>
      </w:r>
      <w:r w:rsidR="007058E3"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to rate the intensity of their current pain on the straight line. The patient then places a mark on the line corresponding to their perceived pain intensity. The evaluator measures the distance from the mark to one end of the line, quantifying pain intensity on a scale </w:t>
      </w:r>
      <w:r w:rsidR="007058E3"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0 (no pain) to 10 (worst imaginable pain).</w:t>
      </w:r>
    </w:p>
    <w:p w14:paraId="177232B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F4CE53B" w14:textId="77777777" w:rsidR="002939B9"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3163FE80" w14:textId="493E41D8" w:rsidR="002939B9" w:rsidRPr="009A1CA8" w:rsidRDefault="003E1C8B" w:rsidP="002939B9">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w:t>
      </w:r>
      <w:r w:rsidR="002939B9" w:rsidRPr="009A1CA8">
        <w:rPr>
          <w:rFonts w:ascii="Times New Roman" w:eastAsia="游ゴシック" w:hAnsi="Times New Roman" w:cs="Times New Roman"/>
          <w:color w:val="000000"/>
          <w:sz w:val="24"/>
          <w:szCs w:val="24"/>
        </w:rPr>
        <w:t xml:space="preserve"> VAS</w:t>
      </w:r>
      <w:r w:rsidR="007058E3" w:rsidRPr="009A1CA8">
        <w:rPr>
          <w:rFonts w:ascii="Times New Roman" w:eastAsia="游ゴシック" w:hAnsi="Times New Roman" w:cs="Times New Roman"/>
          <w:color w:val="000000"/>
          <w:sz w:val="24"/>
          <w:szCs w:val="24"/>
        </w:rPr>
        <w:t>. It</w:t>
      </w:r>
      <w:r w:rsidR="002939B9" w:rsidRPr="009A1CA8">
        <w:rPr>
          <w:rFonts w:ascii="Times New Roman" w:eastAsia="游ゴシック" w:hAnsi="Times New Roman" w:cs="Times New Roman"/>
          <w:color w:val="000000"/>
          <w:sz w:val="24"/>
          <w:szCs w:val="24"/>
        </w:rPr>
        <w:t xml:space="preserve"> is considered useful for assessing pain in adults and has been validated as a ratio scale for evaluating both chronic and experimental pain. Since the VAS is a subjective evaluation, consistency </w:t>
      </w:r>
      <w:r w:rsidR="007058E3" w:rsidRPr="009A1CA8">
        <w:rPr>
          <w:rFonts w:ascii="Times New Roman" w:eastAsia="游ゴシック" w:hAnsi="Times New Roman" w:cs="Times New Roman"/>
          <w:color w:val="000000"/>
          <w:sz w:val="24"/>
          <w:szCs w:val="24"/>
        </w:rPr>
        <w:t>may</w:t>
      </w:r>
      <w:r w:rsidR="002939B9" w:rsidRPr="009A1CA8">
        <w:rPr>
          <w:rFonts w:ascii="Times New Roman" w:eastAsia="游ゴシック" w:hAnsi="Times New Roman" w:cs="Times New Roman"/>
          <w:color w:val="000000"/>
          <w:sz w:val="24"/>
          <w:szCs w:val="24"/>
        </w:rPr>
        <w:t xml:space="preserve"> vary between patients and evaluators. </w:t>
      </w:r>
      <w:r w:rsidR="007058E3" w:rsidRPr="009A1CA8">
        <w:rPr>
          <w:rFonts w:ascii="Times New Roman" w:eastAsia="游ゴシック" w:hAnsi="Times New Roman" w:cs="Times New Roman"/>
          <w:color w:val="000000"/>
          <w:sz w:val="24"/>
          <w:szCs w:val="24"/>
        </w:rPr>
        <w:t xml:space="preserve">Therefore, </w:t>
      </w:r>
      <w:r w:rsidR="002939B9" w:rsidRPr="009A1CA8">
        <w:rPr>
          <w:rFonts w:ascii="Times New Roman" w:eastAsia="游ゴシック" w:hAnsi="Times New Roman" w:cs="Times New Roman"/>
          <w:color w:val="000000"/>
          <w:sz w:val="24"/>
          <w:szCs w:val="24"/>
        </w:rPr>
        <w:t>the VAS</w:t>
      </w:r>
      <w:r w:rsidR="007058E3" w:rsidRPr="009A1CA8">
        <w:rPr>
          <w:rFonts w:ascii="Times New Roman" w:eastAsia="游ゴシック" w:hAnsi="Times New Roman" w:cs="Times New Roman"/>
          <w:color w:val="000000"/>
          <w:sz w:val="24"/>
          <w:szCs w:val="24"/>
        </w:rPr>
        <w:t xml:space="preserve"> is recommended for use</w:t>
      </w:r>
      <w:r w:rsidR="002939B9" w:rsidRPr="009A1CA8">
        <w:rPr>
          <w:rFonts w:ascii="Times New Roman" w:eastAsia="游ゴシック" w:hAnsi="Times New Roman" w:cs="Times New Roman"/>
          <w:color w:val="000000"/>
          <w:sz w:val="24"/>
          <w:szCs w:val="24"/>
        </w:rPr>
        <w:t xml:space="preserve"> in combination with other pain assessment scales, such as the NRS or MPQ</w:t>
      </w:r>
      <w:r w:rsidR="009A1CA8" w:rsidRPr="009A1CA8">
        <w:rPr>
          <w:rFonts w:ascii="Times New Roman" w:eastAsia="游ゴシック" w:hAnsi="Times New Roman" w:cs="Times New Roman"/>
          <w:color w:val="000000"/>
          <w:sz w:val="24"/>
          <w:szCs w:val="24"/>
        </w:rPr>
        <w:t>,</w:t>
      </w:r>
      <w:r w:rsidR="002939B9"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 xml:space="preserve">under some conditions </w:t>
      </w:r>
      <w:r w:rsidR="002939B9" w:rsidRPr="009A1CA8">
        <w:rPr>
          <w:rFonts w:ascii="Times New Roman" w:eastAsia="游ゴシック" w:hAnsi="Times New Roman" w:cs="Times New Roman"/>
          <w:color w:val="000000"/>
          <w:sz w:val="24"/>
          <w:szCs w:val="24"/>
        </w:rPr>
        <w:t>[2].</w:t>
      </w:r>
    </w:p>
    <w:p w14:paraId="130F93BC" w14:textId="642743B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7A3483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E158925" w14:textId="227D4F9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7058E3" w:rsidRPr="009A1CA8">
        <w:rPr>
          <w:rFonts w:ascii="Times New Roman" w:eastAsia="游ゴシック" w:hAnsi="Times New Roman" w:cs="Times New Roman"/>
          <w:color w:val="000000"/>
          <w:sz w:val="24"/>
          <w:szCs w:val="24"/>
        </w:rPr>
        <w:t>s</w:t>
      </w:r>
    </w:p>
    <w:p w14:paraId="0B3B2843" w14:textId="169F591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Hawker GA, Mian</w:t>
      </w:r>
      <w:r w:rsidR="00FC0509">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 xml:space="preserve">S, </w:t>
      </w:r>
      <w:proofErr w:type="spellStart"/>
      <w:r w:rsidRPr="009A1CA8">
        <w:rPr>
          <w:rFonts w:ascii="Times New Roman" w:eastAsia="ＭＳ 明朝" w:hAnsi="Times New Roman" w:cs="Times New Roman"/>
          <w:kern w:val="2"/>
          <w:sz w:val="24"/>
          <w:szCs w:val="24"/>
        </w:rPr>
        <w:t>Kendzerska</w:t>
      </w:r>
      <w:proofErr w:type="spellEnd"/>
      <w:r w:rsidRPr="009A1CA8">
        <w:rPr>
          <w:rFonts w:ascii="Times New Roman" w:eastAsia="ＭＳ 明朝" w:hAnsi="Times New Roman" w:cs="Times New Roman"/>
          <w:kern w:val="2"/>
          <w:sz w:val="24"/>
          <w:szCs w:val="24"/>
        </w:rPr>
        <w:t xml:space="preserve">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&amp; Research. 2011;63(S11), S240-S252.</w:t>
      </w:r>
    </w:p>
    <w:p w14:paraId="77844151" w14:textId="22C965D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Price DD, McGrath PA, Rafii</w:t>
      </w:r>
      <w:r w:rsidR="00FC0509">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A, Buckingham B. The validation of visual analogue scales as ratio scale measures for chronic and experimental pain. Pain. 1983;17(1), 45-56.</w:t>
      </w:r>
    </w:p>
    <w:p w14:paraId="27CABC5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7A8D9A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3B3D443"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3F564FA" w14:textId="2C04709E"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Graded Chronic Pain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GCPS</w:t>
      </w:r>
      <w:r w:rsidR="003E1C8B" w:rsidRPr="009A1CA8">
        <w:rPr>
          <w:rFonts w:ascii="Times New Roman" w:eastAsia="游ゴシック Light" w:hAnsi="Times New Roman" w:cs="Times New Roman"/>
          <w:kern w:val="2"/>
          <w:sz w:val="32"/>
          <w:szCs w:val="32"/>
        </w:rPr>
        <w:t>)</w:t>
      </w:r>
    </w:p>
    <w:p w14:paraId="082FA94F"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77EF10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4BF23FC9" w14:textId="35658FD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GCPS </w:t>
      </w:r>
      <w:r w:rsidR="007058E3" w:rsidRPr="009A1CA8">
        <w:rPr>
          <w:rFonts w:ascii="Times New Roman" w:eastAsia="游ゴシック" w:hAnsi="Times New Roman" w:cs="Times New Roman"/>
          <w:color w:val="000000"/>
          <w:sz w:val="24"/>
          <w:szCs w:val="24"/>
        </w:rPr>
        <w:t>was</w:t>
      </w:r>
      <w:r w:rsidRPr="009A1CA8">
        <w:rPr>
          <w:rFonts w:ascii="Times New Roman" w:eastAsia="游ゴシック" w:hAnsi="Times New Roman" w:cs="Times New Roman"/>
          <w:color w:val="000000"/>
          <w:sz w:val="24"/>
          <w:szCs w:val="24"/>
        </w:rPr>
        <w:t xml:space="preserve"> developed to evaluate the severity of pain in patients with chronic pain [1]. </w:t>
      </w:r>
      <w:r w:rsidR="009A1CA8"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assesses the intensity of pain, </w:t>
      </w:r>
      <w:r w:rsidR="009A1CA8"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impact on daily life, and disability associated with pain. It classifies the degree of chronic pain into five grades from 0 (no pain) to IV (severe pain), assisting in patient pain management and treatment planning. The GCPS </w:t>
      </w:r>
      <w:r w:rsidR="007058E3" w:rsidRPr="009A1CA8">
        <w:rPr>
          <w:rFonts w:ascii="Times New Roman" w:eastAsia="游ゴシック" w:hAnsi="Times New Roman" w:cs="Times New Roman"/>
          <w:color w:val="000000"/>
          <w:sz w:val="24"/>
          <w:szCs w:val="24"/>
        </w:rPr>
        <w:t>strongly correlates</w:t>
      </w:r>
      <w:r w:rsidRPr="009A1CA8">
        <w:rPr>
          <w:rFonts w:ascii="Times New Roman" w:eastAsia="游ゴシック" w:hAnsi="Times New Roman" w:cs="Times New Roman"/>
          <w:color w:val="000000"/>
          <w:sz w:val="24"/>
          <w:szCs w:val="24"/>
        </w:rPr>
        <w:t xml:space="preserve"> with other pain assessment scales when evaluating the severity of pain and the degree of associated disability. The classification of chronic pain using the GCPS also aids in predicting the effectiveness of pain treatments [2].</w:t>
      </w:r>
    </w:p>
    <w:p w14:paraId="2785E77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70DE48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4B05B5A9" w14:textId="4A6DC0B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evaluator asks the patient about the intensity of pain (on a scale of 0-10), the impact of pain on daily life, and disability associated with pain. Based on the patient</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responses, the evaluator classifies the severity of pain into five grades ranging from 0 (no pain) to IV (severe pain).</w:t>
      </w:r>
    </w:p>
    <w:p w14:paraId="3516F65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CF4B78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6330922C" w14:textId="23205A95"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 GCPS</w:t>
      </w:r>
      <w:r w:rsidRPr="009A1CA8">
        <w:rPr>
          <w:rFonts w:ascii="Times New Roman" w:eastAsia="游ゴシック" w:hAnsi="Times New Roman" w:cs="Times New Roman"/>
          <w:color w:val="000000"/>
          <w:sz w:val="24"/>
          <w:szCs w:val="24"/>
        </w:rPr>
        <w:t>.</w:t>
      </w:r>
      <w:r w:rsidR="00EF0EE9"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The r</w:t>
      </w:r>
      <w:r w:rsidR="00EF0EE9" w:rsidRPr="009A1CA8">
        <w:rPr>
          <w:rFonts w:ascii="Times New Roman" w:eastAsia="游ゴシック" w:hAnsi="Times New Roman" w:cs="Times New Roman"/>
          <w:color w:val="000000"/>
          <w:sz w:val="24"/>
          <w:szCs w:val="24"/>
        </w:rPr>
        <w:t xml:space="preserve">eliability of the 1-month GCPS is equal to or better than the 6-month version for pain intensity, disability days, pain interference, chronic pain grade, and high-impact pain [3]. However, consistency is lower for measures of disability days and interference and for the derived measures of </w:t>
      </w:r>
      <w:r w:rsidR="009A1CA8" w:rsidRPr="009A1CA8">
        <w:rPr>
          <w:rFonts w:ascii="Times New Roman" w:eastAsia="游ゴシック" w:hAnsi="Times New Roman" w:cs="Times New Roman"/>
          <w:color w:val="000000"/>
          <w:sz w:val="24"/>
          <w:szCs w:val="24"/>
        </w:rPr>
        <w:t xml:space="preserve">the </w:t>
      </w:r>
      <w:r w:rsidR="00EF0EE9" w:rsidRPr="009A1CA8">
        <w:rPr>
          <w:rFonts w:ascii="Times New Roman" w:eastAsia="游ゴシック" w:hAnsi="Times New Roman" w:cs="Times New Roman"/>
          <w:color w:val="000000"/>
          <w:sz w:val="24"/>
          <w:szCs w:val="24"/>
        </w:rPr>
        <w:t>chronic pain grade and high-impact pain.</w:t>
      </w:r>
    </w:p>
    <w:p w14:paraId="596498A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341CD8A" w14:textId="1B280AA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7058E3" w:rsidRPr="009A1CA8">
        <w:rPr>
          <w:rFonts w:ascii="Times New Roman" w:eastAsia="游ゴシック" w:hAnsi="Times New Roman" w:cs="Times New Roman"/>
          <w:color w:val="000000"/>
          <w:sz w:val="24"/>
          <w:szCs w:val="24"/>
        </w:rPr>
        <w:t>s</w:t>
      </w:r>
    </w:p>
    <w:p w14:paraId="0E76CC73" w14:textId="1E93BBEF"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Von Korff M, </w:t>
      </w:r>
      <w:proofErr w:type="spellStart"/>
      <w:r w:rsidRPr="009A1CA8">
        <w:rPr>
          <w:rFonts w:ascii="Times New Roman" w:eastAsia="ＭＳ 明朝" w:hAnsi="Times New Roman" w:cs="Times New Roman"/>
          <w:kern w:val="2"/>
          <w:sz w:val="24"/>
          <w:szCs w:val="24"/>
        </w:rPr>
        <w:t>Ormel</w:t>
      </w:r>
      <w:proofErr w:type="spellEnd"/>
      <w:r w:rsidRPr="009A1CA8">
        <w:rPr>
          <w:rFonts w:ascii="Times New Roman" w:eastAsia="ＭＳ 明朝" w:hAnsi="Times New Roman" w:cs="Times New Roman"/>
          <w:kern w:val="2"/>
          <w:sz w:val="24"/>
          <w:szCs w:val="24"/>
        </w:rPr>
        <w:t xml:space="preserve"> J, Keefe FJ, Dworkin SF. Grading the severity of chronic pain. Pain. 1992;50(2),133-149.</w:t>
      </w:r>
    </w:p>
    <w:p w14:paraId="7E8E1CC9" w14:textId="3A55F519"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Smith BH, Penny KI, Purves AM, Munro C. The Chronic pain grade questionnaire: validation and reliability in postal research. Pain. 1997;71(2),141-147.</w:t>
      </w:r>
    </w:p>
    <w:p w14:paraId="1A4BA32E" w14:textId="4B2C0383" w:rsidR="00EF0EE9" w:rsidRPr="009A1CA8" w:rsidRDefault="00EF0EE9"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Sharma S, Kallen MA, </w:t>
      </w:r>
      <w:proofErr w:type="spellStart"/>
      <w:r w:rsidRPr="009A1CA8">
        <w:rPr>
          <w:rFonts w:ascii="Times New Roman" w:eastAsia="ＭＳ 明朝" w:hAnsi="Times New Roman" w:cs="Times New Roman"/>
          <w:kern w:val="2"/>
          <w:sz w:val="24"/>
          <w:szCs w:val="24"/>
        </w:rPr>
        <w:t>Ohrbach</w:t>
      </w:r>
      <w:proofErr w:type="spellEnd"/>
      <w:r w:rsidRPr="009A1CA8">
        <w:rPr>
          <w:rFonts w:ascii="Times New Roman" w:eastAsia="ＭＳ 明朝" w:hAnsi="Times New Roman" w:cs="Times New Roman"/>
          <w:kern w:val="2"/>
          <w:sz w:val="24"/>
          <w:szCs w:val="24"/>
        </w:rPr>
        <w:t xml:space="preserve"> R. Graded Chronic Pain Scale: Validation of 1-month reference frame. Clin J Pain 2021;38(2):119-31.</w:t>
      </w:r>
    </w:p>
    <w:p w14:paraId="5C86679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B421A4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1F5DAC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FD6A96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F195341" w14:textId="370CF8BC"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Fatigue Severity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FSS</w:t>
      </w:r>
      <w:r w:rsidR="003E1C8B" w:rsidRPr="009A1CA8">
        <w:rPr>
          <w:rFonts w:ascii="Times New Roman" w:eastAsia="游ゴシック Light" w:hAnsi="Times New Roman" w:cs="Times New Roman"/>
          <w:kern w:val="2"/>
          <w:sz w:val="32"/>
          <w:szCs w:val="32"/>
        </w:rPr>
        <w:t>)</w:t>
      </w:r>
    </w:p>
    <w:p w14:paraId="099BE69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CEAF49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1CB54F38" w14:textId="6BE60421"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FSS </w:t>
      </w:r>
      <w:r w:rsidR="007058E3" w:rsidRPr="009A1CA8">
        <w:rPr>
          <w:rFonts w:ascii="Times New Roman" w:eastAsia="游ゴシック" w:hAnsi="Times New Roman" w:cs="Times New Roman"/>
          <w:color w:val="000000"/>
          <w:sz w:val="24"/>
          <w:szCs w:val="24"/>
        </w:rPr>
        <w:t>was</w:t>
      </w:r>
      <w:r w:rsidRPr="009A1CA8">
        <w:rPr>
          <w:rFonts w:ascii="Times New Roman" w:eastAsia="游ゴシック" w:hAnsi="Times New Roman" w:cs="Times New Roman"/>
          <w:color w:val="000000"/>
          <w:sz w:val="24"/>
          <w:szCs w:val="24"/>
        </w:rPr>
        <w:t xml:space="preserve"> developed to evaluate the severity of chronic fatigue symptoms [1]. </w:t>
      </w:r>
      <w:r w:rsidR="009A1CA8" w:rsidRPr="009A1CA8">
        <w:rPr>
          <w:rFonts w:ascii="Times New Roman" w:eastAsia="游ゴシック" w:hAnsi="Times New Roman" w:cs="Times New Roman"/>
          <w:color w:val="000000"/>
          <w:sz w:val="24"/>
          <w:szCs w:val="24"/>
        </w:rPr>
        <w:t>It</w:t>
      </w:r>
      <w:r w:rsidRPr="009A1CA8">
        <w:rPr>
          <w:rFonts w:ascii="Times New Roman" w:eastAsia="游ゴシック" w:hAnsi="Times New Roman" w:cs="Times New Roman"/>
          <w:color w:val="000000"/>
          <w:sz w:val="24"/>
          <w:szCs w:val="24"/>
        </w:rPr>
        <w:t xml:space="preserve"> consists of 9 items that allow for a subjective assessment of the impact of fatigue. This scale is used to evaluate fatigue in various diseases and conditions and is widely utilized </w:t>
      </w:r>
      <w:r w:rsidR="007058E3" w:rsidRPr="009A1CA8">
        <w:rPr>
          <w:rFonts w:ascii="Times New Roman" w:eastAsia="游ゴシック" w:hAnsi="Times New Roman" w:cs="Times New Roman"/>
          <w:color w:val="000000"/>
          <w:sz w:val="24"/>
          <w:szCs w:val="24"/>
        </w:rPr>
        <w:t>to</w:t>
      </w:r>
      <w:r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assess</w:t>
      </w:r>
      <w:r w:rsidRPr="009A1CA8">
        <w:rPr>
          <w:rFonts w:ascii="Times New Roman" w:eastAsia="游ゴシック" w:hAnsi="Times New Roman" w:cs="Times New Roman"/>
          <w:color w:val="000000"/>
          <w:sz w:val="24"/>
          <w:szCs w:val="24"/>
        </w:rPr>
        <w:t xml:space="preserve"> treatment effects and in research. Its reliability and validity have been confirmed in patients with multiple sclerosis as well as in healthy controls. FSS </w:t>
      </w:r>
      <w:r w:rsidR="007058E3" w:rsidRPr="009A1CA8">
        <w:rPr>
          <w:rFonts w:ascii="Times New Roman" w:eastAsia="游ゴシック" w:hAnsi="Times New Roman" w:cs="Times New Roman"/>
          <w:color w:val="000000"/>
          <w:sz w:val="24"/>
          <w:szCs w:val="24"/>
        </w:rPr>
        <w:t xml:space="preserve">items </w:t>
      </w:r>
      <w:r w:rsidRPr="009A1CA8">
        <w:rPr>
          <w:rFonts w:ascii="Times New Roman" w:eastAsia="游ゴシック" w:hAnsi="Times New Roman" w:cs="Times New Roman"/>
          <w:color w:val="000000"/>
          <w:sz w:val="24"/>
          <w:szCs w:val="24"/>
        </w:rPr>
        <w:t xml:space="preserve">adequately assess the severity of fatigue and related factors. The FSS </w:t>
      </w:r>
      <w:r w:rsidR="007058E3" w:rsidRPr="009A1CA8">
        <w:rPr>
          <w:rFonts w:ascii="Times New Roman" w:eastAsia="游ゴシック" w:hAnsi="Times New Roman" w:cs="Times New Roman"/>
          <w:color w:val="000000"/>
          <w:sz w:val="24"/>
          <w:szCs w:val="24"/>
        </w:rPr>
        <w:t>strongly correlates</w:t>
      </w:r>
      <w:r w:rsidRPr="009A1CA8">
        <w:rPr>
          <w:rFonts w:ascii="Times New Roman" w:eastAsia="游ゴシック" w:hAnsi="Times New Roman" w:cs="Times New Roman"/>
          <w:color w:val="000000"/>
          <w:sz w:val="24"/>
          <w:szCs w:val="24"/>
        </w:rPr>
        <w:t xml:space="preserve"> with other fatigue assessment scales, suggesting </w:t>
      </w:r>
      <w:r w:rsidR="007058E3"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appropriate</w:t>
      </w:r>
      <w:r w:rsidR="007058E3" w:rsidRPr="009A1CA8">
        <w:rPr>
          <w:rFonts w:ascii="Times New Roman" w:eastAsia="游ゴシック" w:hAnsi="Times New Roman" w:cs="Times New Roman"/>
          <w:color w:val="000000"/>
          <w:sz w:val="24"/>
          <w:szCs w:val="24"/>
        </w:rPr>
        <w:t>ness as a</w:t>
      </w:r>
      <w:r w:rsidRPr="009A1CA8">
        <w:rPr>
          <w:rFonts w:ascii="Times New Roman" w:eastAsia="游ゴシック" w:hAnsi="Times New Roman" w:cs="Times New Roman"/>
          <w:color w:val="000000"/>
          <w:sz w:val="24"/>
          <w:szCs w:val="24"/>
        </w:rPr>
        <w:t xml:space="preserve"> tool for evaluating fatigue [2].</w:t>
      </w:r>
    </w:p>
    <w:p w14:paraId="72ACEA7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EAAB56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25FD639E" w14:textId="03AB296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evaluator </w:t>
      </w:r>
      <w:r w:rsidR="007058E3" w:rsidRPr="009A1CA8">
        <w:rPr>
          <w:rFonts w:ascii="Times New Roman" w:eastAsia="游ゴシック" w:hAnsi="Times New Roman" w:cs="Times New Roman"/>
          <w:color w:val="000000"/>
          <w:sz w:val="24"/>
          <w:szCs w:val="24"/>
        </w:rPr>
        <w:t>asks</w:t>
      </w:r>
      <w:r w:rsidRPr="009A1CA8">
        <w:rPr>
          <w:rFonts w:ascii="Times New Roman" w:eastAsia="游ゴシック" w:hAnsi="Times New Roman" w:cs="Times New Roman"/>
          <w:color w:val="000000"/>
          <w:sz w:val="24"/>
          <w:szCs w:val="24"/>
        </w:rPr>
        <w:t xml:space="preserve"> </w:t>
      </w:r>
      <w:r w:rsidR="009A1CA8" w:rsidRPr="009A1CA8">
        <w:rPr>
          <w:rFonts w:ascii="Times New Roman" w:eastAsia="游ゴシック" w:hAnsi="Times New Roman" w:cs="Times New Roman"/>
          <w:color w:val="000000"/>
          <w:sz w:val="24"/>
          <w:szCs w:val="24"/>
        </w:rPr>
        <w:t xml:space="preserve">a patient </w:t>
      </w:r>
      <w:r w:rsidRPr="009A1CA8">
        <w:rPr>
          <w:rFonts w:ascii="Times New Roman" w:eastAsia="游ゴシック" w:hAnsi="Times New Roman" w:cs="Times New Roman"/>
          <w:color w:val="000000"/>
          <w:sz w:val="24"/>
          <w:szCs w:val="24"/>
        </w:rPr>
        <w:t xml:space="preserve">questions related to the 9 items. </w:t>
      </w:r>
      <w:r w:rsidR="007058E3" w:rsidRPr="009A1CA8">
        <w:rPr>
          <w:rFonts w:ascii="Times New Roman" w:eastAsia="游ゴシック" w:hAnsi="Times New Roman" w:cs="Times New Roman"/>
          <w:color w:val="000000"/>
          <w:sz w:val="24"/>
          <w:szCs w:val="24"/>
        </w:rPr>
        <w:t>The p</w:t>
      </w:r>
      <w:r w:rsidRPr="009A1CA8">
        <w:rPr>
          <w:rFonts w:ascii="Times New Roman" w:eastAsia="游ゴシック" w:hAnsi="Times New Roman" w:cs="Times New Roman"/>
          <w:color w:val="000000"/>
          <w:sz w:val="24"/>
          <w:szCs w:val="24"/>
        </w:rPr>
        <w:t>atient rate</w:t>
      </w:r>
      <w:r w:rsidR="007058E3"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each item on a scale </w:t>
      </w:r>
      <w:r w:rsidR="007058E3"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1 (strongly disagree) to 7 (strongly agree). The average score of all items is calculated to evaluate the severity of fatigue.</w:t>
      </w:r>
    </w:p>
    <w:p w14:paraId="04E37759"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56647B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5FDAA5D3" w14:textId="08DB09F9"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w:t>
      </w:r>
      <w:r w:rsidR="008A171F" w:rsidRPr="009A1CA8">
        <w:rPr>
          <w:rFonts w:ascii="Times New Roman" w:eastAsia="游ゴシック" w:hAnsi="Times New Roman" w:cs="Times New Roman"/>
          <w:color w:val="000000"/>
          <w:sz w:val="24"/>
          <w:szCs w:val="24"/>
        </w:rPr>
        <w:t xml:space="preserve"> FSS</w:t>
      </w:r>
      <w:r w:rsidR="007058E3" w:rsidRPr="009A1CA8">
        <w:rPr>
          <w:rFonts w:ascii="Times New Roman" w:eastAsia="游ゴシック" w:hAnsi="Times New Roman" w:cs="Times New Roman"/>
          <w:color w:val="000000"/>
          <w:sz w:val="24"/>
          <w:szCs w:val="24"/>
        </w:rPr>
        <w:t>. It</w:t>
      </w:r>
      <w:r w:rsidR="008A171F" w:rsidRPr="009A1CA8">
        <w:rPr>
          <w:rFonts w:ascii="Times New Roman" w:eastAsia="游ゴシック" w:hAnsi="Times New Roman" w:cs="Times New Roman"/>
          <w:color w:val="000000"/>
          <w:sz w:val="24"/>
          <w:szCs w:val="24"/>
        </w:rPr>
        <w:t xml:space="preserve"> demonstrated high internal consistency (</w:t>
      </w:r>
      <w:r w:rsidR="00341106" w:rsidRPr="009A1CA8">
        <w:rPr>
          <w:rFonts w:ascii="Times New Roman" w:eastAsia="ＭＳ 明朝" w:hAnsi="Times New Roman" w:cs="Times New Roman"/>
          <w:kern w:val="2"/>
          <w:sz w:val="24"/>
        </w:rPr>
        <w:t xml:space="preserve">Cronbach’s α value of </w:t>
      </w:r>
      <w:r w:rsidR="008A171F" w:rsidRPr="009A1CA8">
        <w:rPr>
          <w:rFonts w:ascii="Times New Roman" w:eastAsia="游ゴシック" w:hAnsi="Times New Roman" w:cs="Times New Roman"/>
          <w:color w:val="000000"/>
          <w:sz w:val="24"/>
          <w:szCs w:val="24"/>
        </w:rPr>
        <w:t>0.96)</w:t>
      </w:r>
      <w:r w:rsidR="00B763CF" w:rsidRPr="009A1CA8">
        <w:rPr>
          <w:rFonts w:ascii="Times New Roman" w:eastAsia="游ゴシック" w:hAnsi="Times New Roman" w:cs="Times New Roman"/>
          <w:color w:val="000000"/>
          <w:sz w:val="24"/>
          <w:szCs w:val="24"/>
        </w:rPr>
        <w:t xml:space="preserve"> [3]</w:t>
      </w:r>
      <w:r w:rsidR="007058E3" w:rsidRPr="009A1CA8">
        <w:rPr>
          <w:rFonts w:ascii="Times New Roman" w:eastAsia="游ゴシック" w:hAnsi="Times New Roman" w:cs="Times New Roman"/>
          <w:color w:val="000000"/>
          <w:sz w:val="24"/>
          <w:szCs w:val="24"/>
        </w:rPr>
        <w:t xml:space="preserve"> as well as</w:t>
      </w:r>
      <w:r w:rsidR="008A171F" w:rsidRPr="009A1CA8">
        <w:rPr>
          <w:rFonts w:ascii="Times New Roman" w:eastAsia="游ゴシック" w:hAnsi="Times New Roman" w:cs="Times New Roman"/>
          <w:color w:val="000000"/>
          <w:sz w:val="24"/>
          <w:szCs w:val="24"/>
        </w:rPr>
        <w:t xml:space="preserve"> moderate to strong correlations </w:t>
      </w:r>
      <w:r w:rsidR="00B763CF" w:rsidRPr="009A1CA8">
        <w:rPr>
          <w:rFonts w:ascii="Times New Roman" w:eastAsia="游ゴシック" w:hAnsi="Times New Roman" w:cs="Times New Roman"/>
          <w:color w:val="000000"/>
          <w:sz w:val="24"/>
          <w:szCs w:val="24"/>
        </w:rPr>
        <w:t>with</w:t>
      </w:r>
      <w:r w:rsidR="008A171F" w:rsidRPr="009A1CA8">
        <w:rPr>
          <w:rFonts w:ascii="Times New Roman" w:eastAsia="游ゴシック" w:hAnsi="Times New Roman" w:cs="Times New Roman"/>
          <w:color w:val="000000"/>
          <w:sz w:val="24"/>
          <w:szCs w:val="24"/>
        </w:rPr>
        <w:t xml:space="preserve"> patient-reported anchors (vitality question from SF-6D [r = 0.55] and University of California, San Diego, Shortness of Breath Questionnaire total score [r = 0.70]) and weak correlations </w:t>
      </w:r>
      <w:r w:rsidR="00B763CF" w:rsidRPr="009A1CA8">
        <w:rPr>
          <w:rFonts w:ascii="Times New Roman" w:eastAsia="游ゴシック" w:hAnsi="Times New Roman" w:cs="Times New Roman"/>
          <w:color w:val="000000"/>
          <w:sz w:val="24"/>
          <w:szCs w:val="24"/>
        </w:rPr>
        <w:t xml:space="preserve">with </w:t>
      </w:r>
      <w:r w:rsidR="008A171F" w:rsidRPr="009A1CA8">
        <w:rPr>
          <w:rFonts w:ascii="Times New Roman" w:eastAsia="游ゴシック" w:hAnsi="Times New Roman" w:cs="Times New Roman"/>
          <w:color w:val="000000"/>
          <w:sz w:val="24"/>
          <w:szCs w:val="24"/>
        </w:rPr>
        <w:t>physiological measures (FVC [r = -0.24], percentage predicted D</w:t>
      </w:r>
      <w:r w:rsidR="007058E3" w:rsidRPr="009A1CA8">
        <w:rPr>
          <w:rFonts w:ascii="Times New Roman" w:eastAsia="游ゴシック" w:hAnsi="Times New Roman" w:cs="Times New Roman"/>
          <w:color w:val="000000"/>
          <w:sz w:val="24"/>
          <w:szCs w:val="24"/>
        </w:rPr>
        <w:t>L</w:t>
      </w:r>
      <w:r w:rsidR="008A171F" w:rsidRPr="009A1CA8">
        <w:rPr>
          <w:rFonts w:ascii="Times New Roman" w:eastAsia="游ゴシック" w:hAnsi="Times New Roman" w:cs="Times New Roman"/>
          <w:color w:val="000000"/>
          <w:sz w:val="24"/>
          <w:szCs w:val="24"/>
        </w:rPr>
        <w:t xml:space="preserve">CO [r = -0.23], and 6-minute-walk distance [r = -0.29]) in </w:t>
      </w:r>
      <w:r w:rsidR="007058E3" w:rsidRPr="009A1CA8">
        <w:rPr>
          <w:rFonts w:ascii="Times New Roman" w:eastAsia="游ゴシック" w:hAnsi="Times New Roman" w:cs="Times New Roman"/>
          <w:color w:val="000000"/>
          <w:sz w:val="24"/>
          <w:szCs w:val="24"/>
        </w:rPr>
        <w:t xml:space="preserve">an </w:t>
      </w:r>
      <w:r w:rsidR="008A171F" w:rsidRPr="009A1CA8">
        <w:rPr>
          <w:rFonts w:ascii="Times New Roman" w:eastAsia="游ゴシック" w:hAnsi="Times New Roman" w:cs="Times New Roman"/>
          <w:color w:val="000000"/>
          <w:sz w:val="24"/>
          <w:szCs w:val="24"/>
        </w:rPr>
        <w:t xml:space="preserve">interstitial lung disease cohort. </w:t>
      </w:r>
    </w:p>
    <w:p w14:paraId="6218882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622B838D" w14:textId="3C68E72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B82936" w:rsidRPr="009A1CA8">
        <w:rPr>
          <w:rFonts w:ascii="Times New Roman" w:eastAsia="游ゴシック" w:hAnsi="Times New Roman" w:cs="Times New Roman"/>
          <w:color w:val="000000"/>
          <w:sz w:val="24"/>
          <w:szCs w:val="24"/>
        </w:rPr>
        <w:t>s</w:t>
      </w:r>
    </w:p>
    <w:p w14:paraId="3A629416" w14:textId="513BDA12"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Krupp LB, LaRocca NG, Muir-Nash J, Steinberg AD. The fatigue severity scale: application to patients with multiple sclerosis and systemic lupus erythematosus. Archives of Neurology. 1989;46(10), 1121-1123.</w:t>
      </w:r>
    </w:p>
    <w:p w14:paraId="72D7DDFD" w14:textId="643E0216"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Lerdal A, Wahl A, </w:t>
      </w:r>
      <w:proofErr w:type="spellStart"/>
      <w:r w:rsidRPr="009A1CA8">
        <w:rPr>
          <w:rFonts w:ascii="Times New Roman" w:eastAsia="ＭＳ 明朝" w:hAnsi="Times New Roman" w:cs="Times New Roman"/>
          <w:kern w:val="2"/>
          <w:sz w:val="24"/>
          <w:szCs w:val="24"/>
        </w:rPr>
        <w:t>Rustoen</w:t>
      </w:r>
      <w:proofErr w:type="spellEnd"/>
      <w:r w:rsidRPr="009A1CA8">
        <w:rPr>
          <w:rFonts w:ascii="Times New Roman" w:eastAsia="ＭＳ 明朝" w:hAnsi="Times New Roman" w:cs="Times New Roman"/>
          <w:kern w:val="2"/>
          <w:sz w:val="24"/>
          <w:szCs w:val="24"/>
        </w:rPr>
        <w:t xml:space="preserve"> T, Hanestad BR, Moum T. Fatigue in the general population: A translation and test of the psychometric properties of the Norwegian version of the fatigue severity scale. Scandinavian Journal of Public Health. 2005;33(2),123-130.</w:t>
      </w:r>
    </w:p>
    <w:p w14:paraId="7B9D25DF" w14:textId="615B585C" w:rsidR="00B763CF" w:rsidRPr="009A1CA8" w:rsidRDefault="00B763CF"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[3] Aronson KI, Martin-Schwarze AM, </w:t>
      </w:r>
      <w:proofErr w:type="spellStart"/>
      <w:r w:rsidRPr="009A1CA8">
        <w:rPr>
          <w:rFonts w:ascii="Times New Roman" w:eastAsia="ＭＳ 明朝" w:hAnsi="Times New Roman" w:cs="Times New Roman"/>
          <w:kern w:val="2"/>
          <w:sz w:val="24"/>
          <w:szCs w:val="24"/>
        </w:rPr>
        <w:t>Swigris</w:t>
      </w:r>
      <w:proofErr w:type="spellEnd"/>
      <w:r w:rsidRPr="009A1CA8">
        <w:rPr>
          <w:rFonts w:ascii="Times New Roman" w:eastAsia="ＭＳ 明朝" w:hAnsi="Times New Roman" w:cs="Times New Roman"/>
          <w:kern w:val="2"/>
          <w:sz w:val="24"/>
          <w:szCs w:val="24"/>
        </w:rPr>
        <w:t xml:space="preserve"> JJ, </w:t>
      </w:r>
      <w:proofErr w:type="spellStart"/>
      <w:r w:rsidRPr="009A1CA8">
        <w:rPr>
          <w:rFonts w:ascii="Times New Roman" w:eastAsia="ＭＳ 明朝" w:hAnsi="Times New Roman" w:cs="Times New Roman"/>
          <w:kern w:val="2"/>
          <w:sz w:val="24"/>
          <w:szCs w:val="24"/>
        </w:rPr>
        <w:t>Kolenic</w:t>
      </w:r>
      <w:proofErr w:type="spellEnd"/>
      <w:r w:rsidRPr="009A1CA8">
        <w:rPr>
          <w:rFonts w:ascii="Times New Roman" w:eastAsia="ＭＳ 明朝" w:hAnsi="Times New Roman" w:cs="Times New Roman"/>
          <w:kern w:val="2"/>
          <w:sz w:val="24"/>
          <w:szCs w:val="24"/>
        </w:rPr>
        <w:t xml:space="preserve"> G, Krishnan JK, </w:t>
      </w:r>
      <w:proofErr w:type="spellStart"/>
      <w:r w:rsidRPr="009A1CA8">
        <w:rPr>
          <w:rFonts w:ascii="Times New Roman" w:eastAsia="ＭＳ 明朝" w:hAnsi="Times New Roman" w:cs="Times New Roman"/>
          <w:kern w:val="2"/>
          <w:sz w:val="24"/>
          <w:szCs w:val="24"/>
        </w:rPr>
        <w:t>Podolanczuk</w:t>
      </w:r>
      <w:proofErr w:type="spellEnd"/>
      <w:r w:rsidRPr="009A1CA8">
        <w:rPr>
          <w:rFonts w:ascii="Times New Roman" w:eastAsia="ＭＳ 明朝" w:hAnsi="Times New Roman" w:cs="Times New Roman"/>
          <w:kern w:val="2"/>
          <w:sz w:val="24"/>
          <w:szCs w:val="24"/>
        </w:rPr>
        <w:t xml:space="preserve"> AJ, Kaner RJ, Martinez FJ, Safford MM, Pinheiro LC. Validity and reliability of the Fatigue Severity Scale in a real-world interstitial lung disease cohort. Am J Respir Crit Care Med 2023;208(2):188-95.</w:t>
      </w:r>
    </w:p>
    <w:p w14:paraId="5E6C367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8730B6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088B4B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789FC7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936D562" w14:textId="77777777" w:rsidR="00DD2A0C" w:rsidRDefault="00DD2A0C"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Pr>
          <w:rFonts w:ascii="Times New Roman" w:eastAsia="游ゴシック Light" w:hAnsi="Times New Roman" w:cs="Times New Roman"/>
          <w:kern w:val="2"/>
          <w:sz w:val="32"/>
          <w:szCs w:val="32"/>
        </w:rPr>
        <w:br w:type="page"/>
      </w:r>
    </w:p>
    <w:p w14:paraId="7265B656" w14:textId="51698C43"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Fatigue Assessment Scale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FAS</w:t>
      </w:r>
      <w:r w:rsidR="003E1C8B" w:rsidRPr="009A1CA8">
        <w:rPr>
          <w:rFonts w:ascii="Times New Roman" w:eastAsia="游ゴシック Light" w:hAnsi="Times New Roman" w:cs="Times New Roman"/>
          <w:kern w:val="2"/>
          <w:sz w:val="32"/>
          <w:szCs w:val="32"/>
        </w:rPr>
        <w:t>)</w:t>
      </w:r>
    </w:p>
    <w:p w14:paraId="4311039E"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EC4A05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5847D836" w14:textId="195E6C6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FAS comp</w:t>
      </w:r>
      <w:r w:rsidR="007058E3" w:rsidRPr="009A1CA8">
        <w:rPr>
          <w:rFonts w:ascii="Times New Roman" w:eastAsia="游ゴシック" w:hAnsi="Times New Roman" w:cs="Times New Roman"/>
          <w:color w:val="000000"/>
          <w:sz w:val="24"/>
          <w:szCs w:val="24"/>
        </w:rPr>
        <w:t>ri</w:t>
      </w:r>
      <w:r w:rsidRPr="009A1CA8">
        <w:rPr>
          <w:rFonts w:ascii="Times New Roman" w:eastAsia="游ゴシック" w:hAnsi="Times New Roman" w:cs="Times New Roman"/>
          <w:color w:val="000000"/>
          <w:sz w:val="24"/>
          <w:szCs w:val="24"/>
        </w:rPr>
        <w:t>se</w:t>
      </w:r>
      <w:r w:rsidR="007058E3"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 10 items, each of which is evaluated using a 5-point Likert scale (1 = does not apply at all, 5 = applies very much). </w:t>
      </w:r>
      <w:r w:rsidR="007058E3" w:rsidRPr="009A1CA8">
        <w:rPr>
          <w:rFonts w:ascii="Times New Roman" w:eastAsia="游ゴシック" w:hAnsi="Times New Roman" w:cs="Times New Roman"/>
          <w:color w:val="000000"/>
          <w:sz w:val="24"/>
          <w:szCs w:val="24"/>
        </w:rPr>
        <w:t>Since</w:t>
      </w:r>
      <w:r w:rsidRPr="009A1CA8">
        <w:rPr>
          <w:rFonts w:ascii="Times New Roman" w:eastAsia="游ゴシック" w:hAnsi="Times New Roman" w:cs="Times New Roman"/>
          <w:color w:val="000000"/>
          <w:sz w:val="24"/>
          <w:szCs w:val="24"/>
        </w:rPr>
        <w:t xml:space="preserve"> the FAS assess</w:t>
      </w:r>
      <w:r w:rsidR="007058E3" w:rsidRPr="009A1CA8">
        <w:rPr>
          <w:rFonts w:ascii="Times New Roman" w:eastAsia="游ゴシック" w:hAnsi="Times New Roman" w:cs="Times New Roman"/>
          <w:color w:val="000000"/>
          <w:sz w:val="24"/>
          <w:szCs w:val="24"/>
        </w:rPr>
        <w:t>es</w:t>
      </w:r>
      <w:r w:rsidRPr="009A1CA8">
        <w:rPr>
          <w:rFonts w:ascii="Times New Roman" w:eastAsia="游ゴシック" w:hAnsi="Times New Roman" w:cs="Times New Roman"/>
          <w:color w:val="000000"/>
          <w:sz w:val="24"/>
          <w:szCs w:val="24"/>
        </w:rPr>
        <w:t xml:space="preserve"> both physical and mental fatigue, it is applicable </w:t>
      </w:r>
      <w:r w:rsidR="007058E3" w:rsidRPr="009A1CA8">
        <w:rPr>
          <w:rFonts w:ascii="Times New Roman" w:eastAsia="游ゴシック" w:hAnsi="Times New Roman" w:cs="Times New Roman"/>
          <w:color w:val="000000"/>
          <w:sz w:val="24"/>
          <w:szCs w:val="24"/>
        </w:rPr>
        <w:t>to</w:t>
      </w:r>
      <w:r w:rsidRPr="009A1CA8">
        <w:rPr>
          <w:rFonts w:ascii="Times New Roman" w:eastAsia="游ゴシック" w:hAnsi="Times New Roman" w:cs="Times New Roman"/>
          <w:color w:val="000000"/>
          <w:sz w:val="24"/>
          <w:szCs w:val="24"/>
        </w:rPr>
        <w:t xml:space="preserve"> a wide range of research and clinical settings. The FAS has high internal consistency (</w:t>
      </w:r>
      <w:r w:rsidR="00341106" w:rsidRPr="009A1CA8">
        <w:rPr>
          <w:rFonts w:ascii="Times New Roman" w:eastAsia="ＭＳ 明朝" w:hAnsi="Times New Roman" w:cs="Times New Roman"/>
          <w:kern w:val="2"/>
          <w:sz w:val="24"/>
        </w:rPr>
        <w:t xml:space="preserve">Cronbach’s α value of </w:t>
      </w:r>
      <w:r w:rsidRPr="009A1CA8">
        <w:rPr>
          <w:rFonts w:ascii="Times New Roman" w:eastAsia="游ゴシック" w:hAnsi="Times New Roman" w:cs="Times New Roman"/>
          <w:color w:val="000000"/>
          <w:sz w:val="24"/>
          <w:szCs w:val="24"/>
        </w:rPr>
        <w:t xml:space="preserve">0.90), and structural equation modeling </w:t>
      </w:r>
      <w:r w:rsidR="007058E3" w:rsidRPr="009A1CA8">
        <w:rPr>
          <w:rFonts w:ascii="Times New Roman" w:eastAsia="游ゴシック" w:hAnsi="Times New Roman" w:cs="Times New Roman"/>
          <w:color w:val="000000"/>
          <w:sz w:val="24"/>
          <w:szCs w:val="24"/>
        </w:rPr>
        <w:t>showed</w:t>
      </w:r>
      <w:r w:rsidRPr="009A1CA8">
        <w:rPr>
          <w:rFonts w:ascii="Times New Roman" w:eastAsia="游ゴシック" w:hAnsi="Times New Roman" w:cs="Times New Roman"/>
          <w:color w:val="000000"/>
          <w:sz w:val="24"/>
          <w:szCs w:val="24"/>
        </w:rPr>
        <w:t xml:space="preserve"> that the FAS adequately assess</w:t>
      </w:r>
      <w:r w:rsidR="007058E3" w:rsidRPr="009A1CA8">
        <w:rPr>
          <w:rFonts w:ascii="Times New Roman" w:eastAsia="游ゴシック" w:hAnsi="Times New Roman" w:cs="Times New Roman"/>
          <w:color w:val="000000"/>
          <w:sz w:val="24"/>
          <w:szCs w:val="24"/>
        </w:rPr>
        <w:t>e</w:t>
      </w:r>
      <w:r w:rsidR="009A1CA8" w:rsidRPr="009A1CA8">
        <w:rPr>
          <w:rFonts w:ascii="Times New Roman" w:eastAsia="游ゴシック" w:hAnsi="Times New Roman" w:cs="Times New Roman"/>
          <w:color w:val="000000"/>
          <w:sz w:val="24"/>
          <w:szCs w:val="24"/>
        </w:rPr>
        <w:t>d</w:t>
      </w:r>
      <w:r w:rsidRPr="009A1CA8">
        <w:rPr>
          <w:rFonts w:ascii="Times New Roman" w:eastAsia="游ゴシック" w:hAnsi="Times New Roman" w:cs="Times New Roman"/>
          <w:color w:val="000000"/>
          <w:sz w:val="24"/>
          <w:szCs w:val="24"/>
        </w:rPr>
        <w:t xml:space="preserve"> both physical and mental fatigue [1].</w:t>
      </w:r>
    </w:p>
    <w:p w14:paraId="573E68DB"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0498037"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6EC86B9C" w14:textId="2BA9757A" w:rsidR="003E1C8B" w:rsidRPr="009A1CA8" w:rsidRDefault="007058E3"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following steps are performed to administer</w:t>
      </w:r>
      <w:r w:rsidR="003E1C8B" w:rsidRPr="009A1CA8">
        <w:rPr>
          <w:rFonts w:ascii="Times New Roman" w:eastAsia="游ゴシック" w:hAnsi="Times New Roman" w:cs="Times New Roman"/>
          <w:color w:val="000000"/>
          <w:sz w:val="24"/>
          <w:szCs w:val="24"/>
        </w:rPr>
        <w:t xml:space="preserve"> the FAS: the FAS questionnaire </w:t>
      </w:r>
      <w:r w:rsidRPr="009A1CA8">
        <w:rPr>
          <w:rFonts w:ascii="Times New Roman" w:eastAsia="游ゴシック" w:hAnsi="Times New Roman" w:cs="Times New Roman"/>
          <w:color w:val="000000"/>
          <w:sz w:val="24"/>
          <w:szCs w:val="24"/>
        </w:rPr>
        <w:t>is distributed to</w:t>
      </w:r>
      <w:r w:rsidR="003E1C8B" w:rsidRPr="009A1CA8">
        <w:rPr>
          <w:rFonts w:ascii="Times New Roman" w:eastAsia="游ゴシック" w:hAnsi="Times New Roman" w:cs="Times New Roman"/>
          <w:color w:val="000000"/>
          <w:sz w:val="24"/>
          <w:szCs w:val="24"/>
        </w:rPr>
        <w:t xml:space="preserve"> participants</w:t>
      </w:r>
      <w:r w:rsidRPr="009A1CA8">
        <w:rPr>
          <w:rFonts w:ascii="Times New Roman" w:eastAsia="游ゴシック" w:hAnsi="Times New Roman" w:cs="Times New Roman"/>
          <w:color w:val="000000"/>
          <w:sz w:val="24"/>
          <w:szCs w:val="24"/>
        </w:rPr>
        <w:t>,</w:t>
      </w:r>
      <w:r w:rsidR="003E1C8B" w:rsidRPr="009A1CA8">
        <w:rPr>
          <w:rFonts w:ascii="Times New Roman" w:eastAsia="游ゴシック" w:hAnsi="Times New Roman" w:cs="Times New Roman"/>
          <w:color w:val="000000"/>
          <w:sz w:val="24"/>
          <w:szCs w:val="24"/>
        </w:rPr>
        <w:t xml:space="preserve"> </w:t>
      </w:r>
      <w:r w:rsidRPr="009A1CA8">
        <w:rPr>
          <w:rFonts w:ascii="Times New Roman" w:eastAsia="游ゴシック" w:hAnsi="Times New Roman" w:cs="Times New Roman"/>
          <w:color w:val="000000"/>
          <w:sz w:val="24"/>
          <w:szCs w:val="24"/>
        </w:rPr>
        <w:t>who</w:t>
      </w:r>
      <w:r w:rsidR="003E1C8B" w:rsidRPr="009A1CA8">
        <w:rPr>
          <w:rFonts w:ascii="Times New Roman" w:eastAsia="游ゴシック" w:hAnsi="Times New Roman" w:cs="Times New Roman"/>
          <w:color w:val="000000"/>
          <w:sz w:val="24"/>
          <w:szCs w:val="24"/>
        </w:rPr>
        <w:t xml:space="preserve"> rate the 10 items on a scale </w:t>
      </w:r>
      <w:r w:rsidRPr="009A1CA8">
        <w:rPr>
          <w:rFonts w:ascii="Times New Roman" w:eastAsia="游ゴシック" w:hAnsi="Times New Roman" w:cs="Times New Roman"/>
          <w:color w:val="000000"/>
          <w:sz w:val="24"/>
          <w:szCs w:val="24"/>
        </w:rPr>
        <w:t>of</w:t>
      </w:r>
      <w:r w:rsidR="003E1C8B" w:rsidRPr="009A1CA8">
        <w:rPr>
          <w:rFonts w:ascii="Times New Roman" w:eastAsia="游ゴシック" w:hAnsi="Times New Roman" w:cs="Times New Roman"/>
          <w:color w:val="000000"/>
          <w:sz w:val="24"/>
          <w:szCs w:val="24"/>
        </w:rPr>
        <w:t xml:space="preserve"> 1 to 5.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he scores for each item</w:t>
      </w:r>
      <w:r w:rsidRPr="009A1CA8">
        <w:rPr>
          <w:rFonts w:ascii="Times New Roman" w:eastAsia="游ゴシック" w:hAnsi="Times New Roman" w:cs="Times New Roman"/>
          <w:color w:val="000000"/>
          <w:sz w:val="24"/>
          <w:szCs w:val="24"/>
        </w:rPr>
        <w:t xml:space="preserve"> are summed</w:t>
      </w:r>
      <w:r w:rsidR="003E1C8B" w:rsidRPr="009A1CA8">
        <w:rPr>
          <w:rFonts w:ascii="Times New Roman" w:eastAsia="游ゴシック" w:hAnsi="Times New Roman" w:cs="Times New Roman"/>
          <w:color w:val="000000"/>
          <w:sz w:val="24"/>
          <w:szCs w:val="24"/>
        </w:rPr>
        <w:t xml:space="preserve"> to calculate the total score. </w:t>
      </w:r>
      <w:r w:rsidRPr="009A1CA8">
        <w:rPr>
          <w:rFonts w:ascii="Times New Roman" w:eastAsia="游ゴシック" w:hAnsi="Times New Roman" w:cs="Times New Roman"/>
          <w:color w:val="000000"/>
          <w:sz w:val="24"/>
          <w:szCs w:val="24"/>
        </w:rPr>
        <w:t>T</w:t>
      </w:r>
      <w:r w:rsidR="003E1C8B" w:rsidRPr="009A1CA8">
        <w:rPr>
          <w:rFonts w:ascii="Times New Roman" w:eastAsia="游ゴシック" w:hAnsi="Times New Roman" w:cs="Times New Roman"/>
          <w:color w:val="000000"/>
          <w:sz w:val="24"/>
          <w:szCs w:val="24"/>
        </w:rPr>
        <w:t xml:space="preserve">he total score </w:t>
      </w:r>
      <w:r w:rsidRPr="009A1CA8">
        <w:rPr>
          <w:rFonts w:ascii="Times New Roman" w:eastAsia="游ゴシック" w:hAnsi="Times New Roman" w:cs="Times New Roman"/>
          <w:color w:val="000000"/>
          <w:sz w:val="24"/>
          <w:szCs w:val="24"/>
        </w:rPr>
        <w:t xml:space="preserve">is used </w:t>
      </w:r>
      <w:r w:rsidR="003E1C8B" w:rsidRPr="009A1CA8">
        <w:rPr>
          <w:rFonts w:ascii="Times New Roman" w:eastAsia="游ゴシック" w:hAnsi="Times New Roman" w:cs="Times New Roman"/>
          <w:color w:val="000000"/>
          <w:sz w:val="24"/>
          <w:szCs w:val="24"/>
        </w:rPr>
        <w:t>to evaluate the level of fatigue.</w:t>
      </w:r>
    </w:p>
    <w:p w14:paraId="19D5314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2CFBF44"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16E96B13" w14:textId="5028E96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 FAS</w:t>
      </w:r>
      <w:r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R</w:t>
      </w:r>
      <w:r w:rsidRPr="009A1CA8">
        <w:rPr>
          <w:rFonts w:ascii="Times New Roman" w:eastAsia="游ゴシック" w:hAnsi="Times New Roman" w:cs="Times New Roman"/>
          <w:color w:val="000000"/>
          <w:sz w:val="24"/>
          <w:szCs w:val="24"/>
        </w:rPr>
        <w:t>eliability between total scores was good (ICC = 0.73). FAS correlated with the SF-36 subscale for vitality (</w:t>
      </w:r>
      <w:proofErr w:type="spellStart"/>
      <w:r w:rsidRPr="009A1CA8">
        <w:rPr>
          <w:rFonts w:ascii="Times New Roman" w:eastAsia="游ゴシック" w:hAnsi="Times New Roman" w:cs="Times New Roman"/>
          <w:color w:val="000000"/>
          <w:sz w:val="24"/>
          <w:szCs w:val="24"/>
        </w:rPr>
        <w:t>rs</w:t>
      </w:r>
      <w:proofErr w:type="spellEnd"/>
      <w:r w:rsidRPr="009A1CA8">
        <w:rPr>
          <w:rFonts w:ascii="Times New Roman" w:eastAsia="游ゴシック" w:hAnsi="Times New Roman" w:cs="Times New Roman"/>
          <w:color w:val="000000"/>
          <w:sz w:val="24"/>
          <w:szCs w:val="24"/>
        </w:rPr>
        <w:t xml:space="preserve"> = -0.73) and GDS-15 (</w:t>
      </w:r>
      <w:proofErr w:type="spellStart"/>
      <w:r w:rsidRPr="009A1CA8">
        <w:rPr>
          <w:rFonts w:ascii="Times New Roman" w:eastAsia="游ゴシック" w:hAnsi="Times New Roman" w:cs="Times New Roman"/>
          <w:color w:val="000000"/>
          <w:sz w:val="24"/>
          <w:szCs w:val="24"/>
        </w:rPr>
        <w:t>rs</w:t>
      </w:r>
      <w:proofErr w:type="spellEnd"/>
      <w:r w:rsidRPr="009A1CA8">
        <w:rPr>
          <w:rFonts w:ascii="Times New Roman" w:eastAsia="游ゴシック" w:hAnsi="Times New Roman" w:cs="Times New Roman"/>
          <w:color w:val="000000"/>
          <w:sz w:val="24"/>
          <w:szCs w:val="24"/>
        </w:rPr>
        <w:t xml:space="preserve"> = 0.62).</w:t>
      </w:r>
    </w:p>
    <w:p w14:paraId="13BD637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39C879E" w14:textId="1F7885DB"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r w:rsidR="00B82936" w:rsidRPr="009A1CA8">
        <w:rPr>
          <w:rFonts w:ascii="Times New Roman" w:eastAsia="ＭＳ 明朝" w:hAnsi="Times New Roman" w:cs="Times New Roman"/>
          <w:kern w:val="2"/>
          <w:sz w:val="24"/>
          <w:szCs w:val="24"/>
        </w:rPr>
        <w:t>s</w:t>
      </w:r>
    </w:p>
    <w:p w14:paraId="070BA0A1" w14:textId="4CF1470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Michielsen HJ, De Vries J, Van Heck GL. Psychometric qualities of a brief self-rated fatigue measure: The fatigue assessment scale. Journal of Psychosomatic Research.</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2003;54(4),345-352.</w:t>
      </w:r>
    </w:p>
    <w:p w14:paraId="641DE70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w:t>
      </w:r>
      <w:proofErr w:type="spellStart"/>
      <w:r w:rsidRPr="009A1CA8">
        <w:rPr>
          <w:rFonts w:ascii="Times New Roman" w:eastAsia="ＭＳ 明朝" w:hAnsi="Times New Roman" w:cs="Times New Roman"/>
          <w:kern w:val="2"/>
          <w:sz w:val="24"/>
          <w:szCs w:val="24"/>
        </w:rPr>
        <w:t>Bråndal</w:t>
      </w:r>
      <w:proofErr w:type="spellEnd"/>
      <w:r w:rsidRPr="009A1CA8">
        <w:rPr>
          <w:rFonts w:ascii="Times New Roman" w:eastAsia="ＭＳ 明朝" w:hAnsi="Times New Roman" w:cs="Times New Roman"/>
          <w:kern w:val="2"/>
          <w:sz w:val="24"/>
          <w:szCs w:val="24"/>
        </w:rPr>
        <w:t xml:space="preserve"> A, Eriksson M, Wester P, Lundin-Olsson L. Reliability and validity of the Swedish Fatigue Assessment Scale when self-</w:t>
      </w:r>
      <w:proofErr w:type="spellStart"/>
      <w:r w:rsidRPr="009A1CA8">
        <w:rPr>
          <w:rFonts w:ascii="Times New Roman" w:eastAsia="ＭＳ 明朝" w:hAnsi="Times New Roman" w:cs="Times New Roman"/>
          <w:kern w:val="2"/>
          <w:sz w:val="24"/>
          <w:szCs w:val="24"/>
        </w:rPr>
        <w:t>administrered</w:t>
      </w:r>
      <w:proofErr w:type="spellEnd"/>
      <w:r w:rsidRPr="009A1CA8">
        <w:rPr>
          <w:rFonts w:ascii="Times New Roman" w:eastAsia="ＭＳ 明朝" w:hAnsi="Times New Roman" w:cs="Times New Roman"/>
          <w:kern w:val="2"/>
          <w:sz w:val="24"/>
          <w:szCs w:val="24"/>
        </w:rPr>
        <w:t xml:space="preserve"> by persons with mild to moderate stroke. Top Stroke </w:t>
      </w:r>
      <w:proofErr w:type="spellStart"/>
      <w:r w:rsidRPr="009A1CA8">
        <w:rPr>
          <w:rFonts w:ascii="Times New Roman" w:eastAsia="ＭＳ 明朝" w:hAnsi="Times New Roman" w:cs="Times New Roman"/>
          <w:kern w:val="2"/>
          <w:sz w:val="24"/>
          <w:szCs w:val="24"/>
        </w:rPr>
        <w:t>Rehabil</w:t>
      </w:r>
      <w:proofErr w:type="spellEnd"/>
      <w:r w:rsidRPr="009A1CA8">
        <w:rPr>
          <w:rFonts w:ascii="Times New Roman" w:eastAsia="ＭＳ 明朝" w:hAnsi="Times New Roman" w:cs="Times New Roman"/>
          <w:kern w:val="2"/>
          <w:sz w:val="24"/>
          <w:szCs w:val="24"/>
        </w:rPr>
        <w:t xml:space="preserve"> 2016;23(2):90-7.</w:t>
      </w:r>
    </w:p>
    <w:p w14:paraId="6A33D2C6"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6129E5B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F5EC459"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119F5184"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806FDDC"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2F45B0A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F968DF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DD14FB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1ECEE0A"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BB0A709" w14:textId="2E375C4A"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Measure of Current Status part A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MOCS-A</w:t>
      </w:r>
      <w:r w:rsidR="003E1C8B" w:rsidRPr="009A1CA8">
        <w:rPr>
          <w:rFonts w:ascii="Times New Roman" w:eastAsia="游ゴシック Light" w:hAnsi="Times New Roman" w:cs="Times New Roman"/>
          <w:kern w:val="2"/>
          <w:sz w:val="32"/>
          <w:szCs w:val="32"/>
        </w:rPr>
        <w:t>)</w:t>
      </w:r>
    </w:p>
    <w:p w14:paraId="6304CA53"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p>
    <w:p w14:paraId="49D2CBFC"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36E869B9" w14:textId="3585319B"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The MOCS-A is a self-report</w:t>
      </w:r>
      <w:r w:rsidR="007058E3" w:rsidRPr="009A1CA8">
        <w:rPr>
          <w:rFonts w:ascii="Times New Roman" w:eastAsia="游ゴシック" w:hAnsi="Times New Roman" w:cs="Times New Roman"/>
          <w:color w:val="000000"/>
          <w:sz w:val="24"/>
          <w:szCs w:val="24"/>
        </w:rPr>
        <w:t xml:space="preserve">ed </w:t>
      </w:r>
      <w:r w:rsidRPr="009A1CA8">
        <w:rPr>
          <w:rFonts w:ascii="Times New Roman" w:eastAsia="游ゴシック" w:hAnsi="Times New Roman" w:cs="Times New Roman"/>
          <w:color w:val="000000"/>
          <w:sz w:val="24"/>
          <w:szCs w:val="24"/>
        </w:rPr>
        <w:t xml:space="preserve">questionnaire </w:t>
      </w:r>
      <w:r w:rsidR="007058E3"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developed to assess the psychosocial health status of cancer patients [1]. </w:t>
      </w:r>
      <w:r w:rsidR="007058E3" w:rsidRPr="009A1CA8">
        <w:rPr>
          <w:rFonts w:ascii="Times New Roman" w:eastAsia="游ゴシック" w:hAnsi="Times New Roman" w:cs="Times New Roman"/>
          <w:color w:val="000000"/>
          <w:sz w:val="24"/>
          <w:szCs w:val="24"/>
        </w:rPr>
        <w:t xml:space="preserve">It </w:t>
      </w:r>
      <w:r w:rsidRPr="009A1CA8">
        <w:rPr>
          <w:rFonts w:ascii="Times New Roman" w:eastAsia="游ゴシック" w:hAnsi="Times New Roman" w:cs="Times New Roman"/>
          <w:color w:val="000000"/>
          <w:sz w:val="24"/>
          <w:szCs w:val="24"/>
        </w:rPr>
        <w:t>consists of four subscales: psychological health, social health, mental health, and overall health. Each item is evaluated using a 5-point Likert scale.</w:t>
      </w:r>
    </w:p>
    <w:p w14:paraId="0D2CBC9F"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p>
    <w:p w14:paraId="084CCE25"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058D25A1" w14:textId="71E06D3C"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MOCS-A is administered </w:t>
      </w:r>
      <w:r w:rsidR="009A1CA8" w:rsidRPr="009A1CA8">
        <w:rPr>
          <w:rFonts w:ascii="Times New Roman" w:eastAsia="游ゴシック" w:hAnsi="Times New Roman" w:cs="Times New Roman"/>
          <w:color w:val="000000"/>
          <w:sz w:val="24"/>
          <w:szCs w:val="24"/>
        </w:rPr>
        <w:t>to a</w:t>
      </w:r>
      <w:r w:rsidRPr="009A1CA8">
        <w:rPr>
          <w:rFonts w:ascii="Times New Roman" w:eastAsia="游ゴシック" w:hAnsi="Times New Roman" w:cs="Times New Roman"/>
          <w:color w:val="000000"/>
          <w:sz w:val="24"/>
          <w:szCs w:val="24"/>
        </w:rPr>
        <w:t xml:space="preserve"> </w:t>
      </w:r>
      <w:r w:rsidR="00EC3327" w:rsidRPr="009A1CA8">
        <w:rPr>
          <w:rFonts w:ascii="Times New Roman" w:eastAsia="游ゴシック" w:hAnsi="Times New Roman" w:cs="Times New Roman"/>
          <w:color w:val="000000"/>
          <w:sz w:val="24"/>
          <w:szCs w:val="24"/>
        </w:rPr>
        <w:t>patient who</w:t>
      </w:r>
      <w:r w:rsidR="009A1CA8" w:rsidRPr="009A1CA8">
        <w:rPr>
          <w:rFonts w:ascii="Times New Roman" w:eastAsia="游ゴシック" w:hAnsi="Times New Roman" w:cs="Times New Roman"/>
          <w:color w:val="000000"/>
          <w:sz w:val="24"/>
          <w:szCs w:val="24"/>
        </w:rPr>
        <w:t xml:space="preserve"> completes the</w:t>
      </w:r>
      <w:r w:rsidRPr="009A1CA8">
        <w:rPr>
          <w:rFonts w:ascii="Times New Roman" w:eastAsia="游ゴシック" w:hAnsi="Times New Roman" w:cs="Times New Roman"/>
          <w:color w:val="000000"/>
          <w:sz w:val="24"/>
          <w:szCs w:val="24"/>
        </w:rPr>
        <w:t xml:space="preserve"> questionnaire. The questionnaire contains items for patients to evaluate their current psychological, social, mental, and overall health status, with each item being assessed on a 5-point Likert scale. </w:t>
      </w:r>
      <w:r w:rsidR="007058E3" w:rsidRPr="009A1CA8">
        <w:rPr>
          <w:rFonts w:ascii="Times New Roman" w:eastAsia="游ゴシック" w:hAnsi="Times New Roman" w:cs="Times New Roman"/>
          <w:color w:val="000000"/>
          <w:sz w:val="24"/>
          <w:szCs w:val="24"/>
        </w:rPr>
        <w:t>H</w:t>
      </w:r>
      <w:r w:rsidRPr="009A1CA8">
        <w:rPr>
          <w:rFonts w:ascii="Times New Roman" w:eastAsia="游ゴシック" w:hAnsi="Times New Roman" w:cs="Times New Roman"/>
          <w:color w:val="000000"/>
          <w:sz w:val="24"/>
          <w:szCs w:val="24"/>
        </w:rPr>
        <w:t xml:space="preserve">ealthcare professionals or researchers </w:t>
      </w:r>
      <w:r w:rsidR="007058E3" w:rsidRPr="009A1CA8">
        <w:rPr>
          <w:rFonts w:ascii="Times New Roman" w:eastAsia="游ゴシック" w:hAnsi="Times New Roman" w:cs="Times New Roman"/>
          <w:color w:val="000000"/>
          <w:sz w:val="24"/>
          <w:szCs w:val="24"/>
        </w:rPr>
        <w:t xml:space="preserve">typically </w:t>
      </w:r>
      <w:r w:rsidRPr="009A1CA8">
        <w:rPr>
          <w:rFonts w:ascii="Times New Roman" w:eastAsia="游ゴシック" w:hAnsi="Times New Roman" w:cs="Times New Roman"/>
          <w:color w:val="000000"/>
          <w:sz w:val="24"/>
          <w:szCs w:val="24"/>
        </w:rPr>
        <w:t xml:space="preserve">assist with </w:t>
      </w:r>
      <w:r w:rsidR="007058E3" w:rsidRPr="009A1CA8">
        <w:rPr>
          <w:rFonts w:ascii="Times New Roman" w:eastAsia="游ゴシック" w:hAnsi="Times New Roman" w:cs="Times New Roman"/>
          <w:color w:val="000000"/>
          <w:sz w:val="24"/>
          <w:szCs w:val="24"/>
        </w:rPr>
        <w:t>its</w:t>
      </w:r>
      <w:r w:rsidRPr="009A1CA8">
        <w:rPr>
          <w:rFonts w:ascii="Times New Roman" w:eastAsia="游ゴシック" w:hAnsi="Times New Roman" w:cs="Times New Roman"/>
          <w:color w:val="000000"/>
          <w:sz w:val="24"/>
          <w:szCs w:val="24"/>
        </w:rPr>
        <w:t xml:space="preserve"> administration, and after the answers are completed, they calculate scores and analyze the </w:t>
      </w:r>
      <w:r w:rsidR="007058E3" w:rsidRPr="009A1CA8">
        <w:rPr>
          <w:rFonts w:ascii="Times New Roman" w:eastAsia="游ゴシック" w:hAnsi="Times New Roman" w:cs="Times New Roman"/>
          <w:color w:val="000000"/>
          <w:sz w:val="24"/>
          <w:szCs w:val="24"/>
        </w:rPr>
        <w:t>findings</w:t>
      </w:r>
      <w:r w:rsidRPr="009A1CA8">
        <w:rPr>
          <w:rFonts w:ascii="Times New Roman" w:eastAsia="游ゴシック" w:hAnsi="Times New Roman" w:cs="Times New Roman"/>
          <w:color w:val="000000"/>
          <w:sz w:val="24"/>
          <w:szCs w:val="24"/>
        </w:rPr>
        <w:t>.</w:t>
      </w:r>
    </w:p>
    <w:p w14:paraId="12E95035"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p>
    <w:p w14:paraId="1BB6B602"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4B711968" w14:textId="58164694"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w:t>
      </w:r>
      <w:r w:rsidRPr="009A1CA8">
        <w:rPr>
          <w:rFonts w:ascii="Times New Roman" w:eastAsia="游ゴシック" w:hAnsi="Times New Roman" w:cs="Times New Roman"/>
          <w:color w:val="000000"/>
          <w:sz w:val="24"/>
          <w:szCs w:val="24"/>
        </w:rPr>
        <w:t xml:space="preserve"> MOCS-A</w:t>
      </w:r>
      <w:r w:rsidR="007058E3" w:rsidRPr="009A1CA8">
        <w:rPr>
          <w:rFonts w:ascii="Times New Roman" w:eastAsia="游ゴシック" w:hAnsi="Times New Roman" w:cs="Times New Roman"/>
          <w:color w:val="000000"/>
          <w:sz w:val="24"/>
          <w:szCs w:val="24"/>
        </w:rPr>
        <w:t>. It</w:t>
      </w:r>
      <w:r w:rsidRPr="009A1CA8">
        <w:rPr>
          <w:rFonts w:ascii="Times New Roman" w:eastAsia="游ゴシック" w:hAnsi="Times New Roman" w:cs="Times New Roman"/>
          <w:color w:val="000000"/>
          <w:sz w:val="24"/>
          <w:szCs w:val="24"/>
        </w:rPr>
        <w:t xml:space="preserve"> </w:t>
      </w:r>
      <w:r w:rsidR="007058E3" w:rsidRPr="009A1CA8">
        <w:rPr>
          <w:rFonts w:ascii="Times New Roman" w:eastAsia="游ゴシック" w:hAnsi="Times New Roman" w:cs="Times New Roman"/>
          <w:color w:val="000000"/>
          <w:sz w:val="24"/>
          <w:szCs w:val="24"/>
        </w:rPr>
        <w:t>has been</w:t>
      </w:r>
      <w:r w:rsidRPr="009A1CA8">
        <w:rPr>
          <w:rFonts w:ascii="Times New Roman" w:eastAsia="游ゴシック" w:hAnsi="Times New Roman" w:cs="Times New Roman"/>
          <w:color w:val="000000"/>
          <w:sz w:val="24"/>
          <w:szCs w:val="24"/>
        </w:rPr>
        <w:t xml:space="preserve"> validated in medically-ill populations [2].</w:t>
      </w:r>
    </w:p>
    <w:p w14:paraId="4CE88AD7" w14:textId="77777777"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p>
    <w:p w14:paraId="10232EB4" w14:textId="6DB3EF5C" w:rsidR="003E1C8B" w:rsidRPr="009A1CA8" w:rsidRDefault="003E1C8B" w:rsidP="003E1C8B">
      <w:pPr>
        <w:widowControl w:val="0"/>
        <w:autoSpaceDE w:val="0"/>
        <w:autoSpaceDN w:val="0"/>
        <w:spacing w:line="240" w:lineRule="auto"/>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B82936" w:rsidRPr="009A1CA8">
        <w:rPr>
          <w:rFonts w:ascii="Times New Roman" w:eastAsia="游ゴシック" w:hAnsi="Times New Roman" w:cs="Times New Roman"/>
          <w:color w:val="000000"/>
          <w:sz w:val="24"/>
          <w:szCs w:val="24"/>
        </w:rPr>
        <w:t>s</w:t>
      </w:r>
    </w:p>
    <w:p w14:paraId="30C365A4" w14:textId="79A0FD09"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Antoni MH, Lechner SC, Kazi A, Wimberly SR. How stress management improves quality of life after treatment for breast cancer. Journal of Consulting and Clinical Psychology. 2006;74,1143-52.</w:t>
      </w:r>
    </w:p>
    <w:p w14:paraId="531F0B89"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Bannon S, Lester EG, Gates MV, McCurley J, Lin A, Rosand J, </w:t>
      </w:r>
      <w:proofErr w:type="spellStart"/>
      <w:r w:rsidRPr="009A1CA8">
        <w:rPr>
          <w:rFonts w:ascii="Times New Roman" w:eastAsia="ＭＳ 明朝" w:hAnsi="Times New Roman" w:cs="Times New Roman"/>
          <w:kern w:val="2"/>
          <w:sz w:val="24"/>
          <w:szCs w:val="24"/>
        </w:rPr>
        <w:t>Vranceanu</w:t>
      </w:r>
      <w:proofErr w:type="spellEnd"/>
      <w:r w:rsidRPr="009A1CA8">
        <w:rPr>
          <w:rFonts w:ascii="Times New Roman" w:eastAsia="ＭＳ 明朝" w:hAnsi="Times New Roman" w:cs="Times New Roman"/>
          <w:kern w:val="2"/>
          <w:sz w:val="24"/>
          <w:szCs w:val="24"/>
        </w:rPr>
        <w:t xml:space="preserve"> A-M. Recovering together: building resiliency in dyads of stroke patients and their caregivers at risk for chronic emotional distress; a feasibility study. Pilot and Feasibility Studies 2020;6(1):75.</w:t>
      </w:r>
    </w:p>
    <w:p w14:paraId="690A6122"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4E3D3170"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1C9E7898"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06853012"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3E91D5A4"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7BBDC9C5" w14:textId="77777777" w:rsidR="003E1C8B" w:rsidRPr="009A1CA8" w:rsidRDefault="003E1C8B" w:rsidP="003E1C8B">
      <w:pPr>
        <w:widowControl w:val="0"/>
        <w:autoSpaceDE w:val="0"/>
        <w:autoSpaceDN w:val="0"/>
        <w:spacing w:line="240" w:lineRule="auto"/>
        <w:rPr>
          <w:rFonts w:ascii="Times New Roman" w:eastAsia="ＭＳ 明朝" w:hAnsi="Times New Roman" w:cs="Times New Roman"/>
          <w:kern w:val="2"/>
          <w:sz w:val="24"/>
          <w:szCs w:val="24"/>
        </w:rPr>
      </w:pPr>
    </w:p>
    <w:p w14:paraId="3AF2789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0307F8AB"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63DB6F1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442B82D"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C5D1C40" w14:textId="4D4815E4"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General Self-Efficacy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GSE</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 xml:space="preserve"> Scale</w:t>
      </w:r>
    </w:p>
    <w:p w14:paraId="1B11CE6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527B80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2FCAEADC" w14:textId="4EF16FF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 GSE </w:t>
      </w:r>
      <w:r w:rsidR="007058E3" w:rsidRPr="009A1CA8">
        <w:rPr>
          <w:rFonts w:ascii="Times New Roman" w:eastAsia="游ゴシック" w:hAnsi="Times New Roman" w:cs="Times New Roman"/>
          <w:color w:val="000000"/>
          <w:sz w:val="24"/>
          <w:szCs w:val="24"/>
        </w:rPr>
        <w:t>was</w:t>
      </w:r>
      <w:r w:rsidRPr="009A1CA8">
        <w:rPr>
          <w:rFonts w:ascii="Times New Roman" w:eastAsia="游ゴシック" w:hAnsi="Times New Roman" w:cs="Times New Roman"/>
          <w:color w:val="000000"/>
          <w:sz w:val="24"/>
          <w:szCs w:val="24"/>
        </w:rPr>
        <w:t xml:space="preserve"> designed to assess an individua</w:t>
      </w:r>
      <w:r w:rsidR="007058E3" w:rsidRPr="009A1CA8">
        <w:rPr>
          <w:rFonts w:ascii="Times New Roman" w:eastAsia="游ゴシック" w:hAnsi="Times New Roman" w:cs="Times New Roman"/>
          <w:color w:val="000000"/>
          <w:sz w:val="24"/>
          <w:szCs w:val="24"/>
        </w:rPr>
        <w:t>l’</w:t>
      </w:r>
      <w:r w:rsidRPr="009A1CA8">
        <w:rPr>
          <w:rFonts w:ascii="Times New Roman" w:eastAsia="游ゴシック" w:hAnsi="Times New Roman" w:cs="Times New Roman"/>
          <w:color w:val="000000"/>
          <w:sz w:val="24"/>
          <w:szCs w:val="24"/>
        </w:rPr>
        <w:t xml:space="preserve">s sense of self-efficacy, and its reliability and validity have been confirmed [1]. It is a 10-item Likert scale </w:t>
      </w:r>
      <w:r w:rsidR="007058E3" w:rsidRPr="009A1CA8">
        <w:rPr>
          <w:rFonts w:ascii="Times New Roman" w:eastAsia="游ゴシック" w:hAnsi="Times New Roman" w:cs="Times New Roman"/>
          <w:color w:val="000000"/>
          <w:sz w:val="24"/>
          <w:szCs w:val="24"/>
        </w:rPr>
        <w:t>with</w:t>
      </w:r>
      <w:r w:rsidRPr="009A1CA8">
        <w:rPr>
          <w:rFonts w:ascii="Times New Roman" w:eastAsia="游ゴシック" w:hAnsi="Times New Roman" w:cs="Times New Roman"/>
          <w:color w:val="000000"/>
          <w:sz w:val="24"/>
          <w:szCs w:val="24"/>
        </w:rPr>
        <w:t xml:space="preserve"> responses rang</w:t>
      </w:r>
      <w:r w:rsidR="007058E3" w:rsidRPr="009A1CA8">
        <w:rPr>
          <w:rFonts w:ascii="Times New Roman" w:eastAsia="游ゴシック" w:hAnsi="Times New Roman" w:cs="Times New Roman"/>
          <w:color w:val="000000"/>
          <w:sz w:val="24"/>
          <w:szCs w:val="24"/>
        </w:rPr>
        <w:t>ing</w:t>
      </w:r>
      <w:r w:rsidRPr="009A1CA8">
        <w:rPr>
          <w:rFonts w:ascii="Times New Roman" w:eastAsia="游ゴシック" w:hAnsi="Times New Roman" w:cs="Times New Roman"/>
          <w:color w:val="000000"/>
          <w:sz w:val="24"/>
          <w:szCs w:val="24"/>
        </w:rPr>
        <w:t xml:space="preserve"> from 1 (no confidence at all) to 4 (very confident).</w:t>
      </w:r>
    </w:p>
    <w:p w14:paraId="16A0D45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2FFB07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1622171C" w14:textId="01CB4F9E"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Participants are given the GSE scale and are asked to respond to the 10 items using a scale </w:t>
      </w:r>
      <w:r w:rsidR="007058E3"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1 to 4. </w:t>
      </w:r>
      <w:r w:rsidR="007058E3"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he scores for each item are</w:t>
      </w:r>
      <w:r w:rsidR="007058E3" w:rsidRPr="009A1CA8">
        <w:rPr>
          <w:rFonts w:ascii="Times New Roman" w:eastAsia="游ゴシック" w:hAnsi="Times New Roman" w:cs="Times New Roman"/>
          <w:color w:val="000000"/>
          <w:sz w:val="24"/>
          <w:szCs w:val="24"/>
        </w:rPr>
        <w:t xml:space="preserve"> then</w:t>
      </w:r>
      <w:r w:rsidRPr="009A1CA8">
        <w:rPr>
          <w:rFonts w:ascii="Times New Roman" w:eastAsia="游ゴシック" w:hAnsi="Times New Roman" w:cs="Times New Roman"/>
          <w:color w:val="000000"/>
          <w:sz w:val="24"/>
          <w:szCs w:val="24"/>
        </w:rPr>
        <w:t xml:space="preserve"> totaled to derive an aggregate score. </w:t>
      </w:r>
      <w:r w:rsidR="007058E3" w:rsidRPr="009A1CA8">
        <w:rPr>
          <w:rFonts w:ascii="Times New Roman" w:eastAsia="游ゴシック" w:hAnsi="Times New Roman" w:cs="Times New Roman"/>
          <w:color w:val="000000"/>
          <w:sz w:val="24"/>
          <w:szCs w:val="24"/>
        </w:rPr>
        <w:t>The</w:t>
      </w:r>
      <w:r w:rsidRPr="009A1CA8">
        <w:rPr>
          <w:rFonts w:ascii="Times New Roman" w:eastAsia="游ゴシック" w:hAnsi="Times New Roman" w:cs="Times New Roman"/>
          <w:color w:val="000000"/>
          <w:sz w:val="24"/>
          <w:szCs w:val="24"/>
        </w:rPr>
        <w:t xml:space="preserve"> total score is used to assess the degree </w:t>
      </w:r>
      <w:r w:rsidR="007058E3" w:rsidRPr="009A1CA8">
        <w:rPr>
          <w:rFonts w:ascii="Times New Roman" w:eastAsia="游ゴシック" w:hAnsi="Times New Roman" w:cs="Times New Roman"/>
          <w:color w:val="000000"/>
          <w:sz w:val="24"/>
          <w:szCs w:val="24"/>
        </w:rPr>
        <w:t xml:space="preserve">of </w:t>
      </w:r>
      <w:r w:rsidRPr="009A1CA8">
        <w:rPr>
          <w:rFonts w:ascii="Times New Roman" w:eastAsia="游ゴシック" w:hAnsi="Times New Roman" w:cs="Times New Roman"/>
          <w:color w:val="000000"/>
          <w:sz w:val="24"/>
          <w:szCs w:val="24"/>
        </w:rPr>
        <w:t>self-efficacy.</w:t>
      </w:r>
    </w:p>
    <w:p w14:paraId="34DD380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5BB60D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07F4BC9" w14:textId="097B157F"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7058E3" w:rsidRPr="009A1CA8">
        <w:rPr>
          <w:rFonts w:ascii="Times New Roman" w:eastAsia="游ゴシック" w:hAnsi="Times New Roman" w:cs="Times New Roman"/>
          <w:color w:val="000000"/>
          <w:sz w:val="24"/>
          <w:szCs w:val="24"/>
        </w:rPr>
        <w:t>using the</w:t>
      </w:r>
      <w:r w:rsidR="00A42D14" w:rsidRPr="009A1CA8">
        <w:rPr>
          <w:rFonts w:ascii="Times New Roman" w:eastAsia="游ゴシック" w:hAnsi="Times New Roman" w:cs="Times New Roman"/>
          <w:color w:val="000000"/>
          <w:sz w:val="24"/>
          <w:szCs w:val="24"/>
        </w:rPr>
        <w:t xml:space="preserve"> GSE</w:t>
      </w:r>
      <w:r w:rsidR="007058E3" w:rsidRPr="009A1CA8">
        <w:rPr>
          <w:rFonts w:ascii="Times New Roman" w:eastAsia="游ゴシック" w:hAnsi="Times New Roman" w:cs="Times New Roman"/>
          <w:color w:val="000000"/>
          <w:sz w:val="24"/>
          <w:szCs w:val="24"/>
        </w:rPr>
        <w:t>. It may</w:t>
      </w:r>
      <w:r w:rsidR="00A42D14" w:rsidRPr="009A1CA8">
        <w:rPr>
          <w:rFonts w:ascii="Times New Roman" w:eastAsia="游ゴシック" w:hAnsi="Times New Roman" w:cs="Times New Roman"/>
          <w:color w:val="000000"/>
          <w:sz w:val="24"/>
          <w:szCs w:val="24"/>
        </w:rPr>
        <w:t xml:space="preserve"> be applied across diverse cultures and age groups and allows for the measurement of self-efficacy that transcends specific </w:t>
      </w:r>
      <w:r w:rsidR="007058E3" w:rsidRPr="009A1CA8">
        <w:rPr>
          <w:rFonts w:ascii="Times New Roman" w:eastAsia="游ゴシック" w:hAnsi="Times New Roman" w:cs="Times New Roman"/>
          <w:color w:val="000000"/>
          <w:sz w:val="24"/>
          <w:szCs w:val="24"/>
        </w:rPr>
        <w:t>conditions</w:t>
      </w:r>
      <w:r w:rsidR="00A42D14" w:rsidRPr="009A1CA8">
        <w:rPr>
          <w:rFonts w:ascii="Times New Roman" w:eastAsia="游ゴシック" w:hAnsi="Times New Roman" w:cs="Times New Roman"/>
          <w:color w:val="000000"/>
          <w:sz w:val="24"/>
          <w:szCs w:val="24"/>
        </w:rPr>
        <w:t>. It has been shown to correlate with stress resilience and coping skills and is widely recommended for measuring self-efficacy [2].</w:t>
      </w:r>
    </w:p>
    <w:p w14:paraId="4E8B278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4B7820C9" w14:textId="2AF27D3B"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B82936" w:rsidRPr="009A1CA8">
        <w:rPr>
          <w:rFonts w:ascii="Times New Roman" w:eastAsia="游ゴシック" w:hAnsi="Times New Roman" w:cs="Times New Roman"/>
          <w:color w:val="000000"/>
          <w:sz w:val="24"/>
          <w:szCs w:val="24"/>
        </w:rPr>
        <w:t>s</w:t>
      </w:r>
    </w:p>
    <w:p w14:paraId="5A8EA871" w14:textId="6F9735C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Schwarzer R, Jerusalem M. Generalized Self-Efficacy scale. In J. Weinman, S. Wright, M. Johnston, Measures in health psychology: A user's portfolio. Causal and control beliefs (pp. 35-37). Windsor, UK: NFER-NELSON; 1995</w:t>
      </w:r>
    </w:p>
    <w:p w14:paraId="2DE0E6B2" w14:textId="2C88C2A3"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[2] Leganger A, Kraft P, </w:t>
      </w:r>
      <w:proofErr w:type="spellStart"/>
      <w:r w:rsidRPr="009A1CA8">
        <w:rPr>
          <w:rFonts w:ascii="Times New Roman" w:eastAsia="ＭＳ 明朝" w:hAnsi="Times New Roman" w:cs="Times New Roman"/>
          <w:kern w:val="2"/>
          <w:sz w:val="24"/>
          <w:szCs w:val="24"/>
        </w:rPr>
        <w:t>Røysamb</w:t>
      </w:r>
      <w:proofErr w:type="spellEnd"/>
      <w:r w:rsidRPr="009A1CA8">
        <w:rPr>
          <w:rFonts w:ascii="Times New Roman" w:eastAsia="ＭＳ 明朝" w:hAnsi="Times New Roman" w:cs="Times New Roman"/>
          <w:kern w:val="2"/>
          <w:sz w:val="24"/>
          <w:szCs w:val="24"/>
        </w:rPr>
        <w:t xml:space="preserve"> E. Perceived self-efficacy in health </w:t>
      </w:r>
      <w:proofErr w:type="spellStart"/>
      <w:r w:rsidRPr="009A1CA8">
        <w:rPr>
          <w:rFonts w:ascii="Times New Roman" w:eastAsia="ＭＳ 明朝" w:hAnsi="Times New Roman" w:cs="Times New Roman"/>
          <w:kern w:val="2"/>
          <w:sz w:val="24"/>
          <w:szCs w:val="24"/>
        </w:rPr>
        <w:t>behaviour</w:t>
      </w:r>
      <w:proofErr w:type="spellEnd"/>
      <w:r w:rsidRPr="009A1CA8">
        <w:rPr>
          <w:rFonts w:ascii="Times New Roman" w:eastAsia="ＭＳ 明朝" w:hAnsi="Times New Roman" w:cs="Times New Roman"/>
          <w:kern w:val="2"/>
          <w:sz w:val="24"/>
          <w:szCs w:val="24"/>
        </w:rPr>
        <w:t xml:space="preserve"> research: </w:t>
      </w:r>
      <w:proofErr w:type="spellStart"/>
      <w:r w:rsidRPr="009A1CA8">
        <w:rPr>
          <w:rFonts w:ascii="Times New Roman" w:eastAsia="ＭＳ 明朝" w:hAnsi="Times New Roman" w:cs="Times New Roman"/>
          <w:kern w:val="2"/>
          <w:sz w:val="24"/>
          <w:szCs w:val="24"/>
        </w:rPr>
        <w:t>Conceptualisation</w:t>
      </w:r>
      <w:proofErr w:type="spellEnd"/>
      <w:r w:rsidRPr="009A1CA8">
        <w:rPr>
          <w:rFonts w:ascii="Times New Roman" w:eastAsia="ＭＳ 明朝" w:hAnsi="Times New Roman" w:cs="Times New Roman"/>
          <w:kern w:val="2"/>
          <w:sz w:val="24"/>
          <w:szCs w:val="24"/>
        </w:rPr>
        <w:t>, measurement and correlates. Psychology &amp; Health.</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2000;15(1),51-69.</w:t>
      </w:r>
    </w:p>
    <w:p w14:paraId="27FF06D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DB74212"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7A6E9B0E"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003F654C"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1B1DB5CE"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DD4653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83C0536"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1A0C9B9"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067A7A2" w14:textId="1C867A46"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Family Satisfaction in the ICU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FS-ICU</w:t>
      </w:r>
      <w:r w:rsidR="003E1C8B" w:rsidRPr="009A1CA8">
        <w:rPr>
          <w:rFonts w:ascii="Times New Roman" w:eastAsia="游ゴシック Light" w:hAnsi="Times New Roman" w:cs="Times New Roman"/>
          <w:kern w:val="2"/>
          <w:sz w:val="32"/>
          <w:szCs w:val="32"/>
        </w:rPr>
        <w:t>)</w:t>
      </w:r>
    </w:p>
    <w:p w14:paraId="1997F8ED"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6396BB34" w14:textId="1173914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2898B36D" w14:textId="29A1457F"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FS-ICU is a questionnaire </w:t>
      </w:r>
      <w:r w:rsidR="007058E3"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designed to evaluate family satisfaction with patient care and communication/support provided to the family in the Intensive Care Unit (ICU) [1]. The original FS-ICU was developed by Heyland, and a shortened 24-item version (FS-ICU</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24) was </w:t>
      </w:r>
      <w:r w:rsidR="007058E3" w:rsidRPr="009A1CA8">
        <w:rPr>
          <w:rFonts w:ascii="Times New Roman" w:eastAsia="游ゴシック" w:hAnsi="Times New Roman" w:cs="Times New Roman"/>
          <w:color w:val="000000"/>
          <w:sz w:val="24"/>
          <w:szCs w:val="24"/>
        </w:rPr>
        <w:t xml:space="preserve">subsequently </w:t>
      </w:r>
      <w:r w:rsidRPr="009A1CA8">
        <w:rPr>
          <w:rFonts w:ascii="Times New Roman" w:eastAsia="游ゴシック" w:hAnsi="Times New Roman" w:cs="Times New Roman"/>
          <w:color w:val="000000"/>
          <w:sz w:val="24"/>
          <w:szCs w:val="24"/>
        </w:rPr>
        <w:t>developed by Wall, enhancing its ease of use and practicality [2]. FS-ICU</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24 consists of two subscales: satisfaction with care and satisfaction with decision-making/communication. It has demonstrated very high internal consistency, and factor analyses confirmed the construct validity of FS-ICU 24. Based on these </w:t>
      </w:r>
      <w:r w:rsidR="007058E3" w:rsidRPr="009A1CA8">
        <w:rPr>
          <w:rFonts w:ascii="Times New Roman" w:eastAsia="游ゴシック" w:hAnsi="Times New Roman" w:cs="Times New Roman"/>
          <w:color w:val="000000"/>
          <w:sz w:val="24"/>
          <w:szCs w:val="24"/>
        </w:rPr>
        <w:t>findings</w:t>
      </w:r>
      <w:r w:rsidRPr="009A1CA8">
        <w:rPr>
          <w:rFonts w:ascii="Times New Roman" w:eastAsia="游ゴシック" w:hAnsi="Times New Roman" w:cs="Times New Roman"/>
          <w:color w:val="000000"/>
          <w:sz w:val="24"/>
          <w:szCs w:val="24"/>
        </w:rPr>
        <w:t>, FS-ICU 24 is recommended as a reliable and valid method for assessing family satisfaction in the ICU.</w:t>
      </w:r>
    </w:p>
    <w:p w14:paraId="052827E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08F917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4ECBBC06" w14:textId="692DCFFA"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To administer FS-ICU 24, participants (family members of the patient) are given the FS-ICU</w:t>
      </w:r>
      <w:r w:rsidR="007058E3"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24 questionnaire and asked to respond to the 24 items using a 5-point scale (1 = very dissatisfied, 5 = very satisfied). </w:t>
      </w:r>
      <w:r w:rsidR="007058E3"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cores for each item are totaled to derive an aggregate score for the two subscales: satisfaction with care and satisfaction with decision-making/communication. </w:t>
      </w:r>
      <w:r w:rsidR="007058E3" w:rsidRPr="009A1CA8">
        <w:rPr>
          <w:rFonts w:ascii="Times New Roman" w:eastAsia="游ゴシック" w:hAnsi="Times New Roman" w:cs="Times New Roman"/>
          <w:color w:val="000000"/>
          <w:sz w:val="24"/>
          <w:szCs w:val="24"/>
        </w:rPr>
        <w:t>T</w:t>
      </w:r>
      <w:r w:rsidRPr="009A1CA8">
        <w:rPr>
          <w:rFonts w:ascii="Times New Roman" w:eastAsia="游ゴシック" w:hAnsi="Times New Roman" w:cs="Times New Roman"/>
          <w:color w:val="000000"/>
          <w:sz w:val="24"/>
          <w:szCs w:val="24"/>
        </w:rPr>
        <w:t xml:space="preserve">he total score is used to evaluate the satisfaction of </w:t>
      </w:r>
      <w:r w:rsidR="006A0B26"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family in the ICU.</w:t>
      </w:r>
    </w:p>
    <w:p w14:paraId="78F90486"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42F7A6D"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C7850E2" w14:textId="6877BF71"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6A0B26" w:rsidRPr="009A1CA8">
        <w:rPr>
          <w:rFonts w:ascii="Times New Roman" w:eastAsia="游ゴシック" w:hAnsi="Times New Roman" w:cs="Times New Roman"/>
          <w:color w:val="000000"/>
          <w:sz w:val="24"/>
          <w:szCs w:val="24"/>
        </w:rPr>
        <w:t>using FS-ICU</w:t>
      </w:r>
      <w:r w:rsidRPr="009A1CA8">
        <w:rPr>
          <w:rFonts w:ascii="Times New Roman" w:eastAsia="游ゴシック" w:hAnsi="Times New Roman" w:cs="Times New Roman"/>
          <w:color w:val="000000"/>
          <w:sz w:val="24"/>
          <w:szCs w:val="24"/>
        </w:rPr>
        <w:t>. Internal consistency was high (</w:t>
      </w:r>
      <w:r w:rsidR="00341106" w:rsidRPr="009A1CA8">
        <w:rPr>
          <w:rFonts w:ascii="Times New Roman" w:eastAsia="ＭＳ 明朝" w:hAnsi="Times New Roman" w:cs="Times New Roman"/>
          <w:kern w:val="2"/>
          <w:sz w:val="24"/>
        </w:rPr>
        <w:t xml:space="preserve">Cronbach’s α value of </w:t>
      </w:r>
      <w:r w:rsidRPr="009A1CA8">
        <w:rPr>
          <w:rFonts w:ascii="Times New Roman" w:eastAsia="游ゴシック" w:hAnsi="Times New Roman" w:cs="Times New Roman"/>
          <w:color w:val="000000"/>
          <w:sz w:val="24"/>
          <w:szCs w:val="24"/>
        </w:rPr>
        <w:t>0.96; satisfaction with care, 0.94; satisfaction with decision</w:t>
      </w:r>
      <w:r w:rsidR="009A1CA8"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making, 0.93) [3].</w:t>
      </w:r>
    </w:p>
    <w:p w14:paraId="1EC3CB2A"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5855D4A9" w14:textId="33BB0DF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Reference</w:t>
      </w:r>
      <w:r w:rsidR="00B82936" w:rsidRPr="009A1CA8">
        <w:rPr>
          <w:rFonts w:ascii="Times New Roman" w:eastAsia="游ゴシック" w:hAnsi="Times New Roman" w:cs="Times New Roman"/>
          <w:color w:val="000000"/>
          <w:sz w:val="24"/>
          <w:szCs w:val="24"/>
        </w:rPr>
        <w:t>s</w:t>
      </w:r>
    </w:p>
    <w:p w14:paraId="6FCC3F64" w14:textId="714B552B"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 xml:space="preserve">[1] Heyland DK, Rocker GM, Dodek PM, </w:t>
      </w:r>
      <w:proofErr w:type="spellStart"/>
      <w:r w:rsidRPr="009A1CA8">
        <w:rPr>
          <w:rFonts w:ascii="Times New Roman" w:eastAsia="ＭＳ 明朝" w:hAnsi="Times New Roman" w:cs="Times New Roman"/>
          <w:kern w:val="2"/>
          <w:sz w:val="24"/>
          <w:szCs w:val="24"/>
        </w:rPr>
        <w:t>Kutsogiannis</w:t>
      </w:r>
      <w:proofErr w:type="spellEnd"/>
      <w:r w:rsidRPr="009A1CA8">
        <w:rPr>
          <w:rFonts w:ascii="Times New Roman" w:eastAsia="ＭＳ 明朝" w:hAnsi="Times New Roman" w:cs="Times New Roman"/>
          <w:kern w:val="2"/>
          <w:sz w:val="24"/>
          <w:szCs w:val="24"/>
        </w:rPr>
        <w:t xml:space="preserve"> DJ. Family satisfaction with care in the intensive care unit: Results of a multiple center study. Critical Care Medicine.</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2002;30(7), 1413-8.</w:t>
      </w:r>
    </w:p>
    <w:p w14:paraId="09A8E408" w14:textId="3E4DCCEC"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Wall RJ, Engelberg RA, Downey</w:t>
      </w:r>
      <w:r w:rsidR="00DD2A0C">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L, Heyland DK, Curtis JR. Refinement, scoring, and validation of the family satisfaction in the intensive care unit (FS-ICU) survey. Critical Care Medicine.</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2007;35(1),271-9.</w:t>
      </w:r>
    </w:p>
    <w:p w14:paraId="2F40AE65"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[3] Harrison DA, Ferrando-Vivas P, Wright SE, McColl E, Heyland DK, Rowan KM. Psychometric assessment of the Family Satisfaction in the Intensive Care Unit questionnaire in the United Kingdom. J Crit Care 2017;38:346-50.</w:t>
      </w:r>
    </w:p>
    <w:p w14:paraId="5F6F27F7"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465D0F50"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7B214F11"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6571C59" w14:textId="6D30D3FA"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Quality of Death and Dying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QODD</w:t>
      </w:r>
      <w:r w:rsidR="003E1C8B" w:rsidRPr="009A1CA8">
        <w:rPr>
          <w:rFonts w:ascii="Times New Roman" w:eastAsia="游ゴシック Light" w:hAnsi="Times New Roman" w:cs="Times New Roman"/>
          <w:kern w:val="2"/>
          <w:sz w:val="32"/>
          <w:szCs w:val="32"/>
        </w:rPr>
        <w:t>)</w:t>
      </w:r>
    </w:p>
    <w:p w14:paraId="7A36FE29" w14:textId="77777777" w:rsidR="006538FF" w:rsidRPr="009A1CA8" w:rsidRDefault="006538FF" w:rsidP="003E1C8B">
      <w:pPr>
        <w:widowControl w:val="0"/>
        <w:spacing w:line="240" w:lineRule="auto"/>
        <w:jc w:val="both"/>
        <w:rPr>
          <w:rFonts w:ascii="Times New Roman" w:eastAsia="游ゴシック" w:hAnsi="Times New Roman" w:cs="Times New Roman"/>
          <w:color w:val="000000"/>
          <w:sz w:val="24"/>
          <w:szCs w:val="24"/>
        </w:rPr>
      </w:pPr>
    </w:p>
    <w:p w14:paraId="46E7659D" w14:textId="76356A2C"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3632055D" w14:textId="2ADC83F3"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QODD is a scale </w:t>
      </w:r>
      <w:r w:rsidR="006A0B26" w:rsidRPr="009A1CA8">
        <w:rPr>
          <w:rFonts w:ascii="Times New Roman" w:eastAsia="游ゴシック" w:hAnsi="Times New Roman" w:cs="Times New Roman"/>
          <w:color w:val="000000"/>
          <w:sz w:val="24"/>
          <w:szCs w:val="24"/>
        </w:rPr>
        <w:t xml:space="preserve">that was </w:t>
      </w:r>
      <w:r w:rsidRPr="009A1CA8">
        <w:rPr>
          <w:rFonts w:ascii="Times New Roman" w:eastAsia="游ゴシック" w:hAnsi="Times New Roman" w:cs="Times New Roman"/>
          <w:color w:val="000000"/>
          <w:sz w:val="24"/>
          <w:szCs w:val="24"/>
        </w:rPr>
        <w:t xml:space="preserve">designed to evaluate the quality of death and the dying process. It was developed by Curtis et al. in 2000. This scale is used to assess the quality of palliative care and the response of healthcare professionals to the needs of patients and their families [1]. QODD </w:t>
      </w:r>
      <w:r w:rsidR="006A0B26" w:rsidRPr="009A1CA8">
        <w:rPr>
          <w:rFonts w:ascii="Times New Roman" w:eastAsia="游ゴシック" w:hAnsi="Times New Roman" w:cs="Times New Roman"/>
          <w:color w:val="000000"/>
          <w:sz w:val="24"/>
          <w:szCs w:val="24"/>
        </w:rPr>
        <w:t>is</w:t>
      </w:r>
      <w:r w:rsidRPr="009A1CA8">
        <w:rPr>
          <w:rFonts w:ascii="Times New Roman" w:eastAsia="游ゴシック" w:hAnsi="Times New Roman" w:cs="Times New Roman"/>
          <w:color w:val="000000"/>
          <w:sz w:val="24"/>
          <w:szCs w:val="24"/>
        </w:rPr>
        <w:t xml:space="preserve"> used to assess the quality of death in various settings</w:t>
      </w:r>
      <w:r w:rsidR="006A0B2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 xml:space="preserve"> such as hospitals and hospices. It consists of 10 items rated on a 10-point Likert scale.</w:t>
      </w:r>
    </w:p>
    <w:p w14:paraId="380485A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2087E20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17F6431E" w14:textId="7D2C7A7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Participants (</w:t>
      </w:r>
      <w:r w:rsidR="009A1CA8" w:rsidRPr="009A1CA8">
        <w:rPr>
          <w:rFonts w:ascii="Times New Roman" w:eastAsia="游ゴシック" w:hAnsi="Times New Roman" w:cs="Times New Roman"/>
          <w:color w:val="000000"/>
          <w:sz w:val="24"/>
          <w:szCs w:val="24"/>
        </w:rPr>
        <w:t xml:space="preserve">the </w:t>
      </w:r>
      <w:r w:rsidRPr="009A1CA8">
        <w:rPr>
          <w:rFonts w:ascii="Times New Roman" w:eastAsia="游ゴシック" w:hAnsi="Times New Roman" w:cs="Times New Roman"/>
          <w:color w:val="000000"/>
          <w:sz w:val="24"/>
          <w:szCs w:val="24"/>
        </w:rPr>
        <w:t xml:space="preserve">family members of </w:t>
      </w:r>
      <w:r w:rsidR="009A1CA8" w:rsidRPr="009A1CA8">
        <w:rPr>
          <w:rFonts w:ascii="Times New Roman" w:eastAsia="游ゴシック" w:hAnsi="Times New Roman" w:cs="Times New Roman"/>
          <w:color w:val="000000"/>
          <w:sz w:val="24"/>
          <w:szCs w:val="24"/>
        </w:rPr>
        <w:t>a</w:t>
      </w:r>
      <w:r w:rsidRPr="009A1CA8">
        <w:rPr>
          <w:rFonts w:ascii="Times New Roman" w:eastAsia="游ゴシック" w:hAnsi="Times New Roman" w:cs="Times New Roman"/>
          <w:color w:val="000000"/>
          <w:sz w:val="24"/>
          <w:szCs w:val="24"/>
        </w:rPr>
        <w:t xml:space="preserve"> patient or care staff) are given the QODD questionnaire and asked to rate the 10 items on a scale </w:t>
      </w:r>
      <w:r w:rsidR="006A0B26" w:rsidRPr="009A1CA8">
        <w:rPr>
          <w:rFonts w:ascii="Times New Roman" w:eastAsia="游ゴシック" w:hAnsi="Times New Roman" w:cs="Times New Roman"/>
          <w:color w:val="000000"/>
          <w:sz w:val="24"/>
          <w:szCs w:val="24"/>
        </w:rPr>
        <w:t>of</w:t>
      </w:r>
      <w:r w:rsidRPr="009A1CA8">
        <w:rPr>
          <w:rFonts w:ascii="Times New Roman" w:eastAsia="游ゴシック" w:hAnsi="Times New Roman" w:cs="Times New Roman"/>
          <w:color w:val="000000"/>
          <w:sz w:val="24"/>
          <w:szCs w:val="24"/>
        </w:rPr>
        <w:t xml:space="preserve"> 1 to 10 (1=worst, 10=best). The scores for each item are then summed to derive a total score. </w:t>
      </w:r>
      <w:r w:rsidR="006A0B26" w:rsidRPr="009A1CA8">
        <w:rPr>
          <w:rFonts w:ascii="Times New Roman" w:eastAsia="游ゴシック" w:hAnsi="Times New Roman" w:cs="Times New Roman"/>
          <w:color w:val="000000"/>
          <w:sz w:val="24"/>
          <w:szCs w:val="24"/>
        </w:rPr>
        <w:t>The</w:t>
      </w:r>
      <w:r w:rsidRPr="009A1CA8">
        <w:rPr>
          <w:rFonts w:ascii="Times New Roman" w:eastAsia="游ゴシック" w:hAnsi="Times New Roman" w:cs="Times New Roman"/>
          <w:color w:val="000000"/>
          <w:sz w:val="24"/>
          <w:szCs w:val="24"/>
        </w:rPr>
        <w:t xml:space="preserve"> total score is used to assess the participant</w:t>
      </w:r>
      <w:r w:rsidR="006A0B26" w:rsidRPr="009A1CA8">
        <w:rPr>
          <w:rFonts w:ascii="Times New Roman" w:eastAsia="游ゴシック" w:hAnsi="Times New Roman" w:cs="Times New Roman"/>
          <w:color w:val="000000"/>
          <w:sz w:val="24"/>
          <w:szCs w:val="24"/>
        </w:rPr>
        <w:t>’</w:t>
      </w:r>
      <w:r w:rsidRPr="009A1CA8">
        <w:rPr>
          <w:rFonts w:ascii="Times New Roman" w:eastAsia="游ゴシック" w:hAnsi="Times New Roman" w:cs="Times New Roman"/>
          <w:color w:val="000000"/>
          <w:sz w:val="24"/>
          <w:szCs w:val="24"/>
        </w:rPr>
        <w:t>s evaluation of the quality of death and the dying process.</w:t>
      </w:r>
    </w:p>
    <w:p w14:paraId="5D7987F3"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1A615C0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24136D54" w14:textId="04B14E60"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6A0B26" w:rsidRPr="009A1CA8">
        <w:rPr>
          <w:rFonts w:ascii="Times New Roman" w:eastAsia="游ゴシック" w:hAnsi="Times New Roman" w:cs="Times New Roman"/>
          <w:color w:val="000000"/>
          <w:sz w:val="24"/>
          <w:szCs w:val="24"/>
        </w:rPr>
        <w:t>using QODD</w:t>
      </w:r>
      <w:r w:rsidRPr="009A1CA8">
        <w:rPr>
          <w:rFonts w:ascii="Times New Roman" w:eastAsia="游ゴシック" w:hAnsi="Times New Roman" w:cs="Times New Roman"/>
          <w:color w:val="000000"/>
          <w:sz w:val="24"/>
          <w:szCs w:val="24"/>
        </w:rPr>
        <w:t>.</w:t>
      </w:r>
      <w:r w:rsidR="00A42D14" w:rsidRPr="009A1CA8">
        <w:rPr>
          <w:rFonts w:ascii="Times New Roman" w:eastAsia="游ゴシック" w:hAnsi="Times New Roman" w:cs="Times New Roman"/>
          <w:color w:val="000000"/>
          <w:sz w:val="24"/>
          <w:szCs w:val="24"/>
        </w:rPr>
        <w:t xml:space="preserve"> </w:t>
      </w:r>
      <w:r w:rsidR="006A0B26" w:rsidRPr="009A1CA8">
        <w:rPr>
          <w:rFonts w:ascii="Times New Roman" w:eastAsia="游ゴシック" w:hAnsi="Times New Roman" w:cs="Times New Roman"/>
          <w:color w:val="000000"/>
          <w:sz w:val="24"/>
          <w:szCs w:val="24"/>
        </w:rPr>
        <w:t>Its</w:t>
      </w:r>
      <w:r w:rsidR="00A42D14" w:rsidRPr="009A1CA8">
        <w:rPr>
          <w:rFonts w:ascii="Times New Roman" w:eastAsia="游ゴシック" w:hAnsi="Times New Roman" w:cs="Times New Roman"/>
          <w:color w:val="000000"/>
          <w:sz w:val="24"/>
          <w:szCs w:val="24"/>
        </w:rPr>
        <w:t xml:space="preserve"> internal consistency </w:t>
      </w:r>
      <w:r w:rsidR="006A0B26" w:rsidRPr="009A1CA8">
        <w:rPr>
          <w:rFonts w:ascii="Times New Roman" w:eastAsia="游ゴシック" w:hAnsi="Times New Roman" w:cs="Times New Roman"/>
          <w:color w:val="000000"/>
          <w:sz w:val="24"/>
          <w:szCs w:val="24"/>
        </w:rPr>
        <w:t>was</w:t>
      </w:r>
      <w:r w:rsidR="00A42D14" w:rsidRPr="009A1CA8">
        <w:rPr>
          <w:rFonts w:ascii="Times New Roman" w:eastAsia="游ゴシック" w:hAnsi="Times New Roman" w:cs="Times New Roman"/>
          <w:color w:val="000000"/>
          <w:sz w:val="24"/>
          <w:szCs w:val="24"/>
        </w:rPr>
        <w:t xml:space="preserve"> high (</w:t>
      </w:r>
      <w:r w:rsidR="00341106" w:rsidRPr="009A1CA8">
        <w:rPr>
          <w:rFonts w:ascii="Times New Roman" w:eastAsia="ＭＳ 明朝" w:hAnsi="Times New Roman" w:cs="Times New Roman"/>
          <w:kern w:val="2"/>
          <w:sz w:val="24"/>
        </w:rPr>
        <w:t xml:space="preserve">Cronbach’s α value of </w:t>
      </w:r>
      <w:r w:rsidR="00A42D14" w:rsidRPr="009A1CA8">
        <w:rPr>
          <w:rFonts w:ascii="Times New Roman" w:eastAsia="游ゴシック" w:hAnsi="Times New Roman" w:cs="Times New Roman"/>
          <w:color w:val="000000"/>
          <w:sz w:val="24"/>
          <w:szCs w:val="24"/>
        </w:rPr>
        <w:t xml:space="preserve">0.81) and construct validity </w:t>
      </w:r>
      <w:r w:rsidR="006A0B26" w:rsidRPr="009A1CA8">
        <w:rPr>
          <w:rFonts w:ascii="Times New Roman" w:eastAsia="游ゴシック" w:hAnsi="Times New Roman" w:cs="Times New Roman"/>
          <w:color w:val="000000"/>
          <w:sz w:val="24"/>
          <w:szCs w:val="24"/>
        </w:rPr>
        <w:t>was</w:t>
      </w:r>
      <w:r w:rsidR="00A42D14" w:rsidRPr="009A1CA8">
        <w:rPr>
          <w:rFonts w:ascii="Times New Roman" w:eastAsia="游ゴシック" w:hAnsi="Times New Roman" w:cs="Times New Roman"/>
          <w:color w:val="000000"/>
          <w:sz w:val="24"/>
          <w:szCs w:val="24"/>
        </w:rPr>
        <w:t xml:space="preserve"> confirmed. </w:t>
      </w:r>
      <w:r w:rsidR="006A0B26" w:rsidRPr="009A1CA8">
        <w:rPr>
          <w:rFonts w:ascii="Times New Roman" w:eastAsia="游ゴシック" w:hAnsi="Times New Roman" w:cs="Times New Roman"/>
          <w:color w:val="000000"/>
          <w:sz w:val="24"/>
          <w:szCs w:val="24"/>
        </w:rPr>
        <w:t>Therefore</w:t>
      </w:r>
      <w:r w:rsidR="00A42D14" w:rsidRPr="009A1CA8">
        <w:rPr>
          <w:rFonts w:ascii="Times New Roman" w:eastAsia="游ゴシック" w:hAnsi="Times New Roman" w:cs="Times New Roman"/>
          <w:color w:val="000000"/>
          <w:sz w:val="24"/>
          <w:szCs w:val="24"/>
        </w:rPr>
        <w:t>, QODD is recommended as a reliable and valid measure for assessing the quality of death and the dying process [2].</w:t>
      </w:r>
    </w:p>
    <w:p w14:paraId="1855F6A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4E31A10" w14:textId="2A14565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r w:rsidR="00B82936" w:rsidRPr="009A1CA8">
        <w:rPr>
          <w:rFonts w:ascii="Times New Roman" w:eastAsia="ＭＳ 明朝" w:hAnsi="Times New Roman" w:cs="Times New Roman"/>
          <w:kern w:val="2"/>
          <w:sz w:val="24"/>
          <w:szCs w:val="24"/>
        </w:rPr>
        <w:t>s</w:t>
      </w:r>
    </w:p>
    <w:p w14:paraId="076BABA9" w14:textId="11265E90"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Curtis JR, Patrick DL, Engelberg RA, Norris K. A measure of the quality of dying and death: initial validation using after-death interviews with family members. Journal of Pain and Symptom Management. 2000;20(1),17-31.</w:t>
      </w:r>
    </w:p>
    <w:p w14:paraId="48A52FB0" w14:textId="6D409A0A"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Downey L, Curtis JR, Lafferty</w:t>
      </w:r>
      <w:r w:rsidR="00DD2A0C">
        <w:rPr>
          <w:rFonts w:ascii="Times New Roman" w:eastAsia="ＭＳ 明朝" w:hAnsi="Times New Roman" w:cs="Times New Roman"/>
          <w:kern w:val="2"/>
          <w:sz w:val="24"/>
          <w:szCs w:val="24"/>
        </w:rPr>
        <w:t xml:space="preserve"> </w:t>
      </w:r>
      <w:r w:rsidRPr="009A1CA8">
        <w:rPr>
          <w:rFonts w:ascii="Times New Roman" w:eastAsia="ＭＳ 明朝" w:hAnsi="Times New Roman" w:cs="Times New Roman"/>
          <w:kern w:val="2"/>
          <w:sz w:val="24"/>
          <w:szCs w:val="24"/>
        </w:rPr>
        <w:t>WE, Herting JR. The quality of dying and death questionnaire (QODD): Empirical domains and theoretical perspectives. Journal of Pain and Symptom Management.</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2009;39(1),9-22.</w:t>
      </w:r>
    </w:p>
    <w:p w14:paraId="04233CBF"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6DE1BA4"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21D73B85"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59132818" w14:textId="77777777" w:rsidR="003E1C8B" w:rsidRPr="009A1CA8" w:rsidRDefault="003E1C8B"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p>
    <w:p w14:paraId="38125C77" w14:textId="77777777" w:rsidR="006538FF" w:rsidRPr="009A1CA8" w:rsidRDefault="006538FF"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br w:type="page"/>
      </w:r>
    </w:p>
    <w:p w14:paraId="55B196A0" w14:textId="42D5DB67" w:rsidR="003E1C8B" w:rsidRPr="009A1CA8" w:rsidRDefault="009A1CA8" w:rsidP="003E1C8B">
      <w:pPr>
        <w:widowControl w:val="0"/>
        <w:spacing w:before="240" w:after="120" w:line="240" w:lineRule="auto"/>
        <w:jc w:val="center"/>
        <w:outlineLvl w:val="0"/>
        <w:rPr>
          <w:rFonts w:ascii="Times New Roman" w:eastAsia="游ゴシック Light" w:hAnsi="Times New Roman" w:cs="Times New Roman"/>
          <w:kern w:val="2"/>
          <w:sz w:val="32"/>
          <w:szCs w:val="32"/>
        </w:rPr>
      </w:pPr>
      <w:r w:rsidRPr="009A1CA8">
        <w:rPr>
          <w:rFonts w:ascii="Times New Roman" w:eastAsia="游ゴシック Light" w:hAnsi="Times New Roman" w:cs="Times New Roman"/>
          <w:kern w:val="2"/>
          <w:sz w:val="32"/>
          <w:szCs w:val="32"/>
        </w:rPr>
        <w:lastRenderedPageBreak/>
        <w:t xml:space="preserve">Zarit Burden Interview 12 items </w:t>
      </w:r>
      <w:r w:rsidR="003E1C8B" w:rsidRPr="009A1CA8">
        <w:rPr>
          <w:rFonts w:ascii="Times New Roman" w:eastAsia="游ゴシック Light" w:hAnsi="Times New Roman" w:cs="Times New Roman"/>
          <w:kern w:val="2"/>
          <w:sz w:val="32"/>
          <w:szCs w:val="32"/>
        </w:rPr>
        <w:t>(</w:t>
      </w:r>
      <w:r w:rsidRPr="009A1CA8">
        <w:rPr>
          <w:rFonts w:ascii="Times New Roman" w:eastAsia="游ゴシック Light" w:hAnsi="Times New Roman" w:cs="Times New Roman"/>
          <w:kern w:val="2"/>
          <w:sz w:val="32"/>
          <w:szCs w:val="32"/>
        </w:rPr>
        <w:t>Zarit-12</w:t>
      </w:r>
      <w:r w:rsidR="003E1C8B" w:rsidRPr="009A1CA8">
        <w:rPr>
          <w:rFonts w:ascii="Times New Roman" w:eastAsia="游ゴシック Light" w:hAnsi="Times New Roman" w:cs="Times New Roman"/>
          <w:kern w:val="2"/>
          <w:sz w:val="32"/>
          <w:szCs w:val="32"/>
        </w:rPr>
        <w:t>)</w:t>
      </w:r>
    </w:p>
    <w:p w14:paraId="18EC5530"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3D8CDCD7"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1. Characteristics</w:t>
      </w:r>
    </w:p>
    <w:p w14:paraId="60010C1B" w14:textId="370DCB21"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While the original measure consisted of 22 items, the shortened version, Zarit-12, </w:t>
      </w:r>
      <w:r w:rsidR="006A0B26" w:rsidRPr="009A1CA8">
        <w:rPr>
          <w:rFonts w:ascii="Times New Roman" w:eastAsia="游ゴシック" w:hAnsi="Times New Roman" w:cs="Times New Roman"/>
          <w:color w:val="000000"/>
          <w:sz w:val="24"/>
          <w:szCs w:val="24"/>
        </w:rPr>
        <w:t>comprises</w:t>
      </w:r>
      <w:r w:rsidRPr="009A1CA8">
        <w:rPr>
          <w:rFonts w:ascii="Times New Roman" w:eastAsia="游ゴシック" w:hAnsi="Times New Roman" w:cs="Times New Roman"/>
          <w:color w:val="000000"/>
          <w:sz w:val="24"/>
          <w:szCs w:val="24"/>
        </w:rPr>
        <w:t xml:space="preserve"> 12 items and assesses the psychological, social, and temporal burdens of caregivers [1]. This scale </w:t>
      </w:r>
      <w:r w:rsidR="006A0B26" w:rsidRPr="009A1CA8">
        <w:rPr>
          <w:rFonts w:ascii="Times New Roman" w:eastAsia="游ゴシック" w:hAnsi="Times New Roman" w:cs="Times New Roman"/>
          <w:color w:val="000000"/>
          <w:sz w:val="24"/>
          <w:szCs w:val="24"/>
        </w:rPr>
        <w:t>is</w:t>
      </w:r>
      <w:r w:rsidRPr="009A1CA8">
        <w:rPr>
          <w:rFonts w:ascii="Times New Roman" w:eastAsia="游ゴシック" w:hAnsi="Times New Roman" w:cs="Times New Roman"/>
          <w:color w:val="000000"/>
          <w:sz w:val="24"/>
          <w:szCs w:val="24"/>
        </w:rPr>
        <w:t xml:space="preserve"> used </w:t>
      </w:r>
      <w:r w:rsidR="006A0B26" w:rsidRPr="009A1CA8">
        <w:rPr>
          <w:rFonts w:ascii="Times New Roman" w:eastAsia="游ゴシック" w:hAnsi="Times New Roman" w:cs="Times New Roman"/>
          <w:color w:val="000000"/>
          <w:sz w:val="24"/>
          <w:szCs w:val="24"/>
        </w:rPr>
        <w:t>for</w:t>
      </w:r>
      <w:r w:rsidRPr="009A1CA8">
        <w:rPr>
          <w:rFonts w:ascii="Times New Roman" w:eastAsia="游ゴシック" w:hAnsi="Times New Roman" w:cs="Times New Roman"/>
          <w:color w:val="000000"/>
          <w:sz w:val="24"/>
          <w:szCs w:val="24"/>
        </w:rPr>
        <w:t xml:space="preserve"> family caregivers as well as non-family caregivers and is widely </w:t>
      </w:r>
      <w:r w:rsidR="006A0B26" w:rsidRPr="009A1CA8">
        <w:rPr>
          <w:rFonts w:ascii="Times New Roman" w:eastAsia="游ゴシック" w:hAnsi="Times New Roman" w:cs="Times New Roman"/>
          <w:color w:val="000000"/>
          <w:sz w:val="24"/>
          <w:szCs w:val="24"/>
        </w:rPr>
        <w:t>employed</w:t>
      </w:r>
      <w:r w:rsidRPr="009A1CA8">
        <w:rPr>
          <w:rFonts w:ascii="Times New Roman" w:eastAsia="游ゴシック" w:hAnsi="Times New Roman" w:cs="Times New Roman"/>
          <w:color w:val="000000"/>
          <w:sz w:val="24"/>
          <w:szCs w:val="24"/>
        </w:rPr>
        <w:t xml:space="preserve"> to measure the sense of burden among caregivers in various diseases and </w:t>
      </w:r>
      <w:r w:rsidR="006A0B26" w:rsidRPr="009A1CA8">
        <w:rPr>
          <w:rFonts w:ascii="Times New Roman" w:eastAsia="游ゴシック" w:hAnsi="Times New Roman" w:cs="Times New Roman"/>
          <w:color w:val="000000"/>
          <w:sz w:val="24"/>
          <w:szCs w:val="24"/>
        </w:rPr>
        <w:t>conditions</w:t>
      </w:r>
      <w:r w:rsidRPr="009A1CA8">
        <w:rPr>
          <w:rFonts w:ascii="Times New Roman" w:eastAsia="游ゴシック" w:hAnsi="Times New Roman" w:cs="Times New Roman"/>
          <w:color w:val="000000"/>
          <w:sz w:val="24"/>
          <w:szCs w:val="24"/>
        </w:rPr>
        <w:t xml:space="preserve">. </w:t>
      </w:r>
      <w:r w:rsidR="006A0B26" w:rsidRPr="009A1CA8">
        <w:rPr>
          <w:rFonts w:ascii="Times New Roman" w:eastAsia="游ゴシック" w:hAnsi="Times New Roman" w:cs="Times New Roman"/>
          <w:color w:val="000000"/>
          <w:sz w:val="24"/>
          <w:szCs w:val="24"/>
        </w:rPr>
        <w:t>Due to</w:t>
      </w:r>
      <w:r w:rsidRPr="009A1CA8">
        <w:rPr>
          <w:rFonts w:ascii="Times New Roman" w:eastAsia="游ゴシック" w:hAnsi="Times New Roman" w:cs="Times New Roman"/>
          <w:color w:val="000000"/>
          <w:sz w:val="24"/>
          <w:szCs w:val="24"/>
        </w:rPr>
        <w:t xml:space="preserve"> </w:t>
      </w:r>
      <w:r w:rsidR="006A0B26" w:rsidRPr="009A1CA8">
        <w:rPr>
          <w:rFonts w:ascii="Times New Roman" w:eastAsia="游ゴシック" w:hAnsi="Times New Roman" w:cs="Times New Roman"/>
          <w:color w:val="000000"/>
          <w:sz w:val="24"/>
          <w:szCs w:val="24"/>
        </w:rPr>
        <w:t>its strong</w:t>
      </w:r>
      <w:r w:rsidRPr="009A1CA8">
        <w:rPr>
          <w:rFonts w:ascii="Times New Roman" w:eastAsia="游ゴシック" w:hAnsi="Times New Roman" w:cs="Times New Roman"/>
          <w:color w:val="000000"/>
          <w:sz w:val="24"/>
          <w:szCs w:val="24"/>
        </w:rPr>
        <w:t xml:space="preserve"> correlation with the original 22-item version, Zarit-12 </w:t>
      </w:r>
      <w:r w:rsidR="006A0B26" w:rsidRPr="009A1CA8">
        <w:rPr>
          <w:rFonts w:ascii="Times New Roman" w:eastAsia="游ゴシック" w:hAnsi="Times New Roman" w:cs="Times New Roman"/>
          <w:color w:val="000000"/>
          <w:sz w:val="24"/>
          <w:szCs w:val="24"/>
        </w:rPr>
        <w:t xml:space="preserve">has been suggested to </w:t>
      </w:r>
      <w:r w:rsidRPr="009A1CA8">
        <w:rPr>
          <w:rFonts w:ascii="Times New Roman" w:eastAsia="游ゴシック" w:hAnsi="Times New Roman" w:cs="Times New Roman"/>
          <w:color w:val="000000"/>
          <w:sz w:val="24"/>
          <w:szCs w:val="24"/>
        </w:rPr>
        <w:t xml:space="preserve">provide </w:t>
      </w:r>
      <w:r w:rsidR="006A0B26" w:rsidRPr="009A1CA8">
        <w:rPr>
          <w:rFonts w:ascii="Times New Roman" w:eastAsia="游ゴシック" w:hAnsi="Times New Roman" w:cs="Times New Roman"/>
          <w:color w:val="000000"/>
          <w:sz w:val="24"/>
          <w:szCs w:val="24"/>
        </w:rPr>
        <w:t xml:space="preserve">similar </w:t>
      </w:r>
      <w:r w:rsidRPr="009A1CA8">
        <w:rPr>
          <w:rFonts w:ascii="Times New Roman" w:eastAsia="游ゴシック" w:hAnsi="Times New Roman" w:cs="Times New Roman"/>
          <w:color w:val="000000"/>
          <w:sz w:val="24"/>
          <w:szCs w:val="24"/>
        </w:rPr>
        <w:t>information to the original scale.</w:t>
      </w:r>
    </w:p>
    <w:p w14:paraId="233A4625"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0DA1C738"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2. Procedure and Method</w:t>
      </w:r>
    </w:p>
    <w:p w14:paraId="126477A7" w14:textId="214EDF2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Participants (caregivers) are provided with the Zarit-12 questionnaire and asked to rate 12 items on a 5-point scale (1=do not feel at all, 5=feel very strongly). </w:t>
      </w:r>
      <w:r w:rsidR="006A0B26" w:rsidRPr="009A1CA8">
        <w:rPr>
          <w:rFonts w:ascii="Times New Roman" w:eastAsia="游ゴシック" w:hAnsi="Times New Roman" w:cs="Times New Roman"/>
          <w:color w:val="000000"/>
          <w:sz w:val="24"/>
          <w:szCs w:val="24"/>
        </w:rPr>
        <w:t>S</w:t>
      </w:r>
      <w:r w:rsidRPr="009A1CA8">
        <w:rPr>
          <w:rFonts w:ascii="Times New Roman" w:eastAsia="游ゴシック" w:hAnsi="Times New Roman" w:cs="Times New Roman"/>
          <w:color w:val="000000"/>
          <w:sz w:val="24"/>
          <w:szCs w:val="24"/>
        </w:rPr>
        <w:t xml:space="preserve">cores for each item are </w:t>
      </w:r>
      <w:r w:rsidR="006A0B26" w:rsidRPr="009A1CA8">
        <w:rPr>
          <w:rFonts w:ascii="Times New Roman" w:eastAsia="游ゴシック" w:hAnsi="Times New Roman" w:cs="Times New Roman"/>
          <w:color w:val="000000"/>
          <w:sz w:val="24"/>
          <w:szCs w:val="24"/>
        </w:rPr>
        <w:t xml:space="preserve">then </w:t>
      </w:r>
      <w:r w:rsidRPr="009A1CA8">
        <w:rPr>
          <w:rFonts w:ascii="Times New Roman" w:eastAsia="游ゴシック" w:hAnsi="Times New Roman" w:cs="Times New Roman"/>
          <w:color w:val="000000"/>
          <w:sz w:val="24"/>
          <w:szCs w:val="24"/>
        </w:rPr>
        <w:t xml:space="preserve">summed to derive </w:t>
      </w:r>
      <w:r w:rsidR="006A0B26" w:rsidRPr="009A1CA8">
        <w:rPr>
          <w:rFonts w:ascii="Times New Roman" w:eastAsia="游ゴシック" w:hAnsi="Times New Roman" w:cs="Times New Roman"/>
          <w:color w:val="000000"/>
          <w:sz w:val="24"/>
          <w:szCs w:val="24"/>
        </w:rPr>
        <w:t>the</w:t>
      </w:r>
      <w:r w:rsidRPr="009A1CA8">
        <w:rPr>
          <w:rFonts w:ascii="Times New Roman" w:eastAsia="游ゴシック" w:hAnsi="Times New Roman" w:cs="Times New Roman"/>
          <w:color w:val="000000"/>
          <w:sz w:val="24"/>
          <w:szCs w:val="24"/>
        </w:rPr>
        <w:t xml:space="preserve"> total score. </w:t>
      </w:r>
      <w:r w:rsidR="006A0B26" w:rsidRPr="009A1CA8">
        <w:rPr>
          <w:rFonts w:ascii="Times New Roman" w:eastAsia="游ゴシック" w:hAnsi="Times New Roman" w:cs="Times New Roman"/>
          <w:color w:val="000000"/>
          <w:sz w:val="24"/>
          <w:szCs w:val="24"/>
        </w:rPr>
        <w:t>The</w:t>
      </w:r>
      <w:r w:rsidRPr="009A1CA8">
        <w:rPr>
          <w:rFonts w:ascii="Times New Roman" w:eastAsia="游ゴシック" w:hAnsi="Times New Roman" w:cs="Times New Roman"/>
          <w:color w:val="000000"/>
          <w:sz w:val="24"/>
          <w:szCs w:val="24"/>
        </w:rPr>
        <w:t xml:space="preserve"> total score is used to assess the sense of burden of the caregiver.</w:t>
      </w:r>
    </w:p>
    <w:p w14:paraId="334F0002"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p>
    <w:p w14:paraId="78C02B5C" w14:textId="77777777" w:rsidR="003E1C8B" w:rsidRPr="009A1CA8" w:rsidRDefault="003E1C8B" w:rsidP="003E1C8B">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3 Other Information</w:t>
      </w:r>
    </w:p>
    <w:p w14:paraId="45D8F1B8" w14:textId="23A0AA7C" w:rsidR="00A42D14" w:rsidRPr="009A1CA8" w:rsidRDefault="003E1C8B" w:rsidP="00A42D14">
      <w:pPr>
        <w:widowControl w:val="0"/>
        <w:spacing w:line="240" w:lineRule="auto"/>
        <w:jc w:val="both"/>
        <w:rPr>
          <w:rFonts w:ascii="Times New Roman" w:eastAsia="游ゴシック" w:hAnsi="Times New Roman" w:cs="Times New Roman"/>
          <w:color w:val="000000"/>
          <w:sz w:val="24"/>
          <w:szCs w:val="24"/>
        </w:rPr>
      </w:pPr>
      <w:r w:rsidRPr="009A1CA8">
        <w:rPr>
          <w:rFonts w:ascii="Times New Roman" w:eastAsia="游ゴシック" w:hAnsi="Times New Roman" w:cs="Times New Roman"/>
          <w:color w:val="000000"/>
          <w:sz w:val="24"/>
          <w:szCs w:val="24"/>
        </w:rPr>
        <w:t xml:space="preserve">There is no fee for </w:t>
      </w:r>
      <w:r w:rsidR="006A0B26" w:rsidRPr="009A1CA8">
        <w:rPr>
          <w:rFonts w:ascii="Times New Roman" w:eastAsia="游ゴシック" w:hAnsi="Times New Roman" w:cs="Times New Roman"/>
          <w:color w:val="000000"/>
          <w:sz w:val="24"/>
          <w:szCs w:val="24"/>
        </w:rPr>
        <w:t>using Zarit-12</w:t>
      </w:r>
      <w:r w:rsidRPr="009A1CA8">
        <w:rPr>
          <w:rFonts w:ascii="Times New Roman" w:eastAsia="游ゴシック" w:hAnsi="Times New Roman" w:cs="Times New Roman"/>
          <w:color w:val="000000"/>
          <w:sz w:val="24"/>
          <w:szCs w:val="24"/>
        </w:rPr>
        <w:t>.</w:t>
      </w:r>
      <w:r w:rsidR="00A42D14" w:rsidRPr="009A1CA8">
        <w:rPr>
          <w:rFonts w:ascii="Times New Roman" w:eastAsia="游ゴシック" w:hAnsi="Times New Roman" w:cs="Times New Roman"/>
          <w:color w:val="000000"/>
          <w:sz w:val="24"/>
          <w:szCs w:val="24"/>
        </w:rPr>
        <w:t xml:space="preserve"> The construct validity of Zarit-12 and its validity with other caregiver stress scales have been confirmed [2].</w:t>
      </w:r>
    </w:p>
    <w:p w14:paraId="2DF55AE0" w14:textId="77777777"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p>
    <w:p w14:paraId="38AC113A" w14:textId="0E57E3D2"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Reference</w:t>
      </w:r>
      <w:r w:rsidR="00B82936" w:rsidRPr="009A1CA8">
        <w:rPr>
          <w:rFonts w:ascii="Times New Roman" w:eastAsia="ＭＳ 明朝" w:hAnsi="Times New Roman" w:cs="Times New Roman"/>
          <w:kern w:val="2"/>
          <w:sz w:val="24"/>
          <w:szCs w:val="24"/>
        </w:rPr>
        <w:t>s</w:t>
      </w:r>
    </w:p>
    <w:p w14:paraId="3C1DAD58" w14:textId="43DDAC68"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[1] Zarit SH, Reever KE, Bach-Peterson J. Relatives of the impaired elderly: correlates of feelings of burden. Gerontologist. 1980;20(6):649-55.</w:t>
      </w:r>
    </w:p>
    <w:p w14:paraId="598FE98D" w14:textId="7E1B58BE" w:rsidR="003E1C8B" w:rsidRPr="009A1CA8" w:rsidRDefault="003E1C8B" w:rsidP="003E1C8B">
      <w:pPr>
        <w:widowControl w:val="0"/>
        <w:spacing w:line="240" w:lineRule="auto"/>
        <w:jc w:val="both"/>
        <w:rPr>
          <w:rFonts w:ascii="Times New Roman" w:eastAsia="ＭＳ 明朝" w:hAnsi="Times New Roman" w:cs="Times New Roman"/>
          <w:kern w:val="2"/>
          <w:sz w:val="24"/>
          <w:szCs w:val="24"/>
        </w:rPr>
      </w:pPr>
      <w:r w:rsidRPr="009A1CA8">
        <w:rPr>
          <w:rFonts w:ascii="Times New Roman" w:eastAsia="ＭＳ 明朝" w:hAnsi="Times New Roman" w:cs="Times New Roman"/>
          <w:kern w:val="2"/>
          <w:sz w:val="24"/>
          <w:szCs w:val="24"/>
        </w:rPr>
        <w:t>[2] Bédard M, Molloy DW, Squire L, Dubois S. The Zarit burden interview: A new short version and screening version. The Gerontologist.</w:t>
      </w:r>
      <w:r w:rsidRPr="009A1CA8">
        <w:rPr>
          <w:rFonts w:ascii="Times New Roman" w:eastAsia="ＭＳ 明朝" w:hAnsi="Times New Roman" w:cs="Times New Roman"/>
          <w:kern w:val="2"/>
          <w:sz w:val="24"/>
        </w:rPr>
        <w:t xml:space="preserve"> </w:t>
      </w:r>
      <w:r w:rsidRPr="009A1CA8">
        <w:rPr>
          <w:rFonts w:ascii="Times New Roman" w:eastAsia="ＭＳ 明朝" w:hAnsi="Times New Roman" w:cs="Times New Roman"/>
          <w:kern w:val="2"/>
          <w:sz w:val="24"/>
          <w:szCs w:val="24"/>
        </w:rPr>
        <w:t>2001;41(5),652-657.</w:t>
      </w:r>
      <w:r w:rsidRPr="009A1CA8">
        <w:rPr>
          <w:rFonts w:ascii="Times New Roman" w:eastAsia="ＭＳ 明朝" w:hAnsi="Times New Roman" w:cs="Times New Roman"/>
          <w:kern w:val="2"/>
          <w:sz w:val="24"/>
          <w:szCs w:val="24"/>
        </w:rPr>
        <w:fldChar w:fldCharType="begin"/>
      </w:r>
      <w:r w:rsidRPr="009A1CA8">
        <w:rPr>
          <w:rFonts w:ascii="Times New Roman" w:eastAsia="ＭＳ 明朝" w:hAnsi="Times New Roman" w:cs="Times New Roman"/>
          <w:kern w:val="2"/>
          <w:sz w:val="24"/>
          <w:szCs w:val="24"/>
        </w:rPr>
        <w:instrText xml:space="preserve"> ADDIN EN.REFLIST </w:instrText>
      </w:r>
      <w:r w:rsidRPr="009A1CA8">
        <w:rPr>
          <w:rFonts w:ascii="Times New Roman" w:eastAsia="ＭＳ 明朝" w:hAnsi="Times New Roman" w:cs="Times New Roman"/>
          <w:kern w:val="2"/>
          <w:sz w:val="24"/>
          <w:szCs w:val="24"/>
        </w:rPr>
        <w:fldChar w:fldCharType="end"/>
      </w:r>
    </w:p>
    <w:bookmarkEnd w:id="2"/>
    <w:p w14:paraId="42EA5770" w14:textId="77777777" w:rsidR="00316E45" w:rsidRDefault="00316E45" w:rsidP="003E1C8B">
      <w:pPr>
        <w:widowControl w:val="0"/>
        <w:spacing w:line="240" w:lineRule="auto"/>
        <w:jc w:val="both"/>
        <w:rPr>
          <w:rFonts w:ascii="Times New Roman" w:eastAsia="ＭＳ 明朝" w:hAnsi="Times New Roman" w:cs="Times New Roman"/>
          <w:kern w:val="2"/>
          <w:sz w:val="24"/>
          <w:szCs w:val="24"/>
        </w:rPr>
        <w:sectPr w:rsidR="00316E45" w:rsidSect="00A3149A">
          <w:pgSz w:w="11906" w:h="16838" w:code="9"/>
          <w:pgMar w:top="426" w:right="566" w:bottom="567" w:left="709" w:header="851" w:footer="992" w:gutter="0"/>
          <w:cols w:space="425"/>
          <w:docGrid w:type="lines" w:linePitch="360"/>
        </w:sectPr>
      </w:pPr>
    </w:p>
    <w:p w14:paraId="00FFA53C" w14:textId="6AE4A8CE" w:rsidR="003E1C8B" w:rsidRPr="00957D38" w:rsidRDefault="00B410C6" w:rsidP="00957D38">
      <w:pPr>
        <w:widowControl w:val="0"/>
        <w:spacing w:before="240" w:after="120" w:line="240" w:lineRule="auto"/>
        <w:outlineLvl w:val="0"/>
        <w:rPr>
          <w:rFonts w:ascii="Times New Roman" w:eastAsia="游ゴシック Light" w:hAnsi="Times New Roman" w:cs="Times New Roman"/>
          <w:b/>
          <w:bCs/>
          <w:kern w:val="2"/>
          <w:sz w:val="32"/>
          <w:szCs w:val="32"/>
        </w:rPr>
      </w:pPr>
      <w:r>
        <w:rPr>
          <w:rFonts w:ascii="Times New Roman" w:eastAsia="游ゴシック Light" w:hAnsi="Times New Roman" w:cs="Times New Roman"/>
          <w:b/>
          <w:bCs/>
          <w:kern w:val="2"/>
          <w:sz w:val="32"/>
          <w:szCs w:val="32"/>
        </w:rPr>
        <w:lastRenderedPageBreak/>
        <w:t>3</w:t>
      </w:r>
      <w:r w:rsidR="00957D38" w:rsidRPr="00AA3EF2">
        <w:rPr>
          <w:rFonts w:ascii="Times New Roman" w:eastAsia="游ゴシック Light" w:hAnsi="Times New Roman" w:cs="Times New Roman"/>
          <w:b/>
          <w:bCs/>
          <w:kern w:val="2"/>
          <w:sz w:val="32"/>
          <w:szCs w:val="32"/>
        </w:rPr>
        <w:t xml:space="preserve">. </w:t>
      </w:r>
      <w:r w:rsidR="00957D38">
        <w:rPr>
          <w:rFonts w:ascii="Times New Roman" w:eastAsia="游ゴシック Light" w:hAnsi="Times New Roman" w:cs="Times New Roman"/>
          <w:b/>
          <w:bCs/>
          <w:kern w:val="2"/>
          <w:sz w:val="32"/>
          <w:szCs w:val="32"/>
        </w:rPr>
        <w:t>The study included in scoping review</w:t>
      </w:r>
    </w:p>
    <w:tbl>
      <w:tblPr>
        <w:tblStyle w:val="TableGrid"/>
        <w:tblW w:w="0" w:type="auto"/>
        <w:tblLook w:val="04A0" w:firstRow="1" w:lastRow="0" w:firstColumn="1" w:lastColumn="0" w:noHBand="0" w:noVBand="1"/>
      </w:tblPr>
      <w:tblGrid>
        <w:gridCol w:w="576"/>
        <w:gridCol w:w="2254"/>
        <w:gridCol w:w="7791"/>
      </w:tblGrid>
      <w:tr w:rsidR="003A022A" w:rsidRPr="003A022A" w14:paraId="5FF94CB3" w14:textId="77777777" w:rsidTr="003A022A">
        <w:trPr>
          <w:trHeight w:val="278"/>
        </w:trPr>
        <w:tc>
          <w:tcPr>
            <w:tcW w:w="576" w:type="dxa"/>
            <w:noWrap/>
            <w:hideMark/>
          </w:tcPr>
          <w:p w14:paraId="4A3B738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Year</w:t>
            </w:r>
          </w:p>
        </w:tc>
        <w:tc>
          <w:tcPr>
            <w:tcW w:w="2254" w:type="dxa"/>
            <w:noWrap/>
            <w:hideMark/>
          </w:tcPr>
          <w:p w14:paraId="65CCFC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w:t>
            </w:r>
          </w:p>
        </w:tc>
        <w:tc>
          <w:tcPr>
            <w:tcW w:w="7791" w:type="dxa"/>
            <w:noWrap/>
            <w:hideMark/>
          </w:tcPr>
          <w:p w14:paraId="03F16D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Title</w:t>
            </w:r>
          </w:p>
        </w:tc>
      </w:tr>
      <w:tr w:rsidR="003A022A" w:rsidRPr="003A022A" w14:paraId="28A67355" w14:textId="77777777" w:rsidTr="003A022A">
        <w:trPr>
          <w:trHeight w:val="285"/>
        </w:trPr>
        <w:tc>
          <w:tcPr>
            <w:tcW w:w="576" w:type="dxa"/>
            <w:noWrap/>
            <w:hideMark/>
          </w:tcPr>
          <w:p w14:paraId="7A0053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97F2C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1EE3EA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Risk factors for physical impairment after acute lung injury in a national, multicenter study</w:t>
            </w:r>
          </w:p>
        </w:tc>
      </w:tr>
      <w:tr w:rsidR="003A022A" w:rsidRPr="003A022A" w14:paraId="6733E457" w14:textId="77777777" w:rsidTr="003A022A">
        <w:trPr>
          <w:trHeight w:val="285"/>
        </w:trPr>
        <w:tc>
          <w:tcPr>
            <w:tcW w:w="576" w:type="dxa"/>
            <w:noWrap/>
            <w:hideMark/>
          </w:tcPr>
          <w:p w14:paraId="14A33B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53908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07F899E0" w14:textId="000F4559"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Smoking cessation after surviving critical illness-is it feasible?</w:t>
            </w:r>
            <w:r>
              <w:rPr>
                <w:rFonts w:ascii="Times New Roman" w:eastAsia="UD デジタル 教科書体 N-R" w:hAnsi="Times New Roman" w:cs="Times New Roman"/>
                <w:sz w:val="18"/>
                <w:szCs w:val="18"/>
              </w:rPr>
              <w:t xml:space="preserve"> </w:t>
            </w:r>
            <w:r w:rsidRPr="003A022A">
              <w:rPr>
                <w:rFonts w:ascii="Times New Roman" w:eastAsia="UD デジタル 教科書体 N-R" w:hAnsi="Times New Roman" w:cs="Times New Roman"/>
                <w:sz w:val="18"/>
                <w:szCs w:val="18"/>
              </w:rPr>
              <w:t>Authors experience with implementation and recruitment</w:t>
            </w:r>
          </w:p>
        </w:tc>
      </w:tr>
      <w:tr w:rsidR="003A022A" w:rsidRPr="003A022A" w14:paraId="7685A755" w14:textId="77777777" w:rsidTr="003A022A">
        <w:trPr>
          <w:trHeight w:val="285"/>
        </w:trPr>
        <w:tc>
          <w:tcPr>
            <w:tcW w:w="576" w:type="dxa"/>
            <w:noWrap/>
            <w:hideMark/>
          </w:tcPr>
          <w:p w14:paraId="4CCBBF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3F8873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70CCA9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preliminary evaluation of a telephone-based mindfulness training intervention for survivors of critical illness</w:t>
            </w:r>
          </w:p>
        </w:tc>
      </w:tr>
      <w:tr w:rsidR="003A022A" w:rsidRPr="003A022A" w14:paraId="7CA127D0" w14:textId="77777777" w:rsidTr="003A022A">
        <w:trPr>
          <w:trHeight w:val="285"/>
        </w:trPr>
        <w:tc>
          <w:tcPr>
            <w:tcW w:w="576" w:type="dxa"/>
            <w:noWrap/>
            <w:hideMark/>
          </w:tcPr>
          <w:p w14:paraId="007152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168264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Archives of Physical Medicine &amp; Rehabilitation</w:t>
            </w:r>
          </w:p>
        </w:tc>
        <w:tc>
          <w:tcPr>
            <w:tcW w:w="7791" w:type="dxa"/>
            <w:noWrap/>
            <w:hideMark/>
          </w:tcPr>
          <w:p w14:paraId="23472D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Hospital Delirium and Psychological Distress at 1 Year and Health-Related Quality of Life After Moderate-to-Severe Traumatic Injury Without Intracranial Hemorrhage</w:t>
            </w:r>
          </w:p>
        </w:tc>
      </w:tr>
      <w:tr w:rsidR="003A022A" w:rsidRPr="003A022A" w14:paraId="30217436" w14:textId="77777777" w:rsidTr="003A022A">
        <w:trPr>
          <w:trHeight w:val="285"/>
        </w:trPr>
        <w:tc>
          <w:tcPr>
            <w:tcW w:w="576" w:type="dxa"/>
            <w:noWrap/>
            <w:hideMark/>
          </w:tcPr>
          <w:p w14:paraId="4D815A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675D8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2204E0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in close Relatives of Intensive Care unit patients' Evaluation (PRICE) study</w:t>
            </w:r>
          </w:p>
        </w:tc>
      </w:tr>
      <w:tr w:rsidR="003A022A" w:rsidRPr="003A022A" w14:paraId="1B556A56" w14:textId="77777777" w:rsidTr="003A022A">
        <w:trPr>
          <w:trHeight w:val="285"/>
        </w:trPr>
        <w:tc>
          <w:tcPr>
            <w:tcW w:w="576" w:type="dxa"/>
            <w:noWrap/>
            <w:hideMark/>
          </w:tcPr>
          <w:p w14:paraId="0E73F63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11B951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British journal of </w:t>
            </w:r>
            <w:proofErr w:type="spellStart"/>
            <w:r w:rsidRPr="003A022A">
              <w:rPr>
                <w:rFonts w:ascii="Times New Roman" w:eastAsia="UD デジタル 教科書体 N-R" w:hAnsi="Times New Roman" w:cs="Times New Roman"/>
                <w:sz w:val="18"/>
                <w:szCs w:val="18"/>
              </w:rPr>
              <w:t>anaesthesia</w:t>
            </w:r>
            <w:proofErr w:type="spellEnd"/>
          </w:p>
        </w:tc>
        <w:tc>
          <w:tcPr>
            <w:tcW w:w="7791" w:type="dxa"/>
            <w:noWrap/>
            <w:hideMark/>
          </w:tcPr>
          <w:p w14:paraId="0D694A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supervised aerobic exercise rehabilitation on physical fitness and quality-of-life in survivors of critical illness: an exploratory minimized controlled trial (PIX study)</w:t>
            </w:r>
          </w:p>
        </w:tc>
      </w:tr>
      <w:tr w:rsidR="003A022A" w:rsidRPr="003A022A" w14:paraId="0F0C5E13" w14:textId="77777777" w:rsidTr="003A022A">
        <w:trPr>
          <w:trHeight w:val="285"/>
        </w:trPr>
        <w:tc>
          <w:tcPr>
            <w:tcW w:w="576" w:type="dxa"/>
            <w:noWrap/>
            <w:hideMark/>
          </w:tcPr>
          <w:p w14:paraId="36DD15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A88C2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Cmaj</w:t>
            </w:r>
            <w:proofErr w:type="spellEnd"/>
          </w:p>
        </w:tc>
        <w:tc>
          <w:tcPr>
            <w:tcW w:w="7791" w:type="dxa"/>
            <w:noWrap/>
            <w:hideMark/>
          </w:tcPr>
          <w:p w14:paraId="4B9430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Association between frailty and short- and long-term outcomes among critically ill patients: a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prospective cohort study</w:t>
            </w:r>
          </w:p>
        </w:tc>
      </w:tr>
      <w:tr w:rsidR="003A022A" w:rsidRPr="003A022A" w14:paraId="36F296F6" w14:textId="77777777" w:rsidTr="003A022A">
        <w:trPr>
          <w:trHeight w:val="285"/>
        </w:trPr>
        <w:tc>
          <w:tcPr>
            <w:tcW w:w="576" w:type="dxa"/>
            <w:noWrap/>
            <w:hideMark/>
          </w:tcPr>
          <w:p w14:paraId="6881A9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14934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0722B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prediction of new-onset physical disability after intensive care unit stay: a preliminary instrument</w:t>
            </w:r>
          </w:p>
        </w:tc>
      </w:tr>
      <w:tr w:rsidR="003A022A" w:rsidRPr="003A022A" w14:paraId="19CC4BF2" w14:textId="77777777" w:rsidTr="003A022A">
        <w:trPr>
          <w:trHeight w:val="285"/>
        </w:trPr>
        <w:tc>
          <w:tcPr>
            <w:tcW w:w="576" w:type="dxa"/>
            <w:noWrap/>
            <w:hideMark/>
          </w:tcPr>
          <w:p w14:paraId="13962B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0305C0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EBA3D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 of delirium during intensive care unit stay in survivors of critical illness: a prospective cohort study</w:t>
            </w:r>
          </w:p>
        </w:tc>
      </w:tr>
      <w:tr w:rsidR="003A022A" w:rsidRPr="003A022A" w14:paraId="6BF414DC" w14:textId="77777777" w:rsidTr="003A022A">
        <w:trPr>
          <w:trHeight w:val="285"/>
        </w:trPr>
        <w:tc>
          <w:tcPr>
            <w:tcW w:w="576" w:type="dxa"/>
            <w:noWrap/>
            <w:hideMark/>
          </w:tcPr>
          <w:p w14:paraId="4D8A33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49F690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3096F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Psychiatric symptoms and acute care service utilization over the course of the year following medical-surgical ICU admission: a longitudinal investigation*</w:t>
            </w:r>
          </w:p>
        </w:tc>
      </w:tr>
      <w:tr w:rsidR="003A022A" w:rsidRPr="003A022A" w14:paraId="429708EE" w14:textId="77777777" w:rsidTr="003A022A">
        <w:trPr>
          <w:trHeight w:val="285"/>
        </w:trPr>
        <w:tc>
          <w:tcPr>
            <w:tcW w:w="576" w:type="dxa"/>
            <w:noWrap/>
            <w:hideMark/>
          </w:tcPr>
          <w:p w14:paraId="0DD12F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2D0B1F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ED092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Short- and long-term outcome in elderly patients after out-of-hospital cardiac arrest: a cohort study</w:t>
            </w:r>
          </w:p>
        </w:tc>
      </w:tr>
      <w:tr w:rsidR="003A022A" w:rsidRPr="003A022A" w14:paraId="7A39A0CA" w14:textId="77777777" w:rsidTr="003A022A">
        <w:trPr>
          <w:trHeight w:val="285"/>
        </w:trPr>
        <w:tc>
          <w:tcPr>
            <w:tcW w:w="576" w:type="dxa"/>
            <w:noWrap/>
            <w:hideMark/>
          </w:tcPr>
          <w:p w14:paraId="373E5A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6E1E96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68292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Awakening and withdrawal of life-sustaining treatment in cardiac arrest survivors treated with therapeutic hypothermia*</w:t>
            </w:r>
          </w:p>
        </w:tc>
      </w:tr>
      <w:tr w:rsidR="003A022A" w:rsidRPr="003A022A" w14:paraId="7726E49E" w14:textId="77777777" w:rsidTr="003A022A">
        <w:trPr>
          <w:trHeight w:val="285"/>
        </w:trPr>
        <w:tc>
          <w:tcPr>
            <w:tcW w:w="576" w:type="dxa"/>
            <w:noWrap/>
            <w:hideMark/>
          </w:tcPr>
          <w:p w14:paraId="0FDA63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481921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72A27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Delirium in the ICU and subsequent long-term disability among survivors of mechanical ventilation</w:t>
            </w:r>
          </w:p>
        </w:tc>
      </w:tr>
      <w:tr w:rsidR="003A022A" w:rsidRPr="003A022A" w14:paraId="2658028F" w14:textId="77777777" w:rsidTr="003A022A">
        <w:trPr>
          <w:trHeight w:val="285"/>
        </w:trPr>
        <w:tc>
          <w:tcPr>
            <w:tcW w:w="576" w:type="dxa"/>
            <w:noWrap/>
            <w:hideMark/>
          </w:tcPr>
          <w:p w14:paraId="2A1D75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472D37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CBE94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complications in acute lung injury survivors: a two-year longitudinal prospective study</w:t>
            </w:r>
          </w:p>
        </w:tc>
      </w:tr>
      <w:tr w:rsidR="003A022A" w:rsidRPr="003A022A" w14:paraId="155F3A93" w14:textId="77777777" w:rsidTr="003A022A">
        <w:trPr>
          <w:trHeight w:val="285"/>
        </w:trPr>
        <w:tc>
          <w:tcPr>
            <w:tcW w:w="576" w:type="dxa"/>
            <w:noWrap/>
            <w:hideMark/>
          </w:tcPr>
          <w:p w14:paraId="1966F2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1D696E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European archives of </w:t>
            </w:r>
            <w:proofErr w:type="spellStart"/>
            <w:r w:rsidRPr="003A022A">
              <w:rPr>
                <w:rFonts w:ascii="Times New Roman" w:eastAsia="UD デジタル 教科書体 N-R" w:hAnsi="Times New Roman" w:cs="Times New Roman"/>
                <w:sz w:val="18"/>
                <w:szCs w:val="18"/>
              </w:rPr>
              <w:t>oto</w:t>
            </w:r>
            <w:proofErr w:type="spellEnd"/>
            <w:r w:rsidRPr="003A022A">
              <w:rPr>
                <w:rFonts w:ascii="Times New Roman" w:eastAsia="UD デジタル 教科書体 N-R" w:hAnsi="Times New Roman" w:cs="Times New Roman"/>
                <w:sz w:val="18"/>
                <w:szCs w:val="18"/>
              </w:rPr>
              <w:t>-rhino-laryngology</w:t>
            </w:r>
          </w:p>
        </w:tc>
        <w:tc>
          <w:tcPr>
            <w:tcW w:w="7791" w:type="dxa"/>
            <w:noWrap/>
            <w:hideMark/>
          </w:tcPr>
          <w:p w14:paraId="70CD77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and long-term dysphagia in critically ill patients with severe sepsis: results of a prospective controlled observational study</w:t>
            </w:r>
          </w:p>
        </w:tc>
      </w:tr>
      <w:tr w:rsidR="003A022A" w:rsidRPr="003A022A" w14:paraId="499031B6" w14:textId="77777777" w:rsidTr="003A022A">
        <w:trPr>
          <w:trHeight w:val="285"/>
        </w:trPr>
        <w:tc>
          <w:tcPr>
            <w:tcW w:w="576" w:type="dxa"/>
            <w:noWrap/>
            <w:hideMark/>
          </w:tcPr>
          <w:p w14:paraId="0156E5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DA7BB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Health Psychol </w:t>
            </w:r>
            <w:proofErr w:type="spellStart"/>
            <w:r w:rsidRPr="003A022A">
              <w:rPr>
                <w:rFonts w:ascii="Times New Roman" w:eastAsia="UD デジタル 教科書体 N-R" w:hAnsi="Times New Roman" w:cs="Times New Roman"/>
                <w:sz w:val="18"/>
                <w:szCs w:val="18"/>
              </w:rPr>
              <w:t>Behav</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26C75E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in intensive care unit survivors - a prospective study</w:t>
            </w:r>
          </w:p>
        </w:tc>
      </w:tr>
      <w:tr w:rsidR="003A022A" w:rsidRPr="003A022A" w14:paraId="522105FD" w14:textId="77777777" w:rsidTr="003A022A">
        <w:trPr>
          <w:trHeight w:val="285"/>
        </w:trPr>
        <w:tc>
          <w:tcPr>
            <w:tcW w:w="576" w:type="dxa"/>
            <w:noWrap/>
            <w:hideMark/>
          </w:tcPr>
          <w:p w14:paraId="3BCFE7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31F62D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Rev</w:t>
            </w:r>
          </w:p>
        </w:tc>
        <w:tc>
          <w:tcPr>
            <w:tcW w:w="7791" w:type="dxa"/>
            <w:noWrap/>
            <w:hideMark/>
          </w:tcPr>
          <w:p w14:paraId="4C4A1C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Jordanian survivors' experiences of recovery from critical illness: a qualitative study</w:t>
            </w:r>
          </w:p>
        </w:tc>
      </w:tr>
      <w:tr w:rsidR="003A022A" w:rsidRPr="003A022A" w14:paraId="524542F6" w14:textId="77777777" w:rsidTr="003A022A">
        <w:trPr>
          <w:trHeight w:val="285"/>
        </w:trPr>
        <w:tc>
          <w:tcPr>
            <w:tcW w:w="576" w:type="dxa"/>
            <w:noWrap/>
            <w:hideMark/>
          </w:tcPr>
          <w:p w14:paraId="57EF9A8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1E07B1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282FF1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 measures report different aspects of patient function three months following critical care</w:t>
            </w:r>
          </w:p>
        </w:tc>
      </w:tr>
      <w:tr w:rsidR="003A022A" w:rsidRPr="003A022A" w14:paraId="3335A43C" w14:textId="77777777" w:rsidTr="003A022A">
        <w:trPr>
          <w:trHeight w:val="285"/>
        </w:trPr>
        <w:tc>
          <w:tcPr>
            <w:tcW w:w="576" w:type="dxa"/>
            <w:noWrap/>
            <w:hideMark/>
          </w:tcPr>
          <w:p w14:paraId="4626C6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8A7CA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38125A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Psychological wellbeing, health related quality of life and memories of intensive care and a </w:t>
            </w:r>
            <w:proofErr w:type="spellStart"/>
            <w:r w:rsidRPr="003A022A">
              <w:rPr>
                <w:rFonts w:ascii="Times New Roman" w:eastAsia="UD デジタル 教科書体 N-R" w:hAnsi="Times New Roman" w:cs="Times New Roman"/>
                <w:sz w:val="18"/>
                <w:szCs w:val="18"/>
              </w:rPr>
              <w:t>specialised</w:t>
            </w:r>
            <w:proofErr w:type="spellEnd"/>
            <w:r w:rsidRPr="003A022A">
              <w:rPr>
                <w:rFonts w:ascii="Times New Roman" w:eastAsia="UD デジタル 教科書体 N-R" w:hAnsi="Times New Roman" w:cs="Times New Roman"/>
                <w:sz w:val="18"/>
                <w:szCs w:val="18"/>
              </w:rPr>
              <w:t xml:space="preserve"> weaning </w:t>
            </w:r>
            <w:proofErr w:type="spellStart"/>
            <w:r w:rsidRPr="003A022A">
              <w:rPr>
                <w:rFonts w:ascii="Times New Roman" w:eastAsia="UD デジタル 教科書体 N-R" w:hAnsi="Times New Roman" w:cs="Times New Roman"/>
                <w:sz w:val="18"/>
                <w:szCs w:val="18"/>
              </w:rPr>
              <w:t>centre</w:t>
            </w:r>
            <w:proofErr w:type="spellEnd"/>
            <w:r w:rsidRPr="003A022A">
              <w:rPr>
                <w:rFonts w:ascii="Times New Roman" w:eastAsia="UD デジタル 教科書体 N-R" w:hAnsi="Times New Roman" w:cs="Times New Roman"/>
                <w:sz w:val="18"/>
                <w:szCs w:val="18"/>
              </w:rPr>
              <w:t xml:space="preserve"> reported by survivors of prolonged mechanical ventilation</w:t>
            </w:r>
          </w:p>
        </w:tc>
      </w:tr>
      <w:tr w:rsidR="003A022A" w:rsidRPr="003A022A" w14:paraId="5FFE4887" w14:textId="77777777" w:rsidTr="003A022A">
        <w:trPr>
          <w:trHeight w:val="285"/>
        </w:trPr>
        <w:tc>
          <w:tcPr>
            <w:tcW w:w="576" w:type="dxa"/>
            <w:noWrap/>
            <w:hideMark/>
          </w:tcPr>
          <w:p w14:paraId="2BEA6F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BC877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Issues Ment Health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348B53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prevalence of major depression-PTSD comorbidity among ICU survivors in five general hospitals of Athens: a cross-sectional study</w:t>
            </w:r>
          </w:p>
        </w:tc>
      </w:tr>
      <w:tr w:rsidR="003A022A" w:rsidRPr="003A022A" w14:paraId="42211BB4" w14:textId="77777777" w:rsidTr="003A022A">
        <w:trPr>
          <w:trHeight w:val="285"/>
        </w:trPr>
        <w:tc>
          <w:tcPr>
            <w:tcW w:w="576" w:type="dxa"/>
            <w:noWrap/>
            <w:hideMark/>
          </w:tcPr>
          <w:p w14:paraId="39315A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356328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3826C3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feasibility of measuring frailty to predict disability and mortality in older medical intensive care unit survivors</w:t>
            </w:r>
          </w:p>
        </w:tc>
      </w:tr>
      <w:tr w:rsidR="003A022A" w:rsidRPr="003A022A" w14:paraId="1AD460BA" w14:textId="77777777" w:rsidTr="003A022A">
        <w:trPr>
          <w:trHeight w:val="285"/>
        </w:trPr>
        <w:tc>
          <w:tcPr>
            <w:tcW w:w="576" w:type="dxa"/>
            <w:noWrap/>
            <w:hideMark/>
          </w:tcPr>
          <w:p w14:paraId="0B3091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614000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F5E97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pilot investigation of the association of genetic polymorphisms regulating corticotrophin-releasing hormone with posttraumatic stress and depressive symptoms in medical-surgical intensive care unit survivors</w:t>
            </w:r>
          </w:p>
        </w:tc>
      </w:tr>
      <w:tr w:rsidR="003A022A" w:rsidRPr="003A022A" w14:paraId="4BE3ABFA" w14:textId="77777777" w:rsidTr="003A022A">
        <w:trPr>
          <w:trHeight w:val="285"/>
        </w:trPr>
        <w:tc>
          <w:tcPr>
            <w:tcW w:w="576" w:type="dxa"/>
            <w:noWrap/>
            <w:hideMark/>
          </w:tcPr>
          <w:p w14:paraId="608F852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CF505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5EE9D6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Critically ill elderly patients in a developing world--mortality and functional outcome at 1 year: a prospective single-center study</w:t>
            </w:r>
          </w:p>
        </w:tc>
      </w:tr>
      <w:tr w:rsidR="003A022A" w:rsidRPr="003A022A" w14:paraId="77AA8005" w14:textId="77777777" w:rsidTr="003A022A">
        <w:trPr>
          <w:trHeight w:val="285"/>
        </w:trPr>
        <w:tc>
          <w:tcPr>
            <w:tcW w:w="576" w:type="dxa"/>
            <w:noWrap/>
            <w:hideMark/>
          </w:tcPr>
          <w:p w14:paraId="784986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37BFF0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5974FA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Risk factors for prolonged duration of mechanical ventilation in acute traumatic tetraplegic patients--a retrospective cohort study</w:t>
            </w:r>
          </w:p>
        </w:tc>
      </w:tr>
      <w:tr w:rsidR="003A022A" w:rsidRPr="003A022A" w14:paraId="01648977" w14:textId="77777777" w:rsidTr="003A022A">
        <w:trPr>
          <w:trHeight w:val="285"/>
        </w:trPr>
        <w:tc>
          <w:tcPr>
            <w:tcW w:w="576" w:type="dxa"/>
            <w:noWrap/>
            <w:hideMark/>
          </w:tcPr>
          <w:p w14:paraId="62FE26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4B24FD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Pain Symptom Manage</w:t>
            </w:r>
          </w:p>
        </w:tc>
        <w:tc>
          <w:tcPr>
            <w:tcW w:w="7791" w:type="dxa"/>
            <w:noWrap/>
            <w:hideMark/>
          </w:tcPr>
          <w:p w14:paraId="650B66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Self-reported physical symptoms in intensive care unit (ICU) survivors: pilot exploration over four months post-ICU discharge</w:t>
            </w:r>
          </w:p>
        </w:tc>
      </w:tr>
      <w:tr w:rsidR="003A022A" w:rsidRPr="003A022A" w14:paraId="3647FEF6" w14:textId="77777777" w:rsidTr="003A022A">
        <w:trPr>
          <w:trHeight w:val="285"/>
        </w:trPr>
        <w:tc>
          <w:tcPr>
            <w:tcW w:w="576" w:type="dxa"/>
            <w:noWrap/>
            <w:hideMark/>
          </w:tcPr>
          <w:p w14:paraId="08FA3A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028FEC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Pain Symptom Manage</w:t>
            </w:r>
          </w:p>
        </w:tc>
        <w:tc>
          <w:tcPr>
            <w:tcW w:w="7791" w:type="dxa"/>
            <w:noWrap/>
            <w:hideMark/>
          </w:tcPr>
          <w:p w14:paraId="666E73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Fatigue in family caregivers of adult intensive care unit survivors</w:t>
            </w:r>
          </w:p>
        </w:tc>
      </w:tr>
      <w:tr w:rsidR="003A022A" w:rsidRPr="003A022A" w14:paraId="2B07FCC5" w14:textId="77777777" w:rsidTr="003A022A">
        <w:trPr>
          <w:trHeight w:val="285"/>
        </w:trPr>
        <w:tc>
          <w:tcPr>
            <w:tcW w:w="576" w:type="dxa"/>
            <w:noWrap/>
            <w:hideMark/>
          </w:tcPr>
          <w:p w14:paraId="030CE5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20D134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Peripher</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Nerv</w:t>
            </w:r>
            <w:proofErr w:type="spellEnd"/>
            <w:r w:rsidRPr="003A022A">
              <w:rPr>
                <w:rFonts w:ascii="Times New Roman" w:eastAsia="UD デジタル 教科書体 N-R" w:hAnsi="Times New Roman" w:cs="Times New Roman"/>
                <w:sz w:val="18"/>
                <w:szCs w:val="18"/>
              </w:rPr>
              <w:t xml:space="preserve"> Syst</w:t>
            </w:r>
          </w:p>
        </w:tc>
        <w:tc>
          <w:tcPr>
            <w:tcW w:w="7791" w:type="dxa"/>
            <w:noWrap/>
            <w:hideMark/>
          </w:tcPr>
          <w:p w14:paraId="14DE30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symptoms in Guillain-Barré syndrome patients after prolonged mechanical ventilation in ICU: a preliminary report</w:t>
            </w:r>
          </w:p>
        </w:tc>
      </w:tr>
      <w:tr w:rsidR="003A022A" w:rsidRPr="003A022A" w14:paraId="4A428D13" w14:textId="77777777" w:rsidTr="003A022A">
        <w:trPr>
          <w:trHeight w:val="285"/>
        </w:trPr>
        <w:tc>
          <w:tcPr>
            <w:tcW w:w="576" w:type="dxa"/>
            <w:noWrap/>
            <w:hideMark/>
          </w:tcPr>
          <w:p w14:paraId="6C78D1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1F7F3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Surg Res</w:t>
            </w:r>
          </w:p>
        </w:tc>
        <w:tc>
          <w:tcPr>
            <w:tcW w:w="7791" w:type="dxa"/>
            <w:noWrap/>
            <w:hideMark/>
          </w:tcPr>
          <w:p w14:paraId="505790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Moving beyond survival as a measure of success: understanding the patient experience of necrotizing soft-tissue infections</w:t>
            </w:r>
          </w:p>
        </w:tc>
      </w:tr>
      <w:tr w:rsidR="003A022A" w:rsidRPr="003A022A" w14:paraId="4E630D0F" w14:textId="77777777" w:rsidTr="003A022A">
        <w:trPr>
          <w:trHeight w:val="285"/>
        </w:trPr>
        <w:tc>
          <w:tcPr>
            <w:tcW w:w="576" w:type="dxa"/>
            <w:noWrap/>
            <w:hideMark/>
          </w:tcPr>
          <w:p w14:paraId="762AE8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67214F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Trauma Acute Care Surg</w:t>
            </w:r>
          </w:p>
        </w:tc>
        <w:tc>
          <w:tcPr>
            <w:tcW w:w="7791" w:type="dxa"/>
            <w:noWrap/>
            <w:hideMark/>
          </w:tcPr>
          <w:p w14:paraId="03F44E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Persistent inflammation-immunosuppression catabolism syndrome, a common manifestation of patients with enterocutaneous fistula in intensive care unit</w:t>
            </w:r>
          </w:p>
        </w:tc>
      </w:tr>
      <w:tr w:rsidR="003A022A" w:rsidRPr="003A022A" w14:paraId="2DDA035C" w14:textId="77777777" w:rsidTr="003A022A">
        <w:trPr>
          <w:trHeight w:val="285"/>
        </w:trPr>
        <w:tc>
          <w:tcPr>
            <w:tcW w:w="576" w:type="dxa"/>
            <w:noWrap/>
            <w:hideMark/>
          </w:tcPr>
          <w:p w14:paraId="48F8C5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0AAE49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Kardiol</w:t>
            </w:r>
            <w:proofErr w:type="spellEnd"/>
            <w:r w:rsidRPr="003A022A">
              <w:rPr>
                <w:rFonts w:ascii="Times New Roman" w:eastAsia="UD デジタル 教科書体 N-R" w:hAnsi="Times New Roman" w:cs="Times New Roman"/>
                <w:sz w:val="18"/>
                <w:szCs w:val="18"/>
              </w:rPr>
              <w:t xml:space="preserve"> Pol</w:t>
            </w:r>
          </w:p>
        </w:tc>
        <w:tc>
          <w:tcPr>
            <w:tcW w:w="7791" w:type="dxa"/>
            <w:noWrap/>
            <w:hideMark/>
          </w:tcPr>
          <w:p w14:paraId="5B3F7E3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Neuropsychological and neurological sequelae of out-of-hospital cardiac arrest and the estimated need for neurorehabilitation: a prospective pilot study</w:t>
            </w:r>
          </w:p>
        </w:tc>
      </w:tr>
      <w:tr w:rsidR="003A022A" w:rsidRPr="003A022A" w14:paraId="03776104" w14:textId="77777777" w:rsidTr="003A022A">
        <w:trPr>
          <w:trHeight w:val="285"/>
        </w:trPr>
        <w:tc>
          <w:tcPr>
            <w:tcW w:w="576" w:type="dxa"/>
            <w:noWrap/>
            <w:hideMark/>
          </w:tcPr>
          <w:p w14:paraId="1FBFB2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1822FB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Lancet Respir Med</w:t>
            </w:r>
          </w:p>
        </w:tc>
        <w:tc>
          <w:tcPr>
            <w:tcW w:w="7791" w:type="dxa"/>
            <w:noWrap/>
            <w:hideMark/>
          </w:tcPr>
          <w:p w14:paraId="112996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post-traumatic stress disorder, and functional disability in survivors of critical illness in the BRAIN-ICU study: a longitudinal cohort study</w:t>
            </w:r>
          </w:p>
        </w:tc>
      </w:tr>
      <w:tr w:rsidR="003A022A" w:rsidRPr="003A022A" w14:paraId="51082E35" w14:textId="77777777" w:rsidTr="003A022A">
        <w:trPr>
          <w:trHeight w:val="285"/>
        </w:trPr>
        <w:tc>
          <w:tcPr>
            <w:tcW w:w="576" w:type="dxa"/>
            <w:noWrap/>
            <w:hideMark/>
          </w:tcPr>
          <w:p w14:paraId="15D178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2014</w:t>
            </w:r>
          </w:p>
        </w:tc>
        <w:tc>
          <w:tcPr>
            <w:tcW w:w="2254" w:type="dxa"/>
            <w:noWrap/>
            <w:hideMark/>
          </w:tcPr>
          <w:p w14:paraId="200A5F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Nursing in critical care</w:t>
            </w:r>
          </w:p>
        </w:tc>
        <w:tc>
          <w:tcPr>
            <w:tcW w:w="7791" w:type="dxa"/>
            <w:noWrap/>
            <w:hideMark/>
          </w:tcPr>
          <w:p w14:paraId="48F098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post cardiac surgery intervention to manage delirium involving families: a randomized pilot study</w:t>
            </w:r>
          </w:p>
        </w:tc>
      </w:tr>
      <w:tr w:rsidR="003A022A" w:rsidRPr="003A022A" w14:paraId="5C7C39C5" w14:textId="77777777" w:rsidTr="003A022A">
        <w:trPr>
          <w:trHeight w:val="285"/>
        </w:trPr>
        <w:tc>
          <w:tcPr>
            <w:tcW w:w="576" w:type="dxa"/>
            <w:noWrap/>
            <w:hideMark/>
          </w:tcPr>
          <w:p w14:paraId="41E17E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02BACC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therapy</w:t>
            </w:r>
          </w:p>
        </w:tc>
        <w:tc>
          <w:tcPr>
            <w:tcW w:w="7791" w:type="dxa"/>
            <w:noWrap/>
            <w:hideMark/>
          </w:tcPr>
          <w:p w14:paraId="5332BC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physical function intensive care test: implementation in survivors of critical illness</w:t>
            </w:r>
          </w:p>
        </w:tc>
      </w:tr>
      <w:tr w:rsidR="003A022A" w:rsidRPr="003A022A" w14:paraId="22960965" w14:textId="77777777" w:rsidTr="003A022A">
        <w:trPr>
          <w:trHeight w:val="285"/>
        </w:trPr>
        <w:tc>
          <w:tcPr>
            <w:tcW w:w="576" w:type="dxa"/>
            <w:noWrap/>
            <w:hideMark/>
          </w:tcPr>
          <w:p w14:paraId="24C129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214F27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74BA1A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survival and dialysis dependency following acute kidney injury in intensive care: extended follow-up of a randomized controlled trial</w:t>
            </w:r>
          </w:p>
        </w:tc>
      </w:tr>
      <w:tr w:rsidR="003A022A" w:rsidRPr="003A022A" w14:paraId="743BC3BB" w14:textId="77777777" w:rsidTr="003A022A">
        <w:trPr>
          <w:trHeight w:val="285"/>
        </w:trPr>
        <w:tc>
          <w:tcPr>
            <w:tcW w:w="576" w:type="dxa"/>
            <w:noWrap/>
            <w:hideMark/>
          </w:tcPr>
          <w:p w14:paraId="70F32A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3BA4F8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42DB5A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 term health-related quality of life in survivors of sepsis in South West Wales: an epidemiological study</w:t>
            </w:r>
          </w:p>
        </w:tc>
      </w:tr>
      <w:tr w:rsidR="003A022A" w:rsidRPr="003A022A" w14:paraId="3F15B542" w14:textId="77777777" w:rsidTr="003A022A">
        <w:trPr>
          <w:trHeight w:val="285"/>
        </w:trPr>
        <w:tc>
          <w:tcPr>
            <w:tcW w:w="576" w:type="dxa"/>
            <w:noWrap/>
            <w:hideMark/>
          </w:tcPr>
          <w:p w14:paraId="33D0DF6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6F1695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Qjm</w:t>
            </w:r>
            <w:proofErr w:type="spellEnd"/>
          </w:p>
        </w:tc>
        <w:tc>
          <w:tcPr>
            <w:tcW w:w="7791" w:type="dxa"/>
            <w:noWrap/>
            <w:hideMark/>
          </w:tcPr>
          <w:p w14:paraId="50754CF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burden in inpatient relatives: the forgotten side of medical management</w:t>
            </w:r>
          </w:p>
        </w:tc>
      </w:tr>
      <w:tr w:rsidR="003A022A" w:rsidRPr="003A022A" w14:paraId="01BB2221" w14:textId="77777777" w:rsidTr="003A022A">
        <w:trPr>
          <w:trHeight w:val="285"/>
        </w:trPr>
        <w:tc>
          <w:tcPr>
            <w:tcW w:w="576" w:type="dxa"/>
            <w:noWrap/>
            <w:hideMark/>
          </w:tcPr>
          <w:p w14:paraId="3ED77A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6B8510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6AE8D8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Cardiac arrest and hypothermia treatment--function and life satisfaction among survivors in the first 6 months</w:t>
            </w:r>
          </w:p>
        </w:tc>
      </w:tr>
      <w:tr w:rsidR="003A022A" w:rsidRPr="003A022A" w14:paraId="33812D94" w14:textId="77777777" w:rsidTr="003A022A">
        <w:trPr>
          <w:trHeight w:val="285"/>
        </w:trPr>
        <w:tc>
          <w:tcPr>
            <w:tcW w:w="576" w:type="dxa"/>
            <w:noWrap/>
            <w:hideMark/>
          </w:tcPr>
          <w:p w14:paraId="0318FA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7049D2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5B24F2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and risk factors for post-traumatic stress disorder in relatives of out-of-hospital cardiac arrest patients</w:t>
            </w:r>
          </w:p>
        </w:tc>
      </w:tr>
      <w:tr w:rsidR="003A022A" w:rsidRPr="003A022A" w14:paraId="264B2AB9" w14:textId="77777777" w:rsidTr="003A022A">
        <w:trPr>
          <w:trHeight w:val="285"/>
        </w:trPr>
        <w:tc>
          <w:tcPr>
            <w:tcW w:w="576" w:type="dxa"/>
            <w:noWrap/>
            <w:hideMark/>
          </w:tcPr>
          <w:p w14:paraId="7DBE56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0A031DB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Scand J Trauma </w:t>
            </w:r>
            <w:proofErr w:type="spellStart"/>
            <w:r w:rsidRPr="003A022A">
              <w:rPr>
                <w:rFonts w:ascii="Times New Roman" w:eastAsia="UD デジタル 教科書体 N-R" w:hAnsi="Times New Roman" w:cs="Times New Roman"/>
                <w:sz w:val="18"/>
                <w:szCs w:val="18"/>
              </w:rPr>
              <w:t>Resusc</w:t>
            </w:r>
            <w:proofErr w:type="spellEnd"/>
            <w:r w:rsidRPr="003A022A">
              <w:rPr>
                <w:rFonts w:ascii="Times New Roman" w:eastAsia="UD デジタル 教科書体 N-R" w:hAnsi="Times New Roman" w:cs="Times New Roman"/>
                <w:sz w:val="18"/>
                <w:szCs w:val="18"/>
              </w:rPr>
              <w:t xml:space="preserve"> Emerg Med</w:t>
            </w:r>
          </w:p>
        </w:tc>
        <w:tc>
          <w:tcPr>
            <w:tcW w:w="7791" w:type="dxa"/>
            <w:noWrap/>
            <w:hideMark/>
          </w:tcPr>
          <w:p w14:paraId="34972AA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Cardiac arrest survivors treated with or without mild therapeutic hypothermia: performance status and quality of life assessment</w:t>
            </w:r>
          </w:p>
        </w:tc>
      </w:tr>
      <w:tr w:rsidR="003A022A" w:rsidRPr="003A022A" w14:paraId="27E0A790" w14:textId="77777777" w:rsidTr="003A022A">
        <w:trPr>
          <w:trHeight w:val="285"/>
        </w:trPr>
        <w:tc>
          <w:tcPr>
            <w:tcW w:w="576" w:type="dxa"/>
            <w:noWrap/>
            <w:hideMark/>
          </w:tcPr>
          <w:p w14:paraId="2CB2B2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2014</w:t>
            </w:r>
          </w:p>
        </w:tc>
        <w:tc>
          <w:tcPr>
            <w:tcW w:w="2254" w:type="dxa"/>
            <w:noWrap/>
            <w:hideMark/>
          </w:tcPr>
          <w:p w14:paraId="5E79BA8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West Indian Med J</w:t>
            </w:r>
          </w:p>
        </w:tc>
        <w:tc>
          <w:tcPr>
            <w:tcW w:w="7791" w:type="dxa"/>
            <w:noWrap/>
            <w:hideMark/>
          </w:tcPr>
          <w:p w14:paraId="7EF569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Outcomes and Health-related Quality of Life following Intensive Care Unit Stay in Barbados</w:t>
            </w:r>
          </w:p>
        </w:tc>
      </w:tr>
      <w:tr w:rsidR="003A022A" w:rsidRPr="003A022A" w14:paraId="46356281" w14:textId="77777777" w:rsidTr="003A022A">
        <w:trPr>
          <w:trHeight w:val="285"/>
        </w:trPr>
        <w:tc>
          <w:tcPr>
            <w:tcW w:w="576" w:type="dxa"/>
            <w:noWrap/>
            <w:hideMark/>
          </w:tcPr>
          <w:p w14:paraId="708913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5C7C8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6C564F8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recovery in intensive care unit survivors: a cohort analysis</w:t>
            </w:r>
          </w:p>
        </w:tc>
      </w:tr>
      <w:tr w:rsidR="003A022A" w:rsidRPr="003A022A" w14:paraId="316ECA5C" w14:textId="77777777" w:rsidTr="003A022A">
        <w:trPr>
          <w:trHeight w:val="285"/>
        </w:trPr>
        <w:tc>
          <w:tcPr>
            <w:tcW w:w="576" w:type="dxa"/>
            <w:noWrap/>
            <w:hideMark/>
          </w:tcPr>
          <w:p w14:paraId="0910C9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41E70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Anaesth</w:t>
            </w:r>
            <w:proofErr w:type="spellEnd"/>
            <w:r w:rsidRPr="003A022A">
              <w:rPr>
                <w:rFonts w:ascii="Times New Roman" w:eastAsia="UD デジタル 教科書体 N-R" w:hAnsi="Times New Roman" w:cs="Times New Roman"/>
                <w:sz w:val="18"/>
                <w:szCs w:val="18"/>
              </w:rPr>
              <w:t xml:space="preserve"> Crit Care Pain Med</w:t>
            </w:r>
          </w:p>
        </w:tc>
        <w:tc>
          <w:tcPr>
            <w:tcW w:w="7791" w:type="dxa"/>
            <w:noWrap/>
            <w:hideMark/>
          </w:tcPr>
          <w:p w14:paraId="7EE1A4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Decompression surgery for severe traumatic brain injury (TBI): A long-term, single-</w:t>
            </w:r>
            <w:proofErr w:type="spellStart"/>
            <w:r w:rsidRPr="003A022A">
              <w:rPr>
                <w:rFonts w:ascii="Times New Roman" w:eastAsia="UD デジタル 教科書体 N-R" w:hAnsi="Times New Roman" w:cs="Times New Roman"/>
                <w:sz w:val="18"/>
                <w:szCs w:val="18"/>
              </w:rPr>
              <w:t>centre</w:t>
            </w:r>
            <w:proofErr w:type="spellEnd"/>
            <w:r w:rsidRPr="003A022A">
              <w:rPr>
                <w:rFonts w:ascii="Times New Roman" w:eastAsia="UD デジタル 教科書体 N-R" w:hAnsi="Times New Roman" w:cs="Times New Roman"/>
                <w:sz w:val="18"/>
                <w:szCs w:val="18"/>
              </w:rPr>
              <w:t xml:space="preserve"> experience</w:t>
            </w:r>
          </w:p>
        </w:tc>
      </w:tr>
      <w:tr w:rsidR="003A022A" w:rsidRPr="003A022A" w14:paraId="253B15F2" w14:textId="77777777" w:rsidTr="003A022A">
        <w:trPr>
          <w:trHeight w:val="285"/>
        </w:trPr>
        <w:tc>
          <w:tcPr>
            <w:tcW w:w="576" w:type="dxa"/>
            <w:noWrap/>
            <w:hideMark/>
          </w:tcPr>
          <w:p w14:paraId="02560B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A0622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Anaesth</w:t>
            </w:r>
            <w:proofErr w:type="spellEnd"/>
            <w:r w:rsidRPr="003A022A">
              <w:rPr>
                <w:rFonts w:ascii="Times New Roman" w:eastAsia="UD デジタル 教科書体 N-R" w:hAnsi="Times New Roman" w:cs="Times New Roman"/>
                <w:sz w:val="18"/>
                <w:szCs w:val="18"/>
              </w:rPr>
              <w:t xml:space="preserve"> Intensive Care</w:t>
            </w:r>
          </w:p>
        </w:tc>
        <w:tc>
          <w:tcPr>
            <w:tcW w:w="7791" w:type="dxa"/>
            <w:noWrap/>
            <w:hideMark/>
          </w:tcPr>
          <w:p w14:paraId="1858E4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and quality-of-life outcomes in older survivors of an Australian intensive care unit</w:t>
            </w:r>
          </w:p>
        </w:tc>
      </w:tr>
      <w:tr w:rsidR="003A022A" w:rsidRPr="003A022A" w14:paraId="07254CBA" w14:textId="77777777" w:rsidTr="003A022A">
        <w:trPr>
          <w:trHeight w:val="285"/>
        </w:trPr>
        <w:tc>
          <w:tcPr>
            <w:tcW w:w="576" w:type="dxa"/>
            <w:noWrap/>
            <w:hideMark/>
          </w:tcPr>
          <w:p w14:paraId="66C5B2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964F8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41A237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Volume Overload: Prevalence, Risk Factors, and Functional Outcome in Survivors of Septic Shock</w:t>
            </w:r>
          </w:p>
        </w:tc>
      </w:tr>
      <w:tr w:rsidR="003A022A" w:rsidRPr="003A022A" w14:paraId="62AAA19E" w14:textId="77777777" w:rsidTr="003A022A">
        <w:trPr>
          <w:trHeight w:val="285"/>
        </w:trPr>
        <w:tc>
          <w:tcPr>
            <w:tcW w:w="576" w:type="dxa"/>
            <w:noWrap/>
            <w:hideMark/>
          </w:tcPr>
          <w:p w14:paraId="3CFD3E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A6135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5E57A0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Australasian Survivors of H1N1 Influenza Undergoing Mechanical Ventilation. A Multicenter Cohort Study</w:t>
            </w:r>
          </w:p>
        </w:tc>
      </w:tr>
      <w:tr w:rsidR="003A022A" w:rsidRPr="003A022A" w14:paraId="4C25442A" w14:textId="77777777" w:rsidTr="003A022A">
        <w:trPr>
          <w:trHeight w:val="285"/>
        </w:trPr>
        <w:tc>
          <w:tcPr>
            <w:tcW w:w="576" w:type="dxa"/>
            <w:noWrap/>
            <w:hideMark/>
          </w:tcPr>
          <w:p w14:paraId="47070E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4BE78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4A1CC1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survival and quality of life after intensive care for patients 80 years of age or older</w:t>
            </w:r>
          </w:p>
        </w:tc>
      </w:tr>
      <w:tr w:rsidR="003A022A" w:rsidRPr="003A022A" w14:paraId="50968A07" w14:textId="77777777" w:rsidTr="003A022A">
        <w:trPr>
          <w:trHeight w:val="285"/>
        </w:trPr>
        <w:tc>
          <w:tcPr>
            <w:tcW w:w="576" w:type="dxa"/>
            <w:noWrap/>
            <w:hideMark/>
          </w:tcPr>
          <w:p w14:paraId="4CB4E2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25AF5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Annals of the American Thoracic Society</w:t>
            </w:r>
          </w:p>
        </w:tc>
        <w:tc>
          <w:tcPr>
            <w:tcW w:w="7791" w:type="dxa"/>
            <w:noWrap/>
            <w:hideMark/>
          </w:tcPr>
          <w:p w14:paraId="069657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influence of hospitalization or intensive care unit admission on declines in health-related quality of life</w:t>
            </w:r>
          </w:p>
        </w:tc>
      </w:tr>
      <w:tr w:rsidR="003A022A" w:rsidRPr="003A022A" w14:paraId="11CCC900" w14:textId="77777777" w:rsidTr="003A022A">
        <w:trPr>
          <w:trHeight w:val="285"/>
        </w:trPr>
        <w:tc>
          <w:tcPr>
            <w:tcW w:w="576" w:type="dxa"/>
            <w:noWrap/>
            <w:hideMark/>
          </w:tcPr>
          <w:p w14:paraId="3A3A15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15772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Annals of Thoracic Medicine</w:t>
            </w:r>
          </w:p>
        </w:tc>
        <w:tc>
          <w:tcPr>
            <w:tcW w:w="7791" w:type="dxa"/>
            <w:noWrap/>
            <w:hideMark/>
          </w:tcPr>
          <w:p w14:paraId="72D5DE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Original Article. Determinants of functional status among survivors of severe sepsis and septic shock: One-year follow-up</w:t>
            </w:r>
          </w:p>
        </w:tc>
      </w:tr>
      <w:tr w:rsidR="003A022A" w:rsidRPr="003A022A" w14:paraId="3F526102" w14:textId="77777777" w:rsidTr="003A022A">
        <w:trPr>
          <w:trHeight w:val="285"/>
        </w:trPr>
        <w:tc>
          <w:tcPr>
            <w:tcW w:w="576" w:type="dxa"/>
            <w:noWrap/>
            <w:hideMark/>
          </w:tcPr>
          <w:p w14:paraId="7847CE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5C44C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06AD3E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nature of death, coping response and intensity of bereavement following death in the critical care environment</w:t>
            </w:r>
          </w:p>
        </w:tc>
      </w:tr>
      <w:tr w:rsidR="003A022A" w:rsidRPr="003A022A" w14:paraId="560E9024" w14:textId="77777777" w:rsidTr="003A022A">
        <w:trPr>
          <w:trHeight w:val="285"/>
        </w:trPr>
        <w:tc>
          <w:tcPr>
            <w:tcW w:w="576" w:type="dxa"/>
            <w:noWrap/>
            <w:hideMark/>
          </w:tcPr>
          <w:p w14:paraId="56605B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9AAB0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Anesthesiol</w:t>
            </w:r>
          </w:p>
        </w:tc>
        <w:tc>
          <w:tcPr>
            <w:tcW w:w="7791" w:type="dxa"/>
            <w:noWrap/>
            <w:hideMark/>
          </w:tcPr>
          <w:p w14:paraId="345258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treated intensive care patients outcomes: the one-year mortality rate, quality of life, health care use and long-term complications as reported by general practitioners</w:t>
            </w:r>
          </w:p>
        </w:tc>
      </w:tr>
      <w:tr w:rsidR="003A022A" w:rsidRPr="003A022A" w14:paraId="66A42A5F" w14:textId="77777777" w:rsidTr="003A022A">
        <w:trPr>
          <w:trHeight w:val="285"/>
        </w:trPr>
        <w:tc>
          <w:tcPr>
            <w:tcW w:w="576" w:type="dxa"/>
            <w:noWrap/>
            <w:hideMark/>
          </w:tcPr>
          <w:p w14:paraId="07BC99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9532D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36F4C1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Evaluating the feasibility and effectiveness of a critical care discharge information pack for patients and their families: a pilot cluster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06855000" w14:textId="77777777" w:rsidTr="003A022A">
        <w:trPr>
          <w:trHeight w:val="285"/>
        </w:trPr>
        <w:tc>
          <w:tcPr>
            <w:tcW w:w="576" w:type="dxa"/>
            <w:noWrap/>
            <w:hideMark/>
          </w:tcPr>
          <w:p w14:paraId="42FA79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1E212C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79B742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Costs and quality of life associated with acute upper gastrointestinal bleeding in the UK: cohort analysis of patients in a cluster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trial</w:t>
            </w:r>
          </w:p>
        </w:tc>
      </w:tr>
      <w:tr w:rsidR="003A022A" w:rsidRPr="003A022A" w14:paraId="4468739E" w14:textId="77777777" w:rsidTr="003A022A">
        <w:trPr>
          <w:trHeight w:val="285"/>
        </w:trPr>
        <w:tc>
          <w:tcPr>
            <w:tcW w:w="576" w:type="dxa"/>
            <w:noWrap/>
            <w:hideMark/>
          </w:tcPr>
          <w:p w14:paraId="435AB4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9BF8B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Burns</w:t>
            </w:r>
          </w:p>
        </w:tc>
        <w:tc>
          <w:tcPr>
            <w:tcW w:w="7791" w:type="dxa"/>
            <w:noWrap/>
            <w:hideMark/>
          </w:tcPr>
          <w:p w14:paraId="1452B7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responsiveness of the Chelsea Critical Care Physical Assessment tool in measuring functional recovery in the burns critical care population: an observational study</w:t>
            </w:r>
          </w:p>
        </w:tc>
      </w:tr>
      <w:tr w:rsidR="003A022A" w:rsidRPr="003A022A" w14:paraId="593CCFD7" w14:textId="77777777" w:rsidTr="003A022A">
        <w:trPr>
          <w:trHeight w:val="285"/>
        </w:trPr>
        <w:tc>
          <w:tcPr>
            <w:tcW w:w="576" w:type="dxa"/>
            <w:noWrap/>
            <w:hideMark/>
          </w:tcPr>
          <w:p w14:paraId="76285C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55F34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305C1F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quality of life in critically ill patients with acute kidney injury treated with renal replacement therapy: a matched cohort study</w:t>
            </w:r>
          </w:p>
        </w:tc>
      </w:tr>
      <w:tr w:rsidR="003A022A" w:rsidRPr="003A022A" w14:paraId="62F43B12" w14:textId="77777777" w:rsidTr="003A022A">
        <w:trPr>
          <w:trHeight w:val="285"/>
        </w:trPr>
        <w:tc>
          <w:tcPr>
            <w:tcW w:w="576" w:type="dxa"/>
            <w:noWrap/>
            <w:hideMark/>
          </w:tcPr>
          <w:p w14:paraId="0CFE59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14AFE6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3B3107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screening among acute respiratory failure survivors: a cross-sectional evaluation of the Mini-Mental State Examination</w:t>
            </w:r>
          </w:p>
        </w:tc>
      </w:tr>
      <w:tr w:rsidR="003A022A" w:rsidRPr="003A022A" w14:paraId="479AE47F" w14:textId="77777777" w:rsidTr="003A022A">
        <w:trPr>
          <w:trHeight w:val="285"/>
        </w:trPr>
        <w:tc>
          <w:tcPr>
            <w:tcW w:w="576" w:type="dxa"/>
            <w:noWrap/>
            <w:hideMark/>
          </w:tcPr>
          <w:p w14:paraId="4E8B1B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9BA11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2490D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ICU-acquired weakness on post-ICU physical functioning: a follow-up study</w:t>
            </w:r>
          </w:p>
        </w:tc>
      </w:tr>
      <w:tr w:rsidR="003A022A" w:rsidRPr="003A022A" w14:paraId="676DE06C" w14:textId="77777777" w:rsidTr="003A022A">
        <w:trPr>
          <w:trHeight w:val="285"/>
        </w:trPr>
        <w:tc>
          <w:tcPr>
            <w:tcW w:w="576" w:type="dxa"/>
            <w:noWrap/>
            <w:hideMark/>
          </w:tcPr>
          <w:p w14:paraId="1C3CAE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EED6E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5A9A0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association between frailty and health-related quality of life among survivors of critical illness: a prospective multicenter cohort study</w:t>
            </w:r>
          </w:p>
        </w:tc>
      </w:tr>
      <w:tr w:rsidR="003A022A" w:rsidRPr="003A022A" w14:paraId="737AF65A" w14:textId="77777777" w:rsidTr="003A022A">
        <w:trPr>
          <w:trHeight w:val="285"/>
        </w:trPr>
        <w:tc>
          <w:tcPr>
            <w:tcW w:w="576" w:type="dxa"/>
            <w:noWrap/>
            <w:hideMark/>
          </w:tcPr>
          <w:p w14:paraId="7D4776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9AA97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608899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Cooccurrence of and remission from general anxiety, depression, and posttraumatic stress disorder symptoms after acute lung injury: a 2-year longitudinal study</w:t>
            </w:r>
          </w:p>
        </w:tc>
      </w:tr>
      <w:tr w:rsidR="003A022A" w:rsidRPr="003A022A" w14:paraId="33B94C89" w14:textId="77777777" w:rsidTr="003A022A">
        <w:trPr>
          <w:trHeight w:val="285"/>
        </w:trPr>
        <w:tc>
          <w:tcPr>
            <w:tcW w:w="576" w:type="dxa"/>
            <w:noWrap/>
            <w:hideMark/>
          </w:tcPr>
          <w:p w14:paraId="4F49C9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CBED9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0AD4E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Dichotomous "Good Outcome" Indicates Mobility More Than Cognitive or Social Quality of Life</w:t>
            </w:r>
          </w:p>
        </w:tc>
      </w:tr>
      <w:tr w:rsidR="003A022A" w:rsidRPr="003A022A" w14:paraId="4D4CCC6C" w14:textId="77777777" w:rsidTr="003A022A">
        <w:trPr>
          <w:trHeight w:val="285"/>
        </w:trPr>
        <w:tc>
          <w:tcPr>
            <w:tcW w:w="576" w:type="dxa"/>
            <w:noWrap/>
            <w:hideMark/>
          </w:tcPr>
          <w:p w14:paraId="66BA02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8F833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4D0E7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Recall of ICU Stay in Patients Managed With a Sedation Protocol or a Sedation Protocol With Daily Interruption</w:t>
            </w:r>
          </w:p>
        </w:tc>
      </w:tr>
      <w:tr w:rsidR="003A022A" w:rsidRPr="003A022A" w14:paraId="6F50AD5B" w14:textId="77777777" w:rsidTr="003A022A">
        <w:trPr>
          <w:trHeight w:val="285"/>
        </w:trPr>
        <w:tc>
          <w:tcPr>
            <w:tcW w:w="576" w:type="dxa"/>
            <w:noWrap/>
            <w:hideMark/>
          </w:tcPr>
          <w:p w14:paraId="164B1F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AFCC5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E32D6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Coping Strategies and Posttraumatic Stress Symptoms in Post-ICU Family Decision Makers</w:t>
            </w:r>
          </w:p>
        </w:tc>
      </w:tr>
      <w:tr w:rsidR="003A022A" w:rsidRPr="003A022A" w14:paraId="3BE0E5D1" w14:textId="77777777" w:rsidTr="003A022A">
        <w:trPr>
          <w:trHeight w:val="285"/>
        </w:trPr>
        <w:tc>
          <w:tcPr>
            <w:tcW w:w="576" w:type="dxa"/>
            <w:noWrap/>
            <w:hideMark/>
          </w:tcPr>
          <w:p w14:paraId="051770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F4F1BF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8F00A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Stress disorders following prolonged critical illness in survivors of severe sepsis</w:t>
            </w:r>
          </w:p>
        </w:tc>
      </w:tr>
      <w:tr w:rsidR="003A022A" w:rsidRPr="003A022A" w14:paraId="07C2E1B8" w14:textId="77777777" w:rsidTr="003A022A">
        <w:trPr>
          <w:trHeight w:val="285"/>
        </w:trPr>
        <w:tc>
          <w:tcPr>
            <w:tcW w:w="576" w:type="dxa"/>
            <w:noWrap/>
            <w:hideMark/>
          </w:tcPr>
          <w:p w14:paraId="3DDD5F1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095B8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Dan Med J</w:t>
            </w:r>
          </w:p>
        </w:tc>
        <w:tc>
          <w:tcPr>
            <w:tcW w:w="7791" w:type="dxa"/>
            <w:noWrap/>
            <w:hideMark/>
          </w:tcPr>
          <w:p w14:paraId="3AE1E9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Experience from multidisciplinary follow-up on critically ill patients treated in an intensive care unit</w:t>
            </w:r>
          </w:p>
        </w:tc>
      </w:tr>
      <w:tr w:rsidR="003A022A" w:rsidRPr="003A022A" w14:paraId="199F361A" w14:textId="77777777" w:rsidTr="003A022A">
        <w:trPr>
          <w:trHeight w:val="285"/>
        </w:trPr>
        <w:tc>
          <w:tcPr>
            <w:tcW w:w="576" w:type="dxa"/>
            <w:noWrap/>
            <w:hideMark/>
          </w:tcPr>
          <w:p w14:paraId="5A59FB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904E0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Disabil</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Rehabil</w:t>
            </w:r>
            <w:proofErr w:type="spellEnd"/>
          </w:p>
        </w:tc>
        <w:tc>
          <w:tcPr>
            <w:tcW w:w="7791" w:type="dxa"/>
            <w:noWrap/>
            <w:hideMark/>
          </w:tcPr>
          <w:p w14:paraId="5B279C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Joint contractures in the intensive care unit: quality of life and function 3.3 years after hospital discharge</w:t>
            </w:r>
          </w:p>
        </w:tc>
      </w:tr>
      <w:tr w:rsidR="003A022A" w:rsidRPr="003A022A" w14:paraId="5FAC2083" w14:textId="77777777" w:rsidTr="003A022A">
        <w:trPr>
          <w:trHeight w:val="285"/>
        </w:trPr>
        <w:tc>
          <w:tcPr>
            <w:tcW w:w="576" w:type="dxa"/>
            <w:noWrap/>
            <w:hideMark/>
          </w:tcPr>
          <w:p w14:paraId="0BEB4F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D52C3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4B142A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Insomnia is associated with quality of life impairment in medical-surgical intensive care unit survivors</w:t>
            </w:r>
          </w:p>
        </w:tc>
      </w:tr>
      <w:tr w:rsidR="003A022A" w:rsidRPr="003A022A" w14:paraId="0D3464A0" w14:textId="77777777" w:rsidTr="003A022A">
        <w:trPr>
          <w:trHeight w:val="285"/>
        </w:trPr>
        <w:tc>
          <w:tcPr>
            <w:tcW w:w="576" w:type="dxa"/>
            <w:noWrap/>
            <w:hideMark/>
          </w:tcPr>
          <w:p w14:paraId="696833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D7A93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428897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survivors show no decline in health-related quality of life after 5 years</w:t>
            </w:r>
          </w:p>
        </w:tc>
      </w:tr>
      <w:tr w:rsidR="003A022A" w:rsidRPr="003A022A" w14:paraId="513B2635" w14:textId="77777777" w:rsidTr="003A022A">
        <w:trPr>
          <w:trHeight w:val="285"/>
        </w:trPr>
        <w:tc>
          <w:tcPr>
            <w:tcW w:w="576" w:type="dxa"/>
            <w:noWrap/>
            <w:hideMark/>
          </w:tcPr>
          <w:p w14:paraId="2E04F6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F7A75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67F586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activity, muscle strength, and exercise capacity 3 months after severe sepsis and septic shock</w:t>
            </w:r>
          </w:p>
        </w:tc>
      </w:tr>
      <w:tr w:rsidR="003A022A" w:rsidRPr="003A022A" w14:paraId="1EF6E331" w14:textId="77777777" w:rsidTr="003A022A">
        <w:trPr>
          <w:trHeight w:val="285"/>
        </w:trPr>
        <w:tc>
          <w:tcPr>
            <w:tcW w:w="576" w:type="dxa"/>
            <w:noWrap/>
            <w:hideMark/>
          </w:tcPr>
          <w:p w14:paraId="653596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3EBA3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11DE79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Recovery after critical illness in patients aged 80 years or older: a multi-center prospective observational cohort study</w:t>
            </w:r>
          </w:p>
        </w:tc>
      </w:tr>
      <w:tr w:rsidR="003A022A" w:rsidRPr="003A022A" w14:paraId="14CD9912" w14:textId="77777777" w:rsidTr="003A022A">
        <w:trPr>
          <w:trHeight w:val="285"/>
        </w:trPr>
        <w:tc>
          <w:tcPr>
            <w:tcW w:w="576" w:type="dxa"/>
            <w:noWrap/>
            <w:hideMark/>
          </w:tcPr>
          <w:p w14:paraId="00768D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2015</w:t>
            </w:r>
          </w:p>
        </w:tc>
        <w:tc>
          <w:tcPr>
            <w:tcW w:w="2254" w:type="dxa"/>
            <w:noWrap/>
            <w:hideMark/>
          </w:tcPr>
          <w:p w14:paraId="5F22BB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290B7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Early physical rehabilitation in intensive care patients with sepsis syndromes: a pilot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34BC7D14" w14:textId="77777777" w:rsidTr="003A022A">
        <w:trPr>
          <w:trHeight w:val="285"/>
        </w:trPr>
        <w:tc>
          <w:tcPr>
            <w:tcW w:w="576" w:type="dxa"/>
            <w:noWrap/>
            <w:hideMark/>
          </w:tcPr>
          <w:p w14:paraId="2E7610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26774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55FBB7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Severity of delirium in the ICU is associated with short term cognitive impairment. A prospective cohort study</w:t>
            </w:r>
          </w:p>
        </w:tc>
      </w:tr>
      <w:tr w:rsidR="003A022A" w:rsidRPr="003A022A" w14:paraId="1E3AB8D7" w14:textId="77777777" w:rsidTr="003A022A">
        <w:trPr>
          <w:trHeight w:val="285"/>
        </w:trPr>
        <w:tc>
          <w:tcPr>
            <w:tcW w:w="576" w:type="dxa"/>
            <w:noWrap/>
            <w:hideMark/>
          </w:tcPr>
          <w:p w14:paraId="3E173A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1C2205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6028F4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influence of social support on patients' quality of life after an intensive care unit discharge: A cross-sectional survey</w:t>
            </w:r>
          </w:p>
        </w:tc>
      </w:tr>
      <w:tr w:rsidR="003A022A" w:rsidRPr="003A022A" w14:paraId="365101B2" w14:textId="77777777" w:rsidTr="003A022A">
        <w:trPr>
          <w:trHeight w:val="285"/>
        </w:trPr>
        <w:tc>
          <w:tcPr>
            <w:tcW w:w="576" w:type="dxa"/>
            <w:noWrap/>
            <w:hideMark/>
          </w:tcPr>
          <w:p w14:paraId="4DD1CD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4D88A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02529CA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symptoms in close relatives of intensive care unit patients: Prevalence data resemble that of earthquake survivors in Chile</w:t>
            </w:r>
          </w:p>
        </w:tc>
      </w:tr>
      <w:tr w:rsidR="003A022A" w:rsidRPr="003A022A" w14:paraId="1EF41460" w14:textId="77777777" w:rsidTr="003A022A">
        <w:trPr>
          <w:trHeight w:val="285"/>
        </w:trPr>
        <w:tc>
          <w:tcPr>
            <w:tcW w:w="576" w:type="dxa"/>
            <w:noWrap/>
            <w:hideMark/>
          </w:tcPr>
          <w:p w14:paraId="5CBADE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07FBDC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457FF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experience of patients 3 months after a stay in the intensive care unit: A descriptive and qualitative study</w:t>
            </w:r>
          </w:p>
        </w:tc>
      </w:tr>
      <w:tr w:rsidR="003A022A" w:rsidRPr="003A022A" w14:paraId="15E12D68" w14:textId="77777777" w:rsidTr="003A022A">
        <w:trPr>
          <w:trHeight w:val="285"/>
        </w:trPr>
        <w:tc>
          <w:tcPr>
            <w:tcW w:w="576" w:type="dxa"/>
            <w:noWrap/>
            <w:hideMark/>
          </w:tcPr>
          <w:p w14:paraId="14BE71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90C98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34E821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Symptom burden and health-related quality of life among intensive care unit survivors in Argentina: A prospective cohort study</w:t>
            </w:r>
          </w:p>
        </w:tc>
      </w:tr>
      <w:tr w:rsidR="003A022A" w:rsidRPr="003A022A" w14:paraId="1B2C0F43" w14:textId="77777777" w:rsidTr="003A022A">
        <w:trPr>
          <w:trHeight w:val="285"/>
        </w:trPr>
        <w:tc>
          <w:tcPr>
            <w:tcW w:w="576" w:type="dxa"/>
            <w:noWrap/>
            <w:hideMark/>
          </w:tcPr>
          <w:p w14:paraId="7A97B71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2957AB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362AA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brain imaging in survivors of critical illness: A prospective feasibility study and exploration of the association between delirium and brain activation patterns</w:t>
            </w:r>
          </w:p>
        </w:tc>
      </w:tr>
      <w:tr w:rsidR="003A022A" w:rsidRPr="003A022A" w14:paraId="6978A371" w14:textId="77777777" w:rsidTr="003A022A">
        <w:trPr>
          <w:trHeight w:val="285"/>
        </w:trPr>
        <w:tc>
          <w:tcPr>
            <w:tcW w:w="576" w:type="dxa"/>
            <w:noWrap/>
            <w:hideMark/>
          </w:tcPr>
          <w:p w14:paraId="045235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0CE4C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54A2BA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Psychometric evaluation of the Hospital Anxiety and Depression Scale 3 months after acute lung injury</w:t>
            </w:r>
          </w:p>
        </w:tc>
      </w:tr>
      <w:tr w:rsidR="003A022A" w:rsidRPr="003A022A" w14:paraId="74CBDB16" w14:textId="77777777" w:rsidTr="003A022A">
        <w:trPr>
          <w:trHeight w:val="285"/>
        </w:trPr>
        <w:tc>
          <w:tcPr>
            <w:tcW w:w="576" w:type="dxa"/>
            <w:noWrap/>
            <w:hideMark/>
          </w:tcPr>
          <w:p w14:paraId="54230B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5F85CB1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ACC25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Basal functional status predicts functional recovery in critically ill patients with multiple-organ failure</w:t>
            </w:r>
          </w:p>
        </w:tc>
      </w:tr>
      <w:tr w:rsidR="003A022A" w:rsidRPr="003A022A" w14:paraId="45B9AADA" w14:textId="77777777" w:rsidTr="003A022A">
        <w:trPr>
          <w:trHeight w:val="285"/>
        </w:trPr>
        <w:tc>
          <w:tcPr>
            <w:tcW w:w="576" w:type="dxa"/>
            <w:noWrap/>
            <w:hideMark/>
          </w:tcPr>
          <w:p w14:paraId="4BA0E0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5C396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B6CBD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Single-center large-cohort study into quality of life in Dutch intensive care unit subgroups, 1 year after admission, using </w:t>
            </w:r>
            <w:proofErr w:type="spellStart"/>
            <w:r w:rsidRPr="003A022A">
              <w:rPr>
                <w:rFonts w:ascii="Times New Roman" w:eastAsia="UD デジタル 教科書体 N-R" w:hAnsi="Times New Roman" w:cs="Times New Roman"/>
                <w:sz w:val="18"/>
                <w:szCs w:val="18"/>
              </w:rPr>
              <w:t>EuroQoL</w:t>
            </w:r>
            <w:proofErr w:type="spellEnd"/>
            <w:r w:rsidRPr="003A022A">
              <w:rPr>
                <w:rFonts w:ascii="Times New Roman" w:eastAsia="UD デジタル 教科書体 N-R" w:hAnsi="Times New Roman" w:cs="Times New Roman"/>
                <w:sz w:val="18"/>
                <w:szCs w:val="18"/>
              </w:rPr>
              <w:t xml:space="preserve"> EQ-6D-3L</w:t>
            </w:r>
          </w:p>
        </w:tc>
      </w:tr>
      <w:tr w:rsidR="003A022A" w:rsidRPr="003A022A" w14:paraId="2537FB88" w14:textId="77777777" w:rsidTr="003A022A">
        <w:trPr>
          <w:trHeight w:val="285"/>
        </w:trPr>
        <w:tc>
          <w:tcPr>
            <w:tcW w:w="576" w:type="dxa"/>
            <w:noWrap/>
            <w:hideMark/>
          </w:tcPr>
          <w:p w14:paraId="7EDC37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13C91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BA147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Exercise-based rehabilitation after hospital discharge for survivors of critical illness with intensive care unit-acquired weakness: a pilot feasibility trial</w:t>
            </w:r>
          </w:p>
        </w:tc>
      </w:tr>
      <w:tr w:rsidR="003A022A" w:rsidRPr="003A022A" w14:paraId="1FDD7A69" w14:textId="77777777" w:rsidTr="003A022A">
        <w:trPr>
          <w:trHeight w:val="285"/>
        </w:trPr>
        <w:tc>
          <w:tcPr>
            <w:tcW w:w="576" w:type="dxa"/>
            <w:noWrap/>
            <w:hideMark/>
          </w:tcPr>
          <w:p w14:paraId="6FB965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6814C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Soc</w:t>
            </w:r>
          </w:p>
        </w:tc>
        <w:tc>
          <w:tcPr>
            <w:tcW w:w="7791" w:type="dxa"/>
            <w:noWrap/>
            <w:hideMark/>
          </w:tcPr>
          <w:p w14:paraId="1959AA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following critical illness: Analysis of incidence and risk factors</w:t>
            </w:r>
          </w:p>
        </w:tc>
      </w:tr>
      <w:tr w:rsidR="003A022A" w:rsidRPr="003A022A" w14:paraId="6B8F5400" w14:textId="77777777" w:rsidTr="003A022A">
        <w:trPr>
          <w:trHeight w:val="285"/>
        </w:trPr>
        <w:tc>
          <w:tcPr>
            <w:tcW w:w="576" w:type="dxa"/>
            <w:noWrap/>
            <w:hideMark/>
          </w:tcPr>
          <w:p w14:paraId="0EADBE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A7C87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Soc</w:t>
            </w:r>
          </w:p>
        </w:tc>
        <w:tc>
          <w:tcPr>
            <w:tcW w:w="7791" w:type="dxa"/>
            <w:noWrap/>
            <w:hideMark/>
          </w:tcPr>
          <w:p w14:paraId="56613DD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Employment, social dependency and return to work after intensive care</w:t>
            </w:r>
          </w:p>
        </w:tc>
      </w:tr>
      <w:tr w:rsidR="003A022A" w:rsidRPr="003A022A" w14:paraId="3D66BF22" w14:textId="77777777" w:rsidTr="003A022A">
        <w:trPr>
          <w:trHeight w:val="285"/>
        </w:trPr>
        <w:tc>
          <w:tcPr>
            <w:tcW w:w="576" w:type="dxa"/>
            <w:noWrap/>
            <w:hideMark/>
          </w:tcPr>
          <w:p w14:paraId="7496627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84D0A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Neurosci</w:t>
            </w:r>
            <w:proofErr w:type="spellEnd"/>
            <w:r w:rsidRPr="003A022A">
              <w:rPr>
                <w:rFonts w:ascii="Times New Roman" w:eastAsia="UD デジタル 教科書体 N-R" w:hAnsi="Times New Roman" w:cs="Times New Roman"/>
                <w:sz w:val="18"/>
                <w:szCs w:val="18"/>
              </w:rPr>
              <w:t xml:space="preserve"> Res</w:t>
            </w:r>
          </w:p>
        </w:tc>
        <w:tc>
          <w:tcPr>
            <w:tcW w:w="7791" w:type="dxa"/>
            <w:noWrap/>
            <w:hideMark/>
          </w:tcPr>
          <w:p w14:paraId="4EA57A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White matter microstructure in chronic moderate-to-severe traumatic brain injury: Impact of acute-phase injury-related variables and associations with outcome measures</w:t>
            </w:r>
          </w:p>
        </w:tc>
      </w:tr>
      <w:tr w:rsidR="003A022A" w:rsidRPr="003A022A" w14:paraId="1D021D57" w14:textId="77777777" w:rsidTr="003A022A">
        <w:trPr>
          <w:trHeight w:val="285"/>
        </w:trPr>
        <w:tc>
          <w:tcPr>
            <w:tcW w:w="576" w:type="dxa"/>
            <w:noWrap/>
            <w:hideMark/>
          </w:tcPr>
          <w:p w14:paraId="29BF4F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2B4E14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Trauma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6D81861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After Discharge From Intensive Care Units in Greater Athens Area</w:t>
            </w:r>
          </w:p>
        </w:tc>
      </w:tr>
      <w:tr w:rsidR="003A022A" w:rsidRPr="003A022A" w14:paraId="4E8BFF51" w14:textId="77777777" w:rsidTr="003A022A">
        <w:trPr>
          <w:trHeight w:val="285"/>
        </w:trPr>
        <w:tc>
          <w:tcPr>
            <w:tcW w:w="576" w:type="dxa"/>
            <w:noWrap/>
            <w:hideMark/>
          </w:tcPr>
          <w:p w14:paraId="752C45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E66E6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neurology</w:t>
            </w:r>
          </w:p>
        </w:tc>
        <w:tc>
          <w:tcPr>
            <w:tcW w:w="7791" w:type="dxa"/>
            <w:noWrap/>
            <w:hideMark/>
          </w:tcPr>
          <w:p w14:paraId="0CB31D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Neurologic Function and Health-Related Quality of Life in Patients Following Targeted Temperature Management at 33</w:t>
            </w:r>
            <w:r w:rsidRPr="003A022A">
              <w:rPr>
                <w:rFonts w:ascii="Times New Roman" w:eastAsia="UD デジタル 教科書体 N-R" w:hAnsi="Times New Roman" w:cs="Times New Roman"/>
                <w:sz w:val="18"/>
                <w:szCs w:val="18"/>
              </w:rPr>
              <w:t>ﾃ・ﾂｰ</w:t>
            </w:r>
            <w:r w:rsidRPr="003A022A">
              <w:rPr>
                <w:rFonts w:ascii="Times New Roman" w:eastAsia="UD デジタル 教科書体 N-R" w:hAnsi="Times New Roman" w:cs="Times New Roman"/>
                <w:sz w:val="18"/>
                <w:szCs w:val="18"/>
              </w:rPr>
              <w:t>C vs 36</w:t>
            </w:r>
            <w:r w:rsidRPr="003A022A">
              <w:rPr>
                <w:rFonts w:ascii="Times New Roman" w:eastAsia="UD デジタル 教科書体 N-R" w:hAnsi="Times New Roman" w:cs="Times New Roman"/>
                <w:sz w:val="18"/>
                <w:szCs w:val="18"/>
              </w:rPr>
              <w:t>ﾃ・ﾂｰ</w:t>
            </w:r>
            <w:r w:rsidRPr="003A022A">
              <w:rPr>
                <w:rFonts w:ascii="Times New Roman" w:eastAsia="UD デジタル 教科書体 N-R" w:hAnsi="Times New Roman" w:cs="Times New Roman"/>
                <w:sz w:val="18"/>
                <w:szCs w:val="18"/>
              </w:rPr>
              <w:t>C After Out-of-Hospital Cardiac Arrest: a Randomized Clinical Trial</w:t>
            </w:r>
          </w:p>
        </w:tc>
      </w:tr>
      <w:tr w:rsidR="003A022A" w:rsidRPr="003A022A" w14:paraId="13C2D2F1" w14:textId="77777777" w:rsidTr="003A022A">
        <w:trPr>
          <w:trHeight w:val="285"/>
        </w:trPr>
        <w:tc>
          <w:tcPr>
            <w:tcW w:w="576" w:type="dxa"/>
            <w:noWrap/>
            <w:hideMark/>
          </w:tcPr>
          <w:p w14:paraId="6BCEB4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3E3BF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Minerva </w:t>
            </w:r>
            <w:proofErr w:type="spellStart"/>
            <w:r w:rsidRPr="003A022A">
              <w:rPr>
                <w:rFonts w:ascii="Times New Roman" w:eastAsia="UD デジタル 教科書体 N-R" w:hAnsi="Times New Roman" w:cs="Times New Roman"/>
                <w:sz w:val="18"/>
                <w:szCs w:val="18"/>
              </w:rPr>
              <w:t>Anestesiol</w:t>
            </w:r>
            <w:proofErr w:type="spellEnd"/>
          </w:p>
        </w:tc>
        <w:tc>
          <w:tcPr>
            <w:tcW w:w="7791" w:type="dxa"/>
            <w:noWrap/>
            <w:hideMark/>
          </w:tcPr>
          <w:p w14:paraId="03489D2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Post-Intensive Care Unit Clinics: an observational cohort study of two different approaches</w:t>
            </w:r>
          </w:p>
        </w:tc>
      </w:tr>
      <w:tr w:rsidR="003A022A" w:rsidRPr="003A022A" w14:paraId="3EB3D055" w14:textId="77777777" w:rsidTr="003A022A">
        <w:trPr>
          <w:trHeight w:val="285"/>
        </w:trPr>
        <w:tc>
          <w:tcPr>
            <w:tcW w:w="576" w:type="dxa"/>
            <w:noWrap/>
            <w:hideMark/>
          </w:tcPr>
          <w:p w14:paraId="34232A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41849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Minerva </w:t>
            </w:r>
            <w:proofErr w:type="spellStart"/>
            <w:r w:rsidRPr="003A022A">
              <w:rPr>
                <w:rFonts w:ascii="Times New Roman" w:eastAsia="UD デジタル 教科書体 N-R" w:hAnsi="Times New Roman" w:cs="Times New Roman"/>
                <w:sz w:val="18"/>
                <w:szCs w:val="18"/>
              </w:rPr>
              <w:t>Anestesiol</w:t>
            </w:r>
            <w:proofErr w:type="spellEnd"/>
          </w:p>
        </w:tc>
        <w:tc>
          <w:tcPr>
            <w:tcW w:w="7791" w:type="dxa"/>
            <w:noWrap/>
            <w:hideMark/>
          </w:tcPr>
          <w:p w14:paraId="72DA60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status and medium-term prognosis of very elderly patients after an ICU stay: a prospective observational study</w:t>
            </w:r>
          </w:p>
        </w:tc>
      </w:tr>
      <w:tr w:rsidR="003A022A" w:rsidRPr="003A022A" w14:paraId="3E91BD45" w14:textId="77777777" w:rsidTr="003A022A">
        <w:trPr>
          <w:trHeight w:val="285"/>
        </w:trPr>
        <w:tc>
          <w:tcPr>
            <w:tcW w:w="576" w:type="dxa"/>
            <w:noWrap/>
            <w:hideMark/>
          </w:tcPr>
          <w:p w14:paraId="134C26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6B7632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Muscle Nerve</w:t>
            </w:r>
          </w:p>
        </w:tc>
        <w:tc>
          <w:tcPr>
            <w:tcW w:w="7791" w:type="dxa"/>
            <w:noWrap/>
            <w:hideMark/>
          </w:tcPr>
          <w:p w14:paraId="307CCB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Small-nerve-fiber pathology in critical illness documented by serial skin biopsies</w:t>
            </w:r>
          </w:p>
        </w:tc>
      </w:tr>
      <w:tr w:rsidR="003A022A" w:rsidRPr="003A022A" w14:paraId="49C5D9BD" w14:textId="77777777" w:rsidTr="003A022A">
        <w:trPr>
          <w:trHeight w:val="285"/>
        </w:trPr>
        <w:tc>
          <w:tcPr>
            <w:tcW w:w="576" w:type="dxa"/>
            <w:noWrap/>
            <w:hideMark/>
          </w:tcPr>
          <w:p w14:paraId="7816D2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1EA157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Palliat</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2E9CA0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End-of-life care in the intensive care unit: a patient-based questionnaire of intensive care unit staff perception and relatives' psychological response</w:t>
            </w:r>
          </w:p>
        </w:tc>
      </w:tr>
      <w:tr w:rsidR="003A022A" w:rsidRPr="003A022A" w14:paraId="4AA3BCB9" w14:textId="77777777" w:rsidTr="003A022A">
        <w:trPr>
          <w:trHeight w:val="285"/>
        </w:trPr>
        <w:tc>
          <w:tcPr>
            <w:tcW w:w="576" w:type="dxa"/>
            <w:noWrap/>
            <w:hideMark/>
          </w:tcPr>
          <w:p w14:paraId="463F0A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B938C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 Prefer Adherence</w:t>
            </w:r>
          </w:p>
        </w:tc>
        <w:tc>
          <w:tcPr>
            <w:tcW w:w="7791" w:type="dxa"/>
            <w:noWrap/>
            <w:hideMark/>
          </w:tcPr>
          <w:p w14:paraId="669058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Needs of family caregivers of stroke patients: a longitudinal study of caregivers' perspectives</w:t>
            </w:r>
          </w:p>
        </w:tc>
      </w:tr>
      <w:tr w:rsidR="003A022A" w:rsidRPr="003A022A" w14:paraId="46E9C096" w14:textId="77777777" w:rsidTr="003A022A">
        <w:trPr>
          <w:trHeight w:val="285"/>
        </w:trPr>
        <w:tc>
          <w:tcPr>
            <w:tcW w:w="576" w:type="dxa"/>
            <w:noWrap/>
            <w:hideMark/>
          </w:tcPr>
          <w:p w14:paraId="068BE8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065B0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183511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Emotional disorders in pairs of patients and their family members during and after ICU stay</w:t>
            </w:r>
          </w:p>
        </w:tc>
      </w:tr>
      <w:tr w:rsidR="003A022A" w:rsidRPr="003A022A" w14:paraId="3C04F6A0" w14:textId="77777777" w:rsidTr="003A022A">
        <w:trPr>
          <w:trHeight w:val="285"/>
        </w:trPr>
        <w:tc>
          <w:tcPr>
            <w:tcW w:w="576" w:type="dxa"/>
            <w:noWrap/>
            <w:hideMark/>
          </w:tcPr>
          <w:p w14:paraId="108E13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358974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753CE4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function and health-related quality of life four years after cardiac arrest</w:t>
            </w:r>
          </w:p>
        </w:tc>
      </w:tr>
      <w:tr w:rsidR="003A022A" w:rsidRPr="003A022A" w14:paraId="08DE9B96" w14:textId="77777777" w:rsidTr="003A022A">
        <w:trPr>
          <w:trHeight w:val="285"/>
        </w:trPr>
        <w:tc>
          <w:tcPr>
            <w:tcW w:w="576" w:type="dxa"/>
            <w:noWrap/>
            <w:hideMark/>
          </w:tcPr>
          <w:p w14:paraId="25762B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416AAD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3499BC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Greater temperature variability is not associated with a worse neurological outcome after cardiac arrest</w:t>
            </w:r>
          </w:p>
        </w:tc>
      </w:tr>
      <w:tr w:rsidR="003A022A" w:rsidRPr="003A022A" w14:paraId="232A0E70" w14:textId="77777777" w:rsidTr="003A022A">
        <w:trPr>
          <w:trHeight w:val="285"/>
        </w:trPr>
        <w:tc>
          <w:tcPr>
            <w:tcW w:w="576" w:type="dxa"/>
            <w:noWrap/>
            <w:hideMark/>
          </w:tcPr>
          <w:p w14:paraId="5F0371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22349A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57278B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Neurocognitive outcomes following successful resuscitation from cardiac arrest</w:t>
            </w:r>
          </w:p>
        </w:tc>
      </w:tr>
      <w:tr w:rsidR="003A022A" w:rsidRPr="003A022A" w14:paraId="07B9FD35" w14:textId="77777777" w:rsidTr="003A022A">
        <w:trPr>
          <w:trHeight w:val="285"/>
        </w:trPr>
        <w:tc>
          <w:tcPr>
            <w:tcW w:w="576" w:type="dxa"/>
            <w:noWrap/>
            <w:hideMark/>
          </w:tcPr>
          <w:p w14:paraId="1F789A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2015</w:t>
            </w:r>
          </w:p>
        </w:tc>
        <w:tc>
          <w:tcPr>
            <w:tcW w:w="2254" w:type="dxa"/>
            <w:noWrap/>
            <w:hideMark/>
          </w:tcPr>
          <w:p w14:paraId="70CE18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Shock</w:t>
            </w:r>
          </w:p>
        </w:tc>
        <w:tc>
          <w:tcPr>
            <w:tcW w:w="7791" w:type="dxa"/>
            <w:noWrap/>
            <w:hideMark/>
          </w:tcPr>
          <w:p w14:paraId="2D8CA5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after severe shock</w:t>
            </w:r>
          </w:p>
        </w:tc>
      </w:tr>
      <w:tr w:rsidR="003A022A" w:rsidRPr="003A022A" w14:paraId="506B9F9B" w14:textId="77777777" w:rsidTr="003A022A">
        <w:trPr>
          <w:trHeight w:val="285"/>
        </w:trPr>
        <w:tc>
          <w:tcPr>
            <w:tcW w:w="576" w:type="dxa"/>
            <w:noWrap/>
            <w:hideMark/>
          </w:tcPr>
          <w:p w14:paraId="0533A2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8E1CD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798DCF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Perceived cognitive impairments after critical illness: a longitudinal study in survivors and family member controls</w:t>
            </w:r>
          </w:p>
        </w:tc>
      </w:tr>
      <w:tr w:rsidR="003A022A" w:rsidRPr="003A022A" w14:paraId="0F6B3AF5" w14:textId="77777777" w:rsidTr="003A022A">
        <w:trPr>
          <w:trHeight w:val="285"/>
        </w:trPr>
        <w:tc>
          <w:tcPr>
            <w:tcW w:w="576" w:type="dxa"/>
            <w:noWrap/>
            <w:hideMark/>
          </w:tcPr>
          <w:p w14:paraId="4BD6ED2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F55B8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669223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and Associated Factors in Intensive Care Unit Survivors 6 Months After Discharge</w:t>
            </w:r>
          </w:p>
        </w:tc>
      </w:tr>
      <w:tr w:rsidR="003A022A" w:rsidRPr="003A022A" w14:paraId="3BF524EA" w14:textId="77777777" w:rsidTr="003A022A">
        <w:trPr>
          <w:trHeight w:val="285"/>
        </w:trPr>
        <w:tc>
          <w:tcPr>
            <w:tcW w:w="576" w:type="dxa"/>
            <w:noWrap/>
            <w:hideMark/>
          </w:tcPr>
          <w:p w14:paraId="1FC195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085E1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0B2F98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Randomized Trial of an Intensive Physical Therapy Program for Patients with Acute Respiratory Failure</w:t>
            </w:r>
          </w:p>
        </w:tc>
      </w:tr>
      <w:tr w:rsidR="003A022A" w:rsidRPr="003A022A" w14:paraId="5CEE411E" w14:textId="77777777" w:rsidTr="003A022A">
        <w:trPr>
          <w:trHeight w:val="285"/>
        </w:trPr>
        <w:tc>
          <w:tcPr>
            <w:tcW w:w="576" w:type="dxa"/>
            <w:noWrap/>
            <w:hideMark/>
          </w:tcPr>
          <w:p w14:paraId="46960B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552C6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5382D3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and Risk Factors for Intensive Care Unit-related Post-traumatic Stress Disorder in Veterans and Civilians</w:t>
            </w:r>
          </w:p>
        </w:tc>
      </w:tr>
      <w:tr w:rsidR="003A022A" w:rsidRPr="003A022A" w14:paraId="200A94D4" w14:textId="77777777" w:rsidTr="003A022A">
        <w:trPr>
          <w:trHeight w:val="285"/>
        </w:trPr>
        <w:tc>
          <w:tcPr>
            <w:tcW w:w="576" w:type="dxa"/>
            <w:noWrap/>
            <w:hideMark/>
          </w:tcPr>
          <w:p w14:paraId="3B450F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35FB9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6A60D6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Randomized Trial of Communication Facilitators to Reduce Family Distress and Intensity of End-of-Life Care</w:t>
            </w:r>
          </w:p>
        </w:tc>
      </w:tr>
      <w:tr w:rsidR="003A022A" w:rsidRPr="003A022A" w14:paraId="3C9FF8FE" w14:textId="77777777" w:rsidTr="003A022A">
        <w:trPr>
          <w:trHeight w:val="285"/>
        </w:trPr>
        <w:tc>
          <w:tcPr>
            <w:tcW w:w="576" w:type="dxa"/>
            <w:noWrap/>
            <w:hideMark/>
          </w:tcPr>
          <w:p w14:paraId="50FC53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B2497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American journal of physical medicine &amp; rehabilitation</w:t>
            </w:r>
          </w:p>
        </w:tc>
        <w:tc>
          <w:tcPr>
            <w:tcW w:w="7791" w:type="dxa"/>
            <w:noWrap/>
            <w:hideMark/>
          </w:tcPr>
          <w:p w14:paraId="45CF4B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Does 6-Month Home Caregiver-Supervised Physiotherapy Improve Post-Critical Care Outcomes?: a Randomized Controlled Trial</w:t>
            </w:r>
          </w:p>
        </w:tc>
      </w:tr>
      <w:tr w:rsidR="003A022A" w:rsidRPr="003A022A" w14:paraId="2DE84346" w14:textId="77777777" w:rsidTr="003A022A">
        <w:trPr>
          <w:trHeight w:val="285"/>
        </w:trPr>
        <w:tc>
          <w:tcPr>
            <w:tcW w:w="576" w:type="dxa"/>
            <w:noWrap/>
            <w:hideMark/>
          </w:tcPr>
          <w:p w14:paraId="60200F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90BEC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Anaesth</w:t>
            </w:r>
            <w:proofErr w:type="spellEnd"/>
            <w:r w:rsidRPr="003A022A">
              <w:rPr>
                <w:rFonts w:ascii="Times New Roman" w:eastAsia="UD デジタル 教科書体 N-R" w:hAnsi="Times New Roman" w:cs="Times New Roman"/>
                <w:sz w:val="18"/>
                <w:szCs w:val="18"/>
              </w:rPr>
              <w:t xml:space="preserve"> Intensive Care</w:t>
            </w:r>
          </w:p>
        </w:tc>
        <w:tc>
          <w:tcPr>
            <w:tcW w:w="7791" w:type="dxa"/>
            <w:noWrap/>
            <w:hideMark/>
          </w:tcPr>
          <w:p w14:paraId="697E50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feasibility study of functional status and follow-up clinic preferences of patients at high risk of post intensive care syndrome</w:t>
            </w:r>
          </w:p>
        </w:tc>
      </w:tr>
      <w:tr w:rsidR="003A022A" w:rsidRPr="003A022A" w14:paraId="78EBE9B6" w14:textId="77777777" w:rsidTr="003A022A">
        <w:trPr>
          <w:trHeight w:val="285"/>
        </w:trPr>
        <w:tc>
          <w:tcPr>
            <w:tcW w:w="576" w:type="dxa"/>
            <w:noWrap/>
            <w:hideMark/>
          </w:tcPr>
          <w:p w14:paraId="4269A7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A5B09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Anaesth</w:t>
            </w:r>
            <w:proofErr w:type="spellEnd"/>
            <w:r w:rsidRPr="003A022A">
              <w:rPr>
                <w:rFonts w:ascii="Times New Roman" w:eastAsia="UD デジタル 教科書体 N-R" w:hAnsi="Times New Roman" w:cs="Times New Roman"/>
                <w:sz w:val="18"/>
                <w:szCs w:val="18"/>
              </w:rPr>
              <w:t xml:space="preserve"> Intensive Care</w:t>
            </w:r>
          </w:p>
        </w:tc>
        <w:tc>
          <w:tcPr>
            <w:tcW w:w="7791" w:type="dxa"/>
            <w:noWrap/>
            <w:hideMark/>
          </w:tcPr>
          <w:p w14:paraId="419129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effect of augmenting early nutritional energy delivery on quality of life and employment status one year after ICU admission</w:t>
            </w:r>
          </w:p>
        </w:tc>
      </w:tr>
      <w:tr w:rsidR="003A022A" w:rsidRPr="003A022A" w14:paraId="093B2D63" w14:textId="77777777" w:rsidTr="003A022A">
        <w:trPr>
          <w:trHeight w:val="285"/>
        </w:trPr>
        <w:tc>
          <w:tcPr>
            <w:tcW w:w="576" w:type="dxa"/>
            <w:noWrap/>
            <w:hideMark/>
          </w:tcPr>
          <w:p w14:paraId="0D71D5A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2016</w:t>
            </w:r>
          </w:p>
        </w:tc>
        <w:tc>
          <w:tcPr>
            <w:tcW w:w="2254" w:type="dxa"/>
            <w:noWrap/>
            <w:hideMark/>
          </w:tcPr>
          <w:p w14:paraId="631EBF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2DB80F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Novel Picture Guide to Improve Spiritual Care and Reduce Anxiety in Mechanically Ventilated Adults in the Intensive Care Unit</w:t>
            </w:r>
          </w:p>
        </w:tc>
      </w:tr>
      <w:tr w:rsidR="003A022A" w:rsidRPr="003A022A" w14:paraId="205E12AB" w14:textId="77777777" w:rsidTr="003A022A">
        <w:trPr>
          <w:trHeight w:val="285"/>
        </w:trPr>
        <w:tc>
          <w:tcPr>
            <w:tcW w:w="576" w:type="dxa"/>
            <w:noWrap/>
            <w:hideMark/>
          </w:tcPr>
          <w:p w14:paraId="3E48E96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E2F2E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431F3C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Resilience in Survivors of Critical Illness in the Context of the Survivors' Experience and Recovery</w:t>
            </w:r>
          </w:p>
        </w:tc>
      </w:tr>
      <w:tr w:rsidR="003A022A" w:rsidRPr="003A022A" w14:paraId="09FD71AD" w14:textId="77777777" w:rsidTr="003A022A">
        <w:trPr>
          <w:trHeight w:val="285"/>
        </w:trPr>
        <w:tc>
          <w:tcPr>
            <w:tcW w:w="576" w:type="dxa"/>
            <w:noWrap/>
            <w:hideMark/>
          </w:tcPr>
          <w:p w14:paraId="53FEE1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414E1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602BC3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Assessment and predictors of physical functioning post-hospital discharge in survivors of critical illness</w:t>
            </w:r>
          </w:p>
        </w:tc>
      </w:tr>
      <w:tr w:rsidR="003A022A" w:rsidRPr="003A022A" w14:paraId="1CFC59EE" w14:textId="77777777" w:rsidTr="003A022A">
        <w:trPr>
          <w:trHeight w:val="285"/>
        </w:trPr>
        <w:tc>
          <w:tcPr>
            <w:tcW w:w="576" w:type="dxa"/>
            <w:noWrap/>
            <w:hideMark/>
          </w:tcPr>
          <w:p w14:paraId="5AFEC0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A2919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15D164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Predictors of posttraumatic stress and quality of life in family members of chronically critically ill patients after intensive care</w:t>
            </w:r>
          </w:p>
        </w:tc>
      </w:tr>
      <w:tr w:rsidR="003A022A" w:rsidRPr="003A022A" w14:paraId="216E419C" w14:textId="77777777" w:rsidTr="003A022A">
        <w:trPr>
          <w:trHeight w:val="285"/>
        </w:trPr>
        <w:tc>
          <w:tcPr>
            <w:tcW w:w="576" w:type="dxa"/>
            <w:noWrap/>
            <w:hideMark/>
          </w:tcPr>
          <w:p w14:paraId="1812BB8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1B203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454FCC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 ICU state anxiety is not associated with posttraumatic stress symptoms over six months after ICU discharge: A prospective study</w:t>
            </w:r>
          </w:p>
        </w:tc>
      </w:tr>
      <w:tr w:rsidR="003A022A" w:rsidRPr="003A022A" w14:paraId="38BB9940" w14:textId="77777777" w:rsidTr="003A022A">
        <w:trPr>
          <w:trHeight w:val="285"/>
        </w:trPr>
        <w:tc>
          <w:tcPr>
            <w:tcW w:w="576" w:type="dxa"/>
            <w:noWrap/>
            <w:hideMark/>
          </w:tcPr>
          <w:p w14:paraId="1DD7B4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723EB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380BD3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Challenges during long-term follow-up of ICU patients with and without chronic disease</w:t>
            </w:r>
          </w:p>
        </w:tc>
      </w:tr>
      <w:tr w:rsidR="003A022A" w:rsidRPr="003A022A" w14:paraId="74AFC785" w14:textId="77777777" w:rsidTr="003A022A">
        <w:trPr>
          <w:trHeight w:val="285"/>
        </w:trPr>
        <w:tc>
          <w:tcPr>
            <w:tcW w:w="576" w:type="dxa"/>
            <w:noWrap/>
            <w:hideMark/>
          </w:tcPr>
          <w:p w14:paraId="0FF308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98B0E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Biomed Res Int</w:t>
            </w:r>
          </w:p>
        </w:tc>
        <w:tc>
          <w:tcPr>
            <w:tcW w:w="7791" w:type="dxa"/>
            <w:noWrap/>
            <w:hideMark/>
          </w:tcPr>
          <w:p w14:paraId="66B97A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Public versus Private Healthcare Systems following Discharge from the ICU: A Propensity Score-Matched Comparison of Outcomes</w:t>
            </w:r>
          </w:p>
        </w:tc>
      </w:tr>
      <w:tr w:rsidR="003A022A" w:rsidRPr="003A022A" w14:paraId="2974D700" w14:textId="77777777" w:rsidTr="003A022A">
        <w:trPr>
          <w:trHeight w:val="285"/>
        </w:trPr>
        <w:tc>
          <w:tcPr>
            <w:tcW w:w="576" w:type="dxa"/>
            <w:noWrap/>
            <w:hideMark/>
          </w:tcPr>
          <w:p w14:paraId="16863F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73C8A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BMC </w:t>
            </w:r>
            <w:proofErr w:type="spellStart"/>
            <w:r w:rsidRPr="003A022A">
              <w:rPr>
                <w:rFonts w:ascii="Times New Roman" w:eastAsia="UD デジタル 教科書体 N-R" w:hAnsi="Times New Roman" w:cs="Times New Roman"/>
                <w:sz w:val="18"/>
                <w:szCs w:val="18"/>
              </w:rPr>
              <w:t>Pulm</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28AA54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 and health-related quality of life in difficult-to-wean patients with and without ventilator dependency at ICU discharge: a retrospective cohort study</w:t>
            </w:r>
          </w:p>
        </w:tc>
      </w:tr>
      <w:tr w:rsidR="003A022A" w:rsidRPr="003A022A" w14:paraId="4E32E48B" w14:textId="77777777" w:rsidTr="003A022A">
        <w:trPr>
          <w:trHeight w:val="285"/>
        </w:trPr>
        <w:tc>
          <w:tcPr>
            <w:tcW w:w="576" w:type="dxa"/>
            <w:noWrap/>
            <w:hideMark/>
          </w:tcPr>
          <w:p w14:paraId="0268DD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C13357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Br J Neurosurg</w:t>
            </w:r>
          </w:p>
        </w:tc>
        <w:tc>
          <w:tcPr>
            <w:tcW w:w="7791" w:type="dxa"/>
            <w:noWrap/>
            <w:hideMark/>
          </w:tcPr>
          <w:p w14:paraId="57F788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 evaluation of the clinical and cost-effectiveness of alternative care locations for critically ill adult patients with acute traumatic brain injury</w:t>
            </w:r>
          </w:p>
        </w:tc>
      </w:tr>
      <w:tr w:rsidR="003A022A" w:rsidRPr="003A022A" w14:paraId="679FC9EF" w14:textId="77777777" w:rsidTr="003A022A">
        <w:trPr>
          <w:trHeight w:val="285"/>
        </w:trPr>
        <w:tc>
          <w:tcPr>
            <w:tcW w:w="576" w:type="dxa"/>
            <w:noWrap/>
            <w:hideMark/>
          </w:tcPr>
          <w:p w14:paraId="117689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B7B63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Brain Injury</w:t>
            </w:r>
          </w:p>
        </w:tc>
        <w:tc>
          <w:tcPr>
            <w:tcW w:w="7791" w:type="dxa"/>
            <w:noWrap/>
            <w:hideMark/>
          </w:tcPr>
          <w:p w14:paraId="17926E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Disability and health-related quality-of-life 4 years after a severe traumatic brain injury: A structural equation modelling analysis</w:t>
            </w:r>
          </w:p>
        </w:tc>
      </w:tr>
      <w:tr w:rsidR="003A022A" w:rsidRPr="003A022A" w14:paraId="45894D21" w14:textId="77777777" w:rsidTr="003A022A">
        <w:trPr>
          <w:trHeight w:val="285"/>
        </w:trPr>
        <w:tc>
          <w:tcPr>
            <w:tcW w:w="576" w:type="dxa"/>
            <w:noWrap/>
            <w:hideMark/>
          </w:tcPr>
          <w:p w14:paraId="7812B6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0FDD2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Neurophysiol</w:t>
            </w:r>
            <w:proofErr w:type="spellEnd"/>
          </w:p>
        </w:tc>
        <w:tc>
          <w:tcPr>
            <w:tcW w:w="7791" w:type="dxa"/>
            <w:noWrap/>
            <w:hideMark/>
          </w:tcPr>
          <w:p w14:paraId="246EB1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Slowed peak resting frequency and MEG overactivation in survivors of severe sepsis and septic shock</w:t>
            </w:r>
          </w:p>
        </w:tc>
      </w:tr>
      <w:tr w:rsidR="003A022A" w:rsidRPr="003A022A" w14:paraId="2EC0B6EE" w14:textId="77777777" w:rsidTr="003A022A">
        <w:trPr>
          <w:trHeight w:val="285"/>
        </w:trPr>
        <w:tc>
          <w:tcPr>
            <w:tcW w:w="576" w:type="dxa"/>
            <w:noWrap/>
            <w:hideMark/>
          </w:tcPr>
          <w:p w14:paraId="3F60C1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DE060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23F5FB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predictive value of early acute kidney injury for long-term survival and quality of life of critically ill patients</w:t>
            </w:r>
          </w:p>
        </w:tc>
      </w:tr>
      <w:tr w:rsidR="003A022A" w:rsidRPr="003A022A" w14:paraId="1350B37A" w14:textId="77777777" w:rsidTr="003A022A">
        <w:trPr>
          <w:trHeight w:val="285"/>
        </w:trPr>
        <w:tc>
          <w:tcPr>
            <w:tcW w:w="576" w:type="dxa"/>
            <w:noWrap/>
            <w:hideMark/>
          </w:tcPr>
          <w:p w14:paraId="323686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0CD05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4678B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and Characteristics of Chronic Intensive Care-Related Pain: The Role of Severe Sepsis and Septic Shock</w:t>
            </w:r>
          </w:p>
        </w:tc>
      </w:tr>
      <w:tr w:rsidR="003A022A" w:rsidRPr="003A022A" w14:paraId="722A4C67" w14:textId="77777777" w:rsidTr="003A022A">
        <w:trPr>
          <w:trHeight w:val="285"/>
        </w:trPr>
        <w:tc>
          <w:tcPr>
            <w:tcW w:w="576" w:type="dxa"/>
            <w:noWrap/>
            <w:hideMark/>
          </w:tcPr>
          <w:p w14:paraId="1A01FD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597746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FCC78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Trait Anxiety But Not State Anxiety During Critical Illness Was Associated With Anxiety and Depression Over 6 Months After ICU</w:t>
            </w:r>
          </w:p>
        </w:tc>
      </w:tr>
      <w:tr w:rsidR="003A022A" w:rsidRPr="003A022A" w14:paraId="7A8947EB" w14:textId="77777777" w:rsidTr="003A022A">
        <w:trPr>
          <w:trHeight w:val="285"/>
        </w:trPr>
        <w:tc>
          <w:tcPr>
            <w:tcW w:w="576" w:type="dxa"/>
            <w:noWrap/>
            <w:hideMark/>
          </w:tcPr>
          <w:p w14:paraId="5BC1FC4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BF75F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C0803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Psychiatric Symptoms in Acute Respiratory Distress Syndrome Survivors: A 1-Year National Multicenter Study</w:t>
            </w:r>
          </w:p>
        </w:tc>
      </w:tr>
      <w:tr w:rsidR="003A022A" w:rsidRPr="003A022A" w14:paraId="63901964" w14:textId="77777777" w:rsidTr="003A022A">
        <w:trPr>
          <w:trHeight w:val="285"/>
        </w:trPr>
        <w:tc>
          <w:tcPr>
            <w:tcW w:w="576" w:type="dxa"/>
            <w:noWrap/>
            <w:hideMark/>
          </w:tcPr>
          <w:p w14:paraId="7F98EE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8F996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A0101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 Exploratory Study of Long-Term Outcome Measures in Critical Illness Survivors: Construct Validity of Physical Activity, Frailty, and Health-Related Quality of Life Measures</w:t>
            </w:r>
          </w:p>
        </w:tc>
      </w:tr>
      <w:tr w:rsidR="003A022A" w:rsidRPr="003A022A" w14:paraId="3096F536" w14:textId="77777777" w:rsidTr="003A022A">
        <w:trPr>
          <w:trHeight w:val="285"/>
        </w:trPr>
        <w:tc>
          <w:tcPr>
            <w:tcW w:w="576" w:type="dxa"/>
            <w:noWrap/>
            <w:hideMark/>
          </w:tcPr>
          <w:p w14:paraId="2A2AFA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DDCC7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9E426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Coping as a Multifaceted Construct: Associations With Psychological Outcomes Among Family Members of Mechanical Ventilation Survivors</w:t>
            </w:r>
          </w:p>
        </w:tc>
      </w:tr>
      <w:tr w:rsidR="003A022A" w:rsidRPr="003A022A" w14:paraId="6D24E32A" w14:textId="77777777" w:rsidTr="003A022A">
        <w:trPr>
          <w:trHeight w:val="285"/>
        </w:trPr>
        <w:tc>
          <w:tcPr>
            <w:tcW w:w="576" w:type="dxa"/>
            <w:noWrap/>
            <w:hideMark/>
          </w:tcPr>
          <w:p w14:paraId="2A49E7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04F16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5208F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Employment Outcomes After Critical Illness: An Analysis of the Bringing to Light the Risk Factors and Incidence of Neuropsychological Dysfunction in ICU Survivors Cohort</w:t>
            </w:r>
          </w:p>
        </w:tc>
      </w:tr>
      <w:tr w:rsidR="003A022A" w:rsidRPr="003A022A" w14:paraId="5BCEEC12" w14:textId="77777777" w:rsidTr="003A022A">
        <w:trPr>
          <w:trHeight w:val="285"/>
        </w:trPr>
        <w:tc>
          <w:tcPr>
            <w:tcW w:w="576" w:type="dxa"/>
            <w:noWrap/>
            <w:hideMark/>
          </w:tcPr>
          <w:p w14:paraId="3B2BBC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7F2A4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2A33F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Status in ICU Survivors and Out of Hospital Outcomes: A Cohort Study</w:t>
            </w:r>
          </w:p>
        </w:tc>
      </w:tr>
      <w:tr w:rsidR="003A022A" w:rsidRPr="003A022A" w14:paraId="38FC0851" w14:textId="77777777" w:rsidTr="003A022A">
        <w:trPr>
          <w:trHeight w:val="285"/>
        </w:trPr>
        <w:tc>
          <w:tcPr>
            <w:tcW w:w="576" w:type="dxa"/>
            <w:noWrap/>
            <w:hideMark/>
          </w:tcPr>
          <w:p w14:paraId="2C4364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06133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BF59F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Proactive Nurse Participation in ICU Family Conferences: a Mixed-Method Study</w:t>
            </w:r>
          </w:p>
        </w:tc>
      </w:tr>
      <w:tr w:rsidR="003A022A" w:rsidRPr="003A022A" w14:paraId="29E34D24" w14:textId="77777777" w:rsidTr="003A022A">
        <w:trPr>
          <w:trHeight w:val="285"/>
        </w:trPr>
        <w:tc>
          <w:tcPr>
            <w:tcW w:w="576" w:type="dxa"/>
            <w:noWrap/>
            <w:hideMark/>
          </w:tcPr>
          <w:p w14:paraId="37D7DC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F21A3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7881E2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Mental Health Problems After Delirium in the ICU</w:t>
            </w:r>
          </w:p>
        </w:tc>
      </w:tr>
      <w:tr w:rsidR="003A022A" w:rsidRPr="003A022A" w14:paraId="146BE163" w14:textId="77777777" w:rsidTr="003A022A">
        <w:trPr>
          <w:trHeight w:val="285"/>
        </w:trPr>
        <w:tc>
          <w:tcPr>
            <w:tcW w:w="576" w:type="dxa"/>
            <w:noWrap/>
            <w:hideMark/>
          </w:tcPr>
          <w:p w14:paraId="10131C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83EB3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86A63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Quality of Life Among Survivors of Severe Sepsis: analyses of Two International Trials</w:t>
            </w:r>
          </w:p>
        </w:tc>
      </w:tr>
      <w:tr w:rsidR="003A022A" w:rsidRPr="003A022A" w14:paraId="77FB68AC" w14:textId="77777777" w:rsidTr="003A022A">
        <w:trPr>
          <w:trHeight w:val="285"/>
        </w:trPr>
        <w:tc>
          <w:tcPr>
            <w:tcW w:w="576" w:type="dxa"/>
            <w:noWrap/>
            <w:hideMark/>
          </w:tcPr>
          <w:p w14:paraId="09B248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78A2B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Resusc</w:t>
            </w:r>
            <w:proofErr w:type="spellEnd"/>
          </w:p>
        </w:tc>
        <w:tc>
          <w:tcPr>
            <w:tcW w:w="7791" w:type="dxa"/>
            <w:noWrap/>
            <w:hideMark/>
          </w:tcPr>
          <w:p w14:paraId="2AB835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after severe drug overdose</w:t>
            </w:r>
          </w:p>
        </w:tc>
      </w:tr>
      <w:tr w:rsidR="003A022A" w:rsidRPr="003A022A" w14:paraId="728B8AB9" w14:textId="77777777" w:rsidTr="003A022A">
        <w:trPr>
          <w:trHeight w:val="285"/>
        </w:trPr>
        <w:tc>
          <w:tcPr>
            <w:tcW w:w="576" w:type="dxa"/>
            <w:noWrap/>
            <w:hideMark/>
          </w:tcPr>
          <w:p w14:paraId="02EB78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E866D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Growth hormone &amp; IGF research</w:t>
            </w:r>
          </w:p>
        </w:tc>
        <w:tc>
          <w:tcPr>
            <w:tcW w:w="7791" w:type="dxa"/>
            <w:noWrap/>
            <w:hideMark/>
          </w:tcPr>
          <w:p w14:paraId="26219C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Effects of sustained release growth hormone treatment during the rehabilitation of adult severe burn survivors</w:t>
            </w:r>
          </w:p>
        </w:tc>
      </w:tr>
      <w:tr w:rsidR="003A022A" w:rsidRPr="003A022A" w14:paraId="0EAA447F" w14:textId="77777777" w:rsidTr="003A022A">
        <w:trPr>
          <w:trHeight w:val="285"/>
        </w:trPr>
        <w:tc>
          <w:tcPr>
            <w:tcW w:w="576" w:type="dxa"/>
            <w:noWrap/>
            <w:hideMark/>
          </w:tcPr>
          <w:p w14:paraId="6E55BD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A45D1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Qual Life Outcomes</w:t>
            </w:r>
          </w:p>
        </w:tc>
        <w:tc>
          <w:tcPr>
            <w:tcW w:w="7791" w:type="dxa"/>
            <w:noWrap/>
            <w:hideMark/>
          </w:tcPr>
          <w:p w14:paraId="13751B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Fatigue in intensive care survivors one year after discharge</w:t>
            </w:r>
          </w:p>
        </w:tc>
      </w:tr>
      <w:tr w:rsidR="003A022A" w:rsidRPr="003A022A" w14:paraId="39EEB226" w14:textId="77777777" w:rsidTr="003A022A">
        <w:trPr>
          <w:trHeight w:val="285"/>
        </w:trPr>
        <w:tc>
          <w:tcPr>
            <w:tcW w:w="576" w:type="dxa"/>
            <w:noWrap/>
            <w:hideMark/>
          </w:tcPr>
          <w:p w14:paraId="351287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2E2C2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704FA1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Depressive symptoms and anxiety in intensive care unit (ICU) survivors after ICU discharge</w:t>
            </w:r>
          </w:p>
        </w:tc>
      </w:tr>
      <w:tr w:rsidR="003A022A" w:rsidRPr="003A022A" w14:paraId="1C76363D" w14:textId="77777777" w:rsidTr="003A022A">
        <w:trPr>
          <w:trHeight w:val="285"/>
        </w:trPr>
        <w:tc>
          <w:tcPr>
            <w:tcW w:w="576" w:type="dxa"/>
            <w:noWrap/>
            <w:hideMark/>
          </w:tcPr>
          <w:p w14:paraId="153520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22771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Injury</w:t>
            </w:r>
          </w:p>
        </w:tc>
        <w:tc>
          <w:tcPr>
            <w:tcW w:w="7791" w:type="dxa"/>
            <w:noWrap/>
            <w:hideMark/>
          </w:tcPr>
          <w:p w14:paraId="2E3403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Return to work after </w:t>
            </w:r>
            <w:proofErr w:type="spellStart"/>
            <w:r w:rsidRPr="003A022A">
              <w:rPr>
                <w:rFonts w:ascii="Times New Roman" w:eastAsia="UD デジタル 教科書体 N-R" w:hAnsi="Times New Roman" w:cs="Times New Roman"/>
                <w:sz w:val="18"/>
                <w:szCs w:val="18"/>
              </w:rPr>
              <w:t>specialised</w:t>
            </w:r>
            <w:proofErr w:type="spellEnd"/>
            <w:r w:rsidRPr="003A022A">
              <w:rPr>
                <w:rFonts w:ascii="Times New Roman" w:eastAsia="UD デジタル 教科書体 N-R" w:hAnsi="Times New Roman" w:cs="Times New Roman"/>
                <w:sz w:val="18"/>
                <w:szCs w:val="18"/>
              </w:rPr>
              <w:t xml:space="preserve"> burn care: A two-year prospective follow-up study of the prevalence, predictors and related costs</w:t>
            </w:r>
          </w:p>
        </w:tc>
      </w:tr>
      <w:tr w:rsidR="003A022A" w:rsidRPr="003A022A" w14:paraId="7CFD6885" w14:textId="77777777" w:rsidTr="003A022A">
        <w:trPr>
          <w:trHeight w:val="285"/>
        </w:trPr>
        <w:tc>
          <w:tcPr>
            <w:tcW w:w="576" w:type="dxa"/>
            <w:noWrap/>
            <w:hideMark/>
          </w:tcPr>
          <w:p w14:paraId="7E0B90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CB791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&amp; Critical Care Nursing</w:t>
            </w:r>
          </w:p>
        </w:tc>
        <w:tc>
          <w:tcPr>
            <w:tcW w:w="7791" w:type="dxa"/>
            <w:noWrap/>
            <w:hideMark/>
          </w:tcPr>
          <w:p w14:paraId="494F29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in family caregivers of ICU survivors for two months post-ICU discharge</w:t>
            </w:r>
          </w:p>
        </w:tc>
      </w:tr>
      <w:tr w:rsidR="003A022A" w:rsidRPr="003A022A" w14:paraId="33CC3CCC" w14:textId="77777777" w:rsidTr="003A022A">
        <w:trPr>
          <w:trHeight w:val="285"/>
        </w:trPr>
        <w:tc>
          <w:tcPr>
            <w:tcW w:w="576" w:type="dxa"/>
            <w:noWrap/>
            <w:hideMark/>
          </w:tcPr>
          <w:p w14:paraId="209F9E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68C47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6EA7BB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ENCOURAGE mortality risk score and analysis of long-term outcomes after VA-ECMO for acute myocardial infarction with cardiogenic shock</w:t>
            </w:r>
          </w:p>
        </w:tc>
      </w:tr>
      <w:tr w:rsidR="003A022A" w:rsidRPr="003A022A" w14:paraId="7486C06E" w14:textId="77777777" w:rsidTr="003A022A">
        <w:trPr>
          <w:trHeight w:val="285"/>
        </w:trPr>
        <w:tc>
          <w:tcPr>
            <w:tcW w:w="576" w:type="dxa"/>
            <w:noWrap/>
            <w:hideMark/>
          </w:tcPr>
          <w:p w14:paraId="3D453F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4AB29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563E6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declines occurring after hospital discharge in ARDS survivors: a 5-year longitudinal study</w:t>
            </w:r>
          </w:p>
        </w:tc>
      </w:tr>
      <w:tr w:rsidR="003A022A" w:rsidRPr="003A022A" w14:paraId="0E094B1B" w14:textId="77777777" w:rsidTr="003A022A">
        <w:trPr>
          <w:trHeight w:val="285"/>
        </w:trPr>
        <w:tc>
          <w:tcPr>
            <w:tcW w:w="576" w:type="dxa"/>
            <w:noWrap/>
            <w:hideMark/>
          </w:tcPr>
          <w:p w14:paraId="70913F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F3C63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1ABADE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Prospective study of a proactive palliative care rounding intervention in a medical ICU</w:t>
            </w:r>
          </w:p>
        </w:tc>
      </w:tr>
      <w:tr w:rsidR="003A022A" w:rsidRPr="003A022A" w14:paraId="6097CE87" w14:textId="77777777" w:rsidTr="003A022A">
        <w:trPr>
          <w:trHeight w:val="285"/>
        </w:trPr>
        <w:tc>
          <w:tcPr>
            <w:tcW w:w="576" w:type="dxa"/>
            <w:noWrap/>
            <w:hideMark/>
          </w:tcPr>
          <w:p w14:paraId="159311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60C27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B4E29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recovery program to improve quality of life, sense of coherence and psychological health in ICU survivors: a multicenter randomized controlled trial, the RAPIT study</w:t>
            </w:r>
          </w:p>
        </w:tc>
      </w:tr>
      <w:tr w:rsidR="003A022A" w:rsidRPr="003A022A" w14:paraId="4A8522F0" w14:textId="77777777" w:rsidTr="003A022A">
        <w:trPr>
          <w:trHeight w:val="285"/>
        </w:trPr>
        <w:tc>
          <w:tcPr>
            <w:tcW w:w="576" w:type="dxa"/>
            <w:noWrap/>
            <w:hideMark/>
          </w:tcPr>
          <w:p w14:paraId="3ADAF7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7D435C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1C4CD4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CAESAR: a new tool to assess relatives' experience of dying and death in the ICU</w:t>
            </w:r>
          </w:p>
        </w:tc>
      </w:tr>
      <w:tr w:rsidR="003A022A" w:rsidRPr="003A022A" w14:paraId="65F054BA" w14:textId="77777777" w:rsidTr="003A022A">
        <w:trPr>
          <w:trHeight w:val="285"/>
        </w:trPr>
        <w:tc>
          <w:tcPr>
            <w:tcW w:w="576" w:type="dxa"/>
            <w:noWrap/>
            <w:hideMark/>
          </w:tcPr>
          <w:p w14:paraId="709A28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51E20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Am </w:t>
            </w: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Soc</w:t>
            </w:r>
          </w:p>
        </w:tc>
        <w:tc>
          <w:tcPr>
            <w:tcW w:w="7791" w:type="dxa"/>
            <w:noWrap/>
            <w:hideMark/>
          </w:tcPr>
          <w:p w14:paraId="4FE381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Status and Quality of Life in Elderly Intensive Care Unit Survivors</w:t>
            </w:r>
          </w:p>
        </w:tc>
      </w:tr>
      <w:tr w:rsidR="003A022A" w:rsidRPr="003A022A" w14:paraId="13FC8A1F" w14:textId="77777777" w:rsidTr="003A022A">
        <w:trPr>
          <w:trHeight w:val="285"/>
        </w:trPr>
        <w:tc>
          <w:tcPr>
            <w:tcW w:w="576" w:type="dxa"/>
            <w:noWrap/>
            <w:hideMark/>
          </w:tcPr>
          <w:p w14:paraId="4FEF44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927AA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71C0FE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symptoms in families of cancer patients admitted to the intensive care unit: a longitudinal study</w:t>
            </w:r>
          </w:p>
        </w:tc>
      </w:tr>
      <w:tr w:rsidR="003A022A" w:rsidRPr="003A022A" w14:paraId="67E476A3" w14:textId="77777777" w:rsidTr="003A022A">
        <w:trPr>
          <w:trHeight w:val="285"/>
        </w:trPr>
        <w:tc>
          <w:tcPr>
            <w:tcW w:w="576" w:type="dxa"/>
            <w:noWrap/>
            <w:hideMark/>
          </w:tcPr>
          <w:p w14:paraId="5A4B73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BA802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176A66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One-year resource </w:t>
            </w:r>
            <w:proofErr w:type="spellStart"/>
            <w:r w:rsidRPr="003A022A">
              <w:rPr>
                <w:rFonts w:ascii="Times New Roman" w:eastAsia="UD デジタル 教科書体 N-R" w:hAnsi="Times New Roman" w:cs="Times New Roman"/>
                <w:sz w:val="18"/>
                <w:szCs w:val="18"/>
              </w:rPr>
              <w:t>utilisation</w:t>
            </w:r>
            <w:proofErr w:type="spellEnd"/>
            <w:r w:rsidRPr="003A022A">
              <w:rPr>
                <w:rFonts w:ascii="Times New Roman" w:eastAsia="UD デジタル 教科書体 N-R" w:hAnsi="Times New Roman" w:cs="Times New Roman"/>
                <w:sz w:val="18"/>
                <w:szCs w:val="18"/>
              </w:rPr>
              <w:t xml:space="preserve">, costs and quality of life in patients with acute respiratory distress syndrome (ARDS): secondary analysis of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36DF6CFC" w14:textId="77777777" w:rsidTr="003A022A">
        <w:trPr>
          <w:trHeight w:val="285"/>
        </w:trPr>
        <w:tc>
          <w:tcPr>
            <w:tcW w:w="576" w:type="dxa"/>
            <w:noWrap/>
            <w:hideMark/>
          </w:tcPr>
          <w:p w14:paraId="42A828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2016</w:t>
            </w:r>
          </w:p>
        </w:tc>
        <w:tc>
          <w:tcPr>
            <w:tcW w:w="2254" w:type="dxa"/>
            <w:noWrap/>
            <w:hideMark/>
          </w:tcPr>
          <w:p w14:paraId="481556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Palliat</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75A786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versus Non-ICU Hospital Death: Family Member Complicated Grief, Posttraumatic Stress, and Depressive Symptoms</w:t>
            </w:r>
          </w:p>
        </w:tc>
      </w:tr>
      <w:tr w:rsidR="003A022A" w:rsidRPr="003A022A" w14:paraId="349D8E7B" w14:textId="77777777" w:rsidTr="003A022A">
        <w:trPr>
          <w:trHeight w:val="285"/>
        </w:trPr>
        <w:tc>
          <w:tcPr>
            <w:tcW w:w="576" w:type="dxa"/>
            <w:noWrap/>
            <w:hideMark/>
          </w:tcPr>
          <w:p w14:paraId="3464D7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BBAFF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Phys Ther Sci</w:t>
            </w:r>
          </w:p>
        </w:tc>
        <w:tc>
          <w:tcPr>
            <w:tcW w:w="7791" w:type="dxa"/>
            <w:noWrap/>
            <w:hideMark/>
          </w:tcPr>
          <w:p w14:paraId="6FDE0CC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of critically ill patients in a developing country: a prospective longitudinal study</w:t>
            </w:r>
          </w:p>
        </w:tc>
      </w:tr>
      <w:tr w:rsidR="003A022A" w:rsidRPr="003A022A" w14:paraId="74920D10" w14:textId="77777777" w:rsidTr="003A022A">
        <w:trPr>
          <w:trHeight w:val="285"/>
        </w:trPr>
        <w:tc>
          <w:tcPr>
            <w:tcW w:w="576" w:type="dxa"/>
            <w:noWrap/>
            <w:hideMark/>
          </w:tcPr>
          <w:p w14:paraId="1B6FCA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AAAAF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711CAF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Palliative Care-Led Meetings for Families of Patients With Chronic Critical Illness: a Randomized Clinical Trial</w:t>
            </w:r>
          </w:p>
        </w:tc>
      </w:tr>
      <w:tr w:rsidR="003A022A" w:rsidRPr="003A022A" w14:paraId="06677735" w14:textId="77777777" w:rsidTr="003A022A">
        <w:trPr>
          <w:trHeight w:val="285"/>
        </w:trPr>
        <w:tc>
          <w:tcPr>
            <w:tcW w:w="576" w:type="dxa"/>
            <w:noWrap/>
            <w:hideMark/>
          </w:tcPr>
          <w:p w14:paraId="220C0F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3C448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5C2159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a Primary Care Management Intervention on Mental Health-Related Quality of Life Among Survivors of Sepsis: a Randomized Clinical Trial</w:t>
            </w:r>
          </w:p>
        </w:tc>
      </w:tr>
      <w:tr w:rsidR="003A022A" w:rsidRPr="003A022A" w14:paraId="3317E894" w14:textId="77777777" w:rsidTr="003A022A">
        <w:trPr>
          <w:trHeight w:val="285"/>
        </w:trPr>
        <w:tc>
          <w:tcPr>
            <w:tcW w:w="576" w:type="dxa"/>
            <w:noWrap/>
            <w:hideMark/>
          </w:tcPr>
          <w:p w14:paraId="4A54ED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73722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Advanced Nursing (John Wiley &amp; Sons, Inc.)</w:t>
            </w:r>
          </w:p>
        </w:tc>
        <w:tc>
          <w:tcPr>
            <w:tcW w:w="7791" w:type="dxa"/>
            <w:noWrap/>
            <w:hideMark/>
          </w:tcPr>
          <w:p w14:paraId="592673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status and quality of life of survivors of extra corporeal membrane oxygenation: a cross-sectional study</w:t>
            </w:r>
          </w:p>
        </w:tc>
      </w:tr>
      <w:tr w:rsidR="003A022A" w:rsidRPr="003A022A" w14:paraId="5F03E737" w14:textId="77777777" w:rsidTr="003A022A">
        <w:trPr>
          <w:trHeight w:val="285"/>
        </w:trPr>
        <w:tc>
          <w:tcPr>
            <w:tcW w:w="576" w:type="dxa"/>
            <w:noWrap/>
            <w:hideMark/>
          </w:tcPr>
          <w:p w14:paraId="374234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01D5CE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Lancet respiratory medicine</w:t>
            </w:r>
          </w:p>
        </w:tc>
        <w:tc>
          <w:tcPr>
            <w:tcW w:w="7791" w:type="dxa"/>
            <w:noWrap/>
            <w:hideMark/>
          </w:tcPr>
          <w:p w14:paraId="025DAEB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Rosuvastatin versus placebo for delirium in intensive care and subsequent cognitive impairment in patients with sepsis-associated acute respiratory distress syndrome: an ancillary study to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559AD8B9" w14:textId="77777777" w:rsidTr="003A022A">
        <w:trPr>
          <w:trHeight w:val="285"/>
        </w:trPr>
        <w:tc>
          <w:tcPr>
            <w:tcW w:w="576" w:type="dxa"/>
            <w:noWrap/>
            <w:hideMark/>
          </w:tcPr>
          <w:p w14:paraId="33C9FF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767DB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Med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164E51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Mortality and functional status at one-year of follow-up in elderly patients with prolonged ICU stay</w:t>
            </w:r>
          </w:p>
        </w:tc>
      </w:tr>
      <w:tr w:rsidR="003A022A" w:rsidRPr="003A022A" w14:paraId="0D2952E0" w14:textId="77777777" w:rsidTr="003A022A">
        <w:trPr>
          <w:trHeight w:val="285"/>
        </w:trPr>
        <w:tc>
          <w:tcPr>
            <w:tcW w:w="576" w:type="dxa"/>
            <w:noWrap/>
            <w:hideMark/>
          </w:tcPr>
          <w:p w14:paraId="307916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306FC8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Minerva </w:t>
            </w:r>
            <w:proofErr w:type="spellStart"/>
            <w:r w:rsidRPr="003A022A">
              <w:rPr>
                <w:rFonts w:ascii="Times New Roman" w:eastAsia="UD デジタル 教科書体 N-R" w:hAnsi="Times New Roman" w:cs="Times New Roman"/>
                <w:sz w:val="18"/>
                <w:szCs w:val="18"/>
              </w:rPr>
              <w:t>Anestesiol</w:t>
            </w:r>
            <w:proofErr w:type="spellEnd"/>
          </w:p>
        </w:tc>
        <w:tc>
          <w:tcPr>
            <w:tcW w:w="7791" w:type="dxa"/>
            <w:noWrap/>
            <w:hideMark/>
          </w:tcPr>
          <w:p w14:paraId="4B6F70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Defining needs and goals of post-ICU care for trauma patients: preliminary study</w:t>
            </w:r>
          </w:p>
        </w:tc>
      </w:tr>
      <w:tr w:rsidR="003A022A" w:rsidRPr="003A022A" w14:paraId="73F3833D" w14:textId="77777777" w:rsidTr="003A022A">
        <w:trPr>
          <w:trHeight w:val="285"/>
        </w:trPr>
        <w:tc>
          <w:tcPr>
            <w:tcW w:w="576" w:type="dxa"/>
            <w:noWrap/>
            <w:hideMark/>
          </w:tcPr>
          <w:p w14:paraId="055D13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5ECD4A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New England Journal of Medicine</w:t>
            </w:r>
          </w:p>
        </w:tc>
        <w:tc>
          <w:tcPr>
            <w:tcW w:w="7791" w:type="dxa"/>
            <w:noWrap/>
            <w:hideMark/>
          </w:tcPr>
          <w:p w14:paraId="04A974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Outcomes in Caregivers of Critically Ill Patients</w:t>
            </w:r>
          </w:p>
        </w:tc>
      </w:tr>
      <w:tr w:rsidR="003A022A" w:rsidRPr="003A022A" w14:paraId="2178AA1B" w14:textId="77777777" w:rsidTr="003A022A">
        <w:trPr>
          <w:trHeight w:val="285"/>
        </w:trPr>
        <w:tc>
          <w:tcPr>
            <w:tcW w:w="576" w:type="dxa"/>
            <w:noWrap/>
            <w:hideMark/>
          </w:tcPr>
          <w:p w14:paraId="5FFEAB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47F40C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Open </w:t>
            </w:r>
            <w:proofErr w:type="spellStart"/>
            <w:r w:rsidRPr="003A022A">
              <w:rPr>
                <w:rFonts w:ascii="Times New Roman" w:eastAsia="UD デジタル 教科書体 N-R" w:hAnsi="Times New Roman" w:cs="Times New Roman"/>
                <w:sz w:val="18"/>
                <w:szCs w:val="18"/>
              </w:rPr>
              <w:t>Orthop</w:t>
            </w:r>
            <w:proofErr w:type="spellEnd"/>
            <w:r w:rsidRPr="003A022A">
              <w:rPr>
                <w:rFonts w:ascii="Times New Roman" w:eastAsia="UD デジタル 教科書体 N-R" w:hAnsi="Times New Roman" w:cs="Times New Roman"/>
                <w:sz w:val="18"/>
                <w:szCs w:val="18"/>
              </w:rPr>
              <w:t xml:space="preserve"> J</w:t>
            </w:r>
          </w:p>
        </w:tc>
        <w:tc>
          <w:tcPr>
            <w:tcW w:w="7791" w:type="dxa"/>
            <w:noWrap/>
            <w:hideMark/>
          </w:tcPr>
          <w:p w14:paraId="789905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Open Pelvic Fractures: Review of 30 Cases</w:t>
            </w:r>
          </w:p>
        </w:tc>
      </w:tr>
      <w:tr w:rsidR="003A022A" w:rsidRPr="003A022A" w14:paraId="7C2F0E27" w14:textId="77777777" w:rsidTr="003A022A">
        <w:trPr>
          <w:trHeight w:val="285"/>
        </w:trPr>
        <w:tc>
          <w:tcPr>
            <w:tcW w:w="576" w:type="dxa"/>
            <w:noWrap/>
            <w:hideMark/>
          </w:tcPr>
          <w:p w14:paraId="2D229A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238C73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Patient </w:t>
            </w:r>
            <w:proofErr w:type="spellStart"/>
            <w:r w:rsidRPr="003A022A">
              <w:rPr>
                <w:rFonts w:ascii="Times New Roman" w:eastAsia="UD デジタル 教科書体 N-R" w:hAnsi="Times New Roman" w:cs="Times New Roman"/>
                <w:sz w:val="18"/>
                <w:szCs w:val="18"/>
              </w:rPr>
              <w:t>Relat</w:t>
            </w:r>
            <w:proofErr w:type="spellEnd"/>
            <w:r w:rsidRPr="003A022A">
              <w:rPr>
                <w:rFonts w:ascii="Times New Roman" w:eastAsia="UD デジタル 教科書体 N-R" w:hAnsi="Times New Roman" w:cs="Times New Roman"/>
                <w:sz w:val="18"/>
                <w:szCs w:val="18"/>
              </w:rPr>
              <w:t xml:space="preserve"> Outcome Meas</w:t>
            </w:r>
          </w:p>
        </w:tc>
        <w:tc>
          <w:tcPr>
            <w:tcW w:w="7791" w:type="dxa"/>
            <w:noWrap/>
            <w:hideMark/>
          </w:tcPr>
          <w:p w14:paraId="5E40EF7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role of memories on health-related quality of life after intensive care unit care: an unforgettable controversy?</w:t>
            </w:r>
          </w:p>
        </w:tc>
      </w:tr>
      <w:tr w:rsidR="003A022A" w:rsidRPr="003A022A" w14:paraId="7C03AF98" w14:textId="77777777" w:rsidTr="003A022A">
        <w:trPr>
          <w:trHeight w:val="285"/>
        </w:trPr>
        <w:tc>
          <w:tcPr>
            <w:tcW w:w="576" w:type="dxa"/>
            <w:noWrap/>
            <w:hideMark/>
          </w:tcPr>
          <w:p w14:paraId="343EE6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C1512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Psychol</w:t>
            </w:r>
          </w:p>
        </w:tc>
        <w:tc>
          <w:tcPr>
            <w:tcW w:w="7791" w:type="dxa"/>
            <w:noWrap/>
            <w:hideMark/>
          </w:tcPr>
          <w:p w14:paraId="7F690C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Caregiver strain and posttraumatic stress symptoms of informal caregivers of intensive care unit survivors</w:t>
            </w:r>
          </w:p>
        </w:tc>
      </w:tr>
      <w:tr w:rsidR="003A022A" w:rsidRPr="003A022A" w14:paraId="447541A4" w14:textId="77777777" w:rsidTr="003A022A">
        <w:trPr>
          <w:trHeight w:val="285"/>
        </w:trPr>
        <w:tc>
          <w:tcPr>
            <w:tcW w:w="576" w:type="dxa"/>
            <w:noWrap/>
            <w:hideMark/>
          </w:tcPr>
          <w:p w14:paraId="347457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E4AB8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Psychol</w:t>
            </w:r>
          </w:p>
        </w:tc>
        <w:tc>
          <w:tcPr>
            <w:tcW w:w="7791" w:type="dxa"/>
            <w:noWrap/>
            <w:hideMark/>
          </w:tcPr>
          <w:p w14:paraId="43879B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intensive care unit experience: Psychological impact on family members of patients with and without traumatic brain injury</w:t>
            </w:r>
          </w:p>
        </w:tc>
      </w:tr>
      <w:tr w:rsidR="003A022A" w:rsidRPr="003A022A" w14:paraId="5F46563B" w14:textId="77777777" w:rsidTr="003A022A">
        <w:trPr>
          <w:trHeight w:val="285"/>
        </w:trPr>
        <w:tc>
          <w:tcPr>
            <w:tcW w:w="576" w:type="dxa"/>
            <w:noWrap/>
            <w:hideMark/>
          </w:tcPr>
          <w:p w14:paraId="6163FE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541631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Rehabilitation psychology</w:t>
            </w:r>
          </w:p>
        </w:tc>
        <w:tc>
          <w:tcPr>
            <w:tcW w:w="7791" w:type="dxa"/>
            <w:noWrap/>
            <w:hideMark/>
          </w:tcPr>
          <w:p w14:paraId="728479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Coping style and quality of life in Dutch intensive care unit survivors</w:t>
            </w:r>
          </w:p>
        </w:tc>
      </w:tr>
      <w:tr w:rsidR="003A022A" w:rsidRPr="003A022A" w14:paraId="310DE913" w14:textId="77777777" w:rsidTr="003A022A">
        <w:trPr>
          <w:trHeight w:val="285"/>
        </w:trPr>
        <w:tc>
          <w:tcPr>
            <w:tcW w:w="576" w:type="dxa"/>
            <w:noWrap/>
            <w:hideMark/>
          </w:tcPr>
          <w:p w14:paraId="28670D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1473EE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Care</w:t>
            </w:r>
          </w:p>
        </w:tc>
        <w:tc>
          <w:tcPr>
            <w:tcW w:w="7791" w:type="dxa"/>
            <w:noWrap/>
            <w:hideMark/>
          </w:tcPr>
          <w:p w14:paraId="3E8C8D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Clinical and Quality of Life Outcomes of Long-Stay ICU Survivors Recovering From Rehabilitation on Caregivers' Burden</w:t>
            </w:r>
          </w:p>
        </w:tc>
      </w:tr>
      <w:tr w:rsidR="003A022A" w:rsidRPr="003A022A" w14:paraId="0FBC5922" w14:textId="77777777" w:rsidTr="003A022A">
        <w:trPr>
          <w:trHeight w:val="285"/>
        </w:trPr>
        <w:tc>
          <w:tcPr>
            <w:tcW w:w="576" w:type="dxa"/>
            <w:noWrap/>
            <w:hideMark/>
          </w:tcPr>
          <w:p w14:paraId="7DB354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3BB6B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281384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Assessment of sleep quality post-hospital discharge in survivors of critical illness</w:t>
            </w:r>
          </w:p>
        </w:tc>
      </w:tr>
      <w:tr w:rsidR="003A022A" w:rsidRPr="003A022A" w14:paraId="78D4CF2F" w14:textId="77777777" w:rsidTr="003A022A">
        <w:trPr>
          <w:trHeight w:val="285"/>
        </w:trPr>
        <w:tc>
          <w:tcPr>
            <w:tcW w:w="576" w:type="dxa"/>
            <w:noWrap/>
            <w:hideMark/>
          </w:tcPr>
          <w:p w14:paraId="47B432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66FCD86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Turk J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Reanim</w:t>
            </w:r>
            <w:proofErr w:type="spellEnd"/>
          </w:p>
        </w:tc>
        <w:tc>
          <w:tcPr>
            <w:tcW w:w="7791" w:type="dxa"/>
            <w:noWrap/>
            <w:hideMark/>
          </w:tcPr>
          <w:p w14:paraId="0D07A1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Predictive Value of Brain Arrest Neurological Outcome Scale (</w:t>
            </w:r>
            <w:proofErr w:type="spellStart"/>
            <w:r w:rsidRPr="003A022A">
              <w:rPr>
                <w:rFonts w:ascii="Times New Roman" w:eastAsia="UD デジタル 教科書体 N-R" w:hAnsi="Times New Roman" w:cs="Times New Roman"/>
                <w:sz w:val="18"/>
                <w:szCs w:val="18"/>
              </w:rPr>
              <w:t>BrANOS</w:t>
            </w:r>
            <w:proofErr w:type="spellEnd"/>
            <w:r w:rsidRPr="003A022A">
              <w:rPr>
                <w:rFonts w:ascii="Times New Roman" w:eastAsia="UD デジタル 教科書体 N-R" w:hAnsi="Times New Roman" w:cs="Times New Roman"/>
                <w:sz w:val="18"/>
                <w:szCs w:val="18"/>
              </w:rPr>
              <w:t>) on Mortality and Morbidity After Cardiac Arrest</w:t>
            </w:r>
          </w:p>
        </w:tc>
      </w:tr>
      <w:tr w:rsidR="003A022A" w:rsidRPr="003A022A" w14:paraId="3A72C4B2" w14:textId="77777777" w:rsidTr="003A022A">
        <w:trPr>
          <w:trHeight w:val="285"/>
        </w:trPr>
        <w:tc>
          <w:tcPr>
            <w:tcW w:w="576" w:type="dxa"/>
            <w:noWrap/>
            <w:hideMark/>
          </w:tcPr>
          <w:p w14:paraId="171D44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2016</w:t>
            </w:r>
          </w:p>
        </w:tc>
        <w:tc>
          <w:tcPr>
            <w:tcW w:w="2254" w:type="dxa"/>
            <w:noWrap/>
            <w:hideMark/>
          </w:tcPr>
          <w:p w14:paraId="58CB31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World Neurosurg</w:t>
            </w:r>
          </w:p>
        </w:tc>
        <w:tc>
          <w:tcPr>
            <w:tcW w:w="7791" w:type="dxa"/>
            <w:noWrap/>
            <w:hideMark/>
          </w:tcPr>
          <w:p w14:paraId="063500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 and Refractory Factor of Intensive Treatment for Geriatric Traumatic Brain Injury: Analysis of 1165 Cases Registered in the Japan Neurotrauma Data Bank</w:t>
            </w:r>
          </w:p>
        </w:tc>
      </w:tr>
      <w:tr w:rsidR="003A022A" w:rsidRPr="003A022A" w14:paraId="21E9A264" w14:textId="77777777" w:rsidTr="003A022A">
        <w:trPr>
          <w:trHeight w:val="285"/>
        </w:trPr>
        <w:tc>
          <w:tcPr>
            <w:tcW w:w="576" w:type="dxa"/>
            <w:noWrap/>
            <w:hideMark/>
          </w:tcPr>
          <w:p w14:paraId="5FF0A6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E35FA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Clin </w:t>
            </w:r>
            <w:proofErr w:type="spellStart"/>
            <w:r w:rsidRPr="003A022A">
              <w:rPr>
                <w:rFonts w:ascii="Times New Roman" w:eastAsia="UD デジタル 教科書体 N-R" w:hAnsi="Times New Roman" w:cs="Times New Roman"/>
                <w:sz w:val="18"/>
                <w:szCs w:val="18"/>
              </w:rPr>
              <w:t>Belg</w:t>
            </w:r>
            <w:proofErr w:type="spellEnd"/>
          </w:p>
        </w:tc>
        <w:tc>
          <w:tcPr>
            <w:tcW w:w="7791" w:type="dxa"/>
            <w:noWrap/>
            <w:hideMark/>
          </w:tcPr>
          <w:p w14:paraId="67E39C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Cerebral perfusion alterations and cognitive decline in critically ill sepsis survivors</w:t>
            </w:r>
          </w:p>
        </w:tc>
      </w:tr>
      <w:tr w:rsidR="003A022A" w:rsidRPr="003A022A" w14:paraId="3883485E" w14:textId="77777777" w:rsidTr="003A022A">
        <w:trPr>
          <w:trHeight w:val="285"/>
        </w:trPr>
        <w:tc>
          <w:tcPr>
            <w:tcW w:w="576" w:type="dxa"/>
            <w:noWrap/>
            <w:hideMark/>
          </w:tcPr>
          <w:p w14:paraId="1B0788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B0218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6A6825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Outcomes After Acute Respiratory Failure: A Qualitative Study With the PROMIS Framework</w:t>
            </w:r>
          </w:p>
        </w:tc>
      </w:tr>
      <w:tr w:rsidR="003A022A" w:rsidRPr="003A022A" w14:paraId="21CBDDEC" w14:textId="77777777" w:rsidTr="003A022A">
        <w:trPr>
          <w:trHeight w:val="285"/>
        </w:trPr>
        <w:tc>
          <w:tcPr>
            <w:tcW w:w="576" w:type="dxa"/>
            <w:noWrap/>
            <w:hideMark/>
          </w:tcPr>
          <w:p w14:paraId="1F7C07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742A53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 J Phys Med </w:t>
            </w:r>
            <w:proofErr w:type="spellStart"/>
            <w:r w:rsidRPr="003A022A">
              <w:rPr>
                <w:rFonts w:ascii="Times New Roman" w:eastAsia="UD デジタル 教科書体 N-R" w:hAnsi="Times New Roman" w:cs="Times New Roman"/>
                <w:sz w:val="18"/>
                <w:szCs w:val="18"/>
              </w:rPr>
              <w:t>Rehabil</w:t>
            </w:r>
            <w:proofErr w:type="spellEnd"/>
          </w:p>
        </w:tc>
        <w:tc>
          <w:tcPr>
            <w:tcW w:w="7791" w:type="dxa"/>
            <w:noWrap/>
            <w:hideMark/>
          </w:tcPr>
          <w:p w14:paraId="16D91A1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Recovery in Patients With and Without Intensive Care Unit-Acquired Weakness</w:t>
            </w:r>
          </w:p>
        </w:tc>
      </w:tr>
      <w:tr w:rsidR="003A022A" w:rsidRPr="003A022A" w14:paraId="453E3C76" w14:textId="77777777" w:rsidTr="003A022A">
        <w:trPr>
          <w:trHeight w:val="285"/>
        </w:trPr>
        <w:tc>
          <w:tcPr>
            <w:tcW w:w="576" w:type="dxa"/>
            <w:noWrap/>
            <w:hideMark/>
          </w:tcPr>
          <w:p w14:paraId="250D65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DF128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77A30D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outcomes in patients with acute respiratory distress syndrome enrolled in a trial of helmet versus facemask noninvasive ventilation</w:t>
            </w:r>
          </w:p>
        </w:tc>
      </w:tr>
      <w:tr w:rsidR="003A022A" w:rsidRPr="003A022A" w14:paraId="61319979" w14:textId="77777777" w:rsidTr="003A022A">
        <w:trPr>
          <w:trHeight w:val="285"/>
        </w:trPr>
        <w:tc>
          <w:tcPr>
            <w:tcW w:w="576" w:type="dxa"/>
            <w:noWrap/>
            <w:hideMark/>
          </w:tcPr>
          <w:p w14:paraId="7FA25A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2676C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24AB78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Six-Month Morbidity and Mortality among Intensive Care Unit Patients Receiving Life-Sustaining Therapy. A Prospective Cohort Study</w:t>
            </w:r>
          </w:p>
        </w:tc>
      </w:tr>
      <w:tr w:rsidR="003A022A" w:rsidRPr="003A022A" w14:paraId="6F1A2387" w14:textId="77777777" w:rsidTr="003A022A">
        <w:trPr>
          <w:trHeight w:val="285"/>
        </w:trPr>
        <w:tc>
          <w:tcPr>
            <w:tcW w:w="576" w:type="dxa"/>
            <w:noWrap/>
            <w:hideMark/>
          </w:tcPr>
          <w:p w14:paraId="46D9AF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83ABE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70A117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Assessing the Usefulness and Validity of Frailty Markers in Critically Ill Adults</w:t>
            </w:r>
          </w:p>
        </w:tc>
      </w:tr>
      <w:tr w:rsidR="003A022A" w:rsidRPr="003A022A" w14:paraId="37B0B29A" w14:textId="77777777" w:rsidTr="003A022A">
        <w:trPr>
          <w:trHeight w:val="285"/>
        </w:trPr>
        <w:tc>
          <w:tcPr>
            <w:tcW w:w="576" w:type="dxa"/>
            <w:noWrap/>
            <w:hideMark/>
          </w:tcPr>
          <w:p w14:paraId="58D1E4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72AC4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0ED25FC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Admission of tetanus patients to the ICU: a retrospective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7EFC402E" w14:textId="77777777" w:rsidTr="003A022A">
        <w:trPr>
          <w:trHeight w:val="285"/>
        </w:trPr>
        <w:tc>
          <w:tcPr>
            <w:tcW w:w="576" w:type="dxa"/>
            <w:noWrap/>
            <w:hideMark/>
          </w:tcPr>
          <w:p w14:paraId="10C093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46F932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Surg</w:t>
            </w:r>
          </w:p>
        </w:tc>
        <w:tc>
          <w:tcPr>
            <w:tcW w:w="7791" w:type="dxa"/>
            <w:noWrap/>
            <w:hideMark/>
          </w:tcPr>
          <w:p w14:paraId="610B06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Surgery and Anesthesia Exposure Is Not a Risk Factor for Cognitive Impairment After Major Noncardiac Surgery and Critical Illness</w:t>
            </w:r>
          </w:p>
        </w:tc>
      </w:tr>
      <w:tr w:rsidR="003A022A" w:rsidRPr="003A022A" w14:paraId="49F434D1" w14:textId="77777777" w:rsidTr="003A022A">
        <w:trPr>
          <w:trHeight w:val="285"/>
        </w:trPr>
        <w:tc>
          <w:tcPr>
            <w:tcW w:w="576" w:type="dxa"/>
            <w:noWrap/>
            <w:hideMark/>
          </w:tcPr>
          <w:p w14:paraId="2E3730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65EC1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Annals of the American Thoracic Society</w:t>
            </w:r>
          </w:p>
        </w:tc>
        <w:tc>
          <w:tcPr>
            <w:tcW w:w="7791" w:type="dxa"/>
            <w:noWrap/>
            <w:hideMark/>
          </w:tcPr>
          <w:p w14:paraId="4C3FE2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Experience of Patients with Alcohol Misuse after Surviving a Critical Illness. A Qualitative Study</w:t>
            </w:r>
          </w:p>
        </w:tc>
      </w:tr>
      <w:tr w:rsidR="003A022A" w:rsidRPr="003A022A" w14:paraId="4CB62B38" w14:textId="77777777" w:rsidTr="003A022A">
        <w:trPr>
          <w:trHeight w:val="285"/>
        </w:trPr>
        <w:tc>
          <w:tcPr>
            <w:tcW w:w="576" w:type="dxa"/>
            <w:noWrap/>
            <w:hideMark/>
          </w:tcPr>
          <w:p w14:paraId="389B0A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EE10D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Biomed Res Int</w:t>
            </w:r>
          </w:p>
        </w:tc>
        <w:tc>
          <w:tcPr>
            <w:tcW w:w="7791" w:type="dxa"/>
            <w:noWrap/>
            <w:hideMark/>
          </w:tcPr>
          <w:p w14:paraId="0AD29B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Self-Rated Health as a Predictor of Death after Two Years: The Importance of Physical and Mental Wellbeing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w:t>
            </w:r>
          </w:p>
        </w:tc>
      </w:tr>
      <w:tr w:rsidR="003A022A" w:rsidRPr="003A022A" w14:paraId="20EE4B41" w14:textId="77777777" w:rsidTr="003A022A">
        <w:trPr>
          <w:trHeight w:val="285"/>
        </w:trPr>
        <w:tc>
          <w:tcPr>
            <w:tcW w:w="576" w:type="dxa"/>
            <w:noWrap/>
            <w:hideMark/>
          </w:tcPr>
          <w:p w14:paraId="03A4F1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9BFE3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Chin Med J (Engl)</w:t>
            </w:r>
          </w:p>
        </w:tc>
        <w:tc>
          <w:tcPr>
            <w:tcW w:w="7791" w:type="dxa"/>
            <w:noWrap/>
            <w:hideMark/>
          </w:tcPr>
          <w:p w14:paraId="018686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Assessment of 1-year Outcomes in Survivors of Severe Acute Respiratory Distress Syndrome Receiving Extracorporeal Membrane Oxygenation or Mechanical Ventilation: A Prospective Observational Study</w:t>
            </w:r>
          </w:p>
        </w:tc>
      </w:tr>
      <w:tr w:rsidR="003A022A" w:rsidRPr="003A022A" w14:paraId="77AEA1E7" w14:textId="77777777" w:rsidTr="003A022A">
        <w:trPr>
          <w:trHeight w:val="285"/>
        </w:trPr>
        <w:tc>
          <w:tcPr>
            <w:tcW w:w="576" w:type="dxa"/>
            <w:noWrap/>
            <w:hideMark/>
          </w:tcPr>
          <w:p w14:paraId="70C9BB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6388B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Res</w:t>
            </w:r>
          </w:p>
        </w:tc>
        <w:tc>
          <w:tcPr>
            <w:tcW w:w="7791" w:type="dxa"/>
            <w:noWrap/>
            <w:hideMark/>
          </w:tcPr>
          <w:p w14:paraId="4241F7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Effects of a Transition Nursing Program for Patients and Family Caregivers at a Neurological ICU in Korea</w:t>
            </w:r>
          </w:p>
        </w:tc>
      </w:tr>
      <w:tr w:rsidR="003A022A" w:rsidRPr="003A022A" w14:paraId="42C0D6AE" w14:textId="77777777" w:rsidTr="003A022A">
        <w:trPr>
          <w:trHeight w:val="285"/>
        </w:trPr>
        <w:tc>
          <w:tcPr>
            <w:tcW w:w="576" w:type="dxa"/>
            <w:noWrap/>
            <w:hideMark/>
          </w:tcPr>
          <w:p w14:paraId="01861D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12182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Clinics (Sao Paulo)</w:t>
            </w:r>
          </w:p>
        </w:tc>
        <w:tc>
          <w:tcPr>
            <w:tcW w:w="7791" w:type="dxa"/>
            <w:noWrap/>
            <w:hideMark/>
          </w:tcPr>
          <w:p w14:paraId="4D8A03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Characteristics and Outcomes of Intensive Care Unit Survivors: Experience of a Multidisciplinary Outpatient Clinic in a Teaching Hospital</w:t>
            </w:r>
          </w:p>
        </w:tc>
      </w:tr>
      <w:tr w:rsidR="003A022A" w:rsidRPr="003A022A" w14:paraId="64D426E8" w14:textId="77777777" w:rsidTr="003A022A">
        <w:trPr>
          <w:trHeight w:val="285"/>
        </w:trPr>
        <w:tc>
          <w:tcPr>
            <w:tcW w:w="576" w:type="dxa"/>
            <w:noWrap/>
            <w:hideMark/>
          </w:tcPr>
          <w:p w14:paraId="7AF8B5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25671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3949F1F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psychological screening of intensive care unit survivors: a prospective cohort study</w:t>
            </w:r>
          </w:p>
        </w:tc>
      </w:tr>
      <w:tr w:rsidR="003A022A" w:rsidRPr="003A022A" w14:paraId="52885FB0" w14:textId="77777777" w:rsidTr="003A022A">
        <w:trPr>
          <w:trHeight w:val="285"/>
        </w:trPr>
        <w:tc>
          <w:tcPr>
            <w:tcW w:w="576" w:type="dxa"/>
            <w:noWrap/>
            <w:hideMark/>
          </w:tcPr>
          <w:p w14:paraId="39E589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5D880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DBC79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Somatosensory Functions in Survivors of Critical Illness</w:t>
            </w:r>
          </w:p>
        </w:tc>
      </w:tr>
      <w:tr w:rsidR="003A022A" w:rsidRPr="003A022A" w14:paraId="5CA066CE" w14:textId="77777777" w:rsidTr="003A022A">
        <w:trPr>
          <w:trHeight w:val="285"/>
        </w:trPr>
        <w:tc>
          <w:tcPr>
            <w:tcW w:w="576" w:type="dxa"/>
            <w:noWrap/>
            <w:hideMark/>
          </w:tcPr>
          <w:p w14:paraId="54CBD5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AD045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2F503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Resource Use and Costs in Long-Term Survivors of Acute Respiratory Distress Syndrome: A 5-Year Longitudinal Cohort Study</w:t>
            </w:r>
          </w:p>
        </w:tc>
      </w:tr>
      <w:tr w:rsidR="003A022A" w:rsidRPr="003A022A" w14:paraId="48BC5533" w14:textId="77777777" w:rsidTr="003A022A">
        <w:trPr>
          <w:trHeight w:val="285"/>
        </w:trPr>
        <w:tc>
          <w:tcPr>
            <w:tcW w:w="576" w:type="dxa"/>
            <w:noWrap/>
            <w:hideMark/>
          </w:tcPr>
          <w:p w14:paraId="1094CC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2017</w:t>
            </w:r>
          </w:p>
        </w:tc>
        <w:tc>
          <w:tcPr>
            <w:tcW w:w="2254" w:type="dxa"/>
            <w:noWrap/>
            <w:hideMark/>
          </w:tcPr>
          <w:p w14:paraId="377CA22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Res </w:t>
            </w:r>
            <w:proofErr w:type="spellStart"/>
            <w:r w:rsidRPr="003A022A">
              <w:rPr>
                <w:rFonts w:ascii="Times New Roman" w:eastAsia="UD デジタル 教科書体 N-R" w:hAnsi="Times New Roman" w:cs="Times New Roman"/>
                <w:sz w:val="18"/>
                <w:szCs w:val="18"/>
              </w:rPr>
              <w:t>Pract</w:t>
            </w:r>
            <w:proofErr w:type="spellEnd"/>
          </w:p>
        </w:tc>
        <w:tc>
          <w:tcPr>
            <w:tcW w:w="7791" w:type="dxa"/>
            <w:noWrap/>
            <w:hideMark/>
          </w:tcPr>
          <w:p w14:paraId="43665A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Retrospective, Pilot Study of De Novo Antidepressant Medication Initiation in Intensive Care Unit Patients and Post-ICU Depression</w:t>
            </w:r>
          </w:p>
        </w:tc>
      </w:tr>
      <w:tr w:rsidR="003A022A" w:rsidRPr="003A022A" w14:paraId="1FDFA630" w14:textId="77777777" w:rsidTr="003A022A">
        <w:trPr>
          <w:trHeight w:val="285"/>
        </w:trPr>
        <w:tc>
          <w:tcPr>
            <w:tcW w:w="576" w:type="dxa"/>
            <w:noWrap/>
            <w:hideMark/>
          </w:tcPr>
          <w:p w14:paraId="7C1D6A7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F89D7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Phys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36240B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potential role of pain-related SSEPs in the early prognostication of long-term functional outcome in post-anoxic coma</w:t>
            </w:r>
          </w:p>
        </w:tc>
      </w:tr>
      <w:tr w:rsidR="003A022A" w:rsidRPr="003A022A" w14:paraId="4BA3808C" w14:textId="77777777" w:rsidTr="003A022A">
        <w:trPr>
          <w:trHeight w:val="285"/>
        </w:trPr>
        <w:tc>
          <w:tcPr>
            <w:tcW w:w="576" w:type="dxa"/>
            <w:noWrap/>
            <w:hideMark/>
          </w:tcPr>
          <w:p w14:paraId="61F752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83195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Gen Hosp Psychiatry</w:t>
            </w:r>
          </w:p>
        </w:tc>
        <w:tc>
          <w:tcPr>
            <w:tcW w:w="7791" w:type="dxa"/>
            <w:noWrap/>
            <w:hideMark/>
          </w:tcPr>
          <w:p w14:paraId="51447E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psychological trauma in the critically ill: Patient and family perspectives</w:t>
            </w:r>
          </w:p>
        </w:tc>
      </w:tr>
      <w:tr w:rsidR="003A022A" w:rsidRPr="003A022A" w14:paraId="030351D9" w14:textId="77777777" w:rsidTr="003A022A">
        <w:trPr>
          <w:trHeight w:val="285"/>
        </w:trPr>
        <w:tc>
          <w:tcPr>
            <w:tcW w:w="576" w:type="dxa"/>
            <w:noWrap/>
            <w:hideMark/>
          </w:tcPr>
          <w:p w14:paraId="5A8768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7D145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526EE2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Changes of geriatric syndromes in older adults survived from Intensive Care Unit</w:t>
            </w:r>
          </w:p>
        </w:tc>
      </w:tr>
      <w:tr w:rsidR="003A022A" w:rsidRPr="003A022A" w14:paraId="3CA836C6" w14:textId="77777777" w:rsidTr="003A022A">
        <w:trPr>
          <w:trHeight w:val="285"/>
        </w:trPr>
        <w:tc>
          <w:tcPr>
            <w:tcW w:w="576" w:type="dxa"/>
            <w:noWrap/>
            <w:hideMark/>
          </w:tcPr>
          <w:p w14:paraId="31679F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F5D63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journal of critical care medicine</w:t>
            </w:r>
          </w:p>
        </w:tc>
        <w:tc>
          <w:tcPr>
            <w:tcW w:w="7791" w:type="dxa"/>
            <w:noWrap/>
            <w:hideMark/>
          </w:tcPr>
          <w:p w14:paraId="6CBD7E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improves with individualized home-based exercises in critical care survivors</w:t>
            </w:r>
          </w:p>
        </w:tc>
      </w:tr>
      <w:tr w:rsidR="003A022A" w:rsidRPr="003A022A" w14:paraId="365DA91A" w14:textId="77777777" w:rsidTr="003A022A">
        <w:trPr>
          <w:trHeight w:val="285"/>
        </w:trPr>
        <w:tc>
          <w:tcPr>
            <w:tcW w:w="576" w:type="dxa"/>
            <w:noWrap/>
            <w:hideMark/>
          </w:tcPr>
          <w:p w14:paraId="1C4A2A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45382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Injury</w:t>
            </w:r>
          </w:p>
        </w:tc>
        <w:tc>
          <w:tcPr>
            <w:tcW w:w="7791" w:type="dxa"/>
            <w:noWrap/>
            <w:hideMark/>
          </w:tcPr>
          <w:p w14:paraId="72BC21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distress and physical disability in patients sustaining severe injuries in road traffic crashes: Results from a one-year cohort study from three European countries</w:t>
            </w:r>
          </w:p>
        </w:tc>
      </w:tr>
      <w:tr w:rsidR="003A022A" w:rsidRPr="003A022A" w14:paraId="76310C7D" w14:textId="77777777" w:rsidTr="003A022A">
        <w:trPr>
          <w:trHeight w:val="285"/>
        </w:trPr>
        <w:tc>
          <w:tcPr>
            <w:tcW w:w="576" w:type="dxa"/>
            <w:noWrap/>
            <w:hideMark/>
          </w:tcPr>
          <w:p w14:paraId="422D2B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59E9C9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78EEA4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a condolence letter on grief symptoms among relatives of patients who died in the ICU: a randomized clinical trial</w:t>
            </w:r>
          </w:p>
        </w:tc>
      </w:tr>
      <w:tr w:rsidR="003A022A" w:rsidRPr="003A022A" w14:paraId="1F7DF0E8" w14:textId="77777777" w:rsidTr="003A022A">
        <w:trPr>
          <w:trHeight w:val="285"/>
        </w:trPr>
        <w:tc>
          <w:tcPr>
            <w:tcW w:w="576" w:type="dxa"/>
            <w:noWrap/>
            <w:hideMark/>
          </w:tcPr>
          <w:p w14:paraId="52B910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0C33F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7D6ED2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utilization and costs in ARDS survivors: a 1-year longitudinal national US multicenter study</w:t>
            </w:r>
          </w:p>
        </w:tc>
      </w:tr>
      <w:tr w:rsidR="003A022A" w:rsidRPr="003A022A" w14:paraId="39A77BB8" w14:textId="77777777" w:rsidTr="003A022A">
        <w:trPr>
          <w:trHeight w:val="285"/>
        </w:trPr>
        <w:tc>
          <w:tcPr>
            <w:tcW w:w="576" w:type="dxa"/>
            <w:noWrap/>
            <w:hideMark/>
          </w:tcPr>
          <w:p w14:paraId="3D8FAB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4BA7C9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7EDE852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disability in survivors of critical illness</w:t>
            </w:r>
          </w:p>
        </w:tc>
      </w:tr>
      <w:tr w:rsidR="003A022A" w:rsidRPr="003A022A" w14:paraId="31E78130" w14:textId="77777777" w:rsidTr="003A022A">
        <w:trPr>
          <w:trHeight w:val="285"/>
        </w:trPr>
        <w:tc>
          <w:tcPr>
            <w:tcW w:w="576" w:type="dxa"/>
            <w:noWrap/>
            <w:hideMark/>
          </w:tcPr>
          <w:p w14:paraId="694205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4CE81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213965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Terminal weaning or immediate extubation for withdrawing mechanical ventilation in critically ill patients (the ARREVE observational study)</w:t>
            </w:r>
          </w:p>
        </w:tc>
      </w:tr>
      <w:tr w:rsidR="003A022A" w:rsidRPr="003A022A" w14:paraId="4B08CED4" w14:textId="77777777" w:rsidTr="003A022A">
        <w:trPr>
          <w:trHeight w:val="285"/>
        </w:trPr>
        <w:tc>
          <w:tcPr>
            <w:tcW w:w="576" w:type="dxa"/>
            <w:noWrap/>
            <w:hideMark/>
          </w:tcPr>
          <w:p w14:paraId="1953EE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43FFB21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 Exp</w:t>
            </w:r>
          </w:p>
        </w:tc>
        <w:tc>
          <w:tcPr>
            <w:tcW w:w="7791" w:type="dxa"/>
            <w:noWrap/>
            <w:hideMark/>
          </w:tcPr>
          <w:p w14:paraId="435FBE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Factors associated with non-response at quality of life follow-up among survivors of septic shock. A registry-based post-hoc analysis of the TRISS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trial</w:t>
            </w:r>
          </w:p>
        </w:tc>
      </w:tr>
      <w:tr w:rsidR="003A022A" w:rsidRPr="003A022A" w14:paraId="22639577" w14:textId="77777777" w:rsidTr="003A022A">
        <w:trPr>
          <w:trHeight w:val="285"/>
        </w:trPr>
        <w:tc>
          <w:tcPr>
            <w:tcW w:w="576" w:type="dxa"/>
            <w:noWrap/>
            <w:hideMark/>
          </w:tcPr>
          <w:p w14:paraId="2BF38A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90722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61C374C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prior ICU experience on ICU patient family members' psychological distress: A descriptive study</w:t>
            </w:r>
          </w:p>
        </w:tc>
      </w:tr>
      <w:tr w:rsidR="003A022A" w:rsidRPr="003A022A" w14:paraId="5BDC2E88" w14:textId="77777777" w:rsidTr="003A022A">
        <w:trPr>
          <w:trHeight w:val="285"/>
        </w:trPr>
        <w:tc>
          <w:tcPr>
            <w:tcW w:w="576" w:type="dxa"/>
            <w:noWrap/>
            <w:hideMark/>
          </w:tcPr>
          <w:p w14:paraId="6169BF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0DC31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0A578D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Evaluating the past to improve the future - A qualitative study of ICU patients' experiences</w:t>
            </w:r>
          </w:p>
        </w:tc>
      </w:tr>
      <w:tr w:rsidR="003A022A" w:rsidRPr="003A022A" w14:paraId="3C1C7E1C" w14:textId="77777777" w:rsidTr="003A022A">
        <w:trPr>
          <w:trHeight w:val="285"/>
        </w:trPr>
        <w:tc>
          <w:tcPr>
            <w:tcW w:w="576" w:type="dxa"/>
            <w:noWrap/>
            <w:hideMark/>
          </w:tcPr>
          <w:p w14:paraId="28F1F8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5E042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Am </w:t>
            </w: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Soc</w:t>
            </w:r>
          </w:p>
        </w:tc>
        <w:tc>
          <w:tcPr>
            <w:tcW w:w="7791" w:type="dxa"/>
            <w:noWrap/>
            <w:hideMark/>
          </w:tcPr>
          <w:p w14:paraId="6768D7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Frailty Phenotype and Palliative Care Needs of Older Survivors of Critical Illness</w:t>
            </w:r>
          </w:p>
        </w:tc>
      </w:tr>
      <w:tr w:rsidR="003A022A" w:rsidRPr="003A022A" w14:paraId="67DAF4E2" w14:textId="77777777" w:rsidTr="003A022A">
        <w:trPr>
          <w:trHeight w:val="285"/>
        </w:trPr>
        <w:tc>
          <w:tcPr>
            <w:tcW w:w="576" w:type="dxa"/>
            <w:noWrap/>
            <w:hideMark/>
          </w:tcPr>
          <w:p w14:paraId="2C1EBD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246B2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Am </w:t>
            </w: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Soc</w:t>
            </w:r>
          </w:p>
        </w:tc>
        <w:tc>
          <w:tcPr>
            <w:tcW w:w="7791" w:type="dxa"/>
            <w:noWrap/>
            <w:hideMark/>
          </w:tcPr>
          <w:p w14:paraId="5D4CD6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Self-Reported Cognitive Problems After Delirium in the Intensive Care Unit and the Effect of Systemic Inflammation</w:t>
            </w:r>
          </w:p>
        </w:tc>
      </w:tr>
      <w:tr w:rsidR="003A022A" w:rsidRPr="003A022A" w14:paraId="5EA1322E" w14:textId="77777777" w:rsidTr="003A022A">
        <w:trPr>
          <w:trHeight w:val="285"/>
        </w:trPr>
        <w:tc>
          <w:tcPr>
            <w:tcW w:w="576" w:type="dxa"/>
            <w:noWrap/>
            <w:hideMark/>
          </w:tcPr>
          <w:p w14:paraId="55F168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94F67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654CF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Perspectives of patients and family members regarding psychological support using intensive care diaries: An exploratory mixed methods study</w:t>
            </w:r>
          </w:p>
        </w:tc>
      </w:tr>
      <w:tr w:rsidR="003A022A" w:rsidRPr="003A022A" w14:paraId="622445F3" w14:textId="77777777" w:rsidTr="003A022A">
        <w:trPr>
          <w:trHeight w:val="285"/>
        </w:trPr>
        <w:tc>
          <w:tcPr>
            <w:tcW w:w="576" w:type="dxa"/>
            <w:noWrap/>
            <w:hideMark/>
          </w:tcPr>
          <w:p w14:paraId="690F08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0D603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D3EED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Derivation and validation of the automated search algorithms to identify cognitive impairment and dementia in electronic health records</w:t>
            </w:r>
          </w:p>
        </w:tc>
      </w:tr>
      <w:tr w:rsidR="003A022A" w:rsidRPr="003A022A" w14:paraId="0945DED4" w14:textId="77777777" w:rsidTr="003A022A">
        <w:trPr>
          <w:trHeight w:val="285"/>
        </w:trPr>
        <w:tc>
          <w:tcPr>
            <w:tcW w:w="576" w:type="dxa"/>
            <w:noWrap/>
            <w:hideMark/>
          </w:tcPr>
          <w:p w14:paraId="249C5F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E10EF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0AB97E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relationship between executive dysfunction, depression, and mental health-related quality of life in survivors of critical illness: Results from the BRAIN-ICU investigation</w:t>
            </w:r>
          </w:p>
        </w:tc>
      </w:tr>
      <w:tr w:rsidR="003A022A" w:rsidRPr="003A022A" w14:paraId="70BBDF8F" w14:textId="77777777" w:rsidTr="003A022A">
        <w:trPr>
          <w:trHeight w:val="285"/>
        </w:trPr>
        <w:tc>
          <w:tcPr>
            <w:tcW w:w="576" w:type="dxa"/>
            <w:noWrap/>
            <w:hideMark/>
          </w:tcPr>
          <w:p w14:paraId="588211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10D330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11010F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Relatives' perception of stressors and psychological outcomes - Results from a survey study</w:t>
            </w:r>
          </w:p>
        </w:tc>
      </w:tr>
      <w:tr w:rsidR="003A022A" w:rsidRPr="003A022A" w14:paraId="58494358" w14:textId="77777777" w:rsidTr="003A022A">
        <w:trPr>
          <w:trHeight w:val="285"/>
        </w:trPr>
        <w:tc>
          <w:tcPr>
            <w:tcW w:w="576" w:type="dxa"/>
            <w:noWrap/>
            <w:hideMark/>
          </w:tcPr>
          <w:p w14:paraId="727C77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BF3AC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3E3026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Cost-effectiveness of hospital treatment and outcomes of acute methanol poisoning during the Czech Republic mass poisoning outbreak</w:t>
            </w:r>
          </w:p>
        </w:tc>
      </w:tr>
      <w:tr w:rsidR="003A022A" w:rsidRPr="003A022A" w14:paraId="2FF18B84" w14:textId="77777777" w:rsidTr="003A022A">
        <w:trPr>
          <w:trHeight w:val="285"/>
        </w:trPr>
        <w:tc>
          <w:tcPr>
            <w:tcW w:w="576" w:type="dxa"/>
            <w:noWrap/>
            <w:hideMark/>
          </w:tcPr>
          <w:p w14:paraId="0DA968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70D6A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18AFEB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long-term quality of life in patients with persistent inflammation-immunosuppression and catabolism syndrome after severe acute pancreatitis: A retrospective cohort study</w:t>
            </w:r>
          </w:p>
        </w:tc>
      </w:tr>
      <w:tr w:rsidR="003A022A" w:rsidRPr="003A022A" w14:paraId="083531EE" w14:textId="77777777" w:rsidTr="003A022A">
        <w:trPr>
          <w:trHeight w:val="285"/>
        </w:trPr>
        <w:tc>
          <w:tcPr>
            <w:tcW w:w="576" w:type="dxa"/>
            <w:noWrap/>
            <w:hideMark/>
          </w:tcPr>
          <w:p w14:paraId="608212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791A35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7D823B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neuromuscular stimulation and individualized rehabilitation on muscle strength in Intensive Care Unit survivors: a randomized trial</w:t>
            </w:r>
          </w:p>
        </w:tc>
      </w:tr>
      <w:tr w:rsidR="003A022A" w:rsidRPr="003A022A" w14:paraId="55CAC6BF" w14:textId="77777777" w:rsidTr="003A022A">
        <w:trPr>
          <w:trHeight w:val="285"/>
        </w:trPr>
        <w:tc>
          <w:tcPr>
            <w:tcW w:w="576" w:type="dxa"/>
            <w:noWrap/>
            <w:hideMark/>
          </w:tcPr>
          <w:p w14:paraId="7BC926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EE012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Hosp Med</w:t>
            </w:r>
          </w:p>
        </w:tc>
        <w:tc>
          <w:tcPr>
            <w:tcW w:w="7791" w:type="dxa"/>
            <w:noWrap/>
            <w:hideMark/>
          </w:tcPr>
          <w:p w14:paraId="252349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Antidepressant Use and Depressive Symptoms in Intensive Care Unit Survivors</w:t>
            </w:r>
          </w:p>
        </w:tc>
      </w:tr>
      <w:tr w:rsidR="003A022A" w:rsidRPr="003A022A" w14:paraId="29B04C95" w14:textId="77777777" w:rsidTr="003A022A">
        <w:trPr>
          <w:trHeight w:val="285"/>
        </w:trPr>
        <w:tc>
          <w:tcPr>
            <w:tcW w:w="576" w:type="dxa"/>
            <w:noWrap/>
            <w:hideMark/>
          </w:tcPr>
          <w:p w14:paraId="5F3783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FC15C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Hosp Med</w:t>
            </w:r>
          </w:p>
        </w:tc>
        <w:tc>
          <w:tcPr>
            <w:tcW w:w="7791" w:type="dxa"/>
            <w:noWrap/>
            <w:hideMark/>
          </w:tcPr>
          <w:p w14:paraId="680F2F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Unit Psychiatric Comorbidity and Quality of Life</w:t>
            </w:r>
          </w:p>
        </w:tc>
      </w:tr>
      <w:tr w:rsidR="003A022A" w:rsidRPr="003A022A" w14:paraId="498E6CE4" w14:textId="77777777" w:rsidTr="003A022A">
        <w:trPr>
          <w:trHeight w:val="285"/>
        </w:trPr>
        <w:tc>
          <w:tcPr>
            <w:tcW w:w="576" w:type="dxa"/>
            <w:noWrap/>
            <w:hideMark/>
          </w:tcPr>
          <w:p w14:paraId="6B76C3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46462B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Neurosurg Anesthesiol</w:t>
            </w:r>
          </w:p>
        </w:tc>
        <w:tc>
          <w:tcPr>
            <w:tcW w:w="7791" w:type="dxa"/>
            <w:noWrap/>
            <w:hideMark/>
          </w:tcPr>
          <w:p w14:paraId="0CF5B7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Kidney Injury After Subarachnoid Hemorrhage</w:t>
            </w:r>
          </w:p>
        </w:tc>
      </w:tr>
      <w:tr w:rsidR="003A022A" w:rsidRPr="003A022A" w14:paraId="0F7892B4" w14:textId="77777777" w:rsidTr="003A022A">
        <w:trPr>
          <w:trHeight w:val="285"/>
        </w:trPr>
        <w:tc>
          <w:tcPr>
            <w:tcW w:w="576" w:type="dxa"/>
            <w:noWrap/>
            <w:hideMark/>
          </w:tcPr>
          <w:p w14:paraId="77F43F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702834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Neurol</w:t>
            </w:r>
          </w:p>
        </w:tc>
        <w:tc>
          <w:tcPr>
            <w:tcW w:w="7791" w:type="dxa"/>
            <w:noWrap/>
            <w:hideMark/>
          </w:tcPr>
          <w:p w14:paraId="516E4C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Neurologic Complications Associated With the Zika Virus in Brazilian Adults</w:t>
            </w:r>
          </w:p>
        </w:tc>
      </w:tr>
      <w:tr w:rsidR="003A022A" w:rsidRPr="003A022A" w14:paraId="03A21B28" w14:textId="77777777" w:rsidTr="003A022A">
        <w:trPr>
          <w:trHeight w:val="285"/>
        </w:trPr>
        <w:tc>
          <w:tcPr>
            <w:tcW w:w="576" w:type="dxa"/>
            <w:noWrap/>
            <w:hideMark/>
          </w:tcPr>
          <w:p w14:paraId="1FA0C7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761537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clinical nursing</w:t>
            </w:r>
          </w:p>
        </w:tc>
        <w:tc>
          <w:tcPr>
            <w:tcW w:w="7791" w:type="dxa"/>
            <w:noWrap/>
            <w:hideMark/>
          </w:tcPr>
          <w:p w14:paraId="26FE44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unit survivorship' - a constructivist grounded theory of surviving critical illness</w:t>
            </w:r>
          </w:p>
        </w:tc>
      </w:tr>
      <w:tr w:rsidR="003A022A" w:rsidRPr="003A022A" w14:paraId="6A383156" w14:textId="77777777" w:rsidTr="003A022A">
        <w:trPr>
          <w:trHeight w:val="285"/>
        </w:trPr>
        <w:tc>
          <w:tcPr>
            <w:tcW w:w="576" w:type="dxa"/>
            <w:noWrap/>
            <w:hideMark/>
          </w:tcPr>
          <w:p w14:paraId="7CF887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56890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Med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7782A6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the patient post-intensive care syndrome components upon caregiver burden</w:t>
            </w:r>
          </w:p>
        </w:tc>
      </w:tr>
      <w:tr w:rsidR="003A022A" w:rsidRPr="003A022A" w14:paraId="3B9DB418" w14:textId="77777777" w:rsidTr="003A022A">
        <w:trPr>
          <w:trHeight w:val="285"/>
        </w:trPr>
        <w:tc>
          <w:tcPr>
            <w:tcW w:w="576" w:type="dxa"/>
            <w:noWrap/>
            <w:hideMark/>
          </w:tcPr>
          <w:p w14:paraId="08C9AC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BF8DD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Medicine (Baltimore)</w:t>
            </w:r>
          </w:p>
        </w:tc>
        <w:tc>
          <w:tcPr>
            <w:tcW w:w="7791" w:type="dxa"/>
            <w:noWrap/>
            <w:hideMark/>
          </w:tcPr>
          <w:p w14:paraId="554E65A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 and risk factors associated with extent of central nervous system injury due to exertional heat stroke</w:t>
            </w:r>
          </w:p>
        </w:tc>
      </w:tr>
      <w:tr w:rsidR="003A022A" w:rsidRPr="003A022A" w14:paraId="37FE6873" w14:textId="77777777" w:rsidTr="003A022A">
        <w:trPr>
          <w:trHeight w:val="285"/>
        </w:trPr>
        <w:tc>
          <w:tcPr>
            <w:tcW w:w="576" w:type="dxa"/>
            <w:noWrap/>
            <w:hideMark/>
          </w:tcPr>
          <w:p w14:paraId="2C12D8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9F77B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Minerva </w:t>
            </w:r>
            <w:proofErr w:type="spellStart"/>
            <w:r w:rsidRPr="003A022A">
              <w:rPr>
                <w:rFonts w:ascii="Times New Roman" w:eastAsia="UD デジタル 教科書体 N-R" w:hAnsi="Times New Roman" w:cs="Times New Roman"/>
                <w:sz w:val="18"/>
                <w:szCs w:val="18"/>
              </w:rPr>
              <w:t>Anestesiol</w:t>
            </w:r>
            <w:proofErr w:type="spellEnd"/>
          </w:p>
        </w:tc>
        <w:tc>
          <w:tcPr>
            <w:tcW w:w="7791" w:type="dxa"/>
            <w:noWrap/>
            <w:hideMark/>
          </w:tcPr>
          <w:p w14:paraId="5637DB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Critically ill octogenarians and nonagenarians: evaluation of long-term outcomes, posthospital trajectories and quality of life one year and seven years after ICU discharge</w:t>
            </w:r>
          </w:p>
        </w:tc>
      </w:tr>
      <w:tr w:rsidR="003A022A" w:rsidRPr="003A022A" w14:paraId="536B6A99" w14:textId="77777777" w:rsidTr="003A022A">
        <w:trPr>
          <w:trHeight w:val="285"/>
        </w:trPr>
        <w:tc>
          <w:tcPr>
            <w:tcW w:w="576" w:type="dxa"/>
            <w:noWrap/>
            <w:hideMark/>
          </w:tcPr>
          <w:p w14:paraId="35F9D5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4C8CD58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Neurocritical care</w:t>
            </w:r>
          </w:p>
        </w:tc>
        <w:tc>
          <w:tcPr>
            <w:tcW w:w="7791" w:type="dxa"/>
            <w:noWrap/>
            <w:hideMark/>
          </w:tcPr>
          <w:p w14:paraId="51E82F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Palliative Care Needs Assessment in the Neuro-ICU: effect on Family</w:t>
            </w:r>
          </w:p>
        </w:tc>
      </w:tr>
      <w:tr w:rsidR="003A022A" w:rsidRPr="003A022A" w14:paraId="0174DD5E" w14:textId="77777777" w:rsidTr="003A022A">
        <w:trPr>
          <w:trHeight w:val="285"/>
        </w:trPr>
        <w:tc>
          <w:tcPr>
            <w:tcW w:w="576" w:type="dxa"/>
            <w:noWrap/>
            <w:hideMark/>
          </w:tcPr>
          <w:p w14:paraId="5AE550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A46FA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Neurocritical Care</w:t>
            </w:r>
          </w:p>
        </w:tc>
        <w:tc>
          <w:tcPr>
            <w:tcW w:w="7791" w:type="dxa"/>
            <w:noWrap/>
            <w:hideMark/>
          </w:tcPr>
          <w:p w14:paraId="7FF1FC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and Complicated Grief are Common in Caregivers of Neuro-ICU Patients</w:t>
            </w:r>
          </w:p>
        </w:tc>
      </w:tr>
      <w:tr w:rsidR="003A022A" w:rsidRPr="003A022A" w14:paraId="0DC45847" w14:textId="77777777" w:rsidTr="003A022A">
        <w:trPr>
          <w:trHeight w:val="285"/>
        </w:trPr>
        <w:tc>
          <w:tcPr>
            <w:tcW w:w="576" w:type="dxa"/>
            <w:noWrap/>
            <w:hideMark/>
          </w:tcPr>
          <w:p w14:paraId="7B5D19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3DB449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Neuropsychological rehabilitation</w:t>
            </w:r>
          </w:p>
        </w:tc>
        <w:tc>
          <w:tcPr>
            <w:tcW w:w="7791" w:type="dxa"/>
            <w:noWrap/>
            <w:hideMark/>
          </w:tcPr>
          <w:p w14:paraId="48700D8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effects of cognitive intervention on cognitive impairments after intensive care unit admission</w:t>
            </w:r>
          </w:p>
        </w:tc>
      </w:tr>
      <w:tr w:rsidR="003A022A" w:rsidRPr="003A022A" w14:paraId="54B72CBD" w14:textId="77777777" w:rsidTr="003A022A">
        <w:trPr>
          <w:trHeight w:val="285"/>
        </w:trPr>
        <w:tc>
          <w:tcPr>
            <w:tcW w:w="576" w:type="dxa"/>
            <w:noWrap/>
            <w:hideMark/>
          </w:tcPr>
          <w:p w14:paraId="407B59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573509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28B577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Syndrome: Promoting Independence and Return to Employment (</w:t>
            </w:r>
            <w:proofErr w:type="spellStart"/>
            <w:r w:rsidRPr="003A022A">
              <w:rPr>
                <w:rFonts w:ascii="Times New Roman" w:eastAsia="UD デジタル 教科書体 N-R" w:hAnsi="Times New Roman" w:cs="Times New Roman"/>
                <w:sz w:val="18"/>
                <w:szCs w:val="18"/>
              </w:rPr>
              <w:t>InS:PIRE</w:t>
            </w:r>
            <w:proofErr w:type="spellEnd"/>
            <w:r w:rsidRPr="003A022A">
              <w:rPr>
                <w:rFonts w:ascii="Times New Roman" w:eastAsia="UD デジタル 教科書体 N-R" w:hAnsi="Times New Roman" w:cs="Times New Roman"/>
                <w:sz w:val="18"/>
                <w:szCs w:val="18"/>
              </w:rPr>
              <w:t>). Early evaluation of a complex intervention</w:t>
            </w:r>
          </w:p>
        </w:tc>
      </w:tr>
      <w:tr w:rsidR="003A022A" w:rsidRPr="003A022A" w14:paraId="03B5E427" w14:textId="77777777" w:rsidTr="003A022A">
        <w:trPr>
          <w:trHeight w:val="285"/>
        </w:trPr>
        <w:tc>
          <w:tcPr>
            <w:tcW w:w="576" w:type="dxa"/>
            <w:noWrap/>
            <w:hideMark/>
          </w:tcPr>
          <w:p w14:paraId="123C3F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2C5A20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Prostaglandins, leukotrienes, and essential fatty acids</w:t>
            </w:r>
          </w:p>
        </w:tc>
        <w:tc>
          <w:tcPr>
            <w:tcW w:w="7791" w:type="dxa"/>
            <w:noWrap/>
            <w:hideMark/>
          </w:tcPr>
          <w:p w14:paraId="18A16B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Limited effect of omega-3 fatty acids on the quality of life in survivors of traumatic injury: a randomized, placebo-controlled trial</w:t>
            </w:r>
          </w:p>
        </w:tc>
      </w:tr>
      <w:tr w:rsidR="003A022A" w:rsidRPr="003A022A" w14:paraId="621BB273" w14:textId="77777777" w:rsidTr="003A022A">
        <w:trPr>
          <w:trHeight w:val="285"/>
        </w:trPr>
        <w:tc>
          <w:tcPr>
            <w:tcW w:w="576" w:type="dxa"/>
            <w:noWrap/>
            <w:hideMark/>
          </w:tcPr>
          <w:p w14:paraId="73FE4E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7E076C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Psychiatry</w:t>
            </w:r>
          </w:p>
        </w:tc>
        <w:tc>
          <w:tcPr>
            <w:tcW w:w="7791" w:type="dxa"/>
            <w:noWrap/>
            <w:hideMark/>
          </w:tcPr>
          <w:p w14:paraId="7DE8AC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Technology Use, Preferences, and Capacity in Injured Patients at Risk for Posttraumatic Stress Disorder</w:t>
            </w:r>
          </w:p>
        </w:tc>
      </w:tr>
      <w:tr w:rsidR="003A022A" w:rsidRPr="003A022A" w14:paraId="0A6B0883" w14:textId="77777777" w:rsidTr="003A022A">
        <w:trPr>
          <w:trHeight w:val="285"/>
        </w:trPr>
        <w:tc>
          <w:tcPr>
            <w:tcW w:w="576" w:type="dxa"/>
            <w:noWrap/>
            <w:hideMark/>
          </w:tcPr>
          <w:p w14:paraId="5B99CB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2017</w:t>
            </w:r>
          </w:p>
        </w:tc>
        <w:tc>
          <w:tcPr>
            <w:tcW w:w="2254" w:type="dxa"/>
            <w:noWrap/>
            <w:hideMark/>
          </w:tcPr>
          <w:p w14:paraId="360DCE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Rehabilitation Oncology</w:t>
            </w:r>
          </w:p>
        </w:tc>
        <w:tc>
          <w:tcPr>
            <w:tcW w:w="7791" w:type="dxa"/>
            <w:noWrap/>
            <w:hideMark/>
          </w:tcPr>
          <w:p w14:paraId="4AB485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Descriptive Report of Early Mobilization for Critically Ill Ventilated Patients With Cancer</w:t>
            </w:r>
          </w:p>
        </w:tc>
      </w:tr>
      <w:tr w:rsidR="003A022A" w:rsidRPr="003A022A" w14:paraId="7DFD53C0" w14:textId="77777777" w:rsidTr="003A022A">
        <w:trPr>
          <w:trHeight w:val="285"/>
        </w:trPr>
        <w:tc>
          <w:tcPr>
            <w:tcW w:w="576" w:type="dxa"/>
            <w:noWrap/>
            <w:hideMark/>
          </w:tcPr>
          <w:p w14:paraId="473230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6B861C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12EF36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Post-admission outcomes of participants in the PARAMEDIC trial: a cluster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trial of mechanical or manual chest compressions</w:t>
            </w:r>
          </w:p>
        </w:tc>
      </w:tr>
      <w:tr w:rsidR="003A022A" w:rsidRPr="003A022A" w14:paraId="64005EA6" w14:textId="77777777" w:rsidTr="003A022A">
        <w:trPr>
          <w:trHeight w:val="285"/>
        </w:trPr>
        <w:tc>
          <w:tcPr>
            <w:tcW w:w="576" w:type="dxa"/>
            <w:noWrap/>
            <w:hideMark/>
          </w:tcPr>
          <w:p w14:paraId="7A82E7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B0886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Rural Remote Health</w:t>
            </w:r>
          </w:p>
        </w:tc>
        <w:tc>
          <w:tcPr>
            <w:tcW w:w="7791" w:type="dxa"/>
            <w:noWrap/>
            <w:hideMark/>
          </w:tcPr>
          <w:p w14:paraId="612F05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morbidity and mortality in survivors of critical illness: a 5-year observational follow-up study</w:t>
            </w:r>
          </w:p>
        </w:tc>
      </w:tr>
      <w:tr w:rsidR="003A022A" w:rsidRPr="003A022A" w14:paraId="7F18EA7A" w14:textId="77777777" w:rsidTr="003A022A">
        <w:trPr>
          <w:trHeight w:val="285"/>
        </w:trPr>
        <w:tc>
          <w:tcPr>
            <w:tcW w:w="576" w:type="dxa"/>
            <w:noWrap/>
            <w:hideMark/>
          </w:tcPr>
          <w:p w14:paraId="7D3BFA1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2017</w:t>
            </w:r>
          </w:p>
        </w:tc>
        <w:tc>
          <w:tcPr>
            <w:tcW w:w="2254" w:type="dxa"/>
            <w:noWrap/>
            <w:hideMark/>
          </w:tcPr>
          <w:p w14:paraId="00F550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World Neurosurg</w:t>
            </w:r>
          </w:p>
        </w:tc>
        <w:tc>
          <w:tcPr>
            <w:tcW w:w="7791" w:type="dxa"/>
            <w:noWrap/>
            <w:hideMark/>
          </w:tcPr>
          <w:p w14:paraId="5E18F9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Care Costs of Spontaneous Aneurysmal Subarachnoid Hemorrhage for Rehabilitation, Home Care, and In-Hospital Treatment for the First Year</w:t>
            </w:r>
          </w:p>
        </w:tc>
      </w:tr>
      <w:tr w:rsidR="003A022A" w:rsidRPr="003A022A" w14:paraId="61E05582" w14:textId="77777777" w:rsidTr="003A022A">
        <w:trPr>
          <w:trHeight w:val="285"/>
        </w:trPr>
        <w:tc>
          <w:tcPr>
            <w:tcW w:w="576" w:type="dxa"/>
            <w:noWrap/>
            <w:hideMark/>
          </w:tcPr>
          <w:p w14:paraId="79E851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079DD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3E29BA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opinions on outcomes following critical illness</w:t>
            </w:r>
          </w:p>
        </w:tc>
      </w:tr>
      <w:tr w:rsidR="003A022A" w:rsidRPr="003A022A" w14:paraId="02E12BED" w14:textId="77777777" w:rsidTr="003A022A">
        <w:trPr>
          <w:trHeight w:val="285"/>
        </w:trPr>
        <w:tc>
          <w:tcPr>
            <w:tcW w:w="576" w:type="dxa"/>
            <w:noWrap/>
            <w:hideMark/>
          </w:tcPr>
          <w:p w14:paraId="763D4B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288616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Anaesthesiologica</w:t>
            </w:r>
            <w:proofErr w:type="spellEnd"/>
            <w:r w:rsidRPr="003A022A">
              <w:rPr>
                <w:rFonts w:ascii="Times New Roman" w:eastAsia="UD デジタル 教科書体 N-R" w:hAnsi="Times New Roman" w:cs="Times New Roman"/>
                <w:sz w:val="18"/>
                <w:szCs w:val="18"/>
              </w:rPr>
              <w:t xml:space="preserve"> Scandinavica</w:t>
            </w:r>
          </w:p>
        </w:tc>
        <w:tc>
          <w:tcPr>
            <w:tcW w:w="7791" w:type="dxa"/>
            <w:noWrap/>
            <w:hideMark/>
          </w:tcPr>
          <w:p w14:paraId="3B27D9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after general surgical intensive care</w:t>
            </w:r>
          </w:p>
        </w:tc>
      </w:tr>
      <w:tr w:rsidR="003A022A" w:rsidRPr="003A022A" w14:paraId="111A841C" w14:textId="77777777" w:rsidTr="003A022A">
        <w:trPr>
          <w:trHeight w:val="285"/>
        </w:trPr>
        <w:tc>
          <w:tcPr>
            <w:tcW w:w="576" w:type="dxa"/>
            <w:noWrap/>
            <w:hideMark/>
          </w:tcPr>
          <w:p w14:paraId="135EE5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A883D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Aging Clin Exp Res</w:t>
            </w:r>
          </w:p>
        </w:tc>
        <w:tc>
          <w:tcPr>
            <w:tcW w:w="7791" w:type="dxa"/>
            <w:noWrap/>
            <w:hideMark/>
          </w:tcPr>
          <w:p w14:paraId="17BEE31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 of older persons admitted to intensive care unit, mortality, prognosis factors, dependency scores and ability trajectory within 1</w:t>
            </w:r>
            <w:r w:rsidRPr="003A022A">
              <w:rPr>
                <w:rFonts w:ascii="Times New Roman" w:eastAsia="UD デジタル 教科書体 N-R" w:hAnsi="Times New Roman" w:cs="Times New Roman"/>
                <w:sz w:val="18"/>
                <w:szCs w:val="18"/>
              </w:rPr>
              <w:t>ﾃつ</w:t>
            </w:r>
            <w:r w:rsidRPr="003A022A">
              <w:rPr>
                <w:rFonts w:ascii="Times New Roman" w:eastAsia="UD デジタル 教科書体 N-R" w:hAnsi="Times New Roman" w:cs="Times New Roman"/>
                <w:sz w:val="18"/>
                <w:szCs w:val="18"/>
              </w:rPr>
              <w:t>year: a prospective cohort study</w:t>
            </w:r>
          </w:p>
        </w:tc>
      </w:tr>
      <w:tr w:rsidR="003A022A" w:rsidRPr="003A022A" w14:paraId="3DF26BF9" w14:textId="77777777" w:rsidTr="003A022A">
        <w:trPr>
          <w:trHeight w:val="285"/>
        </w:trPr>
        <w:tc>
          <w:tcPr>
            <w:tcW w:w="576" w:type="dxa"/>
            <w:noWrap/>
            <w:hideMark/>
          </w:tcPr>
          <w:p w14:paraId="414AD3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EA971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756850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Pilot Study Assessing the Impact of Bereavement Support on Families of Deceased Intensive Care Unit Patients</w:t>
            </w:r>
          </w:p>
        </w:tc>
      </w:tr>
      <w:tr w:rsidR="003A022A" w:rsidRPr="003A022A" w14:paraId="1DF5E40B" w14:textId="77777777" w:rsidTr="003A022A">
        <w:trPr>
          <w:trHeight w:val="285"/>
        </w:trPr>
        <w:tc>
          <w:tcPr>
            <w:tcW w:w="576" w:type="dxa"/>
            <w:noWrap/>
            <w:hideMark/>
          </w:tcPr>
          <w:p w14:paraId="182512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15269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31AEE7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Burden of Specific Symptoms Reported by Survivors After Critical Illness</w:t>
            </w:r>
          </w:p>
        </w:tc>
      </w:tr>
      <w:tr w:rsidR="003A022A" w:rsidRPr="003A022A" w14:paraId="1CB49A8B" w14:textId="77777777" w:rsidTr="003A022A">
        <w:trPr>
          <w:trHeight w:val="285"/>
        </w:trPr>
        <w:tc>
          <w:tcPr>
            <w:tcW w:w="576" w:type="dxa"/>
            <w:noWrap/>
            <w:hideMark/>
          </w:tcPr>
          <w:p w14:paraId="7D3A28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B42D4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0DDAC49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Grief Symptoms in Relatives Who Experienced Organ Donation Requests in the ICU</w:t>
            </w:r>
          </w:p>
        </w:tc>
      </w:tr>
      <w:tr w:rsidR="003A022A" w:rsidRPr="003A022A" w14:paraId="2A5E3DC3" w14:textId="77777777" w:rsidTr="003A022A">
        <w:trPr>
          <w:trHeight w:val="285"/>
        </w:trPr>
        <w:tc>
          <w:tcPr>
            <w:tcW w:w="576" w:type="dxa"/>
            <w:noWrap/>
            <w:hideMark/>
          </w:tcPr>
          <w:p w14:paraId="579977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57BDC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6BB56E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Effects of a Telephone- and Web-based Coping Skills Training Program Compared with an Education Program for Survivors of Critical Illness and Their Family Members. A Randomized Clinical Trial</w:t>
            </w:r>
          </w:p>
        </w:tc>
      </w:tr>
      <w:tr w:rsidR="003A022A" w:rsidRPr="003A022A" w14:paraId="25F5BAE7" w14:textId="77777777" w:rsidTr="003A022A">
        <w:trPr>
          <w:trHeight w:val="285"/>
        </w:trPr>
        <w:tc>
          <w:tcPr>
            <w:tcW w:w="576" w:type="dxa"/>
            <w:noWrap/>
            <w:hideMark/>
          </w:tcPr>
          <w:p w14:paraId="7C741A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D1A8D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4EBF8F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risk-factors, and outcomes of financial stress in survivors of critical illness</w:t>
            </w:r>
          </w:p>
        </w:tc>
      </w:tr>
      <w:tr w:rsidR="003A022A" w:rsidRPr="003A022A" w14:paraId="5841ACF1" w14:textId="77777777" w:rsidTr="003A022A">
        <w:trPr>
          <w:trHeight w:val="285"/>
        </w:trPr>
        <w:tc>
          <w:tcPr>
            <w:tcW w:w="576" w:type="dxa"/>
            <w:noWrap/>
            <w:hideMark/>
          </w:tcPr>
          <w:p w14:paraId="5F0FF8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2B287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Anesth</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Analg</w:t>
            </w:r>
            <w:proofErr w:type="spellEnd"/>
          </w:p>
        </w:tc>
        <w:tc>
          <w:tcPr>
            <w:tcW w:w="7791" w:type="dxa"/>
            <w:noWrap/>
            <w:hideMark/>
          </w:tcPr>
          <w:p w14:paraId="1601A5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Pain and Its Long-term Interference of Daily Life After Critical Illness</w:t>
            </w:r>
          </w:p>
        </w:tc>
      </w:tr>
      <w:tr w:rsidR="003A022A" w:rsidRPr="003A022A" w14:paraId="6473F690" w14:textId="77777777" w:rsidTr="003A022A">
        <w:trPr>
          <w:trHeight w:val="285"/>
        </w:trPr>
        <w:tc>
          <w:tcPr>
            <w:tcW w:w="576" w:type="dxa"/>
            <w:noWrap/>
            <w:hideMark/>
          </w:tcPr>
          <w:p w14:paraId="6A948E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034C5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6394F47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Computerized Cognitive Rehabilitation in Intensive Care Unit Survivors: Returning to Everyday Tasks Using Rehabilitation Networks-Computerized Cognitive Rehabilitation Pilot Investigation</w:t>
            </w:r>
          </w:p>
        </w:tc>
      </w:tr>
      <w:tr w:rsidR="003A022A" w:rsidRPr="003A022A" w14:paraId="23130D8B" w14:textId="77777777" w:rsidTr="003A022A">
        <w:trPr>
          <w:trHeight w:val="285"/>
        </w:trPr>
        <w:tc>
          <w:tcPr>
            <w:tcW w:w="576" w:type="dxa"/>
            <w:noWrap/>
            <w:hideMark/>
          </w:tcPr>
          <w:p w14:paraId="4FC6D1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94D9D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Arch </w:t>
            </w:r>
            <w:proofErr w:type="spellStart"/>
            <w:r w:rsidRPr="003A022A">
              <w:rPr>
                <w:rFonts w:ascii="Times New Roman" w:eastAsia="UD デジタル 教科書体 N-R" w:hAnsi="Times New Roman" w:cs="Times New Roman"/>
                <w:sz w:val="18"/>
                <w:szCs w:val="18"/>
              </w:rPr>
              <w:t>Cardiol</w:t>
            </w:r>
            <w:proofErr w:type="spellEnd"/>
            <w:r w:rsidRPr="003A022A">
              <w:rPr>
                <w:rFonts w:ascii="Times New Roman" w:eastAsia="UD デジタル 教科書体 N-R" w:hAnsi="Times New Roman" w:cs="Times New Roman"/>
                <w:sz w:val="18"/>
                <w:szCs w:val="18"/>
              </w:rPr>
              <w:t xml:space="preserve"> Mex</w:t>
            </w:r>
          </w:p>
        </w:tc>
        <w:tc>
          <w:tcPr>
            <w:tcW w:w="7791" w:type="dxa"/>
            <w:noWrap/>
            <w:hideMark/>
          </w:tcPr>
          <w:p w14:paraId="519D856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Early prognostic value of an Algorithm based on spectral Variables of Ventricular </w:t>
            </w:r>
            <w:proofErr w:type="spellStart"/>
            <w:r w:rsidRPr="003A022A">
              <w:rPr>
                <w:rFonts w:ascii="Times New Roman" w:eastAsia="UD デジタル 教科書体 N-R" w:hAnsi="Times New Roman" w:cs="Times New Roman"/>
                <w:sz w:val="18"/>
                <w:szCs w:val="18"/>
              </w:rPr>
              <w:t>fibrillAtion</w:t>
            </w:r>
            <w:proofErr w:type="spellEnd"/>
            <w:r w:rsidRPr="003A022A">
              <w:rPr>
                <w:rFonts w:ascii="Times New Roman" w:eastAsia="UD デジタル 教科書体 N-R" w:hAnsi="Times New Roman" w:cs="Times New Roman"/>
                <w:sz w:val="18"/>
                <w:szCs w:val="18"/>
              </w:rPr>
              <w:t xml:space="preserve"> from the EKG of patients with </w:t>
            </w:r>
            <w:proofErr w:type="spellStart"/>
            <w:r w:rsidRPr="003A022A">
              <w:rPr>
                <w:rFonts w:ascii="Times New Roman" w:eastAsia="UD デジタル 教科書体 N-R" w:hAnsi="Times New Roman" w:cs="Times New Roman"/>
                <w:sz w:val="18"/>
                <w:szCs w:val="18"/>
              </w:rPr>
              <w:t>suddEn</w:t>
            </w:r>
            <w:proofErr w:type="spellEnd"/>
            <w:r w:rsidRPr="003A022A">
              <w:rPr>
                <w:rFonts w:ascii="Times New Roman" w:eastAsia="UD デジタル 教科書体 N-R" w:hAnsi="Times New Roman" w:cs="Times New Roman"/>
                <w:sz w:val="18"/>
                <w:szCs w:val="18"/>
              </w:rPr>
              <w:t xml:space="preserve"> cardiac death: A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observational study (AWAKE)</w:t>
            </w:r>
          </w:p>
        </w:tc>
      </w:tr>
      <w:tr w:rsidR="003A022A" w:rsidRPr="003A022A" w14:paraId="1FB9DD9C" w14:textId="77777777" w:rsidTr="003A022A">
        <w:trPr>
          <w:trHeight w:val="285"/>
        </w:trPr>
        <w:tc>
          <w:tcPr>
            <w:tcW w:w="576" w:type="dxa"/>
            <w:noWrap/>
            <w:hideMark/>
          </w:tcPr>
          <w:p w14:paraId="2CFB5A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1CC96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60A472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on new-onset stress and PTSD in relatives of critically ill patients explored by diaries study (The "INSPIRED" study)</w:t>
            </w:r>
          </w:p>
        </w:tc>
      </w:tr>
      <w:tr w:rsidR="003A022A" w:rsidRPr="003A022A" w14:paraId="6CFAAF9C" w14:textId="77777777" w:rsidTr="003A022A">
        <w:trPr>
          <w:trHeight w:val="285"/>
        </w:trPr>
        <w:tc>
          <w:tcPr>
            <w:tcW w:w="576" w:type="dxa"/>
            <w:noWrap/>
            <w:hideMark/>
          </w:tcPr>
          <w:p w14:paraId="387769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82316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BMC Med Res </w:t>
            </w:r>
            <w:proofErr w:type="spellStart"/>
            <w:r w:rsidRPr="003A022A">
              <w:rPr>
                <w:rFonts w:ascii="Times New Roman" w:eastAsia="UD デジタル 教科書体 N-R" w:hAnsi="Times New Roman" w:cs="Times New Roman"/>
                <w:sz w:val="18"/>
                <w:szCs w:val="18"/>
              </w:rPr>
              <w:t>Methodol</w:t>
            </w:r>
            <w:proofErr w:type="spellEnd"/>
          </w:p>
        </w:tc>
        <w:tc>
          <w:tcPr>
            <w:tcW w:w="7791" w:type="dxa"/>
            <w:noWrap/>
            <w:hideMark/>
          </w:tcPr>
          <w:p w14:paraId="5527A5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Factors associated with missed assessments in a 2-year longitudinal study of acute respiratory distress syndrome survivors</w:t>
            </w:r>
          </w:p>
        </w:tc>
      </w:tr>
      <w:tr w:rsidR="003A022A" w:rsidRPr="003A022A" w14:paraId="07D2B388" w14:textId="77777777" w:rsidTr="003A022A">
        <w:trPr>
          <w:trHeight w:val="285"/>
        </w:trPr>
        <w:tc>
          <w:tcPr>
            <w:tcW w:w="576" w:type="dxa"/>
            <w:noWrap/>
            <w:hideMark/>
          </w:tcPr>
          <w:p w14:paraId="682FD2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D9B44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189ADB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Lessons learnt during the implementation of a web-based triage tool for Dutch intensive care follow-up clinics</w:t>
            </w:r>
          </w:p>
        </w:tc>
      </w:tr>
      <w:tr w:rsidR="003A022A" w:rsidRPr="003A022A" w14:paraId="4583AA76" w14:textId="77777777" w:rsidTr="003A022A">
        <w:trPr>
          <w:trHeight w:val="285"/>
        </w:trPr>
        <w:tc>
          <w:tcPr>
            <w:tcW w:w="576" w:type="dxa"/>
            <w:noWrap/>
            <w:hideMark/>
          </w:tcPr>
          <w:p w14:paraId="393E1D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EF15C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Chin J </w:t>
            </w:r>
            <w:proofErr w:type="spellStart"/>
            <w:r w:rsidRPr="003A022A">
              <w:rPr>
                <w:rFonts w:ascii="Times New Roman" w:eastAsia="UD デジタル 教科書体 N-R" w:hAnsi="Times New Roman" w:cs="Times New Roman"/>
                <w:sz w:val="18"/>
                <w:szCs w:val="18"/>
              </w:rPr>
              <w:t>Traumatol</w:t>
            </w:r>
            <w:proofErr w:type="spellEnd"/>
          </w:p>
        </w:tc>
        <w:tc>
          <w:tcPr>
            <w:tcW w:w="7791" w:type="dxa"/>
            <w:noWrap/>
            <w:hideMark/>
          </w:tcPr>
          <w:p w14:paraId="2C7953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quality of life after sepsis and predictors of quality of life in survivors with sepsis</w:t>
            </w:r>
          </w:p>
        </w:tc>
      </w:tr>
      <w:tr w:rsidR="003A022A" w:rsidRPr="003A022A" w14:paraId="55ADB0A3" w14:textId="77777777" w:rsidTr="003A022A">
        <w:trPr>
          <w:trHeight w:val="285"/>
        </w:trPr>
        <w:tc>
          <w:tcPr>
            <w:tcW w:w="576" w:type="dxa"/>
            <w:noWrap/>
            <w:hideMark/>
          </w:tcPr>
          <w:p w14:paraId="672F4D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CBC2E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7A5623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Iron deficiency diagnosed using hepcidin on critical care discharge is an independent risk factor for death and poor quality of life at one year: an observational prospective study on 1161 patients</w:t>
            </w:r>
          </w:p>
        </w:tc>
      </w:tr>
      <w:tr w:rsidR="003A022A" w:rsidRPr="003A022A" w14:paraId="1CEF779D" w14:textId="77777777" w:rsidTr="003A022A">
        <w:trPr>
          <w:trHeight w:val="285"/>
        </w:trPr>
        <w:tc>
          <w:tcPr>
            <w:tcW w:w="576" w:type="dxa"/>
            <w:noWrap/>
            <w:hideMark/>
          </w:tcPr>
          <w:p w14:paraId="035E40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1D195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707393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Kidney Injury and Subsequent Frailty Status in Survivors of Critical Illness: A Secondary Analysis</w:t>
            </w:r>
          </w:p>
        </w:tc>
      </w:tr>
      <w:tr w:rsidR="003A022A" w:rsidRPr="003A022A" w14:paraId="44B90C94" w14:textId="77777777" w:rsidTr="003A022A">
        <w:trPr>
          <w:trHeight w:val="285"/>
        </w:trPr>
        <w:tc>
          <w:tcPr>
            <w:tcW w:w="576" w:type="dxa"/>
            <w:noWrap/>
            <w:hideMark/>
          </w:tcPr>
          <w:p w14:paraId="29CC86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2648D7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3782F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Physiologic Stress and Subsequent Anxiety Among Family Members of ICU Patients</w:t>
            </w:r>
          </w:p>
        </w:tc>
      </w:tr>
      <w:tr w:rsidR="003A022A" w:rsidRPr="003A022A" w14:paraId="4A308CED" w14:textId="77777777" w:rsidTr="003A022A">
        <w:trPr>
          <w:trHeight w:val="285"/>
        </w:trPr>
        <w:tc>
          <w:tcPr>
            <w:tcW w:w="576" w:type="dxa"/>
            <w:noWrap/>
            <w:hideMark/>
          </w:tcPr>
          <w:p w14:paraId="0A2466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1757E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37C14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Evaluating Muscle Mass in Survivors of Acute Respiratory Distress Syndrome: A 1-Year Multicenter Longitudinal Study</w:t>
            </w:r>
          </w:p>
        </w:tc>
      </w:tr>
      <w:tr w:rsidR="003A022A" w:rsidRPr="003A022A" w14:paraId="185D7F5B" w14:textId="77777777" w:rsidTr="003A022A">
        <w:trPr>
          <w:trHeight w:val="285"/>
        </w:trPr>
        <w:tc>
          <w:tcPr>
            <w:tcW w:w="576" w:type="dxa"/>
            <w:noWrap/>
            <w:hideMark/>
          </w:tcPr>
          <w:p w14:paraId="439B46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6ED68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CC0B7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Risk and Resiliency Factors Predict Chronic Posttraumatic Stress Disorder in Caregivers of Patients Admitted to a Neuroscience ICU</w:t>
            </w:r>
          </w:p>
        </w:tc>
      </w:tr>
      <w:tr w:rsidR="003A022A" w:rsidRPr="003A022A" w14:paraId="76D6792C" w14:textId="77777777" w:rsidTr="003A022A">
        <w:trPr>
          <w:trHeight w:val="285"/>
        </w:trPr>
        <w:tc>
          <w:tcPr>
            <w:tcW w:w="576" w:type="dxa"/>
            <w:noWrap/>
            <w:hideMark/>
          </w:tcPr>
          <w:p w14:paraId="55EB81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6D8C0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45CCA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Shoulder Impairment Following Critical Illness: A Prospective Cohort Study</w:t>
            </w:r>
          </w:p>
        </w:tc>
      </w:tr>
      <w:tr w:rsidR="003A022A" w:rsidRPr="003A022A" w14:paraId="5F25CA3A" w14:textId="77777777" w:rsidTr="003A022A">
        <w:trPr>
          <w:trHeight w:val="285"/>
        </w:trPr>
        <w:tc>
          <w:tcPr>
            <w:tcW w:w="576" w:type="dxa"/>
            <w:noWrap/>
            <w:hideMark/>
          </w:tcPr>
          <w:p w14:paraId="1CF382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4DE4E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F8227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Mental health-related quality of life is related to delirium in intensive care patients</w:t>
            </w:r>
          </w:p>
        </w:tc>
      </w:tr>
      <w:tr w:rsidR="003A022A" w:rsidRPr="003A022A" w14:paraId="6CC00DB8" w14:textId="77777777" w:rsidTr="003A022A">
        <w:trPr>
          <w:trHeight w:val="285"/>
        </w:trPr>
        <w:tc>
          <w:tcPr>
            <w:tcW w:w="576" w:type="dxa"/>
            <w:noWrap/>
            <w:hideMark/>
          </w:tcPr>
          <w:p w14:paraId="47CC0D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A401F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8FCFE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Co-Occurrence of Post-Intensive Care Syndrome Problems Among 406 Survivors of Critical Illness</w:t>
            </w:r>
          </w:p>
        </w:tc>
      </w:tr>
      <w:tr w:rsidR="003A022A" w:rsidRPr="003A022A" w14:paraId="2915E921" w14:textId="77777777" w:rsidTr="003A022A">
        <w:trPr>
          <w:trHeight w:val="285"/>
        </w:trPr>
        <w:tc>
          <w:tcPr>
            <w:tcW w:w="576" w:type="dxa"/>
            <w:noWrap/>
            <w:hideMark/>
          </w:tcPr>
          <w:p w14:paraId="1EDB39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B357A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DA4DF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Temporal Trends in Healthcare Costs and Outcome Following ICU Admission After Traumatic Brain Injury</w:t>
            </w:r>
          </w:p>
        </w:tc>
      </w:tr>
      <w:tr w:rsidR="003A022A" w:rsidRPr="003A022A" w14:paraId="744F6CD8" w14:textId="77777777" w:rsidTr="003A022A">
        <w:trPr>
          <w:trHeight w:val="285"/>
        </w:trPr>
        <w:tc>
          <w:tcPr>
            <w:tcW w:w="576" w:type="dxa"/>
            <w:noWrap/>
            <w:hideMark/>
          </w:tcPr>
          <w:p w14:paraId="489D5E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82CC7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8E0D4C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Validation of an Abbreviated Questionnaire to Easily Measure Cognitive Failure in ICU Survivors: A Multicenter Study</w:t>
            </w:r>
          </w:p>
        </w:tc>
      </w:tr>
      <w:tr w:rsidR="003A022A" w:rsidRPr="003A022A" w14:paraId="2A4D4F19" w14:textId="77777777" w:rsidTr="003A022A">
        <w:trPr>
          <w:trHeight w:val="285"/>
        </w:trPr>
        <w:tc>
          <w:tcPr>
            <w:tcW w:w="576" w:type="dxa"/>
            <w:noWrap/>
            <w:hideMark/>
          </w:tcPr>
          <w:p w14:paraId="260F8E2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DCD7F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FAAE62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Determinants of Health-Related Quality of Life After ICU: importance of Patient Demographics, Previous Comorbidity, and Severity of Illness</w:t>
            </w:r>
          </w:p>
        </w:tc>
      </w:tr>
      <w:tr w:rsidR="003A022A" w:rsidRPr="003A022A" w14:paraId="34BC033B" w14:textId="77777777" w:rsidTr="003A022A">
        <w:trPr>
          <w:trHeight w:val="285"/>
        </w:trPr>
        <w:tc>
          <w:tcPr>
            <w:tcW w:w="576" w:type="dxa"/>
            <w:noWrap/>
            <w:hideMark/>
          </w:tcPr>
          <w:p w14:paraId="72E04A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2196D0D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1D789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Preventing Posttraumatic Stress in ICU Survivors: a Single-Center Pilot Randomized Controlled Trial of ICU Diaries and Psychoeducation</w:t>
            </w:r>
          </w:p>
        </w:tc>
      </w:tr>
      <w:tr w:rsidR="003A022A" w:rsidRPr="003A022A" w14:paraId="7600A921" w14:textId="77777777" w:rsidTr="003A022A">
        <w:trPr>
          <w:trHeight w:val="285"/>
        </w:trPr>
        <w:tc>
          <w:tcPr>
            <w:tcW w:w="576" w:type="dxa"/>
            <w:noWrap/>
            <w:hideMark/>
          </w:tcPr>
          <w:p w14:paraId="2BD4AC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8E0E7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Res </w:t>
            </w:r>
            <w:proofErr w:type="spellStart"/>
            <w:r w:rsidRPr="003A022A">
              <w:rPr>
                <w:rFonts w:ascii="Times New Roman" w:eastAsia="UD デジタル 教科書体 N-R" w:hAnsi="Times New Roman" w:cs="Times New Roman"/>
                <w:sz w:val="18"/>
                <w:szCs w:val="18"/>
              </w:rPr>
              <w:t>Pract</w:t>
            </w:r>
            <w:proofErr w:type="spellEnd"/>
          </w:p>
        </w:tc>
        <w:tc>
          <w:tcPr>
            <w:tcW w:w="7791" w:type="dxa"/>
            <w:noWrap/>
            <w:hideMark/>
          </w:tcPr>
          <w:p w14:paraId="071CC6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 in Patients with Isolated Moderate to Severe Traumatic Brain Injury</w:t>
            </w:r>
          </w:p>
        </w:tc>
      </w:tr>
      <w:tr w:rsidR="003A022A" w:rsidRPr="003A022A" w14:paraId="3A91FDCC" w14:textId="77777777" w:rsidTr="003A022A">
        <w:trPr>
          <w:trHeight w:val="285"/>
        </w:trPr>
        <w:tc>
          <w:tcPr>
            <w:tcW w:w="576" w:type="dxa"/>
            <w:noWrap/>
            <w:hideMark/>
          </w:tcPr>
          <w:p w14:paraId="126555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49B06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Res </w:t>
            </w:r>
            <w:proofErr w:type="spellStart"/>
            <w:r w:rsidRPr="003A022A">
              <w:rPr>
                <w:rFonts w:ascii="Times New Roman" w:eastAsia="UD デジタル 教科書体 N-R" w:hAnsi="Times New Roman" w:cs="Times New Roman"/>
                <w:sz w:val="18"/>
                <w:szCs w:val="18"/>
              </w:rPr>
              <w:t>Pract</w:t>
            </w:r>
            <w:proofErr w:type="spellEnd"/>
          </w:p>
        </w:tc>
        <w:tc>
          <w:tcPr>
            <w:tcW w:w="7791" w:type="dxa"/>
            <w:noWrap/>
            <w:hideMark/>
          </w:tcPr>
          <w:p w14:paraId="5A639D2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Clinical Utility of a Structured Program to Reduce the Risk of Health-Related Quality of Life Impairment after Discharge from Intensive Care Unit: A Real-World Experience</w:t>
            </w:r>
          </w:p>
        </w:tc>
      </w:tr>
      <w:tr w:rsidR="003A022A" w:rsidRPr="003A022A" w14:paraId="47A30AF7" w14:textId="77777777" w:rsidTr="003A022A">
        <w:trPr>
          <w:trHeight w:val="285"/>
        </w:trPr>
        <w:tc>
          <w:tcPr>
            <w:tcW w:w="576" w:type="dxa"/>
            <w:noWrap/>
            <w:hideMark/>
          </w:tcPr>
          <w:p w14:paraId="0DC260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4F3CC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European journal of neurology</w:t>
            </w:r>
          </w:p>
        </w:tc>
        <w:tc>
          <w:tcPr>
            <w:tcW w:w="7791" w:type="dxa"/>
            <w:noWrap/>
            <w:hideMark/>
          </w:tcPr>
          <w:p w14:paraId="47F61C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Status epilepticus associated with acute encephalitis: long-term follow-up of functional and cognitive outcomes in 72 patients</w:t>
            </w:r>
          </w:p>
        </w:tc>
      </w:tr>
      <w:tr w:rsidR="003A022A" w:rsidRPr="003A022A" w14:paraId="1DD721BB" w14:textId="77777777" w:rsidTr="003A022A">
        <w:trPr>
          <w:trHeight w:val="285"/>
        </w:trPr>
        <w:tc>
          <w:tcPr>
            <w:tcW w:w="576" w:type="dxa"/>
            <w:noWrap/>
            <w:hideMark/>
          </w:tcPr>
          <w:p w14:paraId="54E876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52284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Qual Life Outcomes</w:t>
            </w:r>
          </w:p>
        </w:tc>
        <w:tc>
          <w:tcPr>
            <w:tcW w:w="7791" w:type="dxa"/>
            <w:noWrap/>
            <w:hideMark/>
          </w:tcPr>
          <w:p w14:paraId="484F1B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Fatigue in chronically critically ill patients following intensive care - reliability and validity of the multidimensional fatigue inventory (MFI-20)</w:t>
            </w:r>
          </w:p>
        </w:tc>
      </w:tr>
      <w:tr w:rsidR="003A022A" w:rsidRPr="003A022A" w14:paraId="6D36AA60" w14:textId="77777777" w:rsidTr="003A022A">
        <w:trPr>
          <w:trHeight w:val="285"/>
        </w:trPr>
        <w:tc>
          <w:tcPr>
            <w:tcW w:w="576" w:type="dxa"/>
            <w:noWrap/>
            <w:hideMark/>
          </w:tcPr>
          <w:p w14:paraId="6135C4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2018</w:t>
            </w:r>
          </w:p>
        </w:tc>
        <w:tc>
          <w:tcPr>
            <w:tcW w:w="2254" w:type="dxa"/>
            <w:noWrap/>
            <w:hideMark/>
          </w:tcPr>
          <w:p w14:paraId="66C8B3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3C8C4B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Home discharge following critical illness: A qualitative analysis of family caregiver experience</w:t>
            </w:r>
          </w:p>
        </w:tc>
      </w:tr>
      <w:tr w:rsidR="003A022A" w:rsidRPr="003A022A" w14:paraId="49616343" w14:textId="77777777" w:rsidTr="003A022A">
        <w:trPr>
          <w:trHeight w:val="285"/>
        </w:trPr>
        <w:tc>
          <w:tcPr>
            <w:tcW w:w="576" w:type="dxa"/>
            <w:noWrap/>
            <w:hideMark/>
          </w:tcPr>
          <w:p w14:paraId="653328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6B4DB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Injury</w:t>
            </w:r>
          </w:p>
        </w:tc>
        <w:tc>
          <w:tcPr>
            <w:tcW w:w="7791" w:type="dxa"/>
            <w:noWrap/>
            <w:hideMark/>
          </w:tcPr>
          <w:p w14:paraId="135545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changes of patient-reported quality of life after major trauma: The importance of the time elapsed after injury</w:t>
            </w:r>
          </w:p>
        </w:tc>
      </w:tr>
      <w:tr w:rsidR="003A022A" w:rsidRPr="003A022A" w14:paraId="251E062C" w14:textId="77777777" w:rsidTr="003A022A">
        <w:trPr>
          <w:trHeight w:val="285"/>
        </w:trPr>
        <w:tc>
          <w:tcPr>
            <w:tcW w:w="576" w:type="dxa"/>
            <w:noWrap/>
            <w:hideMark/>
          </w:tcPr>
          <w:p w14:paraId="3829E7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AB5CF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Injury</w:t>
            </w:r>
          </w:p>
        </w:tc>
        <w:tc>
          <w:tcPr>
            <w:tcW w:w="7791" w:type="dxa"/>
            <w:noWrap/>
            <w:hideMark/>
          </w:tcPr>
          <w:p w14:paraId="6BDD55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Lasting impression of violence: Retained bullets and depressive symptoms</w:t>
            </w:r>
          </w:p>
        </w:tc>
      </w:tr>
      <w:tr w:rsidR="003A022A" w:rsidRPr="003A022A" w14:paraId="7BC72C3B" w14:textId="77777777" w:rsidTr="003A022A">
        <w:trPr>
          <w:trHeight w:val="285"/>
        </w:trPr>
        <w:tc>
          <w:tcPr>
            <w:tcW w:w="576" w:type="dxa"/>
            <w:noWrap/>
            <w:hideMark/>
          </w:tcPr>
          <w:p w14:paraId="0BDF9D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CA737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 J </w:t>
            </w:r>
            <w:proofErr w:type="spellStart"/>
            <w:r w:rsidRPr="003A022A">
              <w:rPr>
                <w:rFonts w:ascii="Times New Roman" w:eastAsia="UD デジタル 教科書体 N-R" w:hAnsi="Times New Roman" w:cs="Times New Roman"/>
                <w:sz w:val="18"/>
                <w:szCs w:val="18"/>
              </w:rPr>
              <w:t>Hematol</w:t>
            </w:r>
            <w:proofErr w:type="spellEnd"/>
          </w:p>
        </w:tc>
        <w:tc>
          <w:tcPr>
            <w:tcW w:w="7791" w:type="dxa"/>
            <w:noWrap/>
            <w:hideMark/>
          </w:tcPr>
          <w:p w14:paraId="560794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in patients treated in the intensive care unit after hematopoietic stem cell transplantation</w:t>
            </w:r>
          </w:p>
        </w:tc>
      </w:tr>
      <w:tr w:rsidR="003A022A" w:rsidRPr="003A022A" w14:paraId="166B3312" w14:textId="77777777" w:rsidTr="003A022A">
        <w:trPr>
          <w:trHeight w:val="285"/>
        </w:trPr>
        <w:tc>
          <w:tcPr>
            <w:tcW w:w="576" w:type="dxa"/>
            <w:noWrap/>
            <w:hideMark/>
          </w:tcPr>
          <w:p w14:paraId="22F8C3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C6382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08EEE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Psychiatric symptoms after acute respiratory distress syndrome: a 5-year longitudinal study</w:t>
            </w:r>
          </w:p>
        </w:tc>
      </w:tr>
      <w:tr w:rsidR="003A022A" w:rsidRPr="003A022A" w14:paraId="67C4FBD9" w14:textId="77777777" w:rsidTr="003A022A">
        <w:trPr>
          <w:trHeight w:val="285"/>
        </w:trPr>
        <w:tc>
          <w:tcPr>
            <w:tcW w:w="576" w:type="dxa"/>
            <w:noWrap/>
            <w:hideMark/>
          </w:tcPr>
          <w:p w14:paraId="2992E6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3ACEE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1C5444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Relationships between markers of neurologic and endothelial injury during critical illness and long-term cognitive impairment and disability</w:t>
            </w:r>
          </w:p>
        </w:tc>
      </w:tr>
      <w:tr w:rsidR="003A022A" w:rsidRPr="003A022A" w14:paraId="6A0CCA1D" w14:textId="77777777" w:rsidTr="003A022A">
        <w:trPr>
          <w:trHeight w:val="285"/>
        </w:trPr>
        <w:tc>
          <w:tcPr>
            <w:tcW w:w="576" w:type="dxa"/>
            <w:noWrap/>
            <w:hideMark/>
          </w:tcPr>
          <w:p w14:paraId="0AFE97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400A0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71920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of an ICU discharge instrument predicting psychological morbidity: a multinational study</w:t>
            </w:r>
          </w:p>
        </w:tc>
      </w:tr>
      <w:tr w:rsidR="003A022A" w:rsidRPr="003A022A" w14:paraId="037003C0" w14:textId="77777777" w:rsidTr="003A022A">
        <w:trPr>
          <w:trHeight w:val="285"/>
        </w:trPr>
        <w:tc>
          <w:tcPr>
            <w:tcW w:w="576" w:type="dxa"/>
            <w:noWrap/>
            <w:hideMark/>
          </w:tcPr>
          <w:p w14:paraId="07B2B2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D7F242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419B71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outcomes of critically ill patients with and without sepsis</w:t>
            </w:r>
          </w:p>
        </w:tc>
      </w:tr>
      <w:tr w:rsidR="003A022A" w:rsidRPr="003A022A" w14:paraId="747119BE" w14:textId="77777777" w:rsidTr="003A022A">
        <w:trPr>
          <w:trHeight w:val="285"/>
        </w:trPr>
        <w:tc>
          <w:tcPr>
            <w:tcW w:w="576" w:type="dxa"/>
            <w:noWrap/>
            <w:hideMark/>
          </w:tcPr>
          <w:p w14:paraId="7B4C89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23A7EC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91E24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social deprivation with 1-year outcome of ICU survivors: results from the FROG-ICU study</w:t>
            </w:r>
          </w:p>
        </w:tc>
      </w:tr>
      <w:tr w:rsidR="003A022A" w:rsidRPr="003A022A" w14:paraId="70B4C31C" w14:textId="77777777" w:rsidTr="003A022A">
        <w:trPr>
          <w:trHeight w:val="285"/>
        </w:trPr>
        <w:tc>
          <w:tcPr>
            <w:tcW w:w="576" w:type="dxa"/>
            <w:noWrap/>
            <w:hideMark/>
          </w:tcPr>
          <w:p w14:paraId="31F590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4BA14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61B826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Premorbid functional status as a predictor of 1-year mortality and functional status in intensive care patients aged 80</w:t>
            </w:r>
            <w:r w:rsidRPr="003A022A">
              <w:rPr>
                <w:rFonts w:ascii="Times New Roman" w:eastAsia="UD デジタル 教科書体 N-R" w:hAnsi="Times New Roman" w:cs="Times New Roman"/>
                <w:sz w:val="18"/>
                <w:szCs w:val="18"/>
              </w:rPr>
              <w:t>ﾃつ</w:t>
            </w:r>
            <w:r w:rsidRPr="003A022A">
              <w:rPr>
                <w:rFonts w:ascii="Times New Roman" w:eastAsia="UD デジタル 教科書体 N-R" w:hAnsi="Times New Roman" w:cs="Times New Roman"/>
                <w:sz w:val="18"/>
                <w:szCs w:val="18"/>
              </w:rPr>
              <w:t>years or older</w:t>
            </w:r>
          </w:p>
        </w:tc>
      </w:tr>
      <w:tr w:rsidR="003A022A" w:rsidRPr="003A022A" w14:paraId="7E031C01" w14:textId="77777777" w:rsidTr="003A022A">
        <w:trPr>
          <w:trHeight w:val="285"/>
        </w:trPr>
        <w:tc>
          <w:tcPr>
            <w:tcW w:w="576" w:type="dxa"/>
            <w:noWrap/>
            <w:hideMark/>
          </w:tcPr>
          <w:p w14:paraId="61ADFE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AF86D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Interact Cardiovasc Thorac Surg</w:t>
            </w:r>
          </w:p>
        </w:tc>
        <w:tc>
          <w:tcPr>
            <w:tcW w:w="7791" w:type="dxa"/>
            <w:noWrap/>
            <w:hideMark/>
          </w:tcPr>
          <w:p w14:paraId="577D53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of patients after surgery for acute Type A aortic dissection</w:t>
            </w:r>
          </w:p>
        </w:tc>
      </w:tr>
      <w:tr w:rsidR="003A022A" w:rsidRPr="003A022A" w14:paraId="45AB156A" w14:textId="77777777" w:rsidTr="003A022A">
        <w:trPr>
          <w:trHeight w:val="285"/>
        </w:trPr>
        <w:tc>
          <w:tcPr>
            <w:tcW w:w="576" w:type="dxa"/>
            <w:noWrap/>
            <w:hideMark/>
          </w:tcPr>
          <w:p w14:paraId="58564D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1D87F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9B0FB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function impairment in survivors of critical illness in an ICU Recovery Clinic</w:t>
            </w:r>
          </w:p>
        </w:tc>
      </w:tr>
      <w:tr w:rsidR="003A022A" w:rsidRPr="003A022A" w14:paraId="41351179" w14:textId="77777777" w:rsidTr="003A022A">
        <w:trPr>
          <w:trHeight w:val="285"/>
        </w:trPr>
        <w:tc>
          <w:tcPr>
            <w:tcW w:w="576" w:type="dxa"/>
            <w:noWrap/>
            <w:hideMark/>
          </w:tcPr>
          <w:p w14:paraId="4F615B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501F4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16FE9F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perceptions and ICU clinicians predictions of quality of life following critical illness</w:t>
            </w:r>
          </w:p>
        </w:tc>
      </w:tr>
      <w:tr w:rsidR="003A022A" w:rsidRPr="003A022A" w14:paraId="4CC3168D" w14:textId="77777777" w:rsidTr="003A022A">
        <w:trPr>
          <w:trHeight w:val="285"/>
        </w:trPr>
        <w:tc>
          <w:tcPr>
            <w:tcW w:w="576" w:type="dxa"/>
            <w:noWrap/>
            <w:hideMark/>
          </w:tcPr>
          <w:p w14:paraId="2BEC22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CF476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97872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Predictors of return to work in survivors of critical illness</w:t>
            </w:r>
          </w:p>
        </w:tc>
      </w:tr>
      <w:tr w:rsidR="003A022A" w:rsidRPr="003A022A" w14:paraId="45C77C57" w14:textId="77777777" w:rsidTr="003A022A">
        <w:trPr>
          <w:trHeight w:val="285"/>
        </w:trPr>
        <w:tc>
          <w:tcPr>
            <w:tcW w:w="576" w:type="dxa"/>
            <w:noWrap/>
            <w:hideMark/>
          </w:tcPr>
          <w:p w14:paraId="734506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A0D95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3635B7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of a prediction model for long-term quality of life in critically ill patients</w:t>
            </w:r>
          </w:p>
        </w:tc>
      </w:tr>
      <w:tr w:rsidR="003A022A" w:rsidRPr="003A022A" w14:paraId="5B07F3FF" w14:textId="77777777" w:rsidTr="003A022A">
        <w:trPr>
          <w:trHeight w:val="285"/>
        </w:trPr>
        <w:tc>
          <w:tcPr>
            <w:tcW w:w="576" w:type="dxa"/>
            <w:noWrap/>
            <w:hideMark/>
          </w:tcPr>
          <w:p w14:paraId="10F9F9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0E4E8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48C224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Comprehensive care of ICU survivors: Development and implementation of an ICU recovery center</w:t>
            </w:r>
          </w:p>
        </w:tc>
      </w:tr>
      <w:tr w:rsidR="003A022A" w:rsidRPr="003A022A" w14:paraId="24898375" w14:textId="77777777" w:rsidTr="003A022A">
        <w:trPr>
          <w:trHeight w:val="285"/>
        </w:trPr>
        <w:tc>
          <w:tcPr>
            <w:tcW w:w="576" w:type="dxa"/>
            <w:noWrap/>
            <w:hideMark/>
          </w:tcPr>
          <w:p w14:paraId="5B2864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7995F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11DE9F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ability of intensive care unit physicians to estimate long-term prognosis in survivors of critical illness</w:t>
            </w:r>
          </w:p>
        </w:tc>
      </w:tr>
      <w:tr w:rsidR="003A022A" w:rsidRPr="003A022A" w14:paraId="66A6D557" w14:textId="77777777" w:rsidTr="003A022A">
        <w:trPr>
          <w:trHeight w:val="285"/>
        </w:trPr>
        <w:tc>
          <w:tcPr>
            <w:tcW w:w="576" w:type="dxa"/>
            <w:noWrap/>
            <w:hideMark/>
          </w:tcPr>
          <w:p w14:paraId="4A84D4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4C6F7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40004D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Robotic technology provides objective and quantifiable metrics of neurocognitive functioning in survivors of critical </w:t>
            </w:r>
            <w:proofErr w:type="spellStart"/>
            <w:r w:rsidRPr="003A022A">
              <w:rPr>
                <w:rFonts w:ascii="Times New Roman" w:eastAsia="UD デジタル 教科書体 N-R" w:hAnsi="Times New Roman" w:cs="Times New Roman"/>
                <w:sz w:val="18"/>
                <w:szCs w:val="18"/>
              </w:rPr>
              <w:t>illness:A</w:t>
            </w:r>
            <w:proofErr w:type="spellEnd"/>
            <w:r w:rsidRPr="003A022A">
              <w:rPr>
                <w:rFonts w:ascii="Times New Roman" w:eastAsia="UD デジタル 教科書体 N-R" w:hAnsi="Times New Roman" w:cs="Times New Roman"/>
                <w:sz w:val="18"/>
                <w:szCs w:val="18"/>
              </w:rPr>
              <w:t xml:space="preserve"> feasibility study</w:t>
            </w:r>
          </w:p>
        </w:tc>
      </w:tr>
      <w:tr w:rsidR="003A022A" w:rsidRPr="003A022A" w14:paraId="3F4C65FF" w14:textId="77777777" w:rsidTr="003A022A">
        <w:trPr>
          <w:trHeight w:val="285"/>
        </w:trPr>
        <w:tc>
          <w:tcPr>
            <w:tcW w:w="576" w:type="dxa"/>
            <w:noWrap/>
            <w:hideMark/>
          </w:tcPr>
          <w:p w14:paraId="295351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C7544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39C114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multimodal rehabilitation program for patients with ICU acquired weakness improves ventilator weaning and discharge home</w:t>
            </w:r>
          </w:p>
        </w:tc>
      </w:tr>
      <w:tr w:rsidR="003A022A" w:rsidRPr="003A022A" w14:paraId="226DEC50" w14:textId="77777777" w:rsidTr="003A022A">
        <w:trPr>
          <w:trHeight w:val="285"/>
        </w:trPr>
        <w:tc>
          <w:tcPr>
            <w:tcW w:w="576" w:type="dxa"/>
            <w:noWrap/>
            <w:hideMark/>
          </w:tcPr>
          <w:p w14:paraId="70F1AD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292F9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 Med Res</w:t>
            </w:r>
          </w:p>
        </w:tc>
        <w:tc>
          <w:tcPr>
            <w:tcW w:w="7791" w:type="dxa"/>
            <w:noWrap/>
            <w:hideMark/>
          </w:tcPr>
          <w:p w14:paraId="5B8543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sequelae of acute respiratory distress syndrome caused by severe community-acquired pneumonia: Delirium-associated cognitive impairment and post-traumatic stress disorder</w:t>
            </w:r>
          </w:p>
        </w:tc>
      </w:tr>
      <w:tr w:rsidR="003A022A" w:rsidRPr="003A022A" w14:paraId="5CEE4F20" w14:textId="77777777" w:rsidTr="003A022A">
        <w:trPr>
          <w:trHeight w:val="285"/>
        </w:trPr>
        <w:tc>
          <w:tcPr>
            <w:tcW w:w="576" w:type="dxa"/>
            <w:noWrap/>
            <w:hideMark/>
          </w:tcPr>
          <w:p w14:paraId="6E0F8B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57825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4D47F7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sepsis, delirium, and psychological distress on self-rated cognitive function in ICU survivors-a prospective cohort study</w:t>
            </w:r>
          </w:p>
        </w:tc>
      </w:tr>
      <w:tr w:rsidR="003A022A" w:rsidRPr="003A022A" w14:paraId="25C0F46A" w14:textId="77777777" w:rsidTr="003A022A">
        <w:trPr>
          <w:trHeight w:val="285"/>
        </w:trPr>
        <w:tc>
          <w:tcPr>
            <w:tcW w:w="576" w:type="dxa"/>
            <w:noWrap/>
            <w:hideMark/>
          </w:tcPr>
          <w:p w14:paraId="3D5E5A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7D09A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48CE19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recovery following critical illness in an Australian cohort</w:t>
            </w:r>
          </w:p>
        </w:tc>
      </w:tr>
      <w:tr w:rsidR="003A022A" w:rsidRPr="003A022A" w14:paraId="2C758573" w14:textId="77777777" w:rsidTr="003A022A">
        <w:trPr>
          <w:trHeight w:val="285"/>
        </w:trPr>
        <w:tc>
          <w:tcPr>
            <w:tcW w:w="576" w:type="dxa"/>
            <w:noWrap/>
            <w:hideMark/>
          </w:tcPr>
          <w:p w14:paraId="766D54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B559C2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Neurosurg</w:t>
            </w:r>
          </w:p>
        </w:tc>
        <w:tc>
          <w:tcPr>
            <w:tcW w:w="7791" w:type="dxa"/>
            <w:noWrap/>
            <w:hideMark/>
          </w:tcPr>
          <w:p w14:paraId="7E5560F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and delayed functional recovery in patients with severe cerebrovascular and traumatic brain injury requiring tracheostomy</w:t>
            </w:r>
          </w:p>
        </w:tc>
      </w:tr>
      <w:tr w:rsidR="003A022A" w:rsidRPr="003A022A" w14:paraId="18FC51EC" w14:textId="77777777" w:rsidTr="003A022A">
        <w:trPr>
          <w:trHeight w:val="285"/>
        </w:trPr>
        <w:tc>
          <w:tcPr>
            <w:tcW w:w="576" w:type="dxa"/>
            <w:noWrap/>
            <w:hideMark/>
          </w:tcPr>
          <w:p w14:paraId="338D5C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12B1E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the intensive care society</w:t>
            </w:r>
          </w:p>
        </w:tc>
        <w:tc>
          <w:tcPr>
            <w:tcW w:w="7791" w:type="dxa"/>
            <w:noWrap/>
            <w:hideMark/>
          </w:tcPr>
          <w:p w14:paraId="7E302B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Supervised exercise rehabilitation in survivors of critical illness: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201F3098" w14:textId="77777777" w:rsidTr="003A022A">
        <w:trPr>
          <w:trHeight w:val="285"/>
        </w:trPr>
        <w:tc>
          <w:tcPr>
            <w:tcW w:w="576" w:type="dxa"/>
            <w:noWrap/>
            <w:hideMark/>
          </w:tcPr>
          <w:p w14:paraId="22DF9A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77497D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Lancet Respir Med</w:t>
            </w:r>
          </w:p>
        </w:tc>
        <w:tc>
          <w:tcPr>
            <w:tcW w:w="7791" w:type="dxa"/>
            <w:noWrap/>
            <w:hideMark/>
          </w:tcPr>
          <w:p w14:paraId="596559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Clinical phenotypes of delirium during critical illness and severity of subsequent long-term cognitive impairment: a prospective cohort study</w:t>
            </w:r>
          </w:p>
        </w:tc>
      </w:tr>
      <w:tr w:rsidR="003A022A" w:rsidRPr="003A022A" w14:paraId="0D5C6BAE" w14:textId="77777777" w:rsidTr="003A022A">
        <w:trPr>
          <w:trHeight w:val="285"/>
        </w:trPr>
        <w:tc>
          <w:tcPr>
            <w:tcW w:w="576" w:type="dxa"/>
            <w:noWrap/>
            <w:hideMark/>
          </w:tcPr>
          <w:p w14:paraId="679800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D523A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Mayo Clin Proc </w:t>
            </w:r>
            <w:proofErr w:type="spellStart"/>
            <w:r w:rsidRPr="003A022A">
              <w:rPr>
                <w:rFonts w:ascii="Times New Roman" w:eastAsia="UD デジタル 教科書体 N-R" w:hAnsi="Times New Roman" w:cs="Times New Roman"/>
                <w:sz w:val="18"/>
                <w:szCs w:val="18"/>
              </w:rPr>
              <w:t>Innov</w:t>
            </w:r>
            <w:proofErr w:type="spellEnd"/>
            <w:r w:rsidRPr="003A022A">
              <w:rPr>
                <w:rFonts w:ascii="Times New Roman" w:eastAsia="UD デジタル 教科書体 N-R" w:hAnsi="Times New Roman" w:cs="Times New Roman"/>
                <w:sz w:val="18"/>
                <w:szCs w:val="18"/>
              </w:rPr>
              <w:t xml:space="preserve"> Qual Outcomes</w:t>
            </w:r>
          </w:p>
        </w:tc>
        <w:tc>
          <w:tcPr>
            <w:tcW w:w="7791" w:type="dxa"/>
            <w:noWrap/>
            <w:hideMark/>
          </w:tcPr>
          <w:p w14:paraId="66ACC7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Improving Quality of Life in Patients at Risk for Post-Intensive Care Syndrome</w:t>
            </w:r>
          </w:p>
        </w:tc>
      </w:tr>
      <w:tr w:rsidR="003A022A" w:rsidRPr="003A022A" w14:paraId="528592C9" w14:textId="77777777" w:rsidTr="003A022A">
        <w:trPr>
          <w:trHeight w:val="285"/>
        </w:trPr>
        <w:tc>
          <w:tcPr>
            <w:tcW w:w="576" w:type="dxa"/>
            <w:noWrap/>
            <w:hideMark/>
          </w:tcPr>
          <w:p w14:paraId="2D9BA9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47C87B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Neurocrit</w:t>
            </w:r>
            <w:proofErr w:type="spellEnd"/>
            <w:r w:rsidRPr="003A022A">
              <w:rPr>
                <w:rFonts w:ascii="Times New Roman" w:eastAsia="UD デジタル 教科書体 N-R" w:hAnsi="Times New Roman" w:cs="Times New Roman"/>
                <w:sz w:val="18"/>
                <w:szCs w:val="18"/>
              </w:rPr>
              <w:t xml:space="preserve"> Care</w:t>
            </w:r>
          </w:p>
        </w:tc>
        <w:tc>
          <w:tcPr>
            <w:tcW w:w="7791" w:type="dxa"/>
            <w:noWrap/>
            <w:hideMark/>
          </w:tcPr>
          <w:p w14:paraId="714080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Critical West Nile Neuroinvasive Disease</w:t>
            </w:r>
          </w:p>
        </w:tc>
      </w:tr>
      <w:tr w:rsidR="003A022A" w:rsidRPr="003A022A" w14:paraId="356131F9" w14:textId="77777777" w:rsidTr="003A022A">
        <w:trPr>
          <w:trHeight w:val="285"/>
        </w:trPr>
        <w:tc>
          <w:tcPr>
            <w:tcW w:w="576" w:type="dxa"/>
            <w:noWrap/>
            <w:hideMark/>
          </w:tcPr>
          <w:p w14:paraId="695CFA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2EF052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New England Journal of Medicine</w:t>
            </w:r>
          </w:p>
        </w:tc>
        <w:tc>
          <w:tcPr>
            <w:tcW w:w="7791" w:type="dxa"/>
            <w:noWrap/>
            <w:hideMark/>
          </w:tcPr>
          <w:p w14:paraId="54A7688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Randomized Trial of a Family-Support Intervention in Intensive Care Units</w:t>
            </w:r>
          </w:p>
        </w:tc>
      </w:tr>
      <w:tr w:rsidR="003A022A" w:rsidRPr="003A022A" w14:paraId="43399887" w14:textId="77777777" w:rsidTr="003A022A">
        <w:trPr>
          <w:trHeight w:val="285"/>
        </w:trPr>
        <w:tc>
          <w:tcPr>
            <w:tcW w:w="576" w:type="dxa"/>
            <w:noWrap/>
            <w:hideMark/>
          </w:tcPr>
          <w:p w14:paraId="6CC6E2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24F653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Crit Care</w:t>
            </w:r>
          </w:p>
        </w:tc>
        <w:tc>
          <w:tcPr>
            <w:tcW w:w="7791" w:type="dxa"/>
            <w:noWrap/>
            <w:hideMark/>
          </w:tcPr>
          <w:p w14:paraId="18F67D8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survivor-reported symptoms: a longitudinal study of survivors' symptoms</w:t>
            </w:r>
          </w:p>
        </w:tc>
      </w:tr>
      <w:tr w:rsidR="003A022A" w:rsidRPr="003A022A" w14:paraId="27CBD5B6" w14:textId="77777777" w:rsidTr="003A022A">
        <w:trPr>
          <w:trHeight w:val="285"/>
        </w:trPr>
        <w:tc>
          <w:tcPr>
            <w:tcW w:w="576" w:type="dxa"/>
            <w:noWrap/>
            <w:hideMark/>
          </w:tcPr>
          <w:p w14:paraId="139D44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35F1A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Pain Manag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427544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Location, and Characteristics of Chronic Pain in Intensive Care Survivors</w:t>
            </w:r>
          </w:p>
        </w:tc>
      </w:tr>
      <w:tr w:rsidR="003A022A" w:rsidRPr="003A022A" w14:paraId="62D4EC67" w14:textId="77777777" w:rsidTr="003A022A">
        <w:trPr>
          <w:trHeight w:val="285"/>
        </w:trPr>
        <w:tc>
          <w:tcPr>
            <w:tcW w:w="576" w:type="dxa"/>
            <w:noWrap/>
            <w:hideMark/>
          </w:tcPr>
          <w:p w14:paraId="51D276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21D5A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Palliat</w:t>
            </w:r>
            <w:proofErr w:type="spellEnd"/>
            <w:r w:rsidRPr="003A022A">
              <w:rPr>
                <w:rFonts w:ascii="Times New Roman" w:eastAsia="UD デジタル 教科書体 N-R" w:hAnsi="Times New Roman" w:cs="Times New Roman"/>
                <w:sz w:val="18"/>
                <w:szCs w:val="18"/>
              </w:rPr>
              <w:t xml:space="preserve"> Support Care</w:t>
            </w:r>
          </w:p>
        </w:tc>
        <w:tc>
          <w:tcPr>
            <w:tcW w:w="7791" w:type="dxa"/>
            <w:noWrap/>
            <w:hideMark/>
          </w:tcPr>
          <w:p w14:paraId="0B2699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symptoms and health-related quality of life in family decision-makers of critically ill patients</w:t>
            </w:r>
          </w:p>
        </w:tc>
      </w:tr>
      <w:tr w:rsidR="003A022A" w:rsidRPr="003A022A" w14:paraId="470D251D" w14:textId="77777777" w:rsidTr="003A022A">
        <w:trPr>
          <w:trHeight w:val="285"/>
        </w:trPr>
        <w:tc>
          <w:tcPr>
            <w:tcW w:w="576" w:type="dxa"/>
            <w:noWrap/>
            <w:hideMark/>
          </w:tcPr>
          <w:p w14:paraId="1D7E10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85732B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Pilot and feasibility studies</w:t>
            </w:r>
          </w:p>
        </w:tc>
        <w:tc>
          <w:tcPr>
            <w:tcW w:w="7791" w:type="dxa"/>
            <w:noWrap/>
            <w:hideMark/>
          </w:tcPr>
          <w:p w14:paraId="14421A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 feasibility study of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 to examine the impact of the ABCDE bundle on quality of life in ICU survivors</w:t>
            </w:r>
          </w:p>
        </w:tc>
      </w:tr>
      <w:tr w:rsidR="003A022A" w:rsidRPr="003A022A" w14:paraId="0353FFFB" w14:textId="77777777" w:rsidTr="003A022A">
        <w:trPr>
          <w:trHeight w:val="285"/>
        </w:trPr>
        <w:tc>
          <w:tcPr>
            <w:tcW w:w="576" w:type="dxa"/>
            <w:noWrap/>
            <w:hideMark/>
          </w:tcPr>
          <w:p w14:paraId="5E55B6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19438A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4F2CC3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Effects of early, combined endurance and resistance training in mechanically ventilated, critically ill patients: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11613F0D" w14:textId="77777777" w:rsidTr="003A022A">
        <w:trPr>
          <w:trHeight w:val="285"/>
        </w:trPr>
        <w:tc>
          <w:tcPr>
            <w:tcW w:w="576" w:type="dxa"/>
            <w:noWrap/>
            <w:hideMark/>
          </w:tcPr>
          <w:p w14:paraId="488FFF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575517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7664BA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intensive care survivors: Associations with social support, comorbidity, and pain interference</w:t>
            </w:r>
          </w:p>
        </w:tc>
      </w:tr>
      <w:tr w:rsidR="003A022A" w:rsidRPr="003A022A" w14:paraId="754A4B4A" w14:textId="77777777" w:rsidTr="003A022A">
        <w:trPr>
          <w:trHeight w:val="285"/>
        </w:trPr>
        <w:tc>
          <w:tcPr>
            <w:tcW w:w="576" w:type="dxa"/>
            <w:noWrap/>
            <w:hideMark/>
          </w:tcPr>
          <w:p w14:paraId="5ABC80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CAC09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Care</w:t>
            </w:r>
          </w:p>
        </w:tc>
        <w:tc>
          <w:tcPr>
            <w:tcW w:w="7791" w:type="dxa"/>
            <w:noWrap/>
            <w:hideMark/>
          </w:tcPr>
          <w:p w14:paraId="3EF26CF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Function in Subjects Requiring Extracorporeal Membrane Oxygenation Before or After Lung Transplantation</w:t>
            </w:r>
          </w:p>
        </w:tc>
      </w:tr>
      <w:tr w:rsidR="003A022A" w:rsidRPr="003A022A" w14:paraId="6BC847F0" w14:textId="77777777" w:rsidTr="003A022A">
        <w:trPr>
          <w:trHeight w:val="285"/>
        </w:trPr>
        <w:tc>
          <w:tcPr>
            <w:tcW w:w="576" w:type="dxa"/>
            <w:noWrap/>
            <w:hideMark/>
          </w:tcPr>
          <w:p w14:paraId="3E374B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2018</w:t>
            </w:r>
          </w:p>
        </w:tc>
        <w:tc>
          <w:tcPr>
            <w:tcW w:w="2254" w:type="dxa"/>
            <w:noWrap/>
            <w:hideMark/>
          </w:tcPr>
          <w:p w14:paraId="6A61AD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404D2D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Surviving out-of-hospital cardiac arrest: The neurological and functional outcome and health-related quality of life one year later</w:t>
            </w:r>
          </w:p>
        </w:tc>
      </w:tr>
      <w:tr w:rsidR="003A022A" w:rsidRPr="003A022A" w14:paraId="7A3C43A0" w14:textId="77777777" w:rsidTr="003A022A">
        <w:trPr>
          <w:trHeight w:val="285"/>
        </w:trPr>
        <w:tc>
          <w:tcPr>
            <w:tcW w:w="576" w:type="dxa"/>
            <w:noWrap/>
            <w:hideMark/>
          </w:tcPr>
          <w:p w14:paraId="7D7CA7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324395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Rev Bras Ter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65D6BD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psychological outcome after discharge from intensive care</w:t>
            </w:r>
          </w:p>
        </w:tc>
      </w:tr>
      <w:tr w:rsidR="003A022A" w:rsidRPr="003A022A" w14:paraId="076496BC" w14:textId="77777777" w:rsidTr="003A022A">
        <w:trPr>
          <w:trHeight w:val="285"/>
        </w:trPr>
        <w:tc>
          <w:tcPr>
            <w:tcW w:w="576" w:type="dxa"/>
            <w:noWrap/>
            <w:hideMark/>
          </w:tcPr>
          <w:p w14:paraId="74FB4F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682118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 </w:t>
            </w:r>
            <w:proofErr w:type="spellStart"/>
            <w:r w:rsidRPr="003A022A">
              <w:rPr>
                <w:rFonts w:ascii="Times New Roman" w:eastAsia="UD デジタル 教科書体 N-R" w:hAnsi="Times New Roman" w:cs="Times New Roman"/>
                <w:sz w:val="18"/>
                <w:szCs w:val="18"/>
              </w:rPr>
              <w:t>Afr</w:t>
            </w:r>
            <w:proofErr w:type="spellEnd"/>
            <w:r w:rsidRPr="003A022A">
              <w:rPr>
                <w:rFonts w:ascii="Times New Roman" w:eastAsia="UD デジタル 教科書体 N-R" w:hAnsi="Times New Roman" w:cs="Times New Roman"/>
                <w:sz w:val="18"/>
                <w:szCs w:val="18"/>
              </w:rPr>
              <w:t xml:space="preserve"> J </w:t>
            </w:r>
            <w:proofErr w:type="spellStart"/>
            <w:r w:rsidRPr="003A022A">
              <w:rPr>
                <w:rFonts w:ascii="Times New Roman" w:eastAsia="UD デジタル 教科書体 N-R" w:hAnsi="Times New Roman" w:cs="Times New Roman"/>
                <w:sz w:val="18"/>
                <w:szCs w:val="18"/>
              </w:rPr>
              <w:t>Physiother</w:t>
            </w:r>
            <w:proofErr w:type="spellEnd"/>
          </w:p>
        </w:tc>
        <w:tc>
          <w:tcPr>
            <w:tcW w:w="7791" w:type="dxa"/>
            <w:noWrap/>
            <w:hideMark/>
          </w:tcPr>
          <w:p w14:paraId="58BA8A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Changes in biopsychosocial outcomes for a mixed cohort of ICU survivors</w:t>
            </w:r>
          </w:p>
        </w:tc>
      </w:tr>
      <w:tr w:rsidR="003A022A" w:rsidRPr="003A022A" w14:paraId="428A385B" w14:textId="77777777" w:rsidTr="003A022A">
        <w:trPr>
          <w:trHeight w:val="285"/>
        </w:trPr>
        <w:tc>
          <w:tcPr>
            <w:tcW w:w="576" w:type="dxa"/>
            <w:noWrap/>
            <w:hideMark/>
          </w:tcPr>
          <w:p w14:paraId="38F75A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2018</w:t>
            </w:r>
          </w:p>
        </w:tc>
        <w:tc>
          <w:tcPr>
            <w:tcW w:w="2254" w:type="dxa"/>
            <w:noWrap/>
            <w:hideMark/>
          </w:tcPr>
          <w:p w14:paraId="04624B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Vascular</w:t>
            </w:r>
          </w:p>
        </w:tc>
        <w:tc>
          <w:tcPr>
            <w:tcW w:w="7791" w:type="dxa"/>
            <w:noWrap/>
            <w:hideMark/>
          </w:tcPr>
          <w:p w14:paraId="4A01CF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 and quality of life after ruptured abdominal aortic aneurysm repair</w:t>
            </w:r>
          </w:p>
        </w:tc>
      </w:tr>
      <w:tr w:rsidR="003A022A" w:rsidRPr="003A022A" w14:paraId="3AB7F3CD" w14:textId="77777777" w:rsidTr="003A022A">
        <w:trPr>
          <w:trHeight w:val="285"/>
        </w:trPr>
        <w:tc>
          <w:tcPr>
            <w:tcW w:w="576" w:type="dxa"/>
            <w:noWrap/>
            <w:hideMark/>
          </w:tcPr>
          <w:p w14:paraId="4BA0E0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5D4B9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7CCC0A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function and actigraphy in intensive care survivors-A prospective 3-month follow-up cohort study</w:t>
            </w:r>
          </w:p>
        </w:tc>
      </w:tr>
      <w:tr w:rsidR="003A022A" w:rsidRPr="003A022A" w14:paraId="404F25D9" w14:textId="77777777" w:rsidTr="003A022A">
        <w:trPr>
          <w:trHeight w:val="285"/>
        </w:trPr>
        <w:tc>
          <w:tcPr>
            <w:tcW w:w="576" w:type="dxa"/>
            <w:noWrap/>
            <w:hideMark/>
          </w:tcPr>
          <w:p w14:paraId="3E10C5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48805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Crit Care</w:t>
            </w:r>
          </w:p>
        </w:tc>
        <w:tc>
          <w:tcPr>
            <w:tcW w:w="7791" w:type="dxa"/>
            <w:noWrap/>
            <w:hideMark/>
          </w:tcPr>
          <w:p w14:paraId="113884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quality of dying and death for patients in intensive care units: a single center pilot study</w:t>
            </w:r>
          </w:p>
        </w:tc>
      </w:tr>
      <w:tr w:rsidR="003A022A" w:rsidRPr="003A022A" w14:paraId="76956ACE" w14:textId="77777777" w:rsidTr="003A022A">
        <w:trPr>
          <w:trHeight w:val="285"/>
        </w:trPr>
        <w:tc>
          <w:tcPr>
            <w:tcW w:w="576" w:type="dxa"/>
            <w:noWrap/>
            <w:hideMark/>
          </w:tcPr>
          <w:p w14:paraId="376BDB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FDC76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07AF99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of Critically Ill Patients With Stroke Requiring Mechanical Ventilation</w:t>
            </w:r>
          </w:p>
        </w:tc>
      </w:tr>
      <w:tr w:rsidR="003A022A" w:rsidRPr="003A022A" w14:paraId="7B1021F2" w14:textId="77777777" w:rsidTr="003A022A">
        <w:trPr>
          <w:trHeight w:val="285"/>
        </w:trPr>
        <w:tc>
          <w:tcPr>
            <w:tcW w:w="576" w:type="dxa"/>
            <w:noWrap/>
            <w:hideMark/>
          </w:tcPr>
          <w:p w14:paraId="5D2F57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C4BDE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059688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Exploring Patients' Goals Within the Intensive Care Unit Rehabilitation Setting</w:t>
            </w:r>
          </w:p>
        </w:tc>
      </w:tr>
      <w:tr w:rsidR="003A022A" w:rsidRPr="003A022A" w14:paraId="4EEE64B1" w14:textId="77777777" w:rsidTr="003A022A">
        <w:trPr>
          <w:trHeight w:val="285"/>
        </w:trPr>
        <w:tc>
          <w:tcPr>
            <w:tcW w:w="576" w:type="dxa"/>
            <w:noWrap/>
            <w:hideMark/>
          </w:tcPr>
          <w:p w14:paraId="34F33B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22D18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470612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Validation of a New Clinical Tool for Post-Intensive Care Syndrome</w:t>
            </w:r>
          </w:p>
        </w:tc>
      </w:tr>
      <w:tr w:rsidR="003A022A" w:rsidRPr="003A022A" w14:paraId="63723F24" w14:textId="77777777" w:rsidTr="003A022A">
        <w:trPr>
          <w:trHeight w:val="285"/>
        </w:trPr>
        <w:tc>
          <w:tcPr>
            <w:tcW w:w="576" w:type="dxa"/>
            <w:noWrap/>
            <w:hideMark/>
          </w:tcPr>
          <w:p w14:paraId="2A99C5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8389C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5EE71D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Hospital Readmission and Subsequent Decline in Long-Term Survivors of Acute Respiratory Distress Syndrome</w:t>
            </w:r>
          </w:p>
        </w:tc>
      </w:tr>
      <w:tr w:rsidR="003A022A" w:rsidRPr="003A022A" w14:paraId="58481998" w14:textId="77777777" w:rsidTr="003A022A">
        <w:trPr>
          <w:trHeight w:val="285"/>
        </w:trPr>
        <w:tc>
          <w:tcPr>
            <w:tcW w:w="576" w:type="dxa"/>
            <w:noWrap/>
            <w:hideMark/>
          </w:tcPr>
          <w:p w14:paraId="30ED32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6B089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0DA043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Stress Management Intervention to Prevent Post-Intensive Care Syndrome-Family in Patients' Spouses</w:t>
            </w:r>
          </w:p>
        </w:tc>
      </w:tr>
      <w:tr w:rsidR="003A022A" w:rsidRPr="003A022A" w14:paraId="59C468D7" w14:textId="77777777" w:rsidTr="003A022A">
        <w:trPr>
          <w:trHeight w:val="285"/>
        </w:trPr>
        <w:tc>
          <w:tcPr>
            <w:tcW w:w="576" w:type="dxa"/>
            <w:noWrap/>
            <w:hideMark/>
          </w:tcPr>
          <w:p w14:paraId="610ACA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6022C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4C61AA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Combined Effects of Frailty and Cognitive Impairment on Post-ICU Disability among Older ICU Survivors</w:t>
            </w:r>
          </w:p>
        </w:tc>
      </w:tr>
      <w:tr w:rsidR="003A022A" w:rsidRPr="003A022A" w14:paraId="0217CBCD" w14:textId="77777777" w:rsidTr="003A022A">
        <w:trPr>
          <w:trHeight w:val="285"/>
        </w:trPr>
        <w:tc>
          <w:tcPr>
            <w:tcW w:w="576" w:type="dxa"/>
            <w:noWrap/>
            <w:hideMark/>
          </w:tcPr>
          <w:p w14:paraId="5EF6F6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36C588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2E8D69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 after Prolonged Mechanical Ventilation. A Long-Term Acute-Care Hospital Study</w:t>
            </w:r>
          </w:p>
        </w:tc>
      </w:tr>
      <w:tr w:rsidR="003A022A" w:rsidRPr="003A022A" w14:paraId="08969DCD" w14:textId="77777777" w:rsidTr="003A022A">
        <w:trPr>
          <w:trHeight w:val="285"/>
        </w:trPr>
        <w:tc>
          <w:tcPr>
            <w:tcW w:w="576" w:type="dxa"/>
            <w:noWrap/>
            <w:hideMark/>
          </w:tcPr>
          <w:p w14:paraId="65F22F1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70496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American Surgeon</w:t>
            </w:r>
          </w:p>
        </w:tc>
        <w:tc>
          <w:tcPr>
            <w:tcW w:w="7791" w:type="dxa"/>
            <w:noWrap/>
            <w:hideMark/>
          </w:tcPr>
          <w:p w14:paraId="261B83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Emergency Trauma Providers as Equal Partners: From "Proof of Concept" to "Outcome Parity"</w:t>
            </w:r>
          </w:p>
        </w:tc>
      </w:tr>
      <w:tr w:rsidR="003A022A" w:rsidRPr="003A022A" w14:paraId="498F1376" w14:textId="77777777" w:rsidTr="003A022A">
        <w:trPr>
          <w:trHeight w:val="285"/>
        </w:trPr>
        <w:tc>
          <w:tcPr>
            <w:tcW w:w="576" w:type="dxa"/>
            <w:noWrap/>
            <w:hideMark/>
          </w:tcPr>
          <w:p w14:paraId="153065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CBEBA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3BF538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and impact of sepsis on long-term outcomes after subarachnoid hemorrhage: a prospective observational study</w:t>
            </w:r>
          </w:p>
        </w:tc>
      </w:tr>
      <w:tr w:rsidR="003A022A" w:rsidRPr="003A022A" w14:paraId="3BC3273E" w14:textId="77777777" w:rsidTr="003A022A">
        <w:trPr>
          <w:trHeight w:val="285"/>
        </w:trPr>
        <w:tc>
          <w:tcPr>
            <w:tcW w:w="576" w:type="dxa"/>
            <w:noWrap/>
            <w:hideMark/>
          </w:tcPr>
          <w:p w14:paraId="10EA7D6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EDA4C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67BF94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Long-term neurocognitive outcome is not worsened by of the use of </w:t>
            </w:r>
            <w:proofErr w:type="spellStart"/>
            <w:r w:rsidRPr="003A022A">
              <w:rPr>
                <w:rFonts w:ascii="Times New Roman" w:eastAsia="UD デジタル 教科書体 N-R" w:hAnsi="Times New Roman" w:cs="Times New Roman"/>
                <w:sz w:val="18"/>
                <w:szCs w:val="18"/>
              </w:rPr>
              <w:t>venovenous</w:t>
            </w:r>
            <w:proofErr w:type="spellEnd"/>
            <w:r w:rsidRPr="003A022A">
              <w:rPr>
                <w:rFonts w:ascii="Times New Roman" w:eastAsia="UD デジタル 教科書体 N-R" w:hAnsi="Times New Roman" w:cs="Times New Roman"/>
                <w:sz w:val="18"/>
                <w:szCs w:val="18"/>
              </w:rPr>
              <w:t xml:space="preserve"> ECMO in severe ARDS patients</w:t>
            </w:r>
          </w:p>
        </w:tc>
      </w:tr>
      <w:tr w:rsidR="003A022A" w:rsidRPr="003A022A" w14:paraId="1558CF2F" w14:textId="77777777" w:rsidTr="003A022A">
        <w:trPr>
          <w:trHeight w:val="285"/>
        </w:trPr>
        <w:tc>
          <w:tcPr>
            <w:tcW w:w="576" w:type="dxa"/>
            <w:noWrap/>
            <w:hideMark/>
          </w:tcPr>
          <w:p w14:paraId="48C548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538E1F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Annals of surgery</w:t>
            </w:r>
          </w:p>
        </w:tc>
        <w:tc>
          <w:tcPr>
            <w:tcW w:w="7791" w:type="dxa"/>
            <w:noWrap/>
            <w:hideMark/>
          </w:tcPr>
          <w:p w14:paraId="0E595D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Dexmedetomidine on Long-term Outcomes After Noncardiac Surgery in Elderly: 3-Year Follow-up of a Randomized Controlled Trial</w:t>
            </w:r>
          </w:p>
        </w:tc>
      </w:tr>
      <w:tr w:rsidR="003A022A" w:rsidRPr="003A022A" w14:paraId="5CE8F892" w14:textId="77777777" w:rsidTr="003A022A">
        <w:trPr>
          <w:trHeight w:val="285"/>
        </w:trPr>
        <w:tc>
          <w:tcPr>
            <w:tcW w:w="576" w:type="dxa"/>
            <w:noWrap/>
            <w:hideMark/>
          </w:tcPr>
          <w:p w14:paraId="0B1102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69083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Annals of the American Thoracic Society</w:t>
            </w:r>
          </w:p>
        </w:tc>
        <w:tc>
          <w:tcPr>
            <w:tcW w:w="7791" w:type="dxa"/>
            <w:noWrap/>
            <w:hideMark/>
          </w:tcPr>
          <w:p w14:paraId="11008B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Function Trajectories in Survivors of Acute Respiratory Failure</w:t>
            </w:r>
          </w:p>
        </w:tc>
      </w:tr>
      <w:tr w:rsidR="003A022A" w:rsidRPr="003A022A" w14:paraId="3B0902B2" w14:textId="77777777" w:rsidTr="003A022A">
        <w:trPr>
          <w:trHeight w:val="285"/>
        </w:trPr>
        <w:tc>
          <w:tcPr>
            <w:tcW w:w="576" w:type="dxa"/>
            <w:noWrap/>
            <w:hideMark/>
          </w:tcPr>
          <w:p w14:paraId="7094D9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95968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1611918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in family caregivers of patients in the intensive care unit: A longitudinal study</w:t>
            </w:r>
          </w:p>
        </w:tc>
      </w:tr>
      <w:tr w:rsidR="003A022A" w:rsidRPr="003A022A" w14:paraId="1B343C64" w14:textId="77777777" w:rsidTr="003A022A">
        <w:trPr>
          <w:trHeight w:val="285"/>
        </w:trPr>
        <w:tc>
          <w:tcPr>
            <w:tcW w:w="576" w:type="dxa"/>
            <w:noWrap/>
            <w:hideMark/>
          </w:tcPr>
          <w:p w14:paraId="63B93C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54626C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Can J </w:t>
            </w:r>
            <w:proofErr w:type="spellStart"/>
            <w:r w:rsidRPr="003A022A">
              <w:rPr>
                <w:rFonts w:ascii="Times New Roman" w:eastAsia="UD デジタル 教科書体 N-R" w:hAnsi="Times New Roman" w:cs="Times New Roman"/>
                <w:sz w:val="18"/>
                <w:szCs w:val="18"/>
              </w:rPr>
              <w:t>Anaesth</w:t>
            </w:r>
            <w:proofErr w:type="spellEnd"/>
          </w:p>
        </w:tc>
        <w:tc>
          <w:tcPr>
            <w:tcW w:w="7791" w:type="dxa"/>
            <w:noWrap/>
            <w:hideMark/>
          </w:tcPr>
          <w:p w14:paraId="5EF294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 SURVIVE: inter-rater reliability of three physical functional outcome measures in intensive care unit survivors</w:t>
            </w:r>
          </w:p>
        </w:tc>
      </w:tr>
      <w:tr w:rsidR="003A022A" w:rsidRPr="003A022A" w14:paraId="0999DAAF" w14:textId="77777777" w:rsidTr="003A022A">
        <w:trPr>
          <w:trHeight w:val="285"/>
        </w:trPr>
        <w:tc>
          <w:tcPr>
            <w:tcW w:w="576" w:type="dxa"/>
            <w:noWrap/>
            <w:hideMark/>
          </w:tcPr>
          <w:p w14:paraId="3DFD7D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0BCDC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28741D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Determinants of Depressive Symptoms at 1 Year Following ICU Discharge in Survivors of ≥ 7 Days of Mechanical Ventilation: Results From the RECOVER Program, a Secondary Analysis of a Prospective Multicenter Cohort Study</w:t>
            </w:r>
          </w:p>
        </w:tc>
      </w:tr>
      <w:tr w:rsidR="003A022A" w:rsidRPr="003A022A" w14:paraId="6B2F2981" w14:textId="77777777" w:rsidTr="003A022A">
        <w:trPr>
          <w:trHeight w:val="285"/>
        </w:trPr>
        <w:tc>
          <w:tcPr>
            <w:tcW w:w="576" w:type="dxa"/>
            <w:noWrap/>
            <w:hideMark/>
          </w:tcPr>
          <w:p w14:paraId="6E6717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3F414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 J Am Soc Nephrol</w:t>
            </w:r>
          </w:p>
        </w:tc>
        <w:tc>
          <w:tcPr>
            <w:tcW w:w="7791" w:type="dxa"/>
            <w:noWrap/>
            <w:hideMark/>
          </w:tcPr>
          <w:p w14:paraId="45D082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Selection and Receipt of Kidney Replacement in Critically Ill Older Patients with AKI</w:t>
            </w:r>
          </w:p>
        </w:tc>
      </w:tr>
      <w:tr w:rsidR="003A022A" w:rsidRPr="003A022A" w14:paraId="572F6C2C" w14:textId="77777777" w:rsidTr="003A022A">
        <w:trPr>
          <w:trHeight w:val="285"/>
        </w:trPr>
        <w:tc>
          <w:tcPr>
            <w:tcW w:w="576" w:type="dxa"/>
            <w:noWrap/>
            <w:hideMark/>
          </w:tcPr>
          <w:p w14:paraId="0B5838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5284B2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Res</w:t>
            </w:r>
          </w:p>
        </w:tc>
        <w:tc>
          <w:tcPr>
            <w:tcW w:w="7791" w:type="dxa"/>
            <w:noWrap/>
            <w:hideMark/>
          </w:tcPr>
          <w:p w14:paraId="47B71F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Outcomes 6 Months After Severe Traumatic Brain Injury Following Admission Into Intensive Care Unit: A Cohort Study in Two Tertiary Hospitals</w:t>
            </w:r>
          </w:p>
        </w:tc>
      </w:tr>
      <w:tr w:rsidR="003A022A" w:rsidRPr="003A022A" w14:paraId="7792C756" w14:textId="77777777" w:rsidTr="003A022A">
        <w:trPr>
          <w:trHeight w:val="285"/>
        </w:trPr>
        <w:tc>
          <w:tcPr>
            <w:tcW w:w="576" w:type="dxa"/>
            <w:noWrap/>
            <w:hideMark/>
          </w:tcPr>
          <w:p w14:paraId="5155B9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0AC55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Clinical Infectious Diseases</w:t>
            </w:r>
          </w:p>
        </w:tc>
        <w:tc>
          <w:tcPr>
            <w:tcW w:w="7791" w:type="dxa"/>
            <w:noWrap/>
            <w:hideMark/>
          </w:tcPr>
          <w:p w14:paraId="4E6444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Quality of Life in Adult Patients Surviving Purpura Fulminans: An Exposed-Unexposed Multicenter Cohort Study</w:t>
            </w:r>
          </w:p>
        </w:tc>
      </w:tr>
      <w:tr w:rsidR="003A022A" w:rsidRPr="003A022A" w14:paraId="4DE75FE3" w14:textId="77777777" w:rsidTr="003A022A">
        <w:trPr>
          <w:trHeight w:val="285"/>
        </w:trPr>
        <w:tc>
          <w:tcPr>
            <w:tcW w:w="576" w:type="dxa"/>
            <w:noWrap/>
            <w:hideMark/>
          </w:tcPr>
          <w:p w14:paraId="54F625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2104C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464E88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Lack of clinically relevant correlation between subjective and objective cognitive function in ICU survivors: a prospective 12-month follow-up study</w:t>
            </w:r>
          </w:p>
        </w:tc>
      </w:tr>
      <w:tr w:rsidR="003A022A" w:rsidRPr="003A022A" w14:paraId="61FAD150" w14:textId="77777777" w:rsidTr="003A022A">
        <w:trPr>
          <w:trHeight w:val="285"/>
        </w:trPr>
        <w:tc>
          <w:tcPr>
            <w:tcW w:w="576" w:type="dxa"/>
            <w:noWrap/>
            <w:hideMark/>
          </w:tcPr>
          <w:p w14:paraId="405661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CD43F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595E1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Screening for posttraumatic stress disorder in ARDS survivors: validation of the Impact of Event Scale-6 (IES-6)</w:t>
            </w:r>
          </w:p>
        </w:tc>
      </w:tr>
      <w:tr w:rsidR="003A022A" w:rsidRPr="003A022A" w14:paraId="41D446DA" w14:textId="77777777" w:rsidTr="003A022A">
        <w:trPr>
          <w:trHeight w:val="285"/>
        </w:trPr>
        <w:tc>
          <w:tcPr>
            <w:tcW w:w="576" w:type="dxa"/>
            <w:noWrap/>
            <w:hideMark/>
          </w:tcPr>
          <w:p w14:paraId="6E3CC3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C34469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6C84E8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post-traumatic stress symptoms on the health-related quality of life in a cohort study with chronically critically ill patients and their partners: age matters</w:t>
            </w:r>
          </w:p>
        </w:tc>
      </w:tr>
      <w:tr w:rsidR="003A022A" w:rsidRPr="003A022A" w14:paraId="2F45AE93" w14:textId="77777777" w:rsidTr="003A022A">
        <w:trPr>
          <w:trHeight w:val="285"/>
        </w:trPr>
        <w:tc>
          <w:tcPr>
            <w:tcW w:w="576" w:type="dxa"/>
            <w:noWrap/>
            <w:hideMark/>
          </w:tcPr>
          <w:p w14:paraId="07AF03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01B56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3BF5C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Cardiac Arrest and Subsequent Hospitalization-Induced Posttraumatic Stress Is Associated With 1-Year Risk of Major Adverse Cardiovascular Events and All-Cause Mortality</w:t>
            </w:r>
          </w:p>
        </w:tc>
      </w:tr>
      <w:tr w:rsidR="003A022A" w:rsidRPr="003A022A" w14:paraId="4303CB89" w14:textId="77777777" w:rsidTr="003A022A">
        <w:trPr>
          <w:trHeight w:val="285"/>
        </w:trPr>
        <w:tc>
          <w:tcPr>
            <w:tcW w:w="576" w:type="dxa"/>
            <w:noWrap/>
            <w:hideMark/>
          </w:tcPr>
          <w:p w14:paraId="1F470FC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43404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A8F357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Development of Chronic Critical Illness Determines Physical Function, Quality of Life, and Long-Term Survival Among Early Survivors of Sepsis in Surgical ICUs</w:t>
            </w:r>
          </w:p>
        </w:tc>
      </w:tr>
      <w:tr w:rsidR="003A022A" w:rsidRPr="003A022A" w14:paraId="15D1AB2F" w14:textId="77777777" w:rsidTr="003A022A">
        <w:trPr>
          <w:trHeight w:val="285"/>
        </w:trPr>
        <w:tc>
          <w:tcPr>
            <w:tcW w:w="576" w:type="dxa"/>
            <w:noWrap/>
            <w:hideMark/>
          </w:tcPr>
          <w:p w14:paraId="03A419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96FDE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63C19D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Novel Risk Factors for Posttraumatic Stress Disorder Symptoms in Family Members of Acute Respiratory Distress Syndrome Survivors</w:t>
            </w:r>
          </w:p>
        </w:tc>
      </w:tr>
      <w:tr w:rsidR="003A022A" w:rsidRPr="003A022A" w14:paraId="70962595" w14:textId="77777777" w:rsidTr="003A022A">
        <w:trPr>
          <w:trHeight w:val="285"/>
        </w:trPr>
        <w:tc>
          <w:tcPr>
            <w:tcW w:w="576" w:type="dxa"/>
            <w:noWrap/>
            <w:hideMark/>
          </w:tcPr>
          <w:p w14:paraId="27A0EE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3EF9E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7A9CE8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Caring for Critically Ill Patients with the ABCDEF Bundle: Results of the ICU Liberation Collaborative in Over 15,000 Adults</w:t>
            </w:r>
          </w:p>
        </w:tc>
      </w:tr>
      <w:tr w:rsidR="003A022A" w:rsidRPr="003A022A" w14:paraId="623D4954" w14:textId="77777777" w:rsidTr="003A022A">
        <w:trPr>
          <w:trHeight w:val="285"/>
        </w:trPr>
        <w:tc>
          <w:tcPr>
            <w:tcW w:w="576" w:type="dxa"/>
            <w:noWrap/>
            <w:hideMark/>
          </w:tcPr>
          <w:p w14:paraId="4B2CB9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DE633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34A3E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and 1-Year Survival in Patients With Early Septic Shock: long-Term Follow-Up of the Australasian Resuscitation in Sepsis Evaluation Trial</w:t>
            </w:r>
          </w:p>
        </w:tc>
      </w:tr>
      <w:tr w:rsidR="003A022A" w:rsidRPr="003A022A" w14:paraId="06C7AC3A" w14:textId="77777777" w:rsidTr="003A022A">
        <w:trPr>
          <w:trHeight w:val="285"/>
        </w:trPr>
        <w:tc>
          <w:tcPr>
            <w:tcW w:w="576" w:type="dxa"/>
            <w:noWrap/>
            <w:hideMark/>
          </w:tcPr>
          <w:p w14:paraId="64330C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5682E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8C488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Fresh Red Cells for Transfusion in Critically Ill Adults: An Economic Evaluation of the Standard Issue Transfusion Versus Fresher Red-Cell Use in Intensive Care (TRANSFUSE) Clinical Trial</w:t>
            </w:r>
          </w:p>
        </w:tc>
      </w:tr>
      <w:tr w:rsidR="003A022A" w:rsidRPr="003A022A" w14:paraId="7A02686A" w14:textId="77777777" w:rsidTr="003A022A">
        <w:trPr>
          <w:trHeight w:val="285"/>
        </w:trPr>
        <w:tc>
          <w:tcPr>
            <w:tcW w:w="576" w:type="dxa"/>
            <w:noWrap/>
            <w:hideMark/>
          </w:tcPr>
          <w:p w14:paraId="3526D28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D67A4B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Qual Life Outcomes</w:t>
            </w:r>
          </w:p>
        </w:tc>
        <w:tc>
          <w:tcPr>
            <w:tcW w:w="7791" w:type="dxa"/>
            <w:noWrap/>
            <w:hideMark/>
          </w:tcPr>
          <w:p w14:paraId="7C26DD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reported by survivors after hospitalization for Middle East respiratory syndrome (MERS)</w:t>
            </w:r>
          </w:p>
        </w:tc>
      </w:tr>
      <w:tr w:rsidR="003A022A" w:rsidRPr="003A022A" w14:paraId="048B365E" w14:textId="77777777" w:rsidTr="003A022A">
        <w:trPr>
          <w:trHeight w:val="285"/>
        </w:trPr>
        <w:tc>
          <w:tcPr>
            <w:tcW w:w="576" w:type="dxa"/>
            <w:noWrap/>
            <w:hideMark/>
          </w:tcPr>
          <w:p w14:paraId="496CA31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7B8A7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31EDA2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Exploring positive aspects of caregiving in family caregivers of adult ICU survivors from ICU to four months post-ICU discharge</w:t>
            </w:r>
          </w:p>
        </w:tc>
      </w:tr>
      <w:tr w:rsidR="003A022A" w:rsidRPr="003A022A" w14:paraId="7C611233" w14:textId="77777777" w:rsidTr="003A022A">
        <w:trPr>
          <w:trHeight w:val="285"/>
        </w:trPr>
        <w:tc>
          <w:tcPr>
            <w:tcW w:w="576" w:type="dxa"/>
            <w:noWrap/>
            <w:hideMark/>
          </w:tcPr>
          <w:p w14:paraId="6BB167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2019</w:t>
            </w:r>
          </w:p>
        </w:tc>
        <w:tc>
          <w:tcPr>
            <w:tcW w:w="2254" w:type="dxa"/>
            <w:noWrap/>
            <w:hideMark/>
          </w:tcPr>
          <w:p w14:paraId="0FE9D6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 &amp; Circulation</w:t>
            </w:r>
          </w:p>
        </w:tc>
        <w:tc>
          <w:tcPr>
            <w:tcW w:w="7791" w:type="dxa"/>
            <w:noWrap/>
            <w:hideMark/>
          </w:tcPr>
          <w:p w14:paraId="18D347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Survival and Health-Related Quality of Life in Adults After Extra Corporeal Membrane Oxygenation</w:t>
            </w:r>
          </w:p>
        </w:tc>
      </w:tr>
      <w:tr w:rsidR="003A022A" w:rsidRPr="003A022A" w14:paraId="7653C118" w14:textId="77777777" w:rsidTr="003A022A">
        <w:trPr>
          <w:trHeight w:val="285"/>
        </w:trPr>
        <w:tc>
          <w:tcPr>
            <w:tcW w:w="576" w:type="dxa"/>
            <w:noWrap/>
            <w:hideMark/>
          </w:tcPr>
          <w:p w14:paraId="330438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3F17D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 Crit Care Med</w:t>
            </w:r>
          </w:p>
        </w:tc>
        <w:tc>
          <w:tcPr>
            <w:tcW w:w="7791" w:type="dxa"/>
            <w:noWrap/>
            <w:hideMark/>
          </w:tcPr>
          <w:p w14:paraId="225A1E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Quality of Life After Intensive Care Unit Discharge in a Tertiary Care Hospital in India: Cost Effectiveness </w:t>
            </w:r>
            <w:proofErr w:type="spellStart"/>
            <w:r w:rsidRPr="003A022A">
              <w:rPr>
                <w:rFonts w:ascii="Times New Roman" w:eastAsia="UD デジタル 教科書体 N-R" w:hAnsi="Times New Roman" w:cs="Times New Roman"/>
                <w:sz w:val="18"/>
                <w:szCs w:val="18"/>
              </w:rPr>
              <w:t>Analyis</w:t>
            </w:r>
            <w:proofErr w:type="spellEnd"/>
          </w:p>
        </w:tc>
      </w:tr>
      <w:tr w:rsidR="003A022A" w:rsidRPr="003A022A" w14:paraId="271EEE0F" w14:textId="77777777" w:rsidTr="003A022A">
        <w:trPr>
          <w:trHeight w:val="285"/>
        </w:trPr>
        <w:tc>
          <w:tcPr>
            <w:tcW w:w="576" w:type="dxa"/>
            <w:noWrap/>
            <w:hideMark/>
          </w:tcPr>
          <w:p w14:paraId="0623B1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268D78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Gen Med</w:t>
            </w:r>
          </w:p>
        </w:tc>
        <w:tc>
          <w:tcPr>
            <w:tcW w:w="7791" w:type="dxa"/>
            <w:noWrap/>
            <w:hideMark/>
          </w:tcPr>
          <w:p w14:paraId="2B20DF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Psychiatric symptoms and their association with sleep disturbances in intensive care unit survivors</w:t>
            </w:r>
          </w:p>
        </w:tc>
      </w:tr>
      <w:tr w:rsidR="003A022A" w:rsidRPr="003A022A" w14:paraId="01A3C700" w14:textId="77777777" w:rsidTr="003A022A">
        <w:trPr>
          <w:trHeight w:val="285"/>
        </w:trPr>
        <w:tc>
          <w:tcPr>
            <w:tcW w:w="576" w:type="dxa"/>
            <w:noWrap/>
            <w:hideMark/>
          </w:tcPr>
          <w:p w14:paraId="689F83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A7450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&amp; critical care nursing</w:t>
            </w:r>
          </w:p>
        </w:tc>
        <w:tc>
          <w:tcPr>
            <w:tcW w:w="7791" w:type="dxa"/>
            <w:noWrap/>
            <w:hideMark/>
          </w:tcPr>
          <w:p w14:paraId="6B4643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Reprint of Recovery </w:t>
            </w:r>
            <w:proofErr w:type="spellStart"/>
            <w:r w:rsidRPr="003A022A">
              <w:rPr>
                <w:rFonts w:ascii="Times New Roman" w:eastAsia="UD デジタル 教科書体 N-R" w:hAnsi="Times New Roman" w:cs="Times New Roman"/>
                <w:sz w:val="18"/>
                <w:szCs w:val="18"/>
              </w:rPr>
              <w:t>programme</w:t>
            </w:r>
            <w:proofErr w:type="spellEnd"/>
            <w:r w:rsidRPr="003A022A">
              <w:rPr>
                <w:rFonts w:ascii="Times New Roman" w:eastAsia="UD デジタル 教科書体 N-R" w:hAnsi="Times New Roman" w:cs="Times New Roman"/>
                <w:sz w:val="18"/>
                <w:szCs w:val="18"/>
              </w:rPr>
              <w:t xml:space="preserve"> for ICU survivors has no effect on relatives' quality of life: secondary analysis of the RAPIT-study</w:t>
            </w:r>
          </w:p>
        </w:tc>
      </w:tr>
      <w:tr w:rsidR="003A022A" w:rsidRPr="003A022A" w14:paraId="65491F65" w14:textId="77777777" w:rsidTr="003A022A">
        <w:trPr>
          <w:trHeight w:val="285"/>
        </w:trPr>
        <w:tc>
          <w:tcPr>
            <w:tcW w:w="576" w:type="dxa"/>
            <w:noWrap/>
            <w:hideMark/>
          </w:tcPr>
          <w:p w14:paraId="0315EF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B803A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15642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provider compassion is associated with lower PTSD symptoms among patients with life-threatening medical emergencies: a prospective cohort study</w:t>
            </w:r>
          </w:p>
        </w:tc>
      </w:tr>
      <w:tr w:rsidR="003A022A" w:rsidRPr="003A022A" w14:paraId="267D1A12" w14:textId="77777777" w:rsidTr="003A022A">
        <w:trPr>
          <w:trHeight w:val="285"/>
        </w:trPr>
        <w:tc>
          <w:tcPr>
            <w:tcW w:w="576" w:type="dxa"/>
            <w:noWrap/>
            <w:hideMark/>
          </w:tcPr>
          <w:p w14:paraId="41464E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130A8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2B64B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Mental illness after admission to an intensive care unit</w:t>
            </w:r>
          </w:p>
        </w:tc>
      </w:tr>
      <w:tr w:rsidR="003A022A" w:rsidRPr="003A022A" w14:paraId="6916E7A1" w14:textId="77777777" w:rsidTr="003A022A">
        <w:trPr>
          <w:trHeight w:val="285"/>
        </w:trPr>
        <w:tc>
          <w:tcPr>
            <w:tcW w:w="576" w:type="dxa"/>
            <w:noWrap/>
            <w:hideMark/>
          </w:tcPr>
          <w:p w14:paraId="285DE0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4826B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A548F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Tailored multicomponent program for discomfort reduction in critically ill patients may decrease post-traumatic stress disorder in general ICU survivors at 1</w:t>
            </w:r>
            <w:r w:rsidRPr="003A022A">
              <w:rPr>
                <w:rFonts w:ascii="Times New Roman" w:eastAsia="UD デジタル 教科書体 N-R" w:hAnsi="Times New Roman" w:cs="Times New Roman"/>
                <w:sz w:val="18"/>
                <w:szCs w:val="18"/>
              </w:rPr>
              <w:t>ﾃ・ﾂ</w:t>
            </w:r>
            <w:r w:rsidRPr="003A022A">
              <w:rPr>
                <w:rFonts w:ascii="Times New Roman" w:eastAsia="UD デジタル 教科書体 N-R" w:hAnsi="Times New Roman" w:cs="Times New Roman"/>
                <w:sz w:val="18"/>
                <w:szCs w:val="18"/>
              </w:rPr>
              <w:t>year</w:t>
            </w:r>
          </w:p>
        </w:tc>
      </w:tr>
      <w:tr w:rsidR="003A022A" w:rsidRPr="003A022A" w14:paraId="6248EC3B" w14:textId="77777777" w:rsidTr="003A022A">
        <w:trPr>
          <w:trHeight w:val="285"/>
        </w:trPr>
        <w:tc>
          <w:tcPr>
            <w:tcW w:w="576" w:type="dxa"/>
            <w:noWrap/>
            <w:hideMark/>
          </w:tcPr>
          <w:p w14:paraId="2EC10B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ED078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5E9DAE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Modifiable elements of ICU supportive care and communication are associated with surrogates' PTSD symptoms</w:t>
            </w:r>
          </w:p>
        </w:tc>
      </w:tr>
      <w:tr w:rsidR="003A022A" w:rsidRPr="003A022A" w14:paraId="5054AD9E" w14:textId="77777777" w:rsidTr="003A022A">
        <w:trPr>
          <w:trHeight w:val="285"/>
        </w:trPr>
        <w:tc>
          <w:tcPr>
            <w:tcW w:w="576" w:type="dxa"/>
            <w:noWrap/>
            <w:hideMark/>
          </w:tcPr>
          <w:p w14:paraId="229B7E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25F69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61673B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health promoting conversations intervention for families with a critically ill relative: A pilot study</w:t>
            </w:r>
          </w:p>
        </w:tc>
      </w:tr>
      <w:tr w:rsidR="003A022A" w:rsidRPr="003A022A" w14:paraId="67CC7B13" w14:textId="77777777" w:rsidTr="003A022A">
        <w:trPr>
          <w:trHeight w:val="285"/>
        </w:trPr>
        <w:tc>
          <w:tcPr>
            <w:tcW w:w="576" w:type="dxa"/>
            <w:noWrap/>
            <w:hideMark/>
          </w:tcPr>
          <w:p w14:paraId="5B9562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CF2F1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5F33F8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symptoms in family caregivers of intensive care unit patients: A longitudinal study</w:t>
            </w:r>
          </w:p>
        </w:tc>
      </w:tr>
      <w:tr w:rsidR="003A022A" w:rsidRPr="003A022A" w14:paraId="7049D606" w14:textId="77777777" w:rsidTr="003A022A">
        <w:trPr>
          <w:trHeight w:val="285"/>
        </w:trPr>
        <w:tc>
          <w:tcPr>
            <w:tcW w:w="576" w:type="dxa"/>
            <w:noWrap/>
            <w:hideMark/>
          </w:tcPr>
          <w:p w14:paraId="2A9A7F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42AF3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7ECF42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and risk factors for alopecia in survivors of critical illness: A multi-</w:t>
            </w:r>
            <w:proofErr w:type="spellStart"/>
            <w:r w:rsidRPr="003A022A">
              <w:rPr>
                <w:rFonts w:ascii="Times New Roman" w:eastAsia="UD デジタル 教科書体 N-R" w:hAnsi="Times New Roman" w:cs="Times New Roman"/>
                <w:sz w:val="18"/>
                <w:szCs w:val="18"/>
              </w:rPr>
              <w:t>centre</w:t>
            </w:r>
            <w:proofErr w:type="spellEnd"/>
            <w:r w:rsidRPr="003A022A">
              <w:rPr>
                <w:rFonts w:ascii="Times New Roman" w:eastAsia="UD デジタル 教科書体 N-R" w:hAnsi="Times New Roman" w:cs="Times New Roman"/>
                <w:sz w:val="18"/>
                <w:szCs w:val="18"/>
              </w:rPr>
              <w:t xml:space="preserve"> observational study</w:t>
            </w:r>
          </w:p>
        </w:tc>
      </w:tr>
      <w:tr w:rsidR="003A022A" w:rsidRPr="003A022A" w14:paraId="6503C618" w14:textId="77777777" w:rsidTr="003A022A">
        <w:trPr>
          <w:trHeight w:val="285"/>
        </w:trPr>
        <w:tc>
          <w:tcPr>
            <w:tcW w:w="576" w:type="dxa"/>
            <w:noWrap/>
            <w:hideMark/>
          </w:tcPr>
          <w:p w14:paraId="5BA496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54322D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3FABB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Psychocognitive</w:t>
            </w:r>
            <w:proofErr w:type="spellEnd"/>
            <w:r w:rsidRPr="003A022A">
              <w:rPr>
                <w:rFonts w:ascii="Times New Roman" w:eastAsia="UD デジタル 教科書体 N-R" w:hAnsi="Times New Roman" w:cs="Times New Roman"/>
                <w:sz w:val="18"/>
                <w:szCs w:val="18"/>
              </w:rPr>
              <w:t xml:space="preserve"> sequelae of critical illness and correlation with 3 months follow up</w:t>
            </w:r>
          </w:p>
        </w:tc>
      </w:tr>
      <w:tr w:rsidR="003A022A" w:rsidRPr="003A022A" w14:paraId="17FC5DC0" w14:textId="77777777" w:rsidTr="003A022A">
        <w:trPr>
          <w:trHeight w:val="285"/>
        </w:trPr>
        <w:tc>
          <w:tcPr>
            <w:tcW w:w="576" w:type="dxa"/>
            <w:noWrap/>
            <w:hideMark/>
          </w:tcPr>
          <w:p w14:paraId="5CD375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73CDC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34DCDC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assessment following amputation for septic shock: a long-term descriptive survey after symmetric peripheral gangrene</w:t>
            </w:r>
          </w:p>
        </w:tc>
      </w:tr>
      <w:tr w:rsidR="003A022A" w:rsidRPr="003A022A" w14:paraId="6C4AA224" w14:textId="77777777" w:rsidTr="003A022A">
        <w:trPr>
          <w:trHeight w:val="285"/>
        </w:trPr>
        <w:tc>
          <w:tcPr>
            <w:tcW w:w="576" w:type="dxa"/>
            <w:noWrap/>
            <w:hideMark/>
          </w:tcPr>
          <w:p w14:paraId="47A558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D34B6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5A5790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 term follow-up of quality of life and functional ability in patients with ICU acquired Weakness - A post hoc analysis</w:t>
            </w:r>
          </w:p>
        </w:tc>
      </w:tr>
      <w:tr w:rsidR="003A022A" w:rsidRPr="003A022A" w14:paraId="09DF6CA3" w14:textId="77777777" w:rsidTr="003A022A">
        <w:trPr>
          <w:trHeight w:val="285"/>
        </w:trPr>
        <w:tc>
          <w:tcPr>
            <w:tcW w:w="576" w:type="dxa"/>
            <w:noWrap/>
            <w:hideMark/>
          </w:tcPr>
          <w:p w14:paraId="063B352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87370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6FA78D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Comorbidities Might Condition the Recovery of Quality of Life in Survivors of Sepsis</w:t>
            </w:r>
          </w:p>
        </w:tc>
      </w:tr>
      <w:tr w:rsidR="003A022A" w:rsidRPr="003A022A" w14:paraId="3F5BB5E5" w14:textId="77777777" w:rsidTr="003A022A">
        <w:trPr>
          <w:trHeight w:val="285"/>
        </w:trPr>
        <w:tc>
          <w:tcPr>
            <w:tcW w:w="576" w:type="dxa"/>
            <w:noWrap/>
            <w:hideMark/>
          </w:tcPr>
          <w:p w14:paraId="5B575D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41B402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31C3CB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Chronic pain in intensive care unit survivors: incidence, characteristics and side-effects up to one-year post-discharge</w:t>
            </w:r>
          </w:p>
        </w:tc>
      </w:tr>
      <w:tr w:rsidR="003A022A" w:rsidRPr="003A022A" w14:paraId="1A10DBED" w14:textId="77777777" w:rsidTr="003A022A">
        <w:trPr>
          <w:trHeight w:val="285"/>
        </w:trPr>
        <w:tc>
          <w:tcPr>
            <w:tcW w:w="576" w:type="dxa"/>
            <w:noWrap/>
            <w:hideMark/>
          </w:tcPr>
          <w:p w14:paraId="3C5DF9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C34698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01C267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an ICU Diary on Posttraumatic Stress Disorder Symptoms Among Patients Receiving Mechanical Ventilation: a Randomized Clinical Trial</w:t>
            </w:r>
          </w:p>
        </w:tc>
      </w:tr>
      <w:tr w:rsidR="003A022A" w:rsidRPr="003A022A" w14:paraId="0B731241" w14:textId="77777777" w:rsidTr="003A022A">
        <w:trPr>
          <w:trHeight w:val="285"/>
        </w:trPr>
        <w:tc>
          <w:tcPr>
            <w:tcW w:w="576" w:type="dxa"/>
            <w:noWrap/>
            <w:hideMark/>
          </w:tcPr>
          <w:p w14:paraId="13D1D8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4765E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7C19F9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a Nurse-Led Preventive Psychological Intervention on Symptoms of Posttraumatic Stress Disorder Among Critically Ill Patients: a Randomized Clinical Trial</w:t>
            </w:r>
          </w:p>
        </w:tc>
      </w:tr>
      <w:tr w:rsidR="003A022A" w:rsidRPr="003A022A" w14:paraId="6E9D8FC4" w14:textId="77777777" w:rsidTr="003A022A">
        <w:trPr>
          <w:trHeight w:val="285"/>
        </w:trPr>
        <w:tc>
          <w:tcPr>
            <w:tcW w:w="576" w:type="dxa"/>
            <w:noWrap/>
            <w:hideMark/>
          </w:tcPr>
          <w:p w14:paraId="58900E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98BD1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rehabilitation medicine</w:t>
            </w:r>
          </w:p>
        </w:tc>
        <w:tc>
          <w:tcPr>
            <w:tcW w:w="7791" w:type="dxa"/>
            <w:noWrap/>
            <w:hideMark/>
          </w:tcPr>
          <w:p w14:paraId="73ED38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Can in-reach multidisciplinary rehabilitation in the acute ward improve outcomes for critical care survivors? A pilot randomized controlled trial</w:t>
            </w:r>
          </w:p>
        </w:tc>
      </w:tr>
      <w:tr w:rsidR="003A022A" w:rsidRPr="003A022A" w14:paraId="70EDE930" w14:textId="77777777" w:rsidTr="003A022A">
        <w:trPr>
          <w:trHeight w:val="285"/>
        </w:trPr>
        <w:tc>
          <w:tcPr>
            <w:tcW w:w="576" w:type="dxa"/>
            <w:noWrap/>
            <w:hideMark/>
          </w:tcPr>
          <w:p w14:paraId="2DA149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F8A41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the American Geriatrics Society</w:t>
            </w:r>
          </w:p>
        </w:tc>
        <w:tc>
          <w:tcPr>
            <w:tcW w:w="7791" w:type="dxa"/>
            <w:noWrap/>
            <w:hideMark/>
          </w:tcPr>
          <w:p w14:paraId="15EE45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Post-Intensive Care Syndrome among Older Adult Sepsis Survivors Receiving Home Care</w:t>
            </w:r>
          </w:p>
        </w:tc>
      </w:tr>
      <w:tr w:rsidR="003A022A" w:rsidRPr="003A022A" w14:paraId="08589932" w14:textId="77777777" w:rsidTr="003A022A">
        <w:trPr>
          <w:trHeight w:val="285"/>
        </w:trPr>
        <w:tc>
          <w:tcPr>
            <w:tcW w:w="576" w:type="dxa"/>
            <w:noWrap/>
            <w:hideMark/>
          </w:tcPr>
          <w:p w14:paraId="7217C9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59B19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Minerva </w:t>
            </w:r>
            <w:proofErr w:type="spellStart"/>
            <w:r w:rsidRPr="003A022A">
              <w:rPr>
                <w:rFonts w:ascii="Times New Roman" w:eastAsia="UD デジタル 教科書体 N-R" w:hAnsi="Times New Roman" w:cs="Times New Roman"/>
                <w:sz w:val="18"/>
                <w:szCs w:val="18"/>
              </w:rPr>
              <w:t>Anestesiol</w:t>
            </w:r>
            <w:proofErr w:type="spellEnd"/>
          </w:p>
        </w:tc>
        <w:tc>
          <w:tcPr>
            <w:tcW w:w="7791" w:type="dxa"/>
            <w:noWrap/>
            <w:hideMark/>
          </w:tcPr>
          <w:p w14:paraId="7A3CC4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functional and psychological recovery in a population of acute respiratory distress syndrome patients treated with VV-ECMO and in their caregivers</w:t>
            </w:r>
          </w:p>
        </w:tc>
      </w:tr>
      <w:tr w:rsidR="003A022A" w:rsidRPr="003A022A" w14:paraId="266912A1" w14:textId="77777777" w:rsidTr="003A022A">
        <w:trPr>
          <w:trHeight w:val="285"/>
        </w:trPr>
        <w:tc>
          <w:tcPr>
            <w:tcW w:w="576" w:type="dxa"/>
            <w:noWrap/>
            <w:hideMark/>
          </w:tcPr>
          <w:p w14:paraId="49F9B7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BF06E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Mol </w:t>
            </w:r>
            <w:proofErr w:type="spellStart"/>
            <w:r w:rsidRPr="003A022A">
              <w:rPr>
                <w:rFonts w:ascii="Times New Roman" w:eastAsia="UD デジタル 教科書体 N-R" w:hAnsi="Times New Roman" w:cs="Times New Roman"/>
                <w:sz w:val="18"/>
                <w:szCs w:val="18"/>
              </w:rPr>
              <w:t>Neurobiol</w:t>
            </w:r>
            <w:proofErr w:type="spellEnd"/>
          </w:p>
        </w:tc>
        <w:tc>
          <w:tcPr>
            <w:tcW w:w="7791" w:type="dxa"/>
            <w:noWrap/>
            <w:hideMark/>
          </w:tcPr>
          <w:p w14:paraId="21BE8E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Predicting Long-term Cognitive Dysfunction in Survivors of Critical Illness with Plasma Inflammatory Markers: a Retrospective Cohort Study</w:t>
            </w:r>
          </w:p>
        </w:tc>
      </w:tr>
      <w:tr w:rsidR="003A022A" w:rsidRPr="003A022A" w14:paraId="18FD94DB" w14:textId="77777777" w:rsidTr="003A022A">
        <w:trPr>
          <w:trHeight w:val="285"/>
        </w:trPr>
        <w:tc>
          <w:tcPr>
            <w:tcW w:w="576" w:type="dxa"/>
            <w:noWrap/>
            <w:hideMark/>
          </w:tcPr>
          <w:p w14:paraId="27FC79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BDAEE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Perfusion</w:t>
            </w:r>
          </w:p>
        </w:tc>
        <w:tc>
          <w:tcPr>
            <w:tcW w:w="7791" w:type="dxa"/>
            <w:noWrap/>
            <w:hideMark/>
          </w:tcPr>
          <w:p w14:paraId="38F48E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pulmonary function and quality of life in adults after extracorporeal membrane oxygenation for respiratory failure</w:t>
            </w:r>
          </w:p>
        </w:tc>
      </w:tr>
      <w:tr w:rsidR="003A022A" w:rsidRPr="003A022A" w14:paraId="1FEA6311" w14:textId="77777777" w:rsidTr="003A022A">
        <w:trPr>
          <w:trHeight w:val="285"/>
        </w:trPr>
        <w:tc>
          <w:tcPr>
            <w:tcW w:w="576" w:type="dxa"/>
            <w:noWrap/>
            <w:hideMark/>
          </w:tcPr>
          <w:p w14:paraId="53445B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07B8F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1F4B1E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prognostic value of neurofilament levels in patients with sepsis-associated encephalopathy - A prospective, pilot observational study</w:t>
            </w:r>
          </w:p>
        </w:tc>
      </w:tr>
      <w:tr w:rsidR="003A022A" w:rsidRPr="003A022A" w14:paraId="2806FE23" w14:textId="77777777" w:rsidTr="003A022A">
        <w:trPr>
          <w:trHeight w:val="285"/>
        </w:trPr>
        <w:tc>
          <w:tcPr>
            <w:tcW w:w="576" w:type="dxa"/>
            <w:noWrap/>
            <w:hideMark/>
          </w:tcPr>
          <w:p w14:paraId="7DE73D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2B1E3B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41D51E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Mental health and quality of life outcomes in family members of patients with chronic critical illness admitted to the intensive care units of two Brazilian hospitals serving the extremes of the socioeconomic spectrum</w:t>
            </w:r>
          </w:p>
        </w:tc>
      </w:tr>
      <w:tr w:rsidR="003A022A" w:rsidRPr="003A022A" w14:paraId="1034947D" w14:textId="77777777" w:rsidTr="003A022A">
        <w:trPr>
          <w:trHeight w:val="285"/>
        </w:trPr>
        <w:tc>
          <w:tcPr>
            <w:tcW w:w="576" w:type="dxa"/>
            <w:noWrap/>
            <w:hideMark/>
          </w:tcPr>
          <w:p w14:paraId="2F5041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4DBB23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6B50A7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Simple functional assessment at hospital discharge can predict long-term outcomes of ICU survivors</w:t>
            </w:r>
          </w:p>
        </w:tc>
      </w:tr>
      <w:tr w:rsidR="003A022A" w:rsidRPr="003A022A" w14:paraId="0E2E3DC3" w14:textId="77777777" w:rsidTr="003A022A">
        <w:trPr>
          <w:trHeight w:val="351"/>
        </w:trPr>
        <w:tc>
          <w:tcPr>
            <w:tcW w:w="576" w:type="dxa"/>
            <w:noWrap/>
            <w:hideMark/>
          </w:tcPr>
          <w:p w14:paraId="4C312B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155A8D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Psychosomatics</w:t>
            </w:r>
          </w:p>
        </w:tc>
        <w:tc>
          <w:tcPr>
            <w:tcW w:w="7791" w:type="dxa"/>
            <w:noWrap/>
            <w:hideMark/>
          </w:tcPr>
          <w:p w14:paraId="4DE2BB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Deficits in Self-Reported Initiation Are </w:t>
            </w:r>
            <w:proofErr w:type="spellStart"/>
            <w:r w:rsidRPr="003A022A">
              <w:rPr>
                <w:rFonts w:ascii="Times New Roman" w:eastAsia="UD デジタル 教科書体 N-R" w:hAnsi="Times New Roman" w:cs="Times New Roman"/>
                <w:sz w:val="18"/>
                <w:szCs w:val="18"/>
              </w:rPr>
              <w:t>AssociatedWith</w:t>
            </w:r>
            <w:proofErr w:type="spellEnd"/>
            <w:r w:rsidRPr="003A022A">
              <w:rPr>
                <w:rFonts w:ascii="Times New Roman" w:eastAsia="UD デジタル 教科書体 N-R" w:hAnsi="Times New Roman" w:cs="Times New Roman"/>
                <w:sz w:val="18"/>
                <w:szCs w:val="18"/>
              </w:rPr>
              <w:t xml:space="preserve"> Subsequent Disability in ICU Survivors</w:t>
            </w:r>
          </w:p>
        </w:tc>
      </w:tr>
      <w:tr w:rsidR="003A022A" w:rsidRPr="003A022A" w14:paraId="430DDACB" w14:textId="77777777" w:rsidTr="003A022A">
        <w:trPr>
          <w:trHeight w:val="285"/>
        </w:trPr>
        <w:tc>
          <w:tcPr>
            <w:tcW w:w="576" w:type="dxa"/>
            <w:noWrap/>
            <w:hideMark/>
          </w:tcPr>
          <w:p w14:paraId="1F040E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799EA28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Rev Bras Ter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55CD60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Adequacy of enteral nutritional support in intensive care units does not affect the short- and long-term prognosis of mechanically ventilated patients: a pilot study</w:t>
            </w:r>
          </w:p>
        </w:tc>
      </w:tr>
      <w:tr w:rsidR="003A022A" w:rsidRPr="003A022A" w14:paraId="2A19EACE" w14:textId="77777777" w:rsidTr="003A022A">
        <w:trPr>
          <w:trHeight w:val="285"/>
        </w:trPr>
        <w:tc>
          <w:tcPr>
            <w:tcW w:w="576" w:type="dxa"/>
            <w:noWrap/>
            <w:hideMark/>
          </w:tcPr>
          <w:p w14:paraId="058F69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69C67F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Semin Thorac Cardiovasc Surg</w:t>
            </w:r>
          </w:p>
        </w:tc>
        <w:tc>
          <w:tcPr>
            <w:tcW w:w="7791" w:type="dxa"/>
            <w:noWrap/>
            <w:hideMark/>
          </w:tcPr>
          <w:p w14:paraId="7F242E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With a Prolonged Intensive Care Unit Length of Stay Have Decreased Health-Related Quality of Life After Cardiac Surgery</w:t>
            </w:r>
          </w:p>
        </w:tc>
      </w:tr>
      <w:tr w:rsidR="003A022A" w:rsidRPr="003A022A" w14:paraId="68369299" w14:textId="77777777" w:rsidTr="003A022A">
        <w:trPr>
          <w:trHeight w:val="285"/>
        </w:trPr>
        <w:tc>
          <w:tcPr>
            <w:tcW w:w="576" w:type="dxa"/>
            <w:noWrap/>
            <w:hideMark/>
          </w:tcPr>
          <w:p w14:paraId="3F519A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38AAC7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Breath</w:t>
            </w:r>
          </w:p>
        </w:tc>
        <w:tc>
          <w:tcPr>
            <w:tcW w:w="7791" w:type="dxa"/>
            <w:noWrap/>
            <w:hideMark/>
          </w:tcPr>
          <w:p w14:paraId="0AB8A2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quality in survivors of critical illness</w:t>
            </w:r>
          </w:p>
        </w:tc>
      </w:tr>
      <w:tr w:rsidR="003A022A" w:rsidRPr="003A022A" w14:paraId="67AA1F5A" w14:textId="77777777" w:rsidTr="003A022A">
        <w:trPr>
          <w:trHeight w:val="285"/>
        </w:trPr>
        <w:tc>
          <w:tcPr>
            <w:tcW w:w="576" w:type="dxa"/>
            <w:noWrap/>
            <w:hideMark/>
          </w:tcPr>
          <w:p w14:paraId="10A2ED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55877D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49D411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Effects of mindfulness training </w:t>
            </w:r>
            <w:proofErr w:type="spellStart"/>
            <w:r w:rsidRPr="003A022A">
              <w:rPr>
                <w:rFonts w:ascii="Times New Roman" w:eastAsia="UD デジタル 教科書体 N-R" w:hAnsi="Times New Roman" w:cs="Times New Roman"/>
                <w:sz w:val="18"/>
                <w:szCs w:val="18"/>
              </w:rPr>
              <w:t>programmes</w:t>
            </w:r>
            <w:proofErr w:type="spellEnd"/>
            <w:r w:rsidRPr="003A022A">
              <w:rPr>
                <w:rFonts w:ascii="Times New Roman" w:eastAsia="UD デジタル 教科書体 N-R" w:hAnsi="Times New Roman" w:cs="Times New Roman"/>
                <w:sz w:val="18"/>
                <w:szCs w:val="18"/>
              </w:rPr>
              <w:t xml:space="preserve"> delivered by a self-directed mobile app and by telephone compared with an education </w:t>
            </w:r>
            <w:proofErr w:type="spellStart"/>
            <w:r w:rsidRPr="003A022A">
              <w:rPr>
                <w:rFonts w:ascii="Times New Roman" w:eastAsia="UD デジタル 教科書体 N-R" w:hAnsi="Times New Roman" w:cs="Times New Roman"/>
                <w:sz w:val="18"/>
                <w:szCs w:val="18"/>
              </w:rPr>
              <w:t>programme</w:t>
            </w:r>
            <w:proofErr w:type="spellEnd"/>
            <w:r w:rsidRPr="003A022A">
              <w:rPr>
                <w:rFonts w:ascii="Times New Roman" w:eastAsia="UD デジタル 教科書体 N-R" w:hAnsi="Times New Roman" w:cs="Times New Roman"/>
                <w:sz w:val="18"/>
                <w:szCs w:val="18"/>
              </w:rPr>
              <w:t xml:space="preserve"> for survivors of critical illness: a pilot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clinical trial</w:t>
            </w:r>
          </w:p>
        </w:tc>
      </w:tr>
      <w:tr w:rsidR="003A022A" w:rsidRPr="003A022A" w14:paraId="4D110433" w14:textId="77777777" w:rsidTr="003A022A">
        <w:trPr>
          <w:trHeight w:val="285"/>
        </w:trPr>
        <w:tc>
          <w:tcPr>
            <w:tcW w:w="576" w:type="dxa"/>
            <w:noWrap/>
            <w:hideMark/>
          </w:tcPr>
          <w:p w14:paraId="0481BD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2019</w:t>
            </w:r>
          </w:p>
        </w:tc>
        <w:tc>
          <w:tcPr>
            <w:tcW w:w="2254" w:type="dxa"/>
            <w:noWrap/>
            <w:hideMark/>
          </w:tcPr>
          <w:p w14:paraId="0049F0A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2FA0F6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Five-year mortality and morbidity impact of prolonged versus brief ICU stay: a propensity score matched cohort study</w:t>
            </w:r>
          </w:p>
        </w:tc>
      </w:tr>
      <w:tr w:rsidR="003A022A" w:rsidRPr="003A022A" w14:paraId="0CF414D2" w14:textId="77777777" w:rsidTr="003A022A">
        <w:trPr>
          <w:trHeight w:val="285"/>
        </w:trPr>
        <w:tc>
          <w:tcPr>
            <w:tcW w:w="576" w:type="dxa"/>
            <w:noWrap/>
            <w:hideMark/>
          </w:tcPr>
          <w:p w14:paraId="20DAF7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B4E89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5EF58B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Predictive variables for poor long-term physical recovery after intensive care unit stay: An exploratory study</w:t>
            </w:r>
          </w:p>
        </w:tc>
      </w:tr>
      <w:tr w:rsidR="003A022A" w:rsidRPr="003A022A" w14:paraId="33BBA60B" w14:textId="77777777" w:rsidTr="003A022A">
        <w:trPr>
          <w:trHeight w:val="285"/>
        </w:trPr>
        <w:tc>
          <w:tcPr>
            <w:tcW w:w="576" w:type="dxa"/>
            <w:noWrap/>
            <w:hideMark/>
          </w:tcPr>
          <w:p w14:paraId="0ACF85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2020</w:t>
            </w:r>
          </w:p>
        </w:tc>
        <w:tc>
          <w:tcPr>
            <w:tcW w:w="2254" w:type="dxa"/>
            <w:noWrap/>
            <w:hideMark/>
          </w:tcPr>
          <w:p w14:paraId="564C9D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54509D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function and health-related quality of life 1 year after acute brain injury: An observational study</w:t>
            </w:r>
          </w:p>
        </w:tc>
      </w:tr>
      <w:tr w:rsidR="003A022A" w:rsidRPr="003A022A" w14:paraId="3A726BE1" w14:textId="77777777" w:rsidTr="003A022A">
        <w:trPr>
          <w:trHeight w:val="285"/>
        </w:trPr>
        <w:tc>
          <w:tcPr>
            <w:tcW w:w="576" w:type="dxa"/>
            <w:noWrap/>
            <w:hideMark/>
          </w:tcPr>
          <w:p w14:paraId="40DDC0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62333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5F8CDF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Non-sedation-Does it improve health-related quality of life after critical illness? A 3-month follow-up sub-study of the NONSEDA trial</w:t>
            </w:r>
          </w:p>
        </w:tc>
      </w:tr>
      <w:tr w:rsidR="003A022A" w:rsidRPr="003A022A" w14:paraId="728229F4" w14:textId="77777777" w:rsidTr="003A022A">
        <w:trPr>
          <w:trHeight w:val="285"/>
        </w:trPr>
        <w:tc>
          <w:tcPr>
            <w:tcW w:w="576" w:type="dxa"/>
            <w:noWrap/>
            <w:hideMark/>
          </w:tcPr>
          <w:p w14:paraId="52A157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29D1B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Anaesthesiologica</w:t>
            </w:r>
            <w:proofErr w:type="spellEnd"/>
            <w:r w:rsidRPr="003A022A">
              <w:rPr>
                <w:rFonts w:ascii="Times New Roman" w:eastAsia="UD デジタル 教科書体 N-R" w:hAnsi="Times New Roman" w:cs="Times New Roman"/>
                <w:sz w:val="18"/>
                <w:szCs w:val="18"/>
              </w:rPr>
              <w:t xml:space="preserve"> Scandinavica</w:t>
            </w:r>
          </w:p>
        </w:tc>
        <w:tc>
          <w:tcPr>
            <w:tcW w:w="7791" w:type="dxa"/>
            <w:noWrap/>
            <w:hideMark/>
          </w:tcPr>
          <w:p w14:paraId="302766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discharge screening for prediction of new-onset physical disability-A multinational cohort study</w:t>
            </w:r>
          </w:p>
        </w:tc>
      </w:tr>
      <w:tr w:rsidR="003A022A" w:rsidRPr="003A022A" w14:paraId="44802F6E" w14:textId="77777777" w:rsidTr="003A022A">
        <w:trPr>
          <w:trHeight w:val="285"/>
        </w:trPr>
        <w:tc>
          <w:tcPr>
            <w:tcW w:w="576" w:type="dxa"/>
            <w:noWrap/>
            <w:hideMark/>
          </w:tcPr>
          <w:p w14:paraId="069068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D1187B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anaesthesiologica</w:t>
            </w:r>
            <w:proofErr w:type="spellEnd"/>
            <w:r w:rsidRPr="003A022A">
              <w:rPr>
                <w:rFonts w:ascii="Times New Roman" w:eastAsia="UD デジタル 教科書体 N-R" w:hAnsi="Times New Roman" w:cs="Times New Roman"/>
                <w:sz w:val="18"/>
                <w:szCs w:val="18"/>
              </w:rPr>
              <w:t xml:space="preserve"> Scandinavica</w:t>
            </w:r>
          </w:p>
        </w:tc>
        <w:tc>
          <w:tcPr>
            <w:tcW w:w="7791" w:type="dxa"/>
            <w:noWrap/>
            <w:hideMark/>
          </w:tcPr>
          <w:p w14:paraId="549072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Effect of non-sedation on post-traumatic stress and psychological health in survivors of critical illness-A </w:t>
            </w:r>
            <w:proofErr w:type="spellStart"/>
            <w:r w:rsidRPr="003A022A">
              <w:rPr>
                <w:rFonts w:ascii="Times New Roman" w:eastAsia="UD デジタル 教科書体 N-R" w:hAnsi="Times New Roman" w:cs="Times New Roman"/>
                <w:sz w:val="18"/>
                <w:szCs w:val="18"/>
              </w:rPr>
              <w:t>substudy</w:t>
            </w:r>
            <w:proofErr w:type="spellEnd"/>
            <w:r w:rsidRPr="003A022A">
              <w:rPr>
                <w:rFonts w:ascii="Times New Roman" w:eastAsia="UD デジタル 教科書体 N-R" w:hAnsi="Times New Roman" w:cs="Times New Roman"/>
                <w:sz w:val="18"/>
                <w:szCs w:val="18"/>
              </w:rPr>
              <w:t xml:space="preserve"> of the NONSEDA randomized trial</w:t>
            </w:r>
          </w:p>
        </w:tc>
      </w:tr>
      <w:tr w:rsidR="003A022A" w:rsidRPr="003A022A" w14:paraId="7294B7A8" w14:textId="77777777" w:rsidTr="003A022A">
        <w:trPr>
          <w:trHeight w:val="285"/>
        </w:trPr>
        <w:tc>
          <w:tcPr>
            <w:tcW w:w="576" w:type="dxa"/>
            <w:noWrap/>
            <w:hideMark/>
          </w:tcPr>
          <w:p w14:paraId="04A85A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9930B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Med Surg</w:t>
            </w:r>
          </w:p>
        </w:tc>
        <w:tc>
          <w:tcPr>
            <w:tcW w:w="7791" w:type="dxa"/>
            <w:noWrap/>
            <w:hideMark/>
          </w:tcPr>
          <w:p w14:paraId="2931B2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Activities of daily living status and psychiatric symptoms after discharge from an intensive care unit: a single-center 12-month longitudinal prospective study</w:t>
            </w:r>
          </w:p>
        </w:tc>
      </w:tr>
      <w:tr w:rsidR="003A022A" w:rsidRPr="003A022A" w14:paraId="0914CB4E" w14:textId="77777777" w:rsidTr="003A022A">
        <w:trPr>
          <w:trHeight w:val="285"/>
        </w:trPr>
        <w:tc>
          <w:tcPr>
            <w:tcW w:w="576" w:type="dxa"/>
            <w:noWrap/>
            <w:hideMark/>
          </w:tcPr>
          <w:p w14:paraId="4E569D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BE00A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0CFAB5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and Change in Caregiver Burden Among Family Members of Intensive Care Unit Survivors</w:t>
            </w:r>
          </w:p>
        </w:tc>
      </w:tr>
      <w:tr w:rsidR="003A022A" w:rsidRPr="003A022A" w14:paraId="3E839B65" w14:textId="77777777" w:rsidTr="003A022A">
        <w:trPr>
          <w:trHeight w:val="285"/>
        </w:trPr>
        <w:tc>
          <w:tcPr>
            <w:tcW w:w="576" w:type="dxa"/>
            <w:noWrap/>
            <w:hideMark/>
          </w:tcPr>
          <w:p w14:paraId="7DC82F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3CC61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 J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52CA86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Original Research: Exploring the Effects of a Nurse-Initiated Diary Intervention on Post-Critical Care Posttraumatic Stress Disorder</w:t>
            </w:r>
          </w:p>
        </w:tc>
      </w:tr>
      <w:tr w:rsidR="003A022A" w:rsidRPr="003A022A" w14:paraId="65B94988" w14:textId="77777777" w:rsidTr="003A022A">
        <w:trPr>
          <w:trHeight w:val="285"/>
        </w:trPr>
        <w:tc>
          <w:tcPr>
            <w:tcW w:w="576" w:type="dxa"/>
            <w:noWrap/>
            <w:hideMark/>
          </w:tcPr>
          <w:p w14:paraId="59ED53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096E5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 J Phys Med </w:t>
            </w:r>
            <w:proofErr w:type="spellStart"/>
            <w:r w:rsidRPr="003A022A">
              <w:rPr>
                <w:rFonts w:ascii="Times New Roman" w:eastAsia="UD デジタル 教科書体 N-R" w:hAnsi="Times New Roman" w:cs="Times New Roman"/>
                <w:sz w:val="18"/>
                <w:szCs w:val="18"/>
              </w:rPr>
              <w:t>Rehabil</w:t>
            </w:r>
            <w:proofErr w:type="spellEnd"/>
          </w:p>
        </w:tc>
        <w:tc>
          <w:tcPr>
            <w:tcW w:w="7791" w:type="dxa"/>
            <w:noWrap/>
            <w:hideMark/>
          </w:tcPr>
          <w:p w14:paraId="37E19F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and Efficacy of Cardiopulmonary Rehabilitation After COVID-19</w:t>
            </w:r>
          </w:p>
        </w:tc>
      </w:tr>
      <w:tr w:rsidR="003A022A" w:rsidRPr="003A022A" w14:paraId="4B71D2E5" w14:textId="77777777" w:rsidTr="003A022A">
        <w:trPr>
          <w:trHeight w:val="285"/>
        </w:trPr>
        <w:tc>
          <w:tcPr>
            <w:tcW w:w="576" w:type="dxa"/>
            <w:noWrap/>
            <w:hideMark/>
          </w:tcPr>
          <w:p w14:paraId="1046DD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99CB0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5B3641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and acceptability of a self-managed exercise to rhythmic music intervention for ICU survivors</w:t>
            </w:r>
          </w:p>
        </w:tc>
      </w:tr>
      <w:tr w:rsidR="003A022A" w:rsidRPr="003A022A" w14:paraId="1E24731F" w14:textId="77777777" w:rsidTr="003A022A">
        <w:trPr>
          <w:trHeight w:val="285"/>
        </w:trPr>
        <w:tc>
          <w:tcPr>
            <w:tcW w:w="576" w:type="dxa"/>
            <w:noWrap/>
            <w:hideMark/>
          </w:tcPr>
          <w:p w14:paraId="68B480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FA6D2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Surg</w:t>
            </w:r>
          </w:p>
        </w:tc>
        <w:tc>
          <w:tcPr>
            <w:tcW w:w="7791" w:type="dxa"/>
            <w:noWrap/>
            <w:hideMark/>
          </w:tcPr>
          <w:p w14:paraId="6DDEF9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Abdominal sepsis patients have a high incidence of chronic critical illness with dismal long-term outcomes</w:t>
            </w:r>
          </w:p>
        </w:tc>
      </w:tr>
      <w:tr w:rsidR="003A022A" w:rsidRPr="003A022A" w14:paraId="2D8EA34A" w14:textId="77777777" w:rsidTr="003A022A">
        <w:trPr>
          <w:trHeight w:val="285"/>
        </w:trPr>
        <w:tc>
          <w:tcPr>
            <w:tcW w:w="576" w:type="dxa"/>
            <w:noWrap/>
            <w:hideMark/>
          </w:tcPr>
          <w:p w14:paraId="77612C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5E2D21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American Journal of Medicine</w:t>
            </w:r>
          </w:p>
        </w:tc>
        <w:tc>
          <w:tcPr>
            <w:tcW w:w="7791" w:type="dxa"/>
            <w:noWrap/>
            <w:hideMark/>
          </w:tcPr>
          <w:p w14:paraId="49A3D7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Courses of Sepsis Survivors: Effects of a Primary Care Management Intervention</w:t>
            </w:r>
          </w:p>
        </w:tc>
      </w:tr>
      <w:tr w:rsidR="003A022A" w:rsidRPr="003A022A" w14:paraId="680A681C" w14:textId="77777777" w:rsidTr="003A022A">
        <w:trPr>
          <w:trHeight w:val="285"/>
        </w:trPr>
        <w:tc>
          <w:tcPr>
            <w:tcW w:w="576" w:type="dxa"/>
            <w:noWrap/>
            <w:hideMark/>
          </w:tcPr>
          <w:p w14:paraId="541B0F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D26A0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Anaesth</w:t>
            </w:r>
            <w:proofErr w:type="spellEnd"/>
            <w:r w:rsidRPr="003A022A">
              <w:rPr>
                <w:rFonts w:ascii="Times New Roman" w:eastAsia="UD デジタル 教科書体 N-R" w:hAnsi="Times New Roman" w:cs="Times New Roman"/>
                <w:sz w:val="18"/>
                <w:szCs w:val="18"/>
              </w:rPr>
              <w:t xml:space="preserve"> Crit Care Pain Med</w:t>
            </w:r>
          </w:p>
        </w:tc>
        <w:tc>
          <w:tcPr>
            <w:tcW w:w="7791" w:type="dxa"/>
            <w:noWrap/>
            <w:hideMark/>
          </w:tcPr>
          <w:p w14:paraId="3DD679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Three-month quality of life in survivors of ARDS due to COVID-19: A preliminary report from a French academic </w:t>
            </w:r>
            <w:proofErr w:type="spellStart"/>
            <w:r w:rsidRPr="003A022A">
              <w:rPr>
                <w:rFonts w:ascii="Times New Roman" w:eastAsia="UD デジタル 教科書体 N-R" w:hAnsi="Times New Roman" w:cs="Times New Roman"/>
                <w:sz w:val="18"/>
                <w:szCs w:val="18"/>
              </w:rPr>
              <w:t>centre</w:t>
            </w:r>
            <w:proofErr w:type="spellEnd"/>
          </w:p>
        </w:tc>
      </w:tr>
      <w:tr w:rsidR="003A022A" w:rsidRPr="003A022A" w14:paraId="08F651BB" w14:textId="77777777" w:rsidTr="003A022A">
        <w:trPr>
          <w:trHeight w:val="285"/>
        </w:trPr>
        <w:tc>
          <w:tcPr>
            <w:tcW w:w="576" w:type="dxa"/>
            <w:noWrap/>
            <w:hideMark/>
          </w:tcPr>
          <w:p w14:paraId="7248E9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23063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457086F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Tracheostomy in patients with acute respiratory distress syndrome is not related to quality of life, symptoms of psychiatric disorders or return-to-work: the prospective DACAPO cohort study</w:t>
            </w:r>
          </w:p>
        </w:tc>
      </w:tr>
      <w:tr w:rsidR="003A022A" w:rsidRPr="003A022A" w14:paraId="11FD65E7" w14:textId="77777777" w:rsidTr="003A022A">
        <w:trPr>
          <w:trHeight w:val="285"/>
        </w:trPr>
        <w:tc>
          <w:tcPr>
            <w:tcW w:w="576" w:type="dxa"/>
            <w:noWrap/>
            <w:hideMark/>
          </w:tcPr>
          <w:p w14:paraId="6CAA15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40998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0F3C28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and psychosocial outcomes of mechanically ventilated intensive care patients with and without delirium</w:t>
            </w:r>
          </w:p>
        </w:tc>
      </w:tr>
      <w:tr w:rsidR="003A022A" w:rsidRPr="003A022A" w14:paraId="1ADF023B" w14:textId="77777777" w:rsidTr="003A022A">
        <w:trPr>
          <w:trHeight w:val="285"/>
        </w:trPr>
        <w:tc>
          <w:tcPr>
            <w:tcW w:w="576" w:type="dxa"/>
            <w:noWrap/>
            <w:hideMark/>
          </w:tcPr>
          <w:p w14:paraId="413B09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0E022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Ann </w:t>
            </w:r>
            <w:proofErr w:type="spellStart"/>
            <w:r w:rsidRPr="003A022A">
              <w:rPr>
                <w:rFonts w:ascii="Times New Roman" w:eastAsia="UD デジタル 教科書体 N-R" w:hAnsi="Times New Roman" w:cs="Times New Roman"/>
                <w:sz w:val="18"/>
                <w:szCs w:val="18"/>
              </w:rPr>
              <w:t>Ist</w:t>
            </w:r>
            <w:proofErr w:type="spellEnd"/>
            <w:r w:rsidRPr="003A022A">
              <w:rPr>
                <w:rFonts w:ascii="Times New Roman" w:eastAsia="UD デジタル 教科書体 N-R" w:hAnsi="Times New Roman" w:cs="Times New Roman"/>
                <w:sz w:val="18"/>
                <w:szCs w:val="18"/>
              </w:rPr>
              <w:t xml:space="preserve"> Super Sanita</w:t>
            </w:r>
          </w:p>
        </w:tc>
        <w:tc>
          <w:tcPr>
            <w:tcW w:w="7791" w:type="dxa"/>
            <w:noWrap/>
            <w:hideMark/>
          </w:tcPr>
          <w:p w14:paraId="01970D1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consequences in survivors of critical illness. Analysis of incidence and risk factors</w:t>
            </w:r>
          </w:p>
        </w:tc>
      </w:tr>
      <w:tr w:rsidR="003A022A" w:rsidRPr="003A022A" w14:paraId="61E09DC4" w14:textId="77777777" w:rsidTr="003A022A">
        <w:trPr>
          <w:trHeight w:val="285"/>
        </w:trPr>
        <w:tc>
          <w:tcPr>
            <w:tcW w:w="576" w:type="dxa"/>
            <w:noWrap/>
            <w:hideMark/>
          </w:tcPr>
          <w:p w14:paraId="78654C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1256F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Surg</w:t>
            </w:r>
          </w:p>
        </w:tc>
        <w:tc>
          <w:tcPr>
            <w:tcW w:w="7791" w:type="dxa"/>
            <w:noWrap/>
            <w:hideMark/>
          </w:tcPr>
          <w:p w14:paraId="742F9E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Socioeconomic Factors and Intensive Care Unit-Related Cognitive Impairment</w:t>
            </w:r>
          </w:p>
        </w:tc>
      </w:tr>
      <w:tr w:rsidR="003A022A" w:rsidRPr="003A022A" w14:paraId="5707F8CD" w14:textId="77777777" w:rsidTr="003A022A">
        <w:trPr>
          <w:trHeight w:val="285"/>
        </w:trPr>
        <w:tc>
          <w:tcPr>
            <w:tcW w:w="576" w:type="dxa"/>
            <w:noWrap/>
            <w:hideMark/>
          </w:tcPr>
          <w:p w14:paraId="01115F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2863E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Asaio j</w:t>
            </w:r>
          </w:p>
        </w:tc>
        <w:tc>
          <w:tcPr>
            <w:tcW w:w="7791" w:type="dxa"/>
            <w:noWrap/>
            <w:hideMark/>
          </w:tcPr>
          <w:p w14:paraId="432AAB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Long-Term Health-Related Quality of Life After </w:t>
            </w:r>
            <w:proofErr w:type="spellStart"/>
            <w:r w:rsidRPr="003A022A">
              <w:rPr>
                <w:rFonts w:ascii="Times New Roman" w:eastAsia="UD デジタル 教科書体 N-R" w:hAnsi="Times New Roman" w:cs="Times New Roman"/>
                <w:sz w:val="18"/>
                <w:szCs w:val="18"/>
              </w:rPr>
              <w:t>Venovenous</w:t>
            </w:r>
            <w:proofErr w:type="spellEnd"/>
            <w:r w:rsidRPr="003A022A">
              <w:rPr>
                <w:rFonts w:ascii="Times New Roman" w:eastAsia="UD デジタル 教科書体 N-R" w:hAnsi="Times New Roman" w:cs="Times New Roman"/>
                <w:sz w:val="18"/>
                <w:szCs w:val="18"/>
              </w:rPr>
              <w:t xml:space="preserve"> Extracorporeal Membrane Oxygenation</w:t>
            </w:r>
          </w:p>
        </w:tc>
      </w:tr>
      <w:tr w:rsidR="003A022A" w:rsidRPr="003A022A" w14:paraId="3407C235" w14:textId="77777777" w:rsidTr="003A022A">
        <w:trPr>
          <w:trHeight w:val="285"/>
        </w:trPr>
        <w:tc>
          <w:tcPr>
            <w:tcW w:w="576" w:type="dxa"/>
            <w:noWrap/>
            <w:hideMark/>
          </w:tcPr>
          <w:p w14:paraId="67E0AB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11DAE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5AC78A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The sedentary </w:t>
            </w:r>
            <w:proofErr w:type="spellStart"/>
            <w:r w:rsidRPr="003A022A">
              <w:rPr>
                <w:rFonts w:ascii="Times New Roman" w:eastAsia="UD デジタル 教科書体 N-R" w:hAnsi="Times New Roman" w:cs="Times New Roman"/>
                <w:sz w:val="18"/>
                <w:szCs w:val="18"/>
              </w:rPr>
              <w:t>behaviour</w:t>
            </w:r>
            <w:proofErr w:type="spellEnd"/>
            <w:r w:rsidRPr="003A022A">
              <w:rPr>
                <w:rFonts w:ascii="Times New Roman" w:eastAsia="UD デジタル 教科書体 N-R" w:hAnsi="Times New Roman" w:cs="Times New Roman"/>
                <w:sz w:val="18"/>
                <w:szCs w:val="18"/>
              </w:rPr>
              <w:t xml:space="preserve"> and physical activity patterns of survivors of a critical illness over their acute </w:t>
            </w:r>
            <w:proofErr w:type="spellStart"/>
            <w:r w:rsidRPr="003A022A">
              <w:rPr>
                <w:rFonts w:ascii="Times New Roman" w:eastAsia="UD デジタル 教科書体 N-R" w:hAnsi="Times New Roman" w:cs="Times New Roman"/>
                <w:sz w:val="18"/>
                <w:szCs w:val="18"/>
              </w:rPr>
              <w:t>hospitalisation</w:t>
            </w:r>
            <w:proofErr w:type="spellEnd"/>
            <w:r w:rsidRPr="003A022A">
              <w:rPr>
                <w:rFonts w:ascii="Times New Roman" w:eastAsia="UD デジタル 教科書体 N-R" w:hAnsi="Times New Roman" w:cs="Times New Roman"/>
                <w:sz w:val="18"/>
                <w:szCs w:val="18"/>
              </w:rPr>
              <w:t>: An observational study</w:t>
            </w:r>
          </w:p>
        </w:tc>
      </w:tr>
      <w:tr w:rsidR="003A022A" w:rsidRPr="003A022A" w14:paraId="11D7F7D1" w14:textId="77777777" w:rsidTr="003A022A">
        <w:trPr>
          <w:trHeight w:val="285"/>
        </w:trPr>
        <w:tc>
          <w:tcPr>
            <w:tcW w:w="576" w:type="dxa"/>
            <w:noWrap/>
            <w:hideMark/>
          </w:tcPr>
          <w:p w14:paraId="28B228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5CA4C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4CEBEC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Patient experience of </w:t>
            </w:r>
            <w:proofErr w:type="spellStart"/>
            <w:r w:rsidRPr="003A022A">
              <w:rPr>
                <w:rFonts w:ascii="Times New Roman" w:eastAsia="UD デジタル 教科書体 N-R" w:hAnsi="Times New Roman" w:cs="Times New Roman"/>
                <w:sz w:val="18"/>
                <w:szCs w:val="18"/>
              </w:rPr>
              <w:t>necrotising</w:t>
            </w:r>
            <w:proofErr w:type="spellEnd"/>
            <w:r w:rsidRPr="003A022A">
              <w:rPr>
                <w:rFonts w:ascii="Times New Roman" w:eastAsia="UD デジタル 教科書体 N-R" w:hAnsi="Times New Roman" w:cs="Times New Roman"/>
                <w:sz w:val="18"/>
                <w:szCs w:val="18"/>
              </w:rPr>
              <w:t xml:space="preserve"> soft-tissue infection from diagnosis to six months after intensive care unit stay: A qualitative content analysis</w:t>
            </w:r>
          </w:p>
        </w:tc>
      </w:tr>
      <w:tr w:rsidR="003A022A" w:rsidRPr="003A022A" w14:paraId="618DE4AC" w14:textId="77777777" w:rsidTr="003A022A">
        <w:trPr>
          <w:trHeight w:val="285"/>
        </w:trPr>
        <w:tc>
          <w:tcPr>
            <w:tcW w:w="576" w:type="dxa"/>
            <w:noWrap/>
            <w:hideMark/>
          </w:tcPr>
          <w:p w14:paraId="254AD7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341F8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54F54C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 observational study investigating the use of patient-owned technology to quantify physical activity in survivors of critical illness</w:t>
            </w:r>
          </w:p>
        </w:tc>
      </w:tr>
      <w:tr w:rsidR="003A022A" w:rsidRPr="003A022A" w14:paraId="5CFCD1F0" w14:textId="77777777" w:rsidTr="003A022A">
        <w:trPr>
          <w:trHeight w:val="285"/>
        </w:trPr>
        <w:tc>
          <w:tcPr>
            <w:tcW w:w="576" w:type="dxa"/>
            <w:noWrap/>
            <w:hideMark/>
          </w:tcPr>
          <w:p w14:paraId="1B8A77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A1900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1C2BF2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fear and risk of community falls in patients following an intensive care admission: An exploratory cohort study</w:t>
            </w:r>
          </w:p>
        </w:tc>
      </w:tr>
      <w:tr w:rsidR="003A022A" w:rsidRPr="003A022A" w14:paraId="665360E8" w14:textId="77777777" w:rsidTr="003A022A">
        <w:trPr>
          <w:trHeight w:val="285"/>
        </w:trPr>
        <w:tc>
          <w:tcPr>
            <w:tcW w:w="576" w:type="dxa"/>
            <w:noWrap/>
            <w:hideMark/>
          </w:tcPr>
          <w:p w14:paraId="6A0ED8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68DD6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1A771A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Feasibility and acceptability of conducting a partially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 examining interventions to improve psychological health after discharge from the intensive care unit</w:t>
            </w:r>
          </w:p>
        </w:tc>
      </w:tr>
      <w:tr w:rsidR="003A022A" w:rsidRPr="003A022A" w14:paraId="26C804FE" w14:textId="77777777" w:rsidTr="003A022A">
        <w:trPr>
          <w:trHeight w:val="285"/>
        </w:trPr>
        <w:tc>
          <w:tcPr>
            <w:tcW w:w="576" w:type="dxa"/>
            <w:noWrap/>
            <w:hideMark/>
          </w:tcPr>
          <w:p w14:paraId="27B98D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486C1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10BFBD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needs of patients with post-intensive care syndrome: A prospective, observational study</w:t>
            </w:r>
          </w:p>
        </w:tc>
      </w:tr>
      <w:tr w:rsidR="003A022A" w:rsidRPr="003A022A" w14:paraId="3E7E9DB9" w14:textId="77777777" w:rsidTr="003A022A">
        <w:trPr>
          <w:trHeight w:val="285"/>
        </w:trPr>
        <w:tc>
          <w:tcPr>
            <w:tcW w:w="576" w:type="dxa"/>
            <w:noWrap/>
            <w:hideMark/>
          </w:tcPr>
          <w:p w14:paraId="627441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10FA0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6F9EE9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The effect of family-authored diaries on posttraumatic stress disorder in intensive care unit patients and their relatives: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 (DRIP-study)</w:t>
            </w:r>
          </w:p>
        </w:tc>
      </w:tr>
      <w:tr w:rsidR="003A022A" w:rsidRPr="003A022A" w14:paraId="033D80FB" w14:textId="77777777" w:rsidTr="003A022A">
        <w:trPr>
          <w:trHeight w:val="285"/>
        </w:trPr>
        <w:tc>
          <w:tcPr>
            <w:tcW w:w="576" w:type="dxa"/>
            <w:noWrap/>
            <w:hideMark/>
          </w:tcPr>
          <w:p w14:paraId="1A75A5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E54B9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BJGP Open</w:t>
            </w:r>
          </w:p>
        </w:tc>
        <w:tc>
          <w:tcPr>
            <w:tcW w:w="7791" w:type="dxa"/>
            <w:noWrap/>
            <w:hideMark/>
          </w:tcPr>
          <w:p w14:paraId="037038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problems among family caregivers of former intensive care unit (ICU) patients: an interview study</w:t>
            </w:r>
          </w:p>
        </w:tc>
      </w:tr>
      <w:tr w:rsidR="003A022A" w:rsidRPr="003A022A" w14:paraId="21C7E927" w14:textId="77777777" w:rsidTr="003A022A">
        <w:trPr>
          <w:trHeight w:val="285"/>
        </w:trPr>
        <w:tc>
          <w:tcPr>
            <w:tcW w:w="576" w:type="dxa"/>
            <w:noWrap/>
            <w:hideMark/>
          </w:tcPr>
          <w:p w14:paraId="6989DA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886A4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Public Health</w:t>
            </w:r>
          </w:p>
        </w:tc>
        <w:tc>
          <w:tcPr>
            <w:tcW w:w="7791" w:type="dxa"/>
            <w:noWrap/>
            <w:hideMark/>
          </w:tcPr>
          <w:p w14:paraId="10622F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Influence of quality of intensive care on quality of life/return to work in survivors of the acute respiratory distress syndrome: prospective observational patient cohort study (DACAPO)</w:t>
            </w:r>
          </w:p>
        </w:tc>
      </w:tr>
      <w:tr w:rsidR="003A022A" w:rsidRPr="003A022A" w14:paraId="499B24B4" w14:textId="77777777" w:rsidTr="003A022A">
        <w:trPr>
          <w:trHeight w:val="285"/>
        </w:trPr>
        <w:tc>
          <w:tcPr>
            <w:tcW w:w="576" w:type="dxa"/>
            <w:noWrap/>
            <w:hideMark/>
          </w:tcPr>
          <w:p w14:paraId="0D4853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AB1DF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Br J Dermatol</w:t>
            </w:r>
          </w:p>
        </w:tc>
        <w:tc>
          <w:tcPr>
            <w:tcW w:w="7791" w:type="dxa"/>
            <w:noWrap/>
            <w:hideMark/>
          </w:tcPr>
          <w:p w14:paraId="04E112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and long-term sequelae in survivors of epidermal necrolysis: an observational study of 57 patients</w:t>
            </w:r>
          </w:p>
        </w:tc>
      </w:tr>
      <w:tr w:rsidR="003A022A" w:rsidRPr="003A022A" w14:paraId="38B8D557" w14:textId="77777777" w:rsidTr="003A022A">
        <w:trPr>
          <w:trHeight w:val="285"/>
        </w:trPr>
        <w:tc>
          <w:tcPr>
            <w:tcW w:w="576" w:type="dxa"/>
            <w:noWrap/>
            <w:hideMark/>
          </w:tcPr>
          <w:p w14:paraId="5FDBEC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3032B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Can J </w:t>
            </w:r>
            <w:proofErr w:type="spellStart"/>
            <w:r w:rsidRPr="003A022A">
              <w:rPr>
                <w:rFonts w:ascii="Times New Roman" w:eastAsia="UD デジタル 教科書体 N-R" w:hAnsi="Times New Roman" w:cs="Times New Roman"/>
                <w:sz w:val="18"/>
                <w:szCs w:val="18"/>
              </w:rPr>
              <w:t>Anaesth</w:t>
            </w:r>
            <w:proofErr w:type="spellEnd"/>
          </w:p>
        </w:tc>
        <w:tc>
          <w:tcPr>
            <w:tcW w:w="7791" w:type="dxa"/>
            <w:noWrap/>
            <w:hideMark/>
          </w:tcPr>
          <w:p w14:paraId="7BA65F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qualitative study of bereaved family members with complicated grief following a death in the intensive care unit</w:t>
            </w:r>
          </w:p>
        </w:tc>
      </w:tr>
      <w:tr w:rsidR="003A022A" w:rsidRPr="003A022A" w14:paraId="4C3BEC4C" w14:textId="77777777" w:rsidTr="003A022A">
        <w:trPr>
          <w:trHeight w:val="285"/>
        </w:trPr>
        <w:tc>
          <w:tcPr>
            <w:tcW w:w="576" w:type="dxa"/>
            <w:noWrap/>
            <w:hideMark/>
          </w:tcPr>
          <w:p w14:paraId="25DD30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1A0BD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7E8841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Emotional Experiences and Coping Strategies of Family Members of Critically Ill Patients</w:t>
            </w:r>
          </w:p>
        </w:tc>
      </w:tr>
      <w:tr w:rsidR="003A022A" w:rsidRPr="003A022A" w14:paraId="500BA50F" w14:textId="77777777" w:rsidTr="003A022A">
        <w:trPr>
          <w:trHeight w:val="285"/>
        </w:trPr>
        <w:tc>
          <w:tcPr>
            <w:tcW w:w="576" w:type="dxa"/>
            <w:noWrap/>
            <w:hideMark/>
          </w:tcPr>
          <w:p w14:paraId="31E4F4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77F0B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Res</w:t>
            </w:r>
          </w:p>
        </w:tc>
        <w:tc>
          <w:tcPr>
            <w:tcW w:w="7791" w:type="dxa"/>
            <w:noWrap/>
            <w:hideMark/>
          </w:tcPr>
          <w:p w14:paraId="1FDF2E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Status in Older Intensive Care Unit Survivors</w:t>
            </w:r>
          </w:p>
        </w:tc>
      </w:tr>
      <w:tr w:rsidR="003A022A" w:rsidRPr="003A022A" w14:paraId="4F093211" w14:textId="77777777" w:rsidTr="003A022A">
        <w:trPr>
          <w:trHeight w:val="285"/>
        </w:trPr>
        <w:tc>
          <w:tcPr>
            <w:tcW w:w="576" w:type="dxa"/>
            <w:noWrap/>
            <w:hideMark/>
          </w:tcPr>
          <w:p w14:paraId="69C805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98792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2118C9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phenotypes 1 month after ICU discharge in mechanically ventilated patients: a prospective observational cohort study</w:t>
            </w:r>
          </w:p>
        </w:tc>
      </w:tr>
      <w:tr w:rsidR="003A022A" w:rsidRPr="003A022A" w14:paraId="7D9AA065" w14:textId="77777777" w:rsidTr="003A022A">
        <w:trPr>
          <w:trHeight w:val="285"/>
        </w:trPr>
        <w:tc>
          <w:tcPr>
            <w:tcW w:w="576" w:type="dxa"/>
            <w:noWrap/>
            <w:hideMark/>
          </w:tcPr>
          <w:p w14:paraId="2ED2A3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1D719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13FA1F9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Implications for post critical illness trial design: sub-phenotyping trajectories of functional recovery among sepsis survivors</w:t>
            </w:r>
          </w:p>
        </w:tc>
      </w:tr>
      <w:tr w:rsidR="003A022A" w:rsidRPr="003A022A" w14:paraId="7BD943A1" w14:textId="77777777" w:rsidTr="003A022A">
        <w:trPr>
          <w:trHeight w:val="285"/>
        </w:trPr>
        <w:tc>
          <w:tcPr>
            <w:tcW w:w="576" w:type="dxa"/>
            <w:noWrap/>
            <w:hideMark/>
          </w:tcPr>
          <w:p w14:paraId="300839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6A22C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569060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an ICU diary on psychiatric disorders, quality of life, and sleep quality among adult cardiac surgical ICU survivors: a randomized controlled trial</w:t>
            </w:r>
          </w:p>
        </w:tc>
      </w:tr>
      <w:tr w:rsidR="003A022A" w:rsidRPr="003A022A" w14:paraId="427E0693" w14:textId="77777777" w:rsidTr="003A022A">
        <w:trPr>
          <w:trHeight w:val="285"/>
        </w:trPr>
        <w:tc>
          <w:tcPr>
            <w:tcW w:w="576" w:type="dxa"/>
            <w:noWrap/>
            <w:hideMark/>
          </w:tcPr>
          <w:p w14:paraId="59046A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2020</w:t>
            </w:r>
          </w:p>
        </w:tc>
        <w:tc>
          <w:tcPr>
            <w:tcW w:w="2254" w:type="dxa"/>
            <w:noWrap/>
            <w:hideMark/>
          </w:tcPr>
          <w:p w14:paraId="197989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66A0D0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Recovery Clinic Attendance, Attrition, and Patient Outcomes: The Impact of Severity of Illness, Gender, and Rurality</w:t>
            </w:r>
          </w:p>
        </w:tc>
      </w:tr>
      <w:tr w:rsidR="003A022A" w:rsidRPr="003A022A" w14:paraId="6A094840" w14:textId="77777777" w:rsidTr="003A022A">
        <w:trPr>
          <w:trHeight w:val="285"/>
        </w:trPr>
        <w:tc>
          <w:tcPr>
            <w:tcW w:w="576" w:type="dxa"/>
            <w:noWrap/>
            <w:hideMark/>
          </w:tcPr>
          <w:p w14:paraId="77CF03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BCB03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6482D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Family Care Rituals in the ICU to Reduce Symptoms of Post-Traumatic Stress Disorder in Family Members-A Multicenter, Multinational, Before-and-After Intervention Trial</w:t>
            </w:r>
          </w:p>
        </w:tc>
      </w:tr>
      <w:tr w:rsidR="003A022A" w:rsidRPr="003A022A" w14:paraId="76892AD1" w14:textId="77777777" w:rsidTr="003A022A">
        <w:trPr>
          <w:trHeight w:val="285"/>
        </w:trPr>
        <w:tc>
          <w:tcPr>
            <w:tcW w:w="576" w:type="dxa"/>
            <w:noWrap/>
            <w:hideMark/>
          </w:tcPr>
          <w:p w14:paraId="0125B6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EC467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6FB464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and Course of Frailty in Survivors of Critical Illness</w:t>
            </w:r>
          </w:p>
        </w:tc>
      </w:tr>
      <w:tr w:rsidR="003A022A" w:rsidRPr="003A022A" w14:paraId="1DC446BF" w14:textId="77777777" w:rsidTr="003A022A">
        <w:trPr>
          <w:trHeight w:val="285"/>
        </w:trPr>
        <w:tc>
          <w:tcPr>
            <w:tcW w:w="576" w:type="dxa"/>
            <w:noWrap/>
            <w:hideMark/>
          </w:tcPr>
          <w:p w14:paraId="073C84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7A4636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88693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Hypoactive and Hyperactive Delirium With Cognitive Function After Critical Illness</w:t>
            </w:r>
          </w:p>
        </w:tc>
      </w:tr>
      <w:tr w:rsidR="003A022A" w:rsidRPr="003A022A" w14:paraId="3918B5B9" w14:textId="77777777" w:rsidTr="003A022A">
        <w:trPr>
          <w:trHeight w:val="285"/>
        </w:trPr>
        <w:tc>
          <w:tcPr>
            <w:tcW w:w="576" w:type="dxa"/>
            <w:noWrap/>
            <w:hideMark/>
          </w:tcPr>
          <w:p w14:paraId="0DDACB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DCC3C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F4AF1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National Trends and Variation of Functional Status Deterioration in the Medically Critically Ill</w:t>
            </w:r>
          </w:p>
        </w:tc>
      </w:tr>
      <w:tr w:rsidR="003A022A" w:rsidRPr="003A022A" w14:paraId="6BE67E3B" w14:textId="77777777" w:rsidTr="003A022A">
        <w:trPr>
          <w:trHeight w:val="285"/>
        </w:trPr>
        <w:tc>
          <w:tcPr>
            <w:tcW w:w="576" w:type="dxa"/>
            <w:noWrap/>
            <w:hideMark/>
          </w:tcPr>
          <w:p w14:paraId="040059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C7138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E9EC4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Occurrence and Risk Factors of Chronic Pain After Critical Illness</w:t>
            </w:r>
          </w:p>
        </w:tc>
      </w:tr>
      <w:tr w:rsidR="003A022A" w:rsidRPr="003A022A" w14:paraId="67CC8FB6" w14:textId="77777777" w:rsidTr="003A022A">
        <w:trPr>
          <w:trHeight w:val="285"/>
        </w:trPr>
        <w:tc>
          <w:tcPr>
            <w:tcW w:w="576" w:type="dxa"/>
            <w:noWrap/>
            <w:hideMark/>
          </w:tcPr>
          <w:p w14:paraId="04857B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FE722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12808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Evaluating Physical Functioning in Survivors of Critical Illness: Development of a New Continuum Measure for Acute Care</w:t>
            </w:r>
          </w:p>
        </w:tc>
      </w:tr>
      <w:tr w:rsidR="003A022A" w:rsidRPr="003A022A" w14:paraId="0477EAED" w14:textId="77777777" w:rsidTr="003A022A">
        <w:trPr>
          <w:trHeight w:val="285"/>
        </w:trPr>
        <w:tc>
          <w:tcPr>
            <w:tcW w:w="576" w:type="dxa"/>
            <w:noWrap/>
            <w:hideMark/>
          </w:tcPr>
          <w:p w14:paraId="2DB21C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4E9E3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Nurse</w:t>
            </w:r>
          </w:p>
        </w:tc>
        <w:tc>
          <w:tcPr>
            <w:tcW w:w="7791" w:type="dxa"/>
            <w:noWrap/>
            <w:hideMark/>
          </w:tcPr>
          <w:p w14:paraId="3BB75D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Nurse-Led Multidimensional Outcome Assessments in the Neuroscience Intensive Care Unit</w:t>
            </w:r>
          </w:p>
        </w:tc>
      </w:tr>
      <w:tr w:rsidR="003A022A" w:rsidRPr="003A022A" w14:paraId="3F4E1233" w14:textId="77777777" w:rsidTr="003A022A">
        <w:trPr>
          <w:trHeight w:val="285"/>
        </w:trPr>
        <w:tc>
          <w:tcPr>
            <w:tcW w:w="576" w:type="dxa"/>
            <w:noWrap/>
            <w:hideMark/>
          </w:tcPr>
          <w:p w14:paraId="077C27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0FF0D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Resusc</w:t>
            </w:r>
            <w:proofErr w:type="spellEnd"/>
          </w:p>
        </w:tc>
        <w:tc>
          <w:tcPr>
            <w:tcW w:w="7791" w:type="dxa"/>
            <w:noWrap/>
            <w:hideMark/>
          </w:tcPr>
          <w:p w14:paraId="13B5C4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Autonomic function, postprandial hypotension and falls in older adults at one year after critical illness</w:t>
            </w:r>
          </w:p>
        </w:tc>
      </w:tr>
      <w:tr w:rsidR="003A022A" w:rsidRPr="003A022A" w14:paraId="61841F26" w14:textId="77777777" w:rsidTr="003A022A">
        <w:trPr>
          <w:trHeight w:val="285"/>
        </w:trPr>
        <w:tc>
          <w:tcPr>
            <w:tcW w:w="576" w:type="dxa"/>
            <w:noWrap/>
            <w:hideMark/>
          </w:tcPr>
          <w:p w14:paraId="311D06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17DB3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Front Med (Lausanne)</w:t>
            </w:r>
          </w:p>
        </w:tc>
        <w:tc>
          <w:tcPr>
            <w:tcW w:w="7791" w:type="dxa"/>
            <w:noWrap/>
            <w:hideMark/>
          </w:tcPr>
          <w:p w14:paraId="0E68B2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Functional Outcomes in Critically Ill COVID-19 Patients</w:t>
            </w:r>
          </w:p>
        </w:tc>
      </w:tr>
      <w:tr w:rsidR="003A022A" w:rsidRPr="003A022A" w14:paraId="7D00EEA6" w14:textId="77777777" w:rsidTr="003A022A">
        <w:trPr>
          <w:trHeight w:val="285"/>
        </w:trPr>
        <w:tc>
          <w:tcPr>
            <w:tcW w:w="576" w:type="dxa"/>
            <w:noWrap/>
            <w:hideMark/>
          </w:tcPr>
          <w:p w14:paraId="24ABE1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0E3A1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Front </w:t>
            </w:r>
            <w:proofErr w:type="spellStart"/>
            <w:r w:rsidRPr="003A022A">
              <w:rPr>
                <w:rFonts w:ascii="Times New Roman" w:eastAsia="UD デジタル 教科書体 N-R" w:hAnsi="Times New Roman" w:cs="Times New Roman"/>
                <w:sz w:val="18"/>
                <w:szCs w:val="18"/>
              </w:rPr>
              <w:t>Neurosci</w:t>
            </w:r>
            <w:proofErr w:type="spellEnd"/>
          </w:p>
        </w:tc>
        <w:tc>
          <w:tcPr>
            <w:tcW w:w="7791" w:type="dxa"/>
            <w:noWrap/>
            <w:hideMark/>
          </w:tcPr>
          <w:p w14:paraId="67C7F4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Association Between Brain Volumes and Posttraumatic Stress Disorder in Intensive Care Unit Survivors: A Preliminary Study</w:t>
            </w:r>
          </w:p>
        </w:tc>
      </w:tr>
      <w:tr w:rsidR="003A022A" w:rsidRPr="003A022A" w14:paraId="601C0CC5" w14:textId="77777777" w:rsidTr="003A022A">
        <w:trPr>
          <w:trHeight w:val="285"/>
        </w:trPr>
        <w:tc>
          <w:tcPr>
            <w:tcW w:w="576" w:type="dxa"/>
            <w:noWrap/>
            <w:hideMark/>
          </w:tcPr>
          <w:p w14:paraId="27D043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BBC4BC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General Hospital Psychiatry</w:t>
            </w:r>
          </w:p>
        </w:tc>
        <w:tc>
          <w:tcPr>
            <w:tcW w:w="7791" w:type="dxa"/>
            <w:noWrap/>
            <w:hideMark/>
          </w:tcPr>
          <w:p w14:paraId="01B38C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Baseline resilience and depression symptoms predict trajectory of depression in dyads of patients and their informal caregivers following discharge from the Neuro-ICU</w:t>
            </w:r>
          </w:p>
        </w:tc>
      </w:tr>
      <w:tr w:rsidR="003A022A" w:rsidRPr="003A022A" w14:paraId="0F17AA02" w14:textId="77777777" w:rsidTr="003A022A">
        <w:trPr>
          <w:trHeight w:val="285"/>
        </w:trPr>
        <w:tc>
          <w:tcPr>
            <w:tcW w:w="576" w:type="dxa"/>
            <w:noWrap/>
            <w:hideMark/>
          </w:tcPr>
          <w:p w14:paraId="2F22C4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3DDFD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General hospital psychiatry</w:t>
            </w:r>
          </w:p>
        </w:tc>
        <w:tc>
          <w:tcPr>
            <w:tcW w:w="7791" w:type="dxa"/>
            <w:noWrap/>
            <w:hideMark/>
          </w:tcPr>
          <w:p w14:paraId="5654D2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Implementing an intensive care unit (ICU) diary program at a large academic medical center: results from a randomized control trial evaluating psychological morbidity associated with critical illness</w:t>
            </w:r>
          </w:p>
        </w:tc>
      </w:tr>
      <w:tr w:rsidR="003A022A" w:rsidRPr="003A022A" w14:paraId="760929E5" w14:textId="77777777" w:rsidTr="003A022A">
        <w:trPr>
          <w:trHeight w:val="285"/>
        </w:trPr>
        <w:tc>
          <w:tcPr>
            <w:tcW w:w="576" w:type="dxa"/>
            <w:noWrap/>
            <w:hideMark/>
          </w:tcPr>
          <w:p w14:paraId="19E1CF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6D8401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Ger Med Sci</w:t>
            </w:r>
          </w:p>
        </w:tc>
        <w:tc>
          <w:tcPr>
            <w:tcW w:w="7791" w:type="dxa"/>
            <w:noWrap/>
            <w:hideMark/>
          </w:tcPr>
          <w:p w14:paraId="311E64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quality of acute intensive care and the incidence of critical events have an impact on health-related quality of life in survivors of the acute respiratory distress syndrome - a nationwide prospective multicenter observational study</w:t>
            </w:r>
          </w:p>
        </w:tc>
      </w:tr>
      <w:tr w:rsidR="003A022A" w:rsidRPr="003A022A" w14:paraId="05511A30" w14:textId="77777777" w:rsidTr="003A022A">
        <w:trPr>
          <w:trHeight w:val="285"/>
        </w:trPr>
        <w:tc>
          <w:tcPr>
            <w:tcW w:w="576" w:type="dxa"/>
            <w:noWrap/>
            <w:hideMark/>
          </w:tcPr>
          <w:p w14:paraId="589929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6D468F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Vessels</w:t>
            </w:r>
          </w:p>
        </w:tc>
        <w:tc>
          <w:tcPr>
            <w:tcW w:w="7791" w:type="dxa"/>
            <w:noWrap/>
            <w:hideMark/>
          </w:tcPr>
          <w:p w14:paraId="1DCABA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function in post-cardiac intensive care: patient characteristics and impact of multidisciplinary cardiac rehabilitation</w:t>
            </w:r>
          </w:p>
        </w:tc>
      </w:tr>
      <w:tr w:rsidR="003A022A" w:rsidRPr="003A022A" w14:paraId="3C38063A" w14:textId="77777777" w:rsidTr="003A022A">
        <w:trPr>
          <w:trHeight w:val="285"/>
        </w:trPr>
        <w:tc>
          <w:tcPr>
            <w:tcW w:w="576" w:type="dxa"/>
            <w:noWrap/>
            <w:hideMark/>
          </w:tcPr>
          <w:p w14:paraId="136648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5EADA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 Crit Care Med</w:t>
            </w:r>
          </w:p>
        </w:tc>
        <w:tc>
          <w:tcPr>
            <w:tcW w:w="7791" w:type="dxa"/>
            <w:noWrap/>
            <w:hideMark/>
          </w:tcPr>
          <w:p w14:paraId="2DC010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Neurocognitive and Quality-of-life Outcomes Following Intensive Care Admission: A Prospective 6-month Follow-up Study</w:t>
            </w:r>
          </w:p>
        </w:tc>
      </w:tr>
      <w:tr w:rsidR="003A022A" w:rsidRPr="003A022A" w14:paraId="321772C0" w14:textId="77777777" w:rsidTr="003A022A">
        <w:trPr>
          <w:trHeight w:val="285"/>
        </w:trPr>
        <w:tc>
          <w:tcPr>
            <w:tcW w:w="576" w:type="dxa"/>
            <w:noWrap/>
            <w:hideMark/>
          </w:tcPr>
          <w:p w14:paraId="4C53AE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148C7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 Crit Care Med</w:t>
            </w:r>
          </w:p>
        </w:tc>
        <w:tc>
          <w:tcPr>
            <w:tcW w:w="7791" w:type="dxa"/>
            <w:noWrap/>
            <w:hideMark/>
          </w:tcPr>
          <w:p w14:paraId="2009C6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Caloric Adequacy in the First Week of Mechanically Ventilated Patients has No Impact on Long-term Daily Life Activities</w:t>
            </w:r>
          </w:p>
        </w:tc>
      </w:tr>
      <w:tr w:rsidR="003A022A" w:rsidRPr="003A022A" w14:paraId="347D4DAC" w14:textId="77777777" w:rsidTr="003A022A">
        <w:trPr>
          <w:trHeight w:val="285"/>
        </w:trPr>
        <w:tc>
          <w:tcPr>
            <w:tcW w:w="576" w:type="dxa"/>
            <w:noWrap/>
            <w:hideMark/>
          </w:tcPr>
          <w:p w14:paraId="489A07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81B5B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 Crit Care Med</w:t>
            </w:r>
          </w:p>
        </w:tc>
        <w:tc>
          <w:tcPr>
            <w:tcW w:w="7791" w:type="dxa"/>
            <w:noWrap/>
            <w:hideMark/>
          </w:tcPr>
          <w:p w14:paraId="2C8990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Evaluated by MOS SF-36 in the Elderly Patients 1 Month before ICU Admission and 3 Months after ICU Discharge</w:t>
            </w:r>
          </w:p>
        </w:tc>
      </w:tr>
      <w:tr w:rsidR="003A022A" w:rsidRPr="003A022A" w14:paraId="5141F906" w14:textId="77777777" w:rsidTr="003A022A">
        <w:trPr>
          <w:trHeight w:val="285"/>
        </w:trPr>
        <w:tc>
          <w:tcPr>
            <w:tcW w:w="576" w:type="dxa"/>
            <w:noWrap/>
            <w:hideMark/>
          </w:tcPr>
          <w:p w14:paraId="46197E4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B0E258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48C1E3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Extracorporeal membrane oxygenation for refractory cardiac arrest: a retrospective multicenter study</w:t>
            </w:r>
          </w:p>
        </w:tc>
      </w:tr>
      <w:tr w:rsidR="003A022A" w:rsidRPr="003A022A" w14:paraId="1BC264D9" w14:textId="77777777" w:rsidTr="003A022A">
        <w:trPr>
          <w:trHeight w:val="285"/>
        </w:trPr>
        <w:tc>
          <w:tcPr>
            <w:tcW w:w="576" w:type="dxa"/>
            <w:noWrap/>
            <w:hideMark/>
          </w:tcPr>
          <w:p w14:paraId="6AFB2C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0DD81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CC279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Five-year impact of ICU-acquired neuromuscular complications: a prospective, observational study</w:t>
            </w:r>
          </w:p>
        </w:tc>
      </w:tr>
      <w:tr w:rsidR="003A022A" w:rsidRPr="003A022A" w14:paraId="6FA44CB7" w14:textId="77777777" w:rsidTr="003A022A">
        <w:trPr>
          <w:trHeight w:val="285"/>
        </w:trPr>
        <w:tc>
          <w:tcPr>
            <w:tcW w:w="576" w:type="dxa"/>
            <w:noWrap/>
            <w:hideMark/>
          </w:tcPr>
          <w:p w14:paraId="0BA396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DD172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072D4B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survivors of septic shock: 6-month follow-up from the ADRENAL trial</w:t>
            </w:r>
          </w:p>
        </w:tc>
      </w:tr>
      <w:tr w:rsidR="003A022A" w:rsidRPr="003A022A" w14:paraId="63C15851" w14:textId="77777777" w:rsidTr="003A022A">
        <w:trPr>
          <w:trHeight w:val="285"/>
        </w:trPr>
        <w:tc>
          <w:tcPr>
            <w:tcW w:w="576" w:type="dxa"/>
            <w:noWrap/>
            <w:hideMark/>
          </w:tcPr>
          <w:p w14:paraId="0D200E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1D469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 Exp</w:t>
            </w:r>
          </w:p>
        </w:tc>
        <w:tc>
          <w:tcPr>
            <w:tcW w:w="7791" w:type="dxa"/>
            <w:noWrap/>
            <w:hideMark/>
          </w:tcPr>
          <w:p w14:paraId="6CDFE0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specific Virtual Reality (ICU-VR) improves Post-Intensive Care Syndrome-related psychological sequelae in survivors of critical illness</w:t>
            </w:r>
          </w:p>
        </w:tc>
      </w:tr>
      <w:tr w:rsidR="003A022A" w:rsidRPr="003A022A" w14:paraId="75C74B45" w14:textId="77777777" w:rsidTr="003A022A">
        <w:trPr>
          <w:trHeight w:val="285"/>
        </w:trPr>
        <w:tc>
          <w:tcPr>
            <w:tcW w:w="576" w:type="dxa"/>
            <w:noWrap/>
            <w:hideMark/>
          </w:tcPr>
          <w:p w14:paraId="0B660E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55617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32C2C9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Support needs and health-related quality of life of family caregivers of patients requiring prolonged mechanical ventilation and admission to a </w:t>
            </w:r>
            <w:proofErr w:type="spellStart"/>
            <w:r w:rsidRPr="003A022A">
              <w:rPr>
                <w:rFonts w:ascii="Times New Roman" w:eastAsia="UD デジタル 教科書体 N-R" w:hAnsi="Times New Roman" w:cs="Times New Roman"/>
                <w:sz w:val="18"/>
                <w:szCs w:val="18"/>
              </w:rPr>
              <w:t>specialised</w:t>
            </w:r>
            <w:proofErr w:type="spellEnd"/>
            <w:r w:rsidRPr="003A022A">
              <w:rPr>
                <w:rFonts w:ascii="Times New Roman" w:eastAsia="UD デジタル 教科書体 N-R" w:hAnsi="Times New Roman" w:cs="Times New Roman"/>
                <w:sz w:val="18"/>
                <w:szCs w:val="18"/>
              </w:rPr>
              <w:t xml:space="preserve"> weaning </w:t>
            </w:r>
            <w:proofErr w:type="spellStart"/>
            <w:r w:rsidRPr="003A022A">
              <w:rPr>
                <w:rFonts w:ascii="Times New Roman" w:eastAsia="UD デジタル 教科書体 N-R" w:hAnsi="Times New Roman" w:cs="Times New Roman"/>
                <w:sz w:val="18"/>
                <w:szCs w:val="18"/>
              </w:rPr>
              <w:t>centre</w:t>
            </w:r>
            <w:proofErr w:type="spellEnd"/>
            <w:r w:rsidRPr="003A022A">
              <w:rPr>
                <w:rFonts w:ascii="Times New Roman" w:eastAsia="UD デジタル 教科書体 N-R" w:hAnsi="Times New Roman" w:cs="Times New Roman"/>
                <w:sz w:val="18"/>
                <w:szCs w:val="18"/>
              </w:rPr>
              <w:t>: A qualitative longitudinal interview study</w:t>
            </w:r>
          </w:p>
        </w:tc>
      </w:tr>
      <w:tr w:rsidR="003A022A" w:rsidRPr="003A022A" w14:paraId="7B379585" w14:textId="77777777" w:rsidTr="003A022A">
        <w:trPr>
          <w:trHeight w:val="285"/>
        </w:trPr>
        <w:tc>
          <w:tcPr>
            <w:tcW w:w="576" w:type="dxa"/>
            <w:noWrap/>
            <w:hideMark/>
          </w:tcPr>
          <w:p w14:paraId="799F9F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BB357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International journal of clinical and experimental medicine</w:t>
            </w:r>
          </w:p>
        </w:tc>
        <w:tc>
          <w:tcPr>
            <w:tcW w:w="7791" w:type="dxa"/>
            <w:noWrap/>
            <w:hideMark/>
          </w:tcPr>
          <w:p w14:paraId="2A1ED0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effect of family empowerment nursing on severe neurosurgical patients</w:t>
            </w:r>
          </w:p>
        </w:tc>
      </w:tr>
      <w:tr w:rsidR="003A022A" w:rsidRPr="003A022A" w14:paraId="527B0F1D" w14:textId="77777777" w:rsidTr="003A022A">
        <w:trPr>
          <w:trHeight w:val="293"/>
        </w:trPr>
        <w:tc>
          <w:tcPr>
            <w:tcW w:w="576" w:type="dxa"/>
            <w:noWrap/>
            <w:hideMark/>
          </w:tcPr>
          <w:p w14:paraId="1E6FFD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94A32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International Psychogeriatrics</w:t>
            </w:r>
          </w:p>
        </w:tc>
        <w:tc>
          <w:tcPr>
            <w:tcW w:w="7791" w:type="dxa"/>
            <w:noWrap/>
            <w:hideMark/>
          </w:tcPr>
          <w:p w14:paraId="3E90C2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Critical Care Recovery Center: a model of agile implementation in intensive care unit (ICU) survivors</w:t>
            </w:r>
          </w:p>
        </w:tc>
      </w:tr>
      <w:tr w:rsidR="003A022A" w:rsidRPr="003A022A" w14:paraId="114BA650" w14:textId="77777777" w:rsidTr="003A022A">
        <w:trPr>
          <w:trHeight w:val="285"/>
        </w:trPr>
        <w:tc>
          <w:tcPr>
            <w:tcW w:w="576" w:type="dxa"/>
            <w:noWrap/>
            <w:hideMark/>
          </w:tcPr>
          <w:p w14:paraId="55FFB1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D3B71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Am </w:t>
            </w: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Soc</w:t>
            </w:r>
          </w:p>
        </w:tc>
        <w:tc>
          <w:tcPr>
            <w:tcW w:w="7791" w:type="dxa"/>
            <w:noWrap/>
            <w:hideMark/>
          </w:tcPr>
          <w:p w14:paraId="7C7436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Older Sepsis Survivors Suffer Persistent Disability Burden and Poor Long-Term Survival</w:t>
            </w:r>
          </w:p>
        </w:tc>
      </w:tr>
      <w:tr w:rsidR="003A022A" w:rsidRPr="003A022A" w14:paraId="67DABB69" w14:textId="77777777" w:rsidTr="003A022A">
        <w:trPr>
          <w:trHeight w:val="285"/>
        </w:trPr>
        <w:tc>
          <w:tcPr>
            <w:tcW w:w="576" w:type="dxa"/>
            <w:noWrap/>
            <w:hideMark/>
          </w:tcPr>
          <w:p w14:paraId="1E38071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67477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Clin </w:t>
            </w:r>
            <w:proofErr w:type="spellStart"/>
            <w:r w:rsidRPr="003A022A">
              <w:rPr>
                <w:rFonts w:ascii="Times New Roman" w:eastAsia="UD デジタル 教科書体 N-R" w:hAnsi="Times New Roman" w:cs="Times New Roman"/>
                <w:sz w:val="18"/>
                <w:szCs w:val="18"/>
              </w:rPr>
              <w:t>Neurosci</w:t>
            </w:r>
            <w:proofErr w:type="spellEnd"/>
          </w:p>
        </w:tc>
        <w:tc>
          <w:tcPr>
            <w:tcW w:w="7791" w:type="dxa"/>
            <w:noWrap/>
            <w:hideMark/>
          </w:tcPr>
          <w:p w14:paraId="1D0870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Six-month mortality and functional outcomes in aneurysmal sub-arachnoid </w:t>
            </w:r>
            <w:proofErr w:type="spellStart"/>
            <w:r w:rsidRPr="003A022A">
              <w:rPr>
                <w:rFonts w:ascii="Times New Roman" w:eastAsia="UD デジタル 教科書体 N-R" w:hAnsi="Times New Roman" w:cs="Times New Roman"/>
                <w:sz w:val="18"/>
                <w:szCs w:val="18"/>
              </w:rPr>
              <w:t>haemorrhage</w:t>
            </w:r>
            <w:proofErr w:type="spellEnd"/>
            <w:r w:rsidRPr="003A022A">
              <w:rPr>
                <w:rFonts w:ascii="Times New Roman" w:eastAsia="UD デジタル 教科書体 N-R" w:hAnsi="Times New Roman" w:cs="Times New Roman"/>
                <w:sz w:val="18"/>
                <w:szCs w:val="18"/>
              </w:rPr>
              <w:t xml:space="preserve"> patients admitted to intensive care units in Australia and New Zealand: A prospective cohort study</w:t>
            </w:r>
          </w:p>
        </w:tc>
      </w:tr>
      <w:tr w:rsidR="003A022A" w:rsidRPr="003A022A" w14:paraId="680FA5F5" w14:textId="77777777" w:rsidTr="003A022A">
        <w:trPr>
          <w:trHeight w:val="285"/>
        </w:trPr>
        <w:tc>
          <w:tcPr>
            <w:tcW w:w="576" w:type="dxa"/>
            <w:noWrap/>
            <w:hideMark/>
          </w:tcPr>
          <w:p w14:paraId="4D548B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F75BE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30A95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Neuropsychiatric outcome in subgroups of Intensive Care Unit survivors: Implications for after-care</w:t>
            </w:r>
          </w:p>
        </w:tc>
      </w:tr>
      <w:tr w:rsidR="003A022A" w:rsidRPr="003A022A" w14:paraId="582CF177" w14:textId="77777777" w:rsidTr="003A022A">
        <w:trPr>
          <w:trHeight w:val="285"/>
        </w:trPr>
        <w:tc>
          <w:tcPr>
            <w:tcW w:w="576" w:type="dxa"/>
            <w:noWrap/>
            <w:hideMark/>
          </w:tcPr>
          <w:p w14:paraId="3B5E9E2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7E69C4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250552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Psychotropic medication use in former ICU patients with mental health problems: A prospective observational follow-up study</w:t>
            </w:r>
          </w:p>
        </w:tc>
      </w:tr>
      <w:tr w:rsidR="003A022A" w:rsidRPr="003A022A" w14:paraId="3BE7D10F" w14:textId="77777777" w:rsidTr="003A022A">
        <w:trPr>
          <w:trHeight w:val="285"/>
        </w:trPr>
        <w:tc>
          <w:tcPr>
            <w:tcW w:w="576" w:type="dxa"/>
            <w:noWrap/>
            <w:hideMark/>
          </w:tcPr>
          <w:p w14:paraId="4F38398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B0394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1368F0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Defining patient-centered recovery after critical illness - A qualitative study</w:t>
            </w:r>
          </w:p>
        </w:tc>
      </w:tr>
      <w:tr w:rsidR="003A022A" w:rsidRPr="003A022A" w14:paraId="2701B180" w14:textId="77777777" w:rsidTr="003A022A">
        <w:trPr>
          <w:trHeight w:val="285"/>
        </w:trPr>
        <w:tc>
          <w:tcPr>
            <w:tcW w:w="576" w:type="dxa"/>
            <w:noWrap/>
            <w:hideMark/>
          </w:tcPr>
          <w:p w14:paraId="474BFC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92FE6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Head Trauma </w:t>
            </w:r>
            <w:proofErr w:type="spellStart"/>
            <w:r w:rsidRPr="003A022A">
              <w:rPr>
                <w:rFonts w:ascii="Times New Roman" w:eastAsia="UD デジタル 教科書体 N-R" w:hAnsi="Times New Roman" w:cs="Times New Roman"/>
                <w:sz w:val="18"/>
                <w:szCs w:val="18"/>
              </w:rPr>
              <w:t>Rehabil</w:t>
            </w:r>
            <w:proofErr w:type="spellEnd"/>
          </w:p>
        </w:tc>
        <w:tc>
          <w:tcPr>
            <w:tcW w:w="7791" w:type="dxa"/>
            <w:noWrap/>
            <w:hideMark/>
          </w:tcPr>
          <w:p w14:paraId="4DB800C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Experience of Caregivers Following a Moderate to Severe Traumatic Brain Injury Requiring ICU Admission</w:t>
            </w:r>
          </w:p>
        </w:tc>
      </w:tr>
      <w:tr w:rsidR="003A022A" w:rsidRPr="003A022A" w14:paraId="36666B2B" w14:textId="77777777" w:rsidTr="003A022A">
        <w:trPr>
          <w:trHeight w:val="285"/>
        </w:trPr>
        <w:tc>
          <w:tcPr>
            <w:tcW w:w="576" w:type="dxa"/>
            <w:noWrap/>
            <w:hideMark/>
          </w:tcPr>
          <w:p w14:paraId="070336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15331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0F9732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suffering from psychological impairments following critical illness are in need of information</w:t>
            </w:r>
          </w:p>
        </w:tc>
      </w:tr>
      <w:tr w:rsidR="003A022A" w:rsidRPr="003A022A" w14:paraId="57F11425" w14:textId="77777777" w:rsidTr="003A022A">
        <w:trPr>
          <w:trHeight w:val="285"/>
        </w:trPr>
        <w:tc>
          <w:tcPr>
            <w:tcW w:w="576" w:type="dxa"/>
            <w:noWrap/>
            <w:hideMark/>
          </w:tcPr>
          <w:p w14:paraId="122A0E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278B2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1B744E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Frailty, Acute Organ Dysfunction, and Increased Disability After Hospitalization in Older Adults Who Survive Critical Illness: A Prospective Cohort Study</w:t>
            </w:r>
          </w:p>
        </w:tc>
      </w:tr>
      <w:tr w:rsidR="003A022A" w:rsidRPr="003A022A" w14:paraId="593A4936" w14:textId="77777777" w:rsidTr="003A022A">
        <w:trPr>
          <w:trHeight w:val="285"/>
        </w:trPr>
        <w:tc>
          <w:tcPr>
            <w:tcW w:w="576" w:type="dxa"/>
            <w:noWrap/>
            <w:hideMark/>
          </w:tcPr>
          <w:p w14:paraId="569EAE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0A897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Scholarsh</w:t>
            </w:r>
            <w:proofErr w:type="spellEnd"/>
          </w:p>
        </w:tc>
        <w:tc>
          <w:tcPr>
            <w:tcW w:w="7791" w:type="dxa"/>
            <w:noWrap/>
            <w:hideMark/>
          </w:tcPr>
          <w:p w14:paraId="7EBAA4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Gender Differences Regarding the Impact of Change in Cognitive Function on the Functional Status of Intensive Care Unit Survivors: A Prospective Cohort Study</w:t>
            </w:r>
          </w:p>
        </w:tc>
      </w:tr>
      <w:tr w:rsidR="003A022A" w:rsidRPr="003A022A" w14:paraId="181541C0" w14:textId="77777777" w:rsidTr="003A022A">
        <w:trPr>
          <w:trHeight w:val="285"/>
        </w:trPr>
        <w:tc>
          <w:tcPr>
            <w:tcW w:w="576" w:type="dxa"/>
            <w:noWrap/>
            <w:hideMark/>
          </w:tcPr>
          <w:p w14:paraId="2C1793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2020</w:t>
            </w:r>
          </w:p>
        </w:tc>
        <w:tc>
          <w:tcPr>
            <w:tcW w:w="2254" w:type="dxa"/>
            <w:noWrap/>
            <w:hideMark/>
          </w:tcPr>
          <w:p w14:paraId="1F78068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Spinal Cord Med</w:t>
            </w:r>
          </w:p>
        </w:tc>
        <w:tc>
          <w:tcPr>
            <w:tcW w:w="7791" w:type="dxa"/>
            <w:noWrap/>
            <w:hideMark/>
          </w:tcPr>
          <w:p w14:paraId="5A9EC5C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Caregiver expectations of recovery among persons with spinal cord injury at three and six months post-injury: A brief report</w:t>
            </w:r>
          </w:p>
        </w:tc>
      </w:tr>
      <w:tr w:rsidR="003A022A" w:rsidRPr="003A022A" w14:paraId="446E797A" w14:textId="77777777" w:rsidTr="003A022A">
        <w:trPr>
          <w:trHeight w:val="285"/>
        </w:trPr>
        <w:tc>
          <w:tcPr>
            <w:tcW w:w="576" w:type="dxa"/>
            <w:noWrap/>
            <w:hideMark/>
          </w:tcPr>
          <w:p w14:paraId="028824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BFCE7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Trauma Acute Care Surg</w:t>
            </w:r>
          </w:p>
        </w:tc>
        <w:tc>
          <w:tcPr>
            <w:tcW w:w="7791" w:type="dxa"/>
            <w:noWrap/>
            <w:hideMark/>
          </w:tcPr>
          <w:p w14:paraId="7045E4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The Center for Trauma Survivorship: Addressing the great unmet need for </w:t>
            </w:r>
            <w:proofErr w:type="spellStart"/>
            <w:r w:rsidRPr="003A022A">
              <w:rPr>
                <w:rFonts w:ascii="Times New Roman" w:eastAsia="UD デジタル 教科書体 N-R" w:hAnsi="Times New Roman" w:cs="Times New Roman"/>
                <w:sz w:val="18"/>
                <w:szCs w:val="18"/>
              </w:rPr>
              <w:t>posttrauma</w:t>
            </w:r>
            <w:proofErr w:type="spellEnd"/>
            <w:r w:rsidRPr="003A022A">
              <w:rPr>
                <w:rFonts w:ascii="Times New Roman" w:eastAsia="UD デジタル 教科書体 N-R" w:hAnsi="Times New Roman" w:cs="Times New Roman"/>
                <w:sz w:val="18"/>
                <w:szCs w:val="18"/>
              </w:rPr>
              <w:t xml:space="preserve"> center care</w:t>
            </w:r>
          </w:p>
        </w:tc>
      </w:tr>
      <w:tr w:rsidR="003A022A" w:rsidRPr="003A022A" w14:paraId="6324E193" w14:textId="77777777" w:rsidTr="003A022A">
        <w:trPr>
          <w:trHeight w:val="285"/>
        </w:trPr>
        <w:tc>
          <w:tcPr>
            <w:tcW w:w="576" w:type="dxa"/>
            <w:noWrap/>
            <w:hideMark/>
          </w:tcPr>
          <w:p w14:paraId="5D3726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27D636A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Network Open</w:t>
            </w:r>
          </w:p>
        </w:tc>
        <w:tc>
          <w:tcPr>
            <w:tcW w:w="7791" w:type="dxa"/>
            <w:noWrap/>
            <w:hideMark/>
          </w:tcPr>
          <w:p w14:paraId="5FFC0A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Risk Factors for Long-term Mortality and Patterns of End-of-Life Care Among Medicare Sepsis Survivors Discharged to Home Health Care</w:t>
            </w:r>
          </w:p>
        </w:tc>
      </w:tr>
      <w:tr w:rsidR="003A022A" w:rsidRPr="003A022A" w14:paraId="21D73AC7" w14:textId="77777777" w:rsidTr="003A022A">
        <w:trPr>
          <w:trHeight w:val="285"/>
        </w:trPr>
        <w:tc>
          <w:tcPr>
            <w:tcW w:w="576" w:type="dxa"/>
            <w:noWrap/>
            <w:hideMark/>
          </w:tcPr>
          <w:p w14:paraId="18EEB2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1852DE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Network Open</w:t>
            </w:r>
          </w:p>
        </w:tc>
        <w:tc>
          <w:tcPr>
            <w:tcW w:w="7791" w:type="dxa"/>
            <w:noWrap/>
            <w:hideMark/>
          </w:tcPr>
          <w:p w14:paraId="3E2EBB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and Efficacy of a Resiliency Intervention for the Prevention of Chronic Emotional Distress Among Survivor-Caregiver Dyads Admitted to the Neuroscience Intensive Care Unit: A Randomized Clinical Trial</w:t>
            </w:r>
          </w:p>
        </w:tc>
      </w:tr>
      <w:tr w:rsidR="003A022A" w:rsidRPr="003A022A" w14:paraId="023EB946" w14:textId="77777777" w:rsidTr="003A022A">
        <w:trPr>
          <w:trHeight w:val="285"/>
        </w:trPr>
        <w:tc>
          <w:tcPr>
            <w:tcW w:w="576" w:type="dxa"/>
            <w:noWrap/>
            <w:hideMark/>
          </w:tcPr>
          <w:p w14:paraId="58F6A3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8DE1E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Surg</w:t>
            </w:r>
          </w:p>
        </w:tc>
        <w:tc>
          <w:tcPr>
            <w:tcW w:w="7791" w:type="dxa"/>
            <w:noWrap/>
            <w:hideMark/>
          </w:tcPr>
          <w:p w14:paraId="4C4806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Functional, Psychological, Emotional, and Social Outcomes in Survivors of Firearm Injuries</w:t>
            </w:r>
          </w:p>
        </w:tc>
      </w:tr>
      <w:tr w:rsidR="003A022A" w:rsidRPr="003A022A" w14:paraId="4341902D" w14:textId="77777777" w:rsidTr="003A022A">
        <w:trPr>
          <w:trHeight w:val="285"/>
        </w:trPr>
        <w:tc>
          <w:tcPr>
            <w:tcW w:w="576" w:type="dxa"/>
            <w:noWrap/>
            <w:hideMark/>
          </w:tcPr>
          <w:p w14:paraId="3B5659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AB8DC29"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Jpn</w:t>
            </w:r>
            <w:proofErr w:type="spellEnd"/>
            <w:r w:rsidRPr="003A022A">
              <w:rPr>
                <w:rFonts w:ascii="Times New Roman" w:eastAsia="UD デジタル 教科書体 N-R" w:hAnsi="Times New Roman" w:cs="Times New Roman"/>
                <w:sz w:val="18"/>
                <w:szCs w:val="18"/>
              </w:rPr>
              <w:t xml:space="preserve"> J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Sci</w:t>
            </w:r>
          </w:p>
        </w:tc>
        <w:tc>
          <w:tcPr>
            <w:tcW w:w="7791" w:type="dxa"/>
            <w:noWrap/>
            <w:hideMark/>
          </w:tcPr>
          <w:p w14:paraId="20E318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unit depression among critical care survivors: A nationwide population-based study</w:t>
            </w:r>
          </w:p>
        </w:tc>
      </w:tr>
      <w:tr w:rsidR="003A022A" w:rsidRPr="003A022A" w14:paraId="3A109653" w14:textId="77777777" w:rsidTr="003A022A">
        <w:trPr>
          <w:trHeight w:val="285"/>
        </w:trPr>
        <w:tc>
          <w:tcPr>
            <w:tcW w:w="576" w:type="dxa"/>
            <w:noWrap/>
            <w:hideMark/>
          </w:tcPr>
          <w:p w14:paraId="4544DD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DDFFE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Med Klin </w:t>
            </w:r>
            <w:proofErr w:type="spellStart"/>
            <w:r w:rsidRPr="003A022A">
              <w:rPr>
                <w:rFonts w:ascii="Times New Roman" w:eastAsia="UD デジタル 教科書体 N-R" w:hAnsi="Times New Roman" w:cs="Times New Roman"/>
                <w:sz w:val="18"/>
                <w:szCs w:val="18"/>
              </w:rPr>
              <w:t>Intensivmed</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Notfmed</w:t>
            </w:r>
            <w:proofErr w:type="spellEnd"/>
          </w:p>
        </w:tc>
        <w:tc>
          <w:tcPr>
            <w:tcW w:w="7791" w:type="dxa"/>
            <w:noWrap/>
            <w:hideMark/>
          </w:tcPr>
          <w:p w14:paraId="152EA8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improvement of end</w:t>
            </w:r>
            <w:r w:rsidRPr="003A022A">
              <w:rPr>
                <w:rFonts w:ascii="Times New Roman" w:eastAsia="UD デジタル 教科書体 N-R" w:hAnsi="Times New Roman" w:cs="Times New Roman"/>
                <w:sz w:val="18"/>
                <w:szCs w:val="18"/>
              </w:rPr>
              <w:noBreakHyphen/>
              <w:t>of</w:t>
            </w:r>
            <w:r w:rsidRPr="003A022A">
              <w:rPr>
                <w:rFonts w:ascii="Times New Roman" w:eastAsia="UD デジタル 教科書体 N-R" w:hAnsi="Times New Roman" w:cs="Times New Roman"/>
                <w:sz w:val="18"/>
                <w:szCs w:val="18"/>
              </w:rPr>
              <w:noBreakHyphen/>
              <w:t>life decision-making and communication in the ICU</w:t>
            </w:r>
          </w:p>
        </w:tc>
      </w:tr>
      <w:tr w:rsidR="003A022A" w:rsidRPr="003A022A" w14:paraId="641E63CD" w14:textId="77777777" w:rsidTr="003A022A">
        <w:trPr>
          <w:trHeight w:val="285"/>
        </w:trPr>
        <w:tc>
          <w:tcPr>
            <w:tcW w:w="576" w:type="dxa"/>
            <w:noWrap/>
            <w:hideMark/>
          </w:tcPr>
          <w:p w14:paraId="2963D3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75C538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Medicine (Baltimore)</w:t>
            </w:r>
          </w:p>
        </w:tc>
        <w:tc>
          <w:tcPr>
            <w:tcW w:w="7791" w:type="dxa"/>
            <w:noWrap/>
            <w:hideMark/>
          </w:tcPr>
          <w:p w14:paraId="2A10DD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association between depression and length of stay in the intensive care unit</w:t>
            </w:r>
          </w:p>
        </w:tc>
      </w:tr>
      <w:tr w:rsidR="003A022A" w:rsidRPr="003A022A" w14:paraId="55963DE3" w14:textId="77777777" w:rsidTr="003A022A">
        <w:trPr>
          <w:trHeight w:val="285"/>
        </w:trPr>
        <w:tc>
          <w:tcPr>
            <w:tcW w:w="576" w:type="dxa"/>
            <w:noWrap/>
            <w:hideMark/>
          </w:tcPr>
          <w:p w14:paraId="7CE78A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9C231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Neurocrit</w:t>
            </w:r>
            <w:proofErr w:type="spellEnd"/>
            <w:r w:rsidRPr="003A022A">
              <w:rPr>
                <w:rFonts w:ascii="Times New Roman" w:eastAsia="UD デジタル 教科書体 N-R" w:hAnsi="Times New Roman" w:cs="Times New Roman"/>
                <w:sz w:val="18"/>
                <w:szCs w:val="18"/>
              </w:rPr>
              <w:t xml:space="preserve"> Care</w:t>
            </w:r>
          </w:p>
        </w:tc>
        <w:tc>
          <w:tcPr>
            <w:tcW w:w="7791" w:type="dxa"/>
            <w:noWrap/>
            <w:hideMark/>
          </w:tcPr>
          <w:p w14:paraId="09E948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Gender Differences in Longitudinal Associations Between Intimate Care, Resiliency, and Depression Among Informal Caregivers of Patients Surviving the Neuroscience Intensive Care Unit</w:t>
            </w:r>
          </w:p>
        </w:tc>
      </w:tr>
      <w:tr w:rsidR="003A022A" w:rsidRPr="003A022A" w14:paraId="5EE3F927" w14:textId="77777777" w:rsidTr="003A022A">
        <w:trPr>
          <w:trHeight w:val="285"/>
        </w:trPr>
        <w:tc>
          <w:tcPr>
            <w:tcW w:w="576" w:type="dxa"/>
            <w:noWrap/>
            <w:hideMark/>
          </w:tcPr>
          <w:p w14:paraId="7FD0FE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0FD01B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Neurocrit</w:t>
            </w:r>
            <w:proofErr w:type="spellEnd"/>
            <w:r w:rsidRPr="003A022A">
              <w:rPr>
                <w:rFonts w:ascii="Times New Roman" w:eastAsia="UD デジタル 教科書体 N-R" w:hAnsi="Times New Roman" w:cs="Times New Roman"/>
                <w:sz w:val="18"/>
                <w:szCs w:val="18"/>
              </w:rPr>
              <w:t xml:space="preserve"> Care</w:t>
            </w:r>
          </w:p>
        </w:tc>
        <w:tc>
          <w:tcPr>
            <w:tcW w:w="7791" w:type="dxa"/>
            <w:noWrap/>
            <w:hideMark/>
          </w:tcPr>
          <w:p w14:paraId="3DBB8B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Resilience Factors and Anxiety During Hospital Admission on Longitudinal Anxiety Among Dyads of Neurocritical Care Patients Without Major Cognitive Impairment and Their Family Caregivers</w:t>
            </w:r>
          </w:p>
        </w:tc>
      </w:tr>
      <w:tr w:rsidR="003A022A" w:rsidRPr="003A022A" w14:paraId="3647B73B" w14:textId="77777777" w:rsidTr="003A022A">
        <w:trPr>
          <w:trHeight w:val="285"/>
        </w:trPr>
        <w:tc>
          <w:tcPr>
            <w:tcW w:w="576" w:type="dxa"/>
            <w:noWrap/>
            <w:hideMark/>
          </w:tcPr>
          <w:p w14:paraId="6ADA41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21C5B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Nitric oxide : biology and chemistry</w:t>
            </w:r>
          </w:p>
        </w:tc>
        <w:tc>
          <w:tcPr>
            <w:tcW w:w="7791" w:type="dxa"/>
            <w:noWrap/>
            <w:hideMark/>
          </w:tcPr>
          <w:p w14:paraId="24DFBC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randomized pilot study of nitrate supplementation with beetroot juice in acute respiratory failure</w:t>
            </w:r>
          </w:p>
        </w:tc>
      </w:tr>
      <w:tr w:rsidR="003A022A" w:rsidRPr="003A022A" w14:paraId="3ACAD10B" w14:textId="77777777" w:rsidTr="003A022A">
        <w:trPr>
          <w:trHeight w:val="285"/>
        </w:trPr>
        <w:tc>
          <w:tcPr>
            <w:tcW w:w="576" w:type="dxa"/>
            <w:noWrap/>
            <w:hideMark/>
          </w:tcPr>
          <w:p w14:paraId="784D23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2551A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Physiotherapy</w:t>
            </w:r>
          </w:p>
        </w:tc>
        <w:tc>
          <w:tcPr>
            <w:tcW w:w="7791" w:type="dxa"/>
            <w:noWrap/>
            <w:hideMark/>
          </w:tcPr>
          <w:p w14:paraId="55E12EB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 and family experience of physical rehabilitation on the intensive care unit: a qualitative exploration</w:t>
            </w:r>
          </w:p>
        </w:tc>
      </w:tr>
      <w:tr w:rsidR="003A022A" w:rsidRPr="003A022A" w14:paraId="48B4B439" w14:textId="77777777" w:rsidTr="003A022A">
        <w:trPr>
          <w:trHeight w:val="285"/>
        </w:trPr>
        <w:tc>
          <w:tcPr>
            <w:tcW w:w="576" w:type="dxa"/>
            <w:noWrap/>
            <w:hideMark/>
          </w:tcPr>
          <w:p w14:paraId="11C258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7C282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Pilot and feasibility studies</w:t>
            </w:r>
          </w:p>
        </w:tc>
        <w:tc>
          <w:tcPr>
            <w:tcW w:w="7791" w:type="dxa"/>
            <w:noWrap/>
            <w:hideMark/>
          </w:tcPr>
          <w:p w14:paraId="2C22A8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Recovering together: building resiliency in dyads of stroke patients and their caregivers at risk for chronic emotional distress; A feasibility study</w:t>
            </w:r>
          </w:p>
        </w:tc>
      </w:tr>
      <w:tr w:rsidR="003A022A" w:rsidRPr="003A022A" w14:paraId="28B21008" w14:textId="77777777" w:rsidTr="003A022A">
        <w:trPr>
          <w:trHeight w:val="285"/>
        </w:trPr>
        <w:tc>
          <w:tcPr>
            <w:tcW w:w="576" w:type="dxa"/>
            <w:noWrap/>
            <w:hideMark/>
          </w:tcPr>
          <w:p w14:paraId="5772C0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684842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3735DE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Patient-reported physical functioning is limited in almost half of critical illness survivors 1-year after ICU-admission: A retrospective single-</w:t>
            </w:r>
            <w:proofErr w:type="spellStart"/>
            <w:r w:rsidRPr="003A022A">
              <w:rPr>
                <w:rFonts w:ascii="Times New Roman" w:eastAsia="UD デジタル 教科書体 N-R" w:hAnsi="Times New Roman" w:cs="Times New Roman"/>
                <w:sz w:val="18"/>
                <w:szCs w:val="18"/>
              </w:rPr>
              <w:t>centre</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63818759" w14:textId="77777777" w:rsidTr="003A022A">
        <w:trPr>
          <w:trHeight w:val="285"/>
        </w:trPr>
        <w:tc>
          <w:tcPr>
            <w:tcW w:w="576" w:type="dxa"/>
            <w:noWrap/>
            <w:hideMark/>
          </w:tcPr>
          <w:p w14:paraId="521DD2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D1DAE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56CBCC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Functional ability and quality of life in critical illness survivors with intensive care unit acquired weakness: a secondary analysis of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4D8F02AF" w14:textId="77777777" w:rsidTr="003A022A">
        <w:trPr>
          <w:trHeight w:val="285"/>
        </w:trPr>
        <w:tc>
          <w:tcPr>
            <w:tcW w:w="576" w:type="dxa"/>
            <w:noWrap/>
            <w:hideMark/>
          </w:tcPr>
          <w:p w14:paraId="7B3246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2CF84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7E2431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 year after ICU admission for severe community-acquired pneumonia of bacterial, viral or unidentified etiology. What are the outcomes?</w:t>
            </w:r>
          </w:p>
        </w:tc>
      </w:tr>
      <w:tr w:rsidR="003A022A" w:rsidRPr="003A022A" w14:paraId="45585995" w14:textId="77777777" w:rsidTr="003A022A">
        <w:trPr>
          <w:trHeight w:val="285"/>
        </w:trPr>
        <w:tc>
          <w:tcPr>
            <w:tcW w:w="576" w:type="dxa"/>
            <w:noWrap/>
            <w:hideMark/>
          </w:tcPr>
          <w:p w14:paraId="0266E0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3FC30C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Psychosomatics</w:t>
            </w:r>
          </w:p>
        </w:tc>
        <w:tc>
          <w:tcPr>
            <w:tcW w:w="7791" w:type="dxa"/>
            <w:noWrap/>
            <w:hideMark/>
          </w:tcPr>
          <w:p w14:paraId="38B2FB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Baseline Resilience and Posttraumatic Symptoms in Dyads of Neurocritical Patients and Their Informal Caregivers: A Prospective Dyadic Analysis</w:t>
            </w:r>
          </w:p>
        </w:tc>
      </w:tr>
      <w:tr w:rsidR="003A022A" w:rsidRPr="003A022A" w14:paraId="7751EFB2" w14:textId="77777777" w:rsidTr="003A022A">
        <w:trPr>
          <w:trHeight w:val="285"/>
        </w:trPr>
        <w:tc>
          <w:tcPr>
            <w:tcW w:w="576" w:type="dxa"/>
            <w:noWrap/>
            <w:hideMark/>
          </w:tcPr>
          <w:p w14:paraId="69717E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221DC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28198D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outcome of patients admitted after cardiac arrest compared to other causes of ICU admission. An ancillary analysis of the observational prospective and multicentric FROG-ICU study</w:t>
            </w:r>
          </w:p>
        </w:tc>
      </w:tr>
      <w:tr w:rsidR="003A022A" w:rsidRPr="003A022A" w14:paraId="0DF87A9C" w14:textId="77777777" w:rsidTr="003A022A">
        <w:trPr>
          <w:trHeight w:val="285"/>
        </w:trPr>
        <w:tc>
          <w:tcPr>
            <w:tcW w:w="576" w:type="dxa"/>
            <w:noWrap/>
            <w:hideMark/>
          </w:tcPr>
          <w:p w14:paraId="1D656C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57047A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West J Emerg Med</w:t>
            </w:r>
          </w:p>
        </w:tc>
        <w:tc>
          <w:tcPr>
            <w:tcW w:w="7791" w:type="dxa"/>
            <w:noWrap/>
            <w:hideMark/>
          </w:tcPr>
          <w:p w14:paraId="61E44A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in Family-witnessed Resuscitation of Emergency Department Patients</w:t>
            </w:r>
          </w:p>
        </w:tc>
      </w:tr>
      <w:tr w:rsidR="003A022A" w:rsidRPr="003A022A" w14:paraId="2E2613B1" w14:textId="77777777" w:rsidTr="003A022A">
        <w:trPr>
          <w:trHeight w:val="285"/>
        </w:trPr>
        <w:tc>
          <w:tcPr>
            <w:tcW w:w="576" w:type="dxa"/>
            <w:noWrap/>
            <w:hideMark/>
          </w:tcPr>
          <w:p w14:paraId="10846F8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2020</w:t>
            </w:r>
          </w:p>
        </w:tc>
        <w:tc>
          <w:tcPr>
            <w:tcW w:w="2254" w:type="dxa"/>
            <w:noWrap/>
            <w:hideMark/>
          </w:tcPr>
          <w:p w14:paraId="43B6E1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World J Emerg Surg</w:t>
            </w:r>
          </w:p>
        </w:tc>
        <w:tc>
          <w:tcPr>
            <w:tcW w:w="7791" w:type="dxa"/>
            <w:noWrap/>
            <w:hideMark/>
          </w:tcPr>
          <w:p w14:paraId="59EE83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in major trauma patients and correlations with the acute phase</w:t>
            </w:r>
          </w:p>
        </w:tc>
      </w:tr>
      <w:tr w:rsidR="003A022A" w:rsidRPr="003A022A" w14:paraId="5FF9B7E9" w14:textId="77777777" w:rsidTr="003A022A">
        <w:trPr>
          <w:trHeight w:val="285"/>
        </w:trPr>
        <w:tc>
          <w:tcPr>
            <w:tcW w:w="576" w:type="dxa"/>
            <w:noWrap/>
            <w:hideMark/>
          </w:tcPr>
          <w:p w14:paraId="05CE26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0B519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4E9FB5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Risk factors for long-term cognitive impairment in ICU survivors: A multicenter, prospective cohort study</w:t>
            </w:r>
          </w:p>
        </w:tc>
      </w:tr>
      <w:tr w:rsidR="003A022A" w:rsidRPr="003A022A" w14:paraId="726BFD80" w14:textId="77777777" w:rsidTr="003A022A">
        <w:trPr>
          <w:trHeight w:val="285"/>
        </w:trPr>
        <w:tc>
          <w:tcPr>
            <w:tcW w:w="576" w:type="dxa"/>
            <w:noWrap/>
            <w:hideMark/>
          </w:tcPr>
          <w:p w14:paraId="0A1147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3DF9C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4489B8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Two-months quality of life of COVID-19 invasively ventilated survivors; an Italian single-center study</w:t>
            </w:r>
          </w:p>
        </w:tc>
      </w:tr>
      <w:tr w:rsidR="003A022A" w:rsidRPr="003A022A" w14:paraId="3720DFD0" w14:textId="77777777" w:rsidTr="003A022A">
        <w:trPr>
          <w:trHeight w:val="285"/>
        </w:trPr>
        <w:tc>
          <w:tcPr>
            <w:tcW w:w="576" w:type="dxa"/>
            <w:noWrap/>
            <w:hideMark/>
          </w:tcPr>
          <w:p w14:paraId="33E8FF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C9330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05B2CA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consequences in critically ill COVID-19 patients: A prospective cohort study</w:t>
            </w:r>
          </w:p>
        </w:tc>
      </w:tr>
      <w:tr w:rsidR="003A022A" w:rsidRPr="003A022A" w14:paraId="5759E065" w14:textId="77777777" w:rsidTr="003A022A">
        <w:trPr>
          <w:trHeight w:val="285"/>
        </w:trPr>
        <w:tc>
          <w:tcPr>
            <w:tcW w:w="576" w:type="dxa"/>
            <w:noWrap/>
            <w:hideMark/>
          </w:tcPr>
          <w:p w14:paraId="0336FA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F47A0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Acta Med Port</w:t>
            </w:r>
          </w:p>
        </w:tc>
        <w:tc>
          <w:tcPr>
            <w:tcW w:w="7791" w:type="dxa"/>
            <w:noWrap/>
            <w:hideMark/>
          </w:tcPr>
          <w:p w14:paraId="29DB26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Survivors of Severe COVID-19 of a University Hospital in Northern Portugal</w:t>
            </w:r>
          </w:p>
        </w:tc>
      </w:tr>
      <w:tr w:rsidR="003A022A" w:rsidRPr="003A022A" w14:paraId="4918DB45" w14:textId="77777777" w:rsidTr="003A022A">
        <w:trPr>
          <w:trHeight w:val="285"/>
        </w:trPr>
        <w:tc>
          <w:tcPr>
            <w:tcW w:w="576" w:type="dxa"/>
            <w:noWrap/>
            <w:hideMark/>
          </w:tcPr>
          <w:p w14:paraId="2E025C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BB2FE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0CD7AD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What Matters to Patients and Their Families During and After Critical Illness: A Qualitative Study</w:t>
            </w:r>
          </w:p>
        </w:tc>
      </w:tr>
      <w:tr w:rsidR="003A022A" w:rsidRPr="003A022A" w14:paraId="5DFE1D2D" w14:textId="77777777" w:rsidTr="003A022A">
        <w:trPr>
          <w:trHeight w:val="285"/>
        </w:trPr>
        <w:tc>
          <w:tcPr>
            <w:tcW w:w="576" w:type="dxa"/>
            <w:noWrap/>
            <w:hideMark/>
          </w:tcPr>
          <w:p w14:paraId="59A0C6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7EECD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6F4C52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a Home-Based Palliative Care Intervention for Elderly Multimorbid Survivors of Critical Illness</w:t>
            </w:r>
          </w:p>
        </w:tc>
      </w:tr>
      <w:tr w:rsidR="003A022A" w:rsidRPr="003A022A" w14:paraId="0717F1CD" w14:textId="77777777" w:rsidTr="003A022A">
        <w:trPr>
          <w:trHeight w:val="285"/>
        </w:trPr>
        <w:tc>
          <w:tcPr>
            <w:tcW w:w="576" w:type="dxa"/>
            <w:noWrap/>
            <w:hideMark/>
          </w:tcPr>
          <w:p w14:paraId="78B233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75C21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54777D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Benefits of Peer Support for Intensive Care Unit Survivors: Sharing Experiences, Care Debriefing, and Altruism</w:t>
            </w:r>
          </w:p>
        </w:tc>
      </w:tr>
      <w:tr w:rsidR="003A022A" w:rsidRPr="003A022A" w14:paraId="495D7A1E" w14:textId="77777777" w:rsidTr="003A022A">
        <w:trPr>
          <w:trHeight w:val="285"/>
        </w:trPr>
        <w:tc>
          <w:tcPr>
            <w:tcW w:w="576" w:type="dxa"/>
            <w:noWrap/>
            <w:hideMark/>
          </w:tcPr>
          <w:p w14:paraId="3CA3F0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85622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Med Sci</w:t>
            </w:r>
          </w:p>
        </w:tc>
        <w:tc>
          <w:tcPr>
            <w:tcW w:w="7791" w:type="dxa"/>
            <w:noWrap/>
            <w:hideMark/>
          </w:tcPr>
          <w:p w14:paraId="1B69EA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Muscle Power is Related to Physical Function in Patients Surviving Acute Respiratory Failure: A Prospective Observational Study</w:t>
            </w:r>
          </w:p>
        </w:tc>
      </w:tr>
      <w:tr w:rsidR="003A022A" w:rsidRPr="003A022A" w14:paraId="179B202B" w14:textId="77777777" w:rsidTr="003A022A">
        <w:trPr>
          <w:trHeight w:val="285"/>
        </w:trPr>
        <w:tc>
          <w:tcPr>
            <w:tcW w:w="576" w:type="dxa"/>
            <w:noWrap/>
            <w:hideMark/>
          </w:tcPr>
          <w:p w14:paraId="2222A7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67B8C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6CBC87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High Prevalence of Pulmonary Sequelae at 3 Months after Hospital Discharge in Mechanically Ventilated Survivors of COVID-19</w:t>
            </w:r>
          </w:p>
        </w:tc>
      </w:tr>
      <w:tr w:rsidR="003A022A" w:rsidRPr="003A022A" w14:paraId="4E836C93" w14:textId="77777777" w:rsidTr="003A022A">
        <w:trPr>
          <w:trHeight w:val="285"/>
        </w:trPr>
        <w:tc>
          <w:tcPr>
            <w:tcW w:w="576" w:type="dxa"/>
            <w:noWrap/>
            <w:hideMark/>
          </w:tcPr>
          <w:p w14:paraId="352DE2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C55EF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47C0E7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Outcomes, Goals, and Goal Attainment among Chronically Critically Ill Long-Term Acute Care Hospital Patients</w:t>
            </w:r>
          </w:p>
        </w:tc>
      </w:tr>
      <w:tr w:rsidR="003A022A" w:rsidRPr="003A022A" w14:paraId="5404D950" w14:textId="77777777" w:rsidTr="003A022A">
        <w:trPr>
          <w:trHeight w:val="285"/>
        </w:trPr>
        <w:tc>
          <w:tcPr>
            <w:tcW w:w="576" w:type="dxa"/>
            <w:noWrap/>
            <w:hideMark/>
          </w:tcPr>
          <w:p w14:paraId="22E90F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20E3C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5732D4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Detection of Cognitive Impairment after Critical Illness with the Medicare Annual Wellness Visit: A Cohort Study</w:t>
            </w:r>
          </w:p>
        </w:tc>
      </w:tr>
      <w:tr w:rsidR="003A022A" w:rsidRPr="003A022A" w14:paraId="6D101F55" w14:textId="77777777" w:rsidTr="003A022A">
        <w:trPr>
          <w:trHeight w:val="285"/>
        </w:trPr>
        <w:tc>
          <w:tcPr>
            <w:tcW w:w="576" w:type="dxa"/>
            <w:noWrap/>
            <w:hideMark/>
          </w:tcPr>
          <w:p w14:paraId="5911B1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6E284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0AF827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Short-term health-related quality of life, physical function and psychological consequences of severe COVID-19</w:t>
            </w:r>
          </w:p>
        </w:tc>
      </w:tr>
      <w:tr w:rsidR="003A022A" w:rsidRPr="003A022A" w14:paraId="721C043E" w14:textId="77777777" w:rsidTr="003A022A">
        <w:trPr>
          <w:trHeight w:val="285"/>
        </w:trPr>
        <w:tc>
          <w:tcPr>
            <w:tcW w:w="576" w:type="dxa"/>
            <w:noWrap/>
            <w:hideMark/>
          </w:tcPr>
          <w:p w14:paraId="1E8EE4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AECA6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13BA6E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Determinants of hospital and one-year mortality among older patients admitted to intensive care units: results from the multicentric SENIOREA cohort</w:t>
            </w:r>
          </w:p>
        </w:tc>
      </w:tr>
      <w:tr w:rsidR="003A022A" w:rsidRPr="003A022A" w14:paraId="0ECB0CCC" w14:textId="77777777" w:rsidTr="003A022A">
        <w:trPr>
          <w:trHeight w:val="285"/>
        </w:trPr>
        <w:tc>
          <w:tcPr>
            <w:tcW w:w="576" w:type="dxa"/>
            <w:noWrap/>
            <w:hideMark/>
          </w:tcPr>
          <w:p w14:paraId="37DBA8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2021</w:t>
            </w:r>
          </w:p>
        </w:tc>
        <w:tc>
          <w:tcPr>
            <w:tcW w:w="2254" w:type="dxa"/>
            <w:noWrap/>
            <w:hideMark/>
          </w:tcPr>
          <w:p w14:paraId="00DAFD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6C4785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critically ill survivors: specific impact of cardiac arrest in non-shockable rhythm</w:t>
            </w:r>
          </w:p>
        </w:tc>
      </w:tr>
      <w:tr w:rsidR="003A022A" w:rsidRPr="003A022A" w14:paraId="4600AA3D" w14:textId="77777777" w:rsidTr="003A022A">
        <w:trPr>
          <w:trHeight w:val="285"/>
        </w:trPr>
        <w:tc>
          <w:tcPr>
            <w:tcW w:w="576" w:type="dxa"/>
            <w:noWrap/>
            <w:hideMark/>
          </w:tcPr>
          <w:p w14:paraId="1EB6A9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0A3BA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043D7D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Lipid and lipoprotein predictors of functional outcomes and long-term mortality after surgical sepsis</w:t>
            </w:r>
          </w:p>
        </w:tc>
      </w:tr>
      <w:tr w:rsidR="003A022A" w:rsidRPr="003A022A" w14:paraId="62A46019" w14:textId="77777777" w:rsidTr="003A022A">
        <w:trPr>
          <w:trHeight w:val="285"/>
        </w:trPr>
        <w:tc>
          <w:tcPr>
            <w:tcW w:w="576" w:type="dxa"/>
            <w:noWrap/>
            <w:hideMark/>
          </w:tcPr>
          <w:p w14:paraId="228FCD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1CAFA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62F4C1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after a critical COVID-19: cohort study from a Belgian follow-up clinic</w:t>
            </w:r>
          </w:p>
        </w:tc>
      </w:tr>
      <w:tr w:rsidR="003A022A" w:rsidRPr="003A022A" w14:paraId="4784B1D0" w14:textId="77777777" w:rsidTr="003A022A">
        <w:trPr>
          <w:trHeight w:val="285"/>
        </w:trPr>
        <w:tc>
          <w:tcPr>
            <w:tcW w:w="576" w:type="dxa"/>
            <w:noWrap/>
            <w:hideMark/>
          </w:tcPr>
          <w:p w14:paraId="570794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8CA38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60E4E07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quality of life in necrotizing soft-tissue infection survivors: a monocentric prospective cohort study</w:t>
            </w:r>
          </w:p>
        </w:tc>
      </w:tr>
      <w:tr w:rsidR="003A022A" w:rsidRPr="003A022A" w14:paraId="7D181FD9" w14:textId="77777777" w:rsidTr="003A022A">
        <w:trPr>
          <w:trHeight w:val="285"/>
        </w:trPr>
        <w:tc>
          <w:tcPr>
            <w:tcW w:w="576" w:type="dxa"/>
            <w:noWrap/>
            <w:hideMark/>
          </w:tcPr>
          <w:p w14:paraId="48A65E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17D16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Ann </w:t>
            </w:r>
            <w:proofErr w:type="spellStart"/>
            <w:r w:rsidRPr="003A022A">
              <w:rPr>
                <w:rFonts w:ascii="Times New Roman" w:eastAsia="UD デジタル 教科書体 N-R" w:hAnsi="Times New Roman" w:cs="Times New Roman"/>
                <w:sz w:val="18"/>
                <w:szCs w:val="18"/>
              </w:rPr>
              <w:t>Palliat</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26D60F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Neurocognitive improvement after angioplasty in patients with chronic middle cerebral artery stenosis and cerebral ischemia</w:t>
            </w:r>
          </w:p>
        </w:tc>
      </w:tr>
      <w:tr w:rsidR="003A022A" w:rsidRPr="003A022A" w14:paraId="50CBF369" w14:textId="77777777" w:rsidTr="003A022A">
        <w:trPr>
          <w:trHeight w:val="285"/>
        </w:trPr>
        <w:tc>
          <w:tcPr>
            <w:tcW w:w="576" w:type="dxa"/>
            <w:noWrap/>
            <w:hideMark/>
          </w:tcPr>
          <w:p w14:paraId="218AC9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45F70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3C70DC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The effect of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on the quality of life of intensive care unit survivors: A secondary analysis</w:t>
            </w:r>
          </w:p>
        </w:tc>
      </w:tr>
      <w:tr w:rsidR="003A022A" w:rsidRPr="003A022A" w14:paraId="6BE0B2FE" w14:textId="77777777" w:rsidTr="003A022A">
        <w:trPr>
          <w:trHeight w:val="285"/>
        </w:trPr>
        <w:tc>
          <w:tcPr>
            <w:tcW w:w="576" w:type="dxa"/>
            <w:noWrap/>
            <w:hideMark/>
          </w:tcPr>
          <w:p w14:paraId="3B45D9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1B467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00EBA9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a nurse-led family support intervention on family members' satisfaction with intensive care and psychological wellbeing: A mixed-methods evaluation</w:t>
            </w:r>
          </w:p>
        </w:tc>
      </w:tr>
      <w:tr w:rsidR="003A022A" w:rsidRPr="003A022A" w14:paraId="67893EF3" w14:textId="77777777" w:rsidTr="003A022A">
        <w:trPr>
          <w:trHeight w:val="285"/>
        </w:trPr>
        <w:tc>
          <w:tcPr>
            <w:tcW w:w="576" w:type="dxa"/>
            <w:noWrap/>
            <w:hideMark/>
          </w:tcPr>
          <w:p w14:paraId="263FA91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34690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7523553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Quadriceps strength in intensive care unit survivors: Variability and influence of preadmission physical activity</w:t>
            </w:r>
          </w:p>
        </w:tc>
      </w:tr>
      <w:tr w:rsidR="003A022A" w:rsidRPr="003A022A" w14:paraId="35E3B1BA" w14:textId="77777777" w:rsidTr="003A022A">
        <w:trPr>
          <w:trHeight w:val="285"/>
        </w:trPr>
        <w:tc>
          <w:tcPr>
            <w:tcW w:w="576" w:type="dxa"/>
            <w:noWrap/>
            <w:hideMark/>
          </w:tcPr>
          <w:p w14:paraId="1740E8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036FD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Biopsychosoc</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489FCF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Factors influencing post-ICU psychological distress in family members of critically ill patients: a linear mixed-effects model</w:t>
            </w:r>
          </w:p>
        </w:tc>
      </w:tr>
      <w:tr w:rsidR="003A022A" w:rsidRPr="003A022A" w14:paraId="6AE01000" w14:textId="77777777" w:rsidTr="003A022A">
        <w:trPr>
          <w:trHeight w:val="285"/>
        </w:trPr>
        <w:tc>
          <w:tcPr>
            <w:tcW w:w="576" w:type="dxa"/>
            <w:noWrap/>
            <w:hideMark/>
          </w:tcPr>
          <w:p w14:paraId="7B25FF3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BBCC8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Anesthesiology</w:t>
            </w:r>
          </w:p>
        </w:tc>
        <w:tc>
          <w:tcPr>
            <w:tcW w:w="7791" w:type="dxa"/>
            <w:noWrap/>
            <w:hideMark/>
          </w:tcPr>
          <w:p w14:paraId="145A64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Muscle weakness, functional capacities and recovery for COVID-19 ICU survivors</w:t>
            </w:r>
          </w:p>
        </w:tc>
      </w:tr>
      <w:tr w:rsidR="003A022A" w:rsidRPr="003A022A" w14:paraId="03A2735E" w14:textId="77777777" w:rsidTr="003A022A">
        <w:trPr>
          <w:trHeight w:val="285"/>
        </w:trPr>
        <w:tc>
          <w:tcPr>
            <w:tcW w:w="576" w:type="dxa"/>
            <w:noWrap/>
            <w:hideMark/>
          </w:tcPr>
          <w:p w14:paraId="30D2B9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F28F3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medicine</w:t>
            </w:r>
          </w:p>
        </w:tc>
        <w:tc>
          <w:tcPr>
            <w:tcW w:w="7791" w:type="dxa"/>
            <w:noWrap/>
            <w:hideMark/>
          </w:tcPr>
          <w:p w14:paraId="0117A8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Nocturnal dexmedetomidine alleviates post-intensive care syndrome following cardiac surgery: a prospective randomized controlled clinical trial</w:t>
            </w:r>
          </w:p>
        </w:tc>
      </w:tr>
      <w:tr w:rsidR="003A022A" w:rsidRPr="003A022A" w14:paraId="248AC1B8" w14:textId="77777777" w:rsidTr="003A022A">
        <w:trPr>
          <w:trHeight w:val="285"/>
        </w:trPr>
        <w:tc>
          <w:tcPr>
            <w:tcW w:w="576" w:type="dxa"/>
            <w:noWrap/>
            <w:hideMark/>
          </w:tcPr>
          <w:p w14:paraId="0A309B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5C9F4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Nephrol</w:t>
            </w:r>
          </w:p>
        </w:tc>
        <w:tc>
          <w:tcPr>
            <w:tcW w:w="7791" w:type="dxa"/>
            <w:noWrap/>
            <w:hideMark/>
          </w:tcPr>
          <w:p w14:paraId="2FB742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Epidemiology and outcomes of elderly patients requiring renal replacement therapy in the intensive care unit: an observational study</w:t>
            </w:r>
          </w:p>
        </w:tc>
      </w:tr>
      <w:tr w:rsidR="003A022A" w:rsidRPr="003A022A" w14:paraId="3B0AA02F" w14:textId="77777777" w:rsidTr="003A022A">
        <w:trPr>
          <w:trHeight w:val="285"/>
        </w:trPr>
        <w:tc>
          <w:tcPr>
            <w:tcW w:w="576" w:type="dxa"/>
            <w:noWrap/>
            <w:hideMark/>
          </w:tcPr>
          <w:p w14:paraId="7A3676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66FD1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Psychiatry</w:t>
            </w:r>
          </w:p>
        </w:tc>
        <w:tc>
          <w:tcPr>
            <w:tcW w:w="7791" w:type="dxa"/>
            <w:noWrap/>
            <w:hideMark/>
          </w:tcPr>
          <w:p w14:paraId="5ABA60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Symptoms of post-traumatic stress disorder (PTSD) in next of kin during suspension of ICU visits during the COVID-19 pandemic: a prospective observational study</w:t>
            </w:r>
          </w:p>
        </w:tc>
      </w:tr>
      <w:tr w:rsidR="003A022A" w:rsidRPr="003A022A" w14:paraId="172F7D5B" w14:textId="77777777" w:rsidTr="003A022A">
        <w:trPr>
          <w:trHeight w:val="285"/>
        </w:trPr>
        <w:tc>
          <w:tcPr>
            <w:tcW w:w="576" w:type="dxa"/>
            <w:noWrap/>
            <w:hideMark/>
          </w:tcPr>
          <w:p w14:paraId="21B002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8579B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Bmj</w:t>
            </w:r>
            <w:proofErr w:type="spellEnd"/>
          </w:p>
        </w:tc>
        <w:tc>
          <w:tcPr>
            <w:tcW w:w="7791" w:type="dxa"/>
            <w:noWrap/>
            <w:hideMark/>
          </w:tcPr>
          <w:p w14:paraId="53E51A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Suicide and self-harm in adult survivors of critical illness: population based cohort study</w:t>
            </w:r>
          </w:p>
        </w:tc>
      </w:tr>
      <w:tr w:rsidR="003A022A" w:rsidRPr="003A022A" w14:paraId="6C70AA95" w14:textId="77777777" w:rsidTr="003A022A">
        <w:trPr>
          <w:trHeight w:val="285"/>
        </w:trPr>
        <w:tc>
          <w:tcPr>
            <w:tcW w:w="576" w:type="dxa"/>
            <w:noWrap/>
            <w:hideMark/>
          </w:tcPr>
          <w:p w14:paraId="13E8BD1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2A9E0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2A1E6E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Delirium and neuropsychological outcomes in critically Ill patients with COVID-19: a cohort study</w:t>
            </w:r>
          </w:p>
        </w:tc>
      </w:tr>
      <w:tr w:rsidR="003A022A" w:rsidRPr="003A022A" w14:paraId="342AB3F7" w14:textId="77777777" w:rsidTr="003A022A">
        <w:trPr>
          <w:trHeight w:val="285"/>
        </w:trPr>
        <w:tc>
          <w:tcPr>
            <w:tcW w:w="576" w:type="dxa"/>
            <w:noWrap/>
            <w:hideMark/>
          </w:tcPr>
          <w:p w14:paraId="394D09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B6D43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 Respir Res</w:t>
            </w:r>
          </w:p>
        </w:tc>
        <w:tc>
          <w:tcPr>
            <w:tcW w:w="7791" w:type="dxa"/>
            <w:noWrap/>
            <w:hideMark/>
          </w:tcPr>
          <w:p w14:paraId="09B3074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outcomes following severe COVID-19 infection: a propensity matched cohort study</w:t>
            </w:r>
          </w:p>
        </w:tc>
      </w:tr>
      <w:tr w:rsidR="003A022A" w:rsidRPr="003A022A" w14:paraId="5B38E1FD" w14:textId="77777777" w:rsidTr="003A022A">
        <w:trPr>
          <w:trHeight w:val="285"/>
        </w:trPr>
        <w:tc>
          <w:tcPr>
            <w:tcW w:w="576" w:type="dxa"/>
            <w:noWrap/>
            <w:hideMark/>
          </w:tcPr>
          <w:p w14:paraId="6546D2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90C85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Brain </w:t>
            </w:r>
            <w:proofErr w:type="spellStart"/>
            <w:r w:rsidRPr="003A022A">
              <w:rPr>
                <w:rFonts w:ascii="Times New Roman" w:eastAsia="UD デジタル 教科書体 N-R" w:hAnsi="Times New Roman" w:cs="Times New Roman"/>
                <w:sz w:val="18"/>
                <w:szCs w:val="18"/>
              </w:rPr>
              <w:t>Behav</w:t>
            </w:r>
            <w:proofErr w:type="spellEnd"/>
          </w:p>
        </w:tc>
        <w:tc>
          <w:tcPr>
            <w:tcW w:w="7791" w:type="dxa"/>
            <w:noWrap/>
            <w:hideMark/>
          </w:tcPr>
          <w:p w14:paraId="206EF1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mortality associated with depression among South Korean survivors of extracorporeal membrane oxygenation</w:t>
            </w:r>
          </w:p>
        </w:tc>
      </w:tr>
      <w:tr w:rsidR="003A022A" w:rsidRPr="003A022A" w14:paraId="20A78AC3" w14:textId="77777777" w:rsidTr="003A022A">
        <w:trPr>
          <w:trHeight w:val="285"/>
        </w:trPr>
        <w:tc>
          <w:tcPr>
            <w:tcW w:w="576" w:type="dxa"/>
            <w:noWrap/>
            <w:hideMark/>
          </w:tcPr>
          <w:p w14:paraId="304296B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59C518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Burns</w:t>
            </w:r>
          </w:p>
        </w:tc>
        <w:tc>
          <w:tcPr>
            <w:tcW w:w="7791" w:type="dxa"/>
            <w:noWrap/>
            <w:hideMark/>
          </w:tcPr>
          <w:p w14:paraId="58F095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initial validation of a novel outcome measure in severe burns- the Persistent Organ Dysfunction +Death: Results from a multicenter evaluation</w:t>
            </w:r>
          </w:p>
        </w:tc>
      </w:tr>
      <w:tr w:rsidR="003A022A" w:rsidRPr="003A022A" w14:paraId="5E10E7A0" w14:textId="77777777" w:rsidTr="003A022A">
        <w:trPr>
          <w:trHeight w:val="285"/>
        </w:trPr>
        <w:tc>
          <w:tcPr>
            <w:tcW w:w="576" w:type="dxa"/>
            <w:noWrap/>
            <w:hideMark/>
          </w:tcPr>
          <w:p w14:paraId="56832A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104BA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2D6D88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Pulmonary Function and Radiologic Features in Survivors of Critical COVID-19: A 3-Month Prospective Cohort</w:t>
            </w:r>
          </w:p>
        </w:tc>
      </w:tr>
      <w:tr w:rsidR="003A022A" w:rsidRPr="003A022A" w14:paraId="12CFE33E" w14:textId="77777777" w:rsidTr="003A022A">
        <w:trPr>
          <w:trHeight w:val="285"/>
        </w:trPr>
        <w:tc>
          <w:tcPr>
            <w:tcW w:w="576" w:type="dxa"/>
            <w:noWrap/>
            <w:hideMark/>
          </w:tcPr>
          <w:p w14:paraId="4992CB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F9375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771C46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Disabilities of Survivors of Out-of-Hospital Cardiac Arrest: The Hanox Study</w:t>
            </w:r>
          </w:p>
        </w:tc>
      </w:tr>
      <w:tr w:rsidR="003A022A" w:rsidRPr="003A022A" w14:paraId="0A8FA84A" w14:textId="77777777" w:rsidTr="003A022A">
        <w:trPr>
          <w:trHeight w:val="285"/>
        </w:trPr>
        <w:tc>
          <w:tcPr>
            <w:tcW w:w="576" w:type="dxa"/>
            <w:noWrap/>
            <w:hideMark/>
          </w:tcPr>
          <w:p w14:paraId="4C4D82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4883B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096F36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Job Characteristics and Functional Impairments on Return to Work After ARDS</w:t>
            </w:r>
          </w:p>
        </w:tc>
      </w:tr>
      <w:tr w:rsidR="003A022A" w:rsidRPr="003A022A" w14:paraId="1E2CA8E0" w14:textId="77777777" w:rsidTr="003A022A">
        <w:trPr>
          <w:trHeight w:val="285"/>
        </w:trPr>
        <w:tc>
          <w:tcPr>
            <w:tcW w:w="576" w:type="dxa"/>
            <w:noWrap/>
            <w:hideMark/>
          </w:tcPr>
          <w:p w14:paraId="4437E4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F4B45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75B790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Burden of Mental Illness Among Survivors of Critical Care-Risk Factors and Impact on Quality of Life: A Multicenter Prospective Cohort Study</w:t>
            </w:r>
          </w:p>
        </w:tc>
      </w:tr>
      <w:tr w:rsidR="003A022A" w:rsidRPr="003A022A" w14:paraId="215FA431" w14:textId="77777777" w:rsidTr="003A022A">
        <w:trPr>
          <w:trHeight w:val="285"/>
        </w:trPr>
        <w:tc>
          <w:tcPr>
            <w:tcW w:w="576" w:type="dxa"/>
            <w:noWrap/>
            <w:hideMark/>
          </w:tcPr>
          <w:p w14:paraId="325755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B8509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19C478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Fragmentation and Cognitive Trajectories After Critical Illness</w:t>
            </w:r>
          </w:p>
        </w:tc>
      </w:tr>
      <w:tr w:rsidR="003A022A" w:rsidRPr="003A022A" w14:paraId="722F8FCD" w14:textId="77777777" w:rsidTr="003A022A">
        <w:trPr>
          <w:trHeight w:val="285"/>
        </w:trPr>
        <w:tc>
          <w:tcPr>
            <w:tcW w:w="576" w:type="dxa"/>
            <w:noWrap/>
            <w:hideMark/>
          </w:tcPr>
          <w:p w14:paraId="6D2AB6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AB98F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Nutr</w:t>
            </w:r>
            <w:proofErr w:type="spellEnd"/>
          </w:p>
        </w:tc>
        <w:tc>
          <w:tcPr>
            <w:tcW w:w="7791" w:type="dxa"/>
            <w:noWrap/>
            <w:hideMark/>
          </w:tcPr>
          <w:p w14:paraId="5BC6BC3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COVID-19 in nutritional and functional status of survivors admitted in intensive care units during the first outbreak. Preliminary results of the NUTRICOVID study</w:t>
            </w:r>
          </w:p>
        </w:tc>
      </w:tr>
      <w:tr w:rsidR="003A022A" w:rsidRPr="003A022A" w14:paraId="1E828AA3" w14:textId="77777777" w:rsidTr="003A022A">
        <w:trPr>
          <w:trHeight w:val="285"/>
        </w:trPr>
        <w:tc>
          <w:tcPr>
            <w:tcW w:w="576" w:type="dxa"/>
            <w:noWrap/>
            <w:hideMark/>
          </w:tcPr>
          <w:p w14:paraId="25AC95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8DEC4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Nutr</w:t>
            </w:r>
            <w:proofErr w:type="spellEnd"/>
          </w:p>
        </w:tc>
        <w:tc>
          <w:tcPr>
            <w:tcW w:w="7791" w:type="dxa"/>
            <w:noWrap/>
            <w:hideMark/>
          </w:tcPr>
          <w:p w14:paraId="452B05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Nutritional Risk at intensive care unit admission and outcomes in survivors of critical illness</w:t>
            </w:r>
          </w:p>
        </w:tc>
      </w:tr>
      <w:tr w:rsidR="003A022A" w:rsidRPr="003A022A" w14:paraId="342B66FA" w14:textId="77777777" w:rsidTr="003A022A">
        <w:trPr>
          <w:trHeight w:val="285"/>
        </w:trPr>
        <w:tc>
          <w:tcPr>
            <w:tcW w:w="576" w:type="dxa"/>
            <w:noWrap/>
            <w:hideMark/>
          </w:tcPr>
          <w:p w14:paraId="110D50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6DDD9C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47F8F0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COVID-19 critical illness on new disability, functional outcomes and return to work at 6 months: a prospective cohort study</w:t>
            </w:r>
          </w:p>
        </w:tc>
      </w:tr>
      <w:tr w:rsidR="003A022A" w:rsidRPr="003A022A" w14:paraId="5D8EA3EC" w14:textId="77777777" w:rsidTr="003A022A">
        <w:trPr>
          <w:trHeight w:val="285"/>
        </w:trPr>
        <w:tc>
          <w:tcPr>
            <w:tcW w:w="576" w:type="dxa"/>
            <w:noWrap/>
            <w:hideMark/>
          </w:tcPr>
          <w:p w14:paraId="001A4A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B9D8E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366BB8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of post-intensive care syndrome among Japanese intensive care unit patients: a prospective, multicenter, observational J-PICS study</w:t>
            </w:r>
          </w:p>
        </w:tc>
      </w:tr>
      <w:tr w:rsidR="003A022A" w:rsidRPr="003A022A" w14:paraId="7FA97E1C" w14:textId="77777777" w:rsidTr="003A022A">
        <w:trPr>
          <w:trHeight w:val="285"/>
        </w:trPr>
        <w:tc>
          <w:tcPr>
            <w:tcW w:w="576" w:type="dxa"/>
            <w:noWrap/>
            <w:hideMark/>
          </w:tcPr>
          <w:p w14:paraId="443375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51FE3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3373E1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a home-based interdisciplinary rehabilitation program for patients with Post-Intensive Care Syndrome: the REACH study</w:t>
            </w:r>
          </w:p>
        </w:tc>
      </w:tr>
      <w:tr w:rsidR="003A022A" w:rsidRPr="003A022A" w14:paraId="04A8348F" w14:textId="77777777" w:rsidTr="003A022A">
        <w:trPr>
          <w:trHeight w:val="285"/>
        </w:trPr>
        <w:tc>
          <w:tcPr>
            <w:tcW w:w="576" w:type="dxa"/>
            <w:noWrap/>
            <w:hideMark/>
          </w:tcPr>
          <w:p w14:paraId="2457EA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BD804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92251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survival and health-related quality of life in patients with severe acute respiratory distress syndrome and veno-venous extracorporeal membrane oxygenation support</w:t>
            </w:r>
          </w:p>
        </w:tc>
      </w:tr>
      <w:tr w:rsidR="003A022A" w:rsidRPr="003A022A" w14:paraId="6EE16A81" w14:textId="77777777" w:rsidTr="003A022A">
        <w:trPr>
          <w:trHeight w:val="285"/>
        </w:trPr>
        <w:tc>
          <w:tcPr>
            <w:tcW w:w="576" w:type="dxa"/>
            <w:noWrap/>
            <w:hideMark/>
          </w:tcPr>
          <w:p w14:paraId="43F50F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B67C68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4738F3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health-related quality of life and burden of disease after intensive care: development</w:t>
            </w:r>
            <w:r w:rsidRPr="003A022A">
              <w:rPr>
                <w:rFonts w:ascii="Times New Roman" w:eastAsia="UD デジタル 教科書体 N-R" w:hAnsi="Times New Roman" w:cs="Times New Roman"/>
                <w:sz w:val="18"/>
                <w:szCs w:val="18"/>
              </w:rPr>
              <w:t>ﾃつ</w:t>
            </w:r>
            <w:r w:rsidRPr="003A022A">
              <w:rPr>
                <w:rFonts w:ascii="Times New Roman" w:eastAsia="UD デジタル 教科書体 N-R" w:hAnsi="Times New Roman" w:cs="Times New Roman"/>
                <w:sz w:val="18"/>
                <w:szCs w:val="18"/>
              </w:rPr>
              <w:t>of a patient-reported outcome measure</w:t>
            </w:r>
          </w:p>
        </w:tc>
      </w:tr>
      <w:tr w:rsidR="003A022A" w:rsidRPr="003A022A" w14:paraId="6099CCD0" w14:textId="77777777" w:rsidTr="003A022A">
        <w:trPr>
          <w:trHeight w:val="285"/>
        </w:trPr>
        <w:tc>
          <w:tcPr>
            <w:tcW w:w="576" w:type="dxa"/>
            <w:noWrap/>
            <w:hideMark/>
          </w:tcPr>
          <w:p w14:paraId="58BFD9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2FDD51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6EE4F5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Course and predictors of posttraumatic stress-related symptoms among family members of deceased ICU patients during the first year of bereavement</w:t>
            </w:r>
          </w:p>
        </w:tc>
      </w:tr>
      <w:tr w:rsidR="003A022A" w:rsidRPr="003A022A" w14:paraId="1A9DF7C7" w14:textId="77777777" w:rsidTr="003A022A">
        <w:trPr>
          <w:trHeight w:val="285"/>
        </w:trPr>
        <w:tc>
          <w:tcPr>
            <w:tcW w:w="576" w:type="dxa"/>
            <w:noWrap/>
            <w:hideMark/>
          </w:tcPr>
          <w:p w14:paraId="075320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B0CFF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5CC2074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Trajectories of depression in sepsis survivors: an observational cohort study</w:t>
            </w:r>
          </w:p>
        </w:tc>
      </w:tr>
      <w:tr w:rsidR="003A022A" w:rsidRPr="003A022A" w14:paraId="32B53EEF" w14:textId="77777777" w:rsidTr="003A022A">
        <w:trPr>
          <w:trHeight w:val="285"/>
        </w:trPr>
        <w:tc>
          <w:tcPr>
            <w:tcW w:w="576" w:type="dxa"/>
            <w:noWrap/>
            <w:hideMark/>
          </w:tcPr>
          <w:p w14:paraId="39373D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743DC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217579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One-Year Outcomes of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in Critically Ill Coronavirus Disease 2019 Patients: A Single Institutional Study</w:t>
            </w:r>
          </w:p>
        </w:tc>
      </w:tr>
      <w:tr w:rsidR="003A022A" w:rsidRPr="003A022A" w14:paraId="3762E9CC" w14:textId="77777777" w:rsidTr="003A022A">
        <w:trPr>
          <w:trHeight w:val="285"/>
        </w:trPr>
        <w:tc>
          <w:tcPr>
            <w:tcW w:w="576" w:type="dxa"/>
            <w:noWrap/>
            <w:hideMark/>
          </w:tcPr>
          <w:p w14:paraId="6E3C1D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3329D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17C9E5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Cognitive Outcomes and Sleep in Adults After Extracorporeal Life Support</w:t>
            </w:r>
          </w:p>
        </w:tc>
      </w:tr>
      <w:tr w:rsidR="003A022A" w:rsidRPr="003A022A" w14:paraId="34D9A780" w14:textId="77777777" w:rsidTr="003A022A">
        <w:trPr>
          <w:trHeight w:val="285"/>
        </w:trPr>
        <w:tc>
          <w:tcPr>
            <w:tcW w:w="576" w:type="dxa"/>
            <w:noWrap/>
            <w:hideMark/>
          </w:tcPr>
          <w:p w14:paraId="68B004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3B560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205340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Symptoms in Relatives of Critically Ill Patients: A Longitudinal Cohort Study</w:t>
            </w:r>
          </w:p>
        </w:tc>
      </w:tr>
      <w:tr w:rsidR="003A022A" w:rsidRPr="003A022A" w14:paraId="2A3120E0" w14:textId="77777777" w:rsidTr="003A022A">
        <w:trPr>
          <w:trHeight w:val="285"/>
        </w:trPr>
        <w:tc>
          <w:tcPr>
            <w:tcW w:w="576" w:type="dxa"/>
            <w:noWrap/>
            <w:hideMark/>
          </w:tcPr>
          <w:p w14:paraId="1CFBA0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2021</w:t>
            </w:r>
          </w:p>
        </w:tc>
        <w:tc>
          <w:tcPr>
            <w:tcW w:w="2254" w:type="dxa"/>
            <w:noWrap/>
            <w:hideMark/>
          </w:tcPr>
          <w:p w14:paraId="7C41C31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01E786F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Safety and Feasibility of an Interdisciplinary Treatment Approach to Optimize Recovery From Critical Coronavirus Disease 2019</w:t>
            </w:r>
          </w:p>
        </w:tc>
      </w:tr>
      <w:tr w:rsidR="003A022A" w:rsidRPr="003A022A" w14:paraId="4CF1FDE0" w14:textId="77777777" w:rsidTr="003A022A">
        <w:trPr>
          <w:trHeight w:val="285"/>
        </w:trPr>
        <w:tc>
          <w:tcPr>
            <w:tcW w:w="576" w:type="dxa"/>
            <w:noWrap/>
            <w:hideMark/>
          </w:tcPr>
          <w:p w14:paraId="39C6E9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F06FF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6A795D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Functional, Cognitive, and Psychological Outcomes Following the Use of Extracorporeal Membrane Oxygenation in Coronavirus Disease 2019: A Prospective Study</w:t>
            </w:r>
          </w:p>
        </w:tc>
      </w:tr>
      <w:tr w:rsidR="003A022A" w:rsidRPr="003A022A" w14:paraId="0DDCEA8F" w14:textId="77777777" w:rsidTr="003A022A">
        <w:trPr>
          <w:trHeight w:val="285"/>
        </w:trPr>
        <w:tc>
          <w:tcPr>
            <w:tcW w:w="576" w:type="dxa"/>
            <w:noWrap/>
            <w:hideMark/>
          </w:tcPr>
          <w:p w14:paraId="7AA566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65FB3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108308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a Visual Support Dedicated to Prognosis on Symptoms of Stress of ICU Family Members: A Before-and-After Implementation Study</w:t>
            </w:r>
          </w:p>
        </w:tc>
      </w:tr>
      <w:tr w:rsidR="003A022A" w:rsidRPr="003A022A" w14:paraId="7A0D39FF" w14:textId="77777777" w:rsidTr="003A022A">
        <w:trPr>
          <w:trHeight w:val="285"/>
        </w:trPr>
        <w:tc>
          <w:tcPr>
            <w:tcW w:w="576" w:type="dxa"/>
            <w:noWrap/>
            <w:hideMark/>
          </w:tcPr>
          <w:p w14:paraId="6F1F25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8E99A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54E897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 Distress and Quality of Life After ICU Treatment for Coronavirus Disease 2019: A Multicenter, Observational Cohort Study</w:t>
            </w:r>
          </w:p>
        </w:tc>
      </w:tr>
      <w:tr w:rsidR="003A022A" w:rsidRPr="003A022A" w14:paraId="4CCAB23D" w14:textId="77777777" w:rsidTr="003A022A">
        <w:trPr>
          <w:trHeight w:val="285"/>
        </w:trPr>
        <w:tc>
          <w:tcPr>
            <w:tcW w:w="576" w:type="dxa"/>
            <w:noWrap/>
            <w:hideMark/>
          </w:tcPr>
          <w:p w14:paraId="6876F5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6AC98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166571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Virtual Reality to Improve Sequelae of the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A Multicenter, Randomized Controlled Feasibility Study</w:t>
            </w:r>
          </w:p>
        </w:tc>
      </w:tr>
      <w:tr w:rsidR="003A022A" w:rsidRPr="003A022A" w14:paraId="65C4BB82" w14:textId="77777777" w:rsidTr="003A022A">
        <w:trPr>
          <w:trHeight w:val="285"/>
        </w:trPr>
        <w:tc>
          <w:tcPr>
            <w:tcW w:w="576" w:type="dxa"/>
            <w:noWrap/>
            <w:hideMark/>
          </w:tcPr>
          <w:p w14:paraId="1724AA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4BDF4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365E96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Symptom Trajectories in ICU Family Caregivers</w:t>
            </w:r>
          </w:p>
        </w:tc>
      </w:tr>
      <w:tr w:rsidR="003A022A" w:rsidRPr="003A022A" w14:paraId="7F2D4D67" w14:textId="77777777" w:rsidTr="003A022A">
        <w:trPr>
          <w:trHeight w:val="285"/>
        </w:trPr>
        <w:tc>
          <w:tcPr>
            <w:tcW w:w="576" w:type="dxa"/>
            <w:noWrap/>
            <w:hideMark/>
          </w:tcPr>
          <w:p w14:paraId="475A461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D3FAE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F10B6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Return to Work After Coronavirus Disease 2019 Acute Respiratory Distress Syndrome and Intensive Care Admission: Prospective, Case Series at 6 Months From Hospital Discharge</w:t>
            </w:r>
          </w:p>
        </w:tc>
      </w:tr>
      <w:tr w:rsidR="003A022A" w:rsidRPr="003A022A" w14:paraId="180D12A8" w14:textId="77777777" w:rsidTr="003A022A">
        <w:trPr>
          <w:trHeight w:val="285"/>
        </w:trPr>
        <w:tc>
          <w:tcPr>
            <w:tcW w:w="576" w:type="dxa"/>
            <w:noWrap/>
            <w:hideMark/>
          </w:tcPr>
          <w:p w14:paraId="07FF6E8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D4083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EFC81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in Survivors of Critical Illness Related to Coronavirus Disease 2019: Cohort Study From a New York City Critical Care Recovery Clinic</w:t>
            </w:r>
          </w:p>
        </w:tc>
      </w:tr>
      <w:tr w:rsidR="003A022A" w:rsidRPr="003A022A" w14:paraId="46EE5F6C" w14:textId="77777777" w:rsidTr="003A022A">
        <w:trPr>
          <w:trHeight w:val="285"/>
        </w:trPr>
        <w:tc>
          <w:tcPr>
            <w:tcW w:w="576" w:type="dxa"/>
            <w:noWrap/>
            <w:hideMark/>
          </w:tcPr>
          <w:p w14:paraId="489187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213BC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1A2CE2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Mobilization During Critical Illness: A Higher Level of Mobilization Improves Health Status at 6 Months, a Secondary Analysis of a Prospective Cohort Study</w:t>
            </w:r>
          </w:p>
        </w:tc>
      </w:tr>
      <w:tr w:rsidR="003A022A" w:rsidRPr="003A022A" w14:paraId="65AD2500" w14:textId="77777777" w:rsidTr="003A022A">
        <w:trPr>
          <w:trHeight w:val="285"/>
        </w:trPr>
        <w:tc>
          <w:tcPr>
            <w:tcW w:w="576" w:type="dxa"/>
            <w:noWrap/>
            <w:hideMark/>
          </w:tcPr>
          <w:p w14:paraId="41CF82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0BF37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2CB8B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Motoric Subtypes of Delirium and Long-Term Functional and Mental Health Outcomes in Adults After Critical Illness</w:t>
            </w:r>
          </w:p>
        </w:tc>
      </w:tr>
      <w:tr w:rsidR="003A022A" w:rsidRPr="003A022A" w14:paraId="618BB131" w14:textId="77777777" w:rsidTr="003A022A">
        <w:trPr>
          <w:trHeight w:val="285"/>
        </w:trPr>
        <w:tc>
          <w:tcPr>
            <w:tcW w:w="576" w:type="dxa"/>
            <w:noWrap/>
            <w:hideMark/>
          </w:tcPr>
          <w:p w14:paraId="3E716B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027D4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2FE51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Memories and Patient Outcomes in a Low Middle-Income Country: A Longitudinal Cohort Study</w:t>
            </w:r>
          </w:p>
        </w:tc>
      </w:tr>
      <w:tr w:rsidR="003A022A" w:rsidRPr="003A022A" w14:paraId="2937CBE7" w14:textId="77777777" w:rsidTr="003A022A">
        <w:trPr>
          <w:trHeight w:val="285"/>
        </w:trPr>
        <w:tc>
          <w:tcPr>
            <w:tcW w:w="576" w:type="dxa"/>
            <w:noWrap/>
            <w:hideMark/>
          </w:tcPr>
          <w:p w14:paraId="471981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880C6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F5489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Outcomes and Their Association With Physical Performance in Mechanically Ventilated Coronavirus Disease 2019 Survivors at 3 Months Following Hospital Discharge: A Cohort Study</w:t>
            </w:r>
          </w:p>
        </w:tc>
      </w:tr>
      <w:tr w:rsidR="003A022A" w:rsidRPr="003A022A" w14:paraId="6640D12A" w14:textId="77777777" w:rsidTr="003A022A">
        <w:trPr>
          <w:trHeight w:val="285"/>
        </w:trPr>
        <w:tc>
          <w:tcPr>
            <w:tcW w:w="576" w:type="dxa"/>
            <w:noWrap/>
            <w:hideMark/>
          </w:tcPr>
          <w:p w14:paraId="5C9620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669C8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33FEBA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End-of-Life-Care Quality in ICUs Is Associated With Family Surrogates' Severe Anxiety and Depressive Symptoms During Their First 6 Months of Bereavement</w:t>
            </w:r>
          </w:p>
        </w:tc>
      </w:tr>
      <w:tr w:rsidR="003A022A" w:rsidRPr="003A022A" w14:paraId="2AF8EB29" w14:textId="77777777" w:rsidTr="003A022A">
        <w:trPr>
          <w:trHeight w:val="285"/>
        </w:trPr>
        <w:tc>
          <w:tcPr>
            <w:tcW w:w="576" w:type="dxa"/>
            <w:noWrap/>
            <w:hideMark/>
          </w:tcPr>
          <w:p w14:paraId="5FA534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FDB7F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2B313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Adapting to a New Normal After Severe Acute Brain Injury: An Observational Cohort Using a Sequential Explanatory Design</w:t>
            </w:r>
          </w:p>
        </w:tc>
      </w:tr>
      <w:tr w:rsidR="003A022A" w:rsidRPr="003A022A" w14:paraId="041C6899" w14:textId="77777777" w:rsidTr="003A022A">
        <w:trPr>
          <w:trHeight w:val="285"/>
        </w:trPr>
        <w:tc>
          <w:tcPr>
            <w:tcW w:w="576" w:type="dxa"/>
            <w:noWrap/>
            <w:hideMark/>
          </w:tcPr>
          <w:p w14:paraId="2A624A7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7D01F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Cureus</w:t>
            </w:r>
            <w:proofErr w:type="spellEnd"/>
          </w:p>
        </w:tc>
        <w:tc>
          <w:tcPr>
            <w:tcW w:w="7791" w:type="dxa"/>
            <w:noWrap/>
            <w:hideMark/>
          </w:tcPr>
          <w:p w14:paraId="264A1B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Pulmonary Function, Mental and Physical Health in Recovered COVID-19 Patients Requiring Invasive Versus Non-invasive Oxygen Therapy: A Prospective Follow-Up Study Post-ICU Discharge</w:t>
            </w:r>
          </w:p>
        </w:tc>
      </w:tr>
      <w:tr w:rsidR="003A022A" w:rsidRPr="003A022A" w14:paraId="6814B802" w14:textId="77777777" w:rsidTr="003A022A">
        <w:trPr>
          <w:trHeight w:val="285"/>
        </w:trPr>
        <w:tc>
          <w:tcPr>
            <w:tcW w:w="576" w:type="dxa"/>
            <w:noWrap/>
            <w:hideMark/>
          </w:tcPr>
          <w:p w14:paraId="50E571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D43E7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Cureus</w:t>
            </w:r>
            <w:proofErr w:type="spellEnd"/>
          </w:p>
        </w:tc>
        <w:tc>
          <w:tcPr>
            <w:tcW w:w="7791" w:type="dxa"/>
            <w:noWrap/>
            <w:hideMark/>
          </w:tcPr>
          <w:p w14:paraId="011044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Contrasting Brain Connectivity Patterns in Cognitive and Motor Cerebral Networks to Clinical Outcomes in Patients Surviving Acute Respiratory Failure: A Pilot Study</w:t>
            </w:r>
          </w:p>
        </w:tc>
      </w:tr>
      <w:tr w:rsidR="003A022A" w:rsidRPr="003A022A" w14:paraId="0BC09704" w14:textId="77777777" w:rsidTr="003A022A">
        <w:trPr>
          <w:trHeight w:val="285"/>
        </w:trPr>
        <w:tc>
          <w:tcPr>
            <w:tcW w:w="576" w:type="dxa"/>
            <w:noWrap/>
            <w:hideMark/>
          </w:tcPr>
          <w:p w14:paraId="7DE405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FA112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ERJ Open Res</w:t>
            </w:r>
          </w:p>
        </w:tc>
        <w:tc>
          <w:tcPr>
            <w:tcW w:w="7791" w:type="dxa"/>
            <w:noWrap/>
            <w:hideMark/>
          </w:tcPr>
          <w:p w14:paraId="5156D8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 radiography is a poor predictor of respiratory symptoms and functional impairment in survivors of severe COVID-19 pneumonia</w:t>
            </w:r>
          </w:p>
        </w:tc>
      </w:tr>
      <w:tr w:rsidR="003A022A" w:rsidRPr="003A022A" w14:paraId="19C9C00B" w14:textId="77777777" w:rsidTr="003A022A">
        <w:trPr>
          <w:trHeight w:val="285"/>
        </w:trPr>
        <w:tc>
          <w:tcPr>
            <w:tcW w:w="576" w:type="dxa"/>
            <w:noWrap/>
            <w:hideMark/>
          </w:tcPr>
          <w:p w14:paraId="766E2C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BB69E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Neurol</w:t>
            </w:r>
          </w:p>
        </w:tc>
        <w:tc>
          <w:tcPr>
            <w:tcW w:w="7791" w:type="dxa"/>
            <w:noWrap/>
            <w:hideMark/>
          </w:tcPr>
          <w:p w14:paraId="27F915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Permanent loss of independence in adult febrile-infection-related epilepsy syndrome survivors: an underestimated and unsolved challenge</w:t>
            </w:r>
          </w:p>
        </w:tc>
      </w:tr>
      <w:tr w:rsidR="003A022A" w:rsidRPr="003A022A" w14:paraId="7FA75E0F" w14:textId="77777777" w:rsidTr="003A022A">
        <w:trPr>
          <w:trHeight w:val="285"/>
        </w:trPr>
        <w:tc>
          <w:tcPr>
            <w:tcW w:w="576" w:type="dxa"/>
            <w:noWrap/>
            <w:hideMark/>
          </w:tcPr>
          <w:p w14:paraId="6BD935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6DD78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Phys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796A576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Midterm functional sequelae and implications in rehabilitation after COVID-19: a cross-sectional study</w:t>
            </w:r>
          </w:p>
        </w:tc>
      </w:tr>
      <w:tr w:rsidR="003A022A" w:rsidRPr="003A022A" w14:paraId="4D7FE299" w14:textId="77777777" w:rsidTr="003A022A">
        <w:trPr>
          <w:trHeight w:val="285"/>
        </w:trPr>
        <w:tc>
          <w:tcPr>
            <w:tcW w:w="576" w:type="dxa"/>
            <w:noWrap/>
            <w:hideMark/>
          </w:tcPr>
          <w:p w14:paraId="52D051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CCAAC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Phys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264C059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Comprehensive rehabilitation treatment for sub-acute COVID-19 patients: an observational study</w:t>
            </w:r>
          </w:p>
        </w:tc>
      </w:tr>
      <w:tr w:rsidR="003A022A" w:rsidRPr="003A022A" w14:paraId="4154122D" w14:textId="77777777" w:rsidTr="003A022A">
        <w:trPr>
          <w:trHeight w:val="285"/>
        </w:trPr>
        <w:tc>
          <w:tcPr>
            <w:tcW w:w="576" w:type="dxa"/>
            <w:noWrap/>
            <w:hideMark/>
          </w:tcPr>
          <w:p w14:paraId="3E24F8E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B6C75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Phys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7AE1BE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rehabilitation in Intensive Care Unit in acute respiratory distress syndrome patients with COVID-19</w:t>
            </w:r>
          </w:p>
        </w:tc>
      </w:tr>
      <w:tr w:rsidR="003A022A" w:rsidRPr="003A022A" w14:paraId="1FFDBC67" w14:textId="77777777" w:rsidTr="003A022A">
        <w:trPr>
          <w:trHeight w:val="285"/>
        </w:trPr>
        <w:tc>
          <w:tcPr>
            <w:tcW w:w="576" w:type="dxa"/>
            <w:noWrap/>
            <w:hideMark/>
          </w:tcPr>
          <w:p w14:paraId="514A1E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37EA3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Respir J</w:t>
            </w:r>
          </w:p>
        </w:tc>
        <w:tc>
          <w:tcPr>
            <w:tcW w:w="7791" w:type="dxa"/>
            <w:noWrap/>
            <w:hideMark/>
          </w:tcPr>
          <w:p w14:paraId="4C5626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Dyspnoea</w:t>
            </w:r>
            <w:proofErr w:type="spellEnd"/>
            <w:r w:rsidRPr="003A022A">
              <w:rPr>
                <w:rFonts w:ascii="Times New Roman" w:eastAsia="UD デジタル 教科書体 N-R" w:hAnsi="Times New Roman" w:cs="Times New Roman"/>
                <w:sz w:val="18"/>
                <w:szCs w:val="18"/>
              </w:rPr>
              <w:t>, lung function and CT findings 3 months after hospital admission for COVID-19</w:t>
            </w:r>
          </w:p>
        </w:tc>
      </w:tr>
      <w:tr w:rsidR="003A022A" w:rsidRPr="003A022A" w14:paraId="04820531" w14:textId="77777777" w:rsidTr="003A022A">
        <w:trPr>
          <w:trHeight w:val="285"/>
        </w:trPr>
        <w:tc>
          <w:tcPr>
            <w:tcW w:w="576" w:type="dxa"/>
            <w:noWrap/>
            <w:hideMark/>
          </w:tcPr>
          <w:p w14:paraId="643177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8BFCA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Fam Syst Health</w:t>
            </w:r>
          </w:p>
        </w:tc>
        <w:tc>
          <w:tcPr>
            <w:tcW w:w="7791" w:type="dxa"/>
            <w:noWrap/>
            <w:hideMark/>
          </w:tcPr>
          <w:p w14:paraId="50B9D7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Family health conversations versus support group conversations when a family member has been critically ill: A mixed methods study</w:t>
            </w:r>
          </w:p>
        </w:tc>
      </w:tr>
      <w:tr w:rsidR="003A022A" w:rsidRPr="003A022A" w14:paraId="5FB1F26C" w14:textId="77777777" w:rsidTr="003A022A">
        <w:trPr>
          <w:trHeight w:val="285"/>
        </w:trPr>
        <w:tc>
          <w:tcPr>
            <w:tcW w:w="576" w:type="dxa"/>
            <w:noWrap/>
            <w:hideMark/>
          </w:tcPr>
          <w:p w14:paraId="0B0DE2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EBF965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Front Med (Lausanne)</w:t>
            </w:r>
          </w:p>
        </w:tc>
        <w:tc>
          <w:tcPr>
            <w:tcW w:w="7791" w:type="dxa"/>
            <w:noWrap/>
            <w:hideMark/>
          </w:tcPr>
          <w:p w14:paraId="06F77E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Functional Trajectory in Frail Compared With Non-frail Critically Ill Patients During the Hospital Stay</w:t>
            </w:r>
          </w:p>
        </w:tc>
      </w:tr>
      <w:tr w:rsidR="003A022A" w:rsidRPr="003A022A" w14:paraId="42D13F9E" w14:textId="77777777" w:rsidTr="003A022A">
        <w:trPr>
          <w:trHeight w:val="285"/>
        </w:trPr>
        <w:tc>
          <w:tcPr>
            <w:tcW w:w="576" w:type="dxa"/>
            <w:noWrap/>
            <w:hideMark/>
          </w:tcPr>
          <w:p w14:paraId="48AE0F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89180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Front Psychiatry</w:t>
            </w:r>
          </w:p>
        </w:tc>
        <w:tc>
          <w:tcPr>
            <w:tcW w:w="7791" w:type="dxa"/>
            <w:noWrap/>
            <w:hideMark/>
          </w:tcPr>
          <w:p w14:paraId="6102C8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Psychological Distress, Cognitive Complaints, and Neuropsychological Status After a Severe COVID-19 Episode: A Cross-Sectional Study</w:t>
            </w:r>
          </w:p>
        </w:tc>
      </w:tr>
      <w:tr w:rsidR="003A022A" w:rsidRPr="003A022A" w14:paraId="67DD4FE5" w14:textId="77777777" w:rsidTr="003A022A">
        <w:trPr>
          <w:trHeight w:val="285"/>
        </w:trPr>
        <w:tc>
          <w:tcPr>
            <w:tcW w:w="576" w:type="dxa"/>
            <w:noWrap/>
            <w:hideMark/>
          </w:tcPr>
          <w:p w14:paraId="708267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5D0BC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(Basel)</w:t>
            </w:r>
          </w:p>
        </w:tc>
        <w:tc>
          <w:tcPr>
            <w:tcW w:w="7791" w:type="dxa"/>
            <w:noWrap/>
            <w:hideMark/>
          </w:tcPr>
          <w:p w14:paraId="43D1EF7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Six-Month Outcomes in COVID-19 ICU Patients and Their Family Members: A Prospective Cohort Study</w:t>
            </w:r>
          </w:p>
        </w:tc>
      </w:tr>
      <w:tr w:rsidR="003A022A" w:rsidRPr="003A022A" w14:paraId="3ED6C006" w14:textId="77777777" w:rsidTr="003A022A">
        <w:trPr>
          <w:trHeight w:val="285"/>
        </w:trPr>
        <w:tc>
          <w:tcPr>
            <w:tcW w:w="576" w:type="dxa"/>
            <w:noWrap/>
            <w:hideMark/>
          </w:tcPr>
          <w:p w14:paraId="304EFA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0FE38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(Basel)</w:t>
            </w:r>
          </w:p>
        </w:tc>
        <w:tc>
          <w:tcPr>
            <w:tcW w:w="7791" w:type="dxa"/>
            <w:noWrap/>
            <w:hideMark/>
          </w:tcPr>
          <w:p w14:paraId="13D072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Depression, and Anxiety in Survivors of Critical Illness from a Greek ICU. A Prospective Observational Study</w:t>
            </w:r>
          </w:p>
        </w:tc>
      </w:tr>
      <w:tr w:rsidR="003A022A" w:rsidRPr="003A022A" w14:paraId="208F9862" w14:textId="77777777" w:rsidTr="003A022A">
        <w:trPr>
          <w:trHeight w:val="285"/>
        </w:trPr>
        <w:tc>
          <w:tcPr>
            <w:tcW w:w="576" w:type="dxa"/>
            <w:noWrap/>
            <w:hideMark/>
          </w:tcPr>
          <w:p w14:paraId="4F9187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D0E44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475EF2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symptoms after veno-arterial extracorporeal membrane oxygenator support</w:t>
            </w:r>
          </w:p>
        </w:tc>
      </w:tr>
      <w:tr w:rsidR="003A022A" w:rsidRPr="003A022A" w14:paraId="7F201EF9" w14:textId="77777777" w:rsidTr="003A022A">
        <w:trPr>
          <w:trHeight w:val="285"/>
        </w:trPr>
        <w:tc>
          <w:tcPr>
            <w:tcW w:w="576" w:type="dxa"/>
            <w:noWrap/>
            <w:hideMark/>
          </w:tcPr>
          <w:p w14:paraId="3FD5A5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237CE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Environ Res Public Health</w:t>
            </w:r>
          </w:p>
        </w:tc>
        <w:tc>
          <w:tcPr>
            <w:tcW w:w="7791" w:type="dxa"/>
            <w:noWrap/>
            <w:hideMark/>
          </w:tcPr>
          <w:p w14:paraId="31EA28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 Months Follow-Up of Patients with Invasive Mechanical Ventilation due to COVID-19 Related ARDS</w:t>
            </w:r>
          </w:p>
        </w:tc>
      </w:tr>
      <w:tr w:rsidR="003A022A" w:rsidRPr="003A022A" w14:paraId="2A4877B0" w14:textId="77777777" w:rsidTr="003A022A">
        <w:trPr>
          <w:trHeight w:val="285"/>
        </w:trPr>
        <w:tc>
          <w:tcPr>
            <w:tcW w:w="576" w:type="dxa"/>
            <w:noWrap/>
            <w:hideMark/>
          </w:tcPr>
          <w:p w14:paraId="0E5125F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A29BF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Environ Res Public Health</w:t>
            </w:r>
          </w:p>
        </w:tc>
        <w:tc>
          <w:tcPr>
            <w:tcW w:w="7791" w:type="dxa"/>
            <w:noWrap/>
            <w:hideMark/>
          </w:tcPr>
          <w:p w14:paraId="0EB3FE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Men's Positive and Negative Experiences Following Acute Myocardial Infarction</w:t>
            </w:r>
          </w:p>
        </w:tc>
      </w:tr>
      <w:tr w:rsidR="003A022A" w:rsidRPr="003A022A" w14:paraId="19502E6B" w14:textId="77777777" w:rsidTr="003A022A">
        <w:trPr>
          <w:trHeight w:val="285"/>
        </w:trPr>
        <w:tc>
          <w:tcPr>
            <w:tcW w:w="576" w:type="dxa"/>
            <w:noWrap/>
            <w:hideMark/>
          </w:tcPr>
          <w:p w14:paraId="3924526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17963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Environ Res Public Health</w:t>
            </w:r>
          </w:p>
        </w:tc>
        <w:tc>
          <w:tcPr>
            <w:tcW w:w="7791" w:type="dxa"/>
            <w:noWrap/>
            <w:hideMark/>
          </w:tcPr>
          <w:p w14:paraId="68E44C4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Implementation of a Follow-Up Program for Intensive Care Unit Survivors</w:t>
            </w:r>
          </w:p>
        </w:tc>
      </w:tr>
      <w:tr w:rsidR="003A022A" w:rsidRPr="003A022A" w14:paraId="775C1F06" w14:textId="77777777" w:rsidTr="003A022A">
        <w:trPr>
          <w:trHeight w:val="285"/>
        </w:trPr>
        <w:tc>
          <w:tcPr>
            <w:tcW w:w="576" w:type="dxa"/>
            <w:noWrap/>
            <w:hideMark/>
          </w:tcPr>
          <w:p w14:paraId="34118F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0C63F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&amp; Critical Care Nursing</w:t>
            </w:r>
          </w:p>
        </w:tc>
        <w:tc>
          <w:tcPr>
            <w:tcW w:w="7791" w:type="dxa"/>
            <w:noWrap/>
            <w:hideMark/>
          </w:tcPr>
          <w:p w14:paraId="707298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Older patients' recovery following intensive care: A follow-up study with the RAIN questionnaire</w:t>
            </w:r>
          </w:p>
        </w:tc>
      </w:tr>
      <w:tr w:rsidR="003A022A" w:rsidRPr="003A022A" w14:paraId="1BCB3695" w14:textId="77777777" w:rsidTr="003A022A">
        <w:trPr>
          <w:trHeight w:val="285"/>
        </w:trPr>
        <w:tc>
          <w:tcPr>
            <w:tcW w:w="576" w:type="dxa"/>
            <w:noWrap/>
            <w:hideMark/>
          </w:tcPr>
          <w:p w14:paraId="241F18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2021</w:t>
            </w:r>
          </w:p>
        </w:tc>
        <w:tc>
          <w:tcPr>
            <w:tcW w:w="2254" w:type="dxa"/>
            <w:noWrap/>
            <w:hideMark/>
          </w:tcPr>
          <w:p w14:paraId="57F9C3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&amp; critical care nursing</w:t>
            </w:r>
          </w:p>
        </w:tc>
        <w:tc>
          <w:tcPr>
            <w:tcW w:w="7791" w:type="dxa"/>
            <w:noWrap/>
            <w:hideMark/>
          </w:tcPr>
          <w:p w14:paraId="23D0C9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VidaTalk</w:t>
            </w:r>
            <w:proofErr w:type="spellEnd"/>
            <w:r w:rsidRPr="003A022A">
              <w:rPr>
                <w:rFonts w:ascii="Times New Roman" w:eastAsia="UD デジタル 教科書体 N-R" w:hAnsi="Times New Roman" w:cs="Times New Roman"/>
                <w:sz w:val="18"/>
                <w:szCs w:val="18"/>
              </w:rPr>
              <w:t xml:space="preserve">™ patient communication application "opened up" communication between </w:t>
            </w:r>
            <w:proofErr w:type="spellStart"/>
            <w:r w:rsidRPr="003A022A">
              <w:rPr>
                <w:rFonts w:ascii="Times New Roman" w:eastAsia="UD デジタル 教科書体 N-R" w:hAnsi="Times New Roman" w:cs="Times New Roman"/>
                <w:sz w:val="18"/>
                <w:szCs w:val="18"/>
              </w:rPr>
              <w:t>nonvocal</w:t>
            </w:r>
            <w:proofErr w:type="spellEnd"/>
            <w:r w:rsidRPr="003A022A">
              <w:rPr>
                <w:rFonts w:ascii="Times New Roman" w:eastAsia="UD デジタル 教科書体 N-R" w:hAnsi="Times New Roman" w:cs="Times New Roman"/>
                <w:sz w:val="18"/>
                <w:szCs w:val="18"/>
              </w:rPr>
              <w:t xml:space="preserve"> ICU patients and their family</w:t>
            </w:r>
          </w:p>
        </w:tc>
      </w:tr>
      <w:tr w:rsidR="003A022A" w:rsidRPr="003A022A" w14:paraId="0881E7FB" w14:textId="77777777" w:rsidTr="003A022A">
        <w:trPr>
          <w:trHeight w:val="285"/>
        </w:trPr>
        <w:tc>
          <w:tcPr>
            <w:tcW w:w="576" w:type="dxa"/>
            <w:noWrap/>
            <w:hideMark/>
          </w:tcPr>
          <w:p w14:paraId="5DF9B48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F8F03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3C7C52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High prevalence of acute stress disorder and persisting symptoms in ICU survivors after COVID-19</w:t>
            </w:r>
          </w:p>
        </w:tc>
      </w:tr>
      <w:tr w:rsidR="003A022A" w:rsidRPr="003A022A" w14:paraId="1337E3B1" w14:textId="77777777" w:rsidTr="003A022A">
        <w:trPr>
          <w:trHeight w:val="285"/>
        </w:trPr>
        <w:tc>
          <w:tcPr>
            <w:tcW w:w="576" w:type="dxa"/>
            <w:noWrap/>
            <w:hideMark/>
          </w:tcPr>
          <w:p w14:paraId="7AAD49A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4F01B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6A6A83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5-year pre- and post-hospitalization treated prevalence of mental disorders and psychotropic medication use in critically ill patients: a Canadian population-based study</w:t>
            </w:r>
          </w:p>
        </w:tc>
      </w:tr>
      <w:tr w:rsidR="003A022A" w:rsidRPr="003A022A" w14:paraId="61E8CCCB" w14:textId="77777777" w:rsidTr="003A022A">
        <w:trPr>
          <w:trHeight w:val="285"/>
        </w:trPr>
        <w:tc>
          <w:tcPr>
            <w:tcW w:w="576" w:type="dxa"/>
            <w:noWrap/>
            <w:hideMark/>
          </w:tcPr>
          <w:p w14:paraId="6226BE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3697C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 Exp</w:t>
            </w:r>
          </w:p>
        </w:tc>
        <w:tc>
          <w:tcPr>
            <w:tcW w:w="7791" w:type="dxa"/>
            <w:noWrap/>
            <w:hideMark/>
          </w:tcPr>
          <w:p w14:paraId="00CD60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Unit-specific Virtual Reality for COVID-19 ICU survivors</w:t>
            </w:r>
          </w:p>
        </w:tc>
      </w:tr>
      <w:tr w:rsidR="003A022A" w:rsidRPr="003A022A" w14:paraId="7583A9D9" w14:textId="77777777" w:rsidTr="003A022A">
        <w:trPr>
          <w:trHeight w:val="285"/>
        </w:trPr>
        <w:tc>
          <w:tcPr>
            <w:tcW w:w="576" w:type="dxa"/>
            <w:noWrap/>
            <w:hideMark/>
          </w:tcPr>
          <w:p w14:paraId="3B057E0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CC1E37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1540E4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Effect of relatives' intensive care unit diaries on </w:t>
            </w:r>
            <w:proofErr w:type="spellStart"/>
            <w:r w:rsidRPr="003A022A">
              <w:rPr>
                <w:rFonts w:ascii="Times New Roman" w:eastAsia="UD デジタル 教科書体 N-R" w:hAnsi="Times New Roman" w:cs="Times New Roman"/>
                <w:sz w:val="18"/>
                <w:szCs w:val="18"/>
              </w:rPr>
              <w:t>post traumatic</w:t>
            </w:r>
            <w:proofErr w:type="spellEnd"/>
            <w:r w:rsidRPr="003A022A">
              <w:rPr>
                <w:rFonts w:ascii="Times New Roman" w:eastAsia="UD デジタル 教科書体 N-R" w:hAnsi="Times New Roman" w:cs="Times New Roman"/>
                <w:sz w:val="18"/>
                <w:szCs w:val="18"/>
              </w:rPr>
              <w:t xml:space="preserve"> stress in patients and relatives (DRIP-study): A mixed methods study</w:t>
            </w:r>
          </w:p>
        </w:tc>
      </w:tr>
      <w:tr w:rsidR="003A022A" w:rsidRPr="003A022A" w14:paraId="2629FF20" w14:textId="77777777" w:rsidTr="003A022A">
        <w:trPr>
          <w:trHeight w:val="285"/>
        </w:trPr>
        <w:tc>
          <w:tcPr>
            <w:tcW w:w="576" w:type="dxa"/>
            <w:noWrap/>
            <w:hideMark/>
          </w:tcPr>
          <w:p w14:paraId="5717F3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CE17C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017CA7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and influencing factors of post-intensive care cognitive impairment</w:t>
            </w:r>
          </w:p>
        </w:tc>
      </w:tr>
      <w:tr w:rsidR="003A022A" w:rsidRPr="003A022A" w14:paraId="1B7F14B7" w14:textId="77777777" w:rsidTr="003A022A">
        <w:trPr>
          <w:trHeight w:val="285"/>
        </w:trPr>
        <w:tc>
          <w:tcPr>
            <w:tcW w:w="576" w:type="dxa"/>
            <w:noWrap/>
            <w:hideMark/>
          </w:tcPr>
          <w:p w14:paraId="342D28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36AF2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Adv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78D842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experiences of recovery: Beyond the intensive care unit and into the community</w:t>
            </w:r>
          </w:p>
        </w:tc>
      </w:tr>
      <w:tr w:rsidR="003A022A" w:rsidRPr="003A022A" w14:paraId="565EE27B" w14:textId="77777777" w:rsidTr="003A022A">
        <w:trPr>
          <w:trHeight w:val="285"/>
        </w:trPr>
        <w:tc>
          <w:tcPr>
            <w:tcW w:w="576" w:type="dxa"/>
            <w:noWrap/>
            <w:hideMark/>
          </w:tcPr>
          <w:p w14:paraId="754A68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28A78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Cachexia Sarcopenia Muscle</w:t>
            </w:r>
          </w:p>
        </w:tc>
        <w:tc>
          <w:tcPr>
            <w:tcW w:w="7791" w:type="dxa"/>
            <w:noWrap/>
            <w:hideMark/>
          </w:tcPr>
          <w:p w14:paraId="553B13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sarcopenia and acute muscle mass loss on long-term outcomes in critically ill patients with intra-abdominal sepsis</w:t>
            </w:r>
          </w:p>
        </w:tc>
      </w:tr>
      <w:tr w:rsidR="003A022A" w:rsidRPr="003A022A" w14:paraId="219D5503" w14:textId="77777777" w:rsidTr="003A022A">
        <w:trPr>
          <w:trHeight w:val="285"/>
        </w:trPr>
        <w:tc>
          <w:tcPr>
            <w:tcW w:w="576" w:type="dxa"/>
            <w:noWrap/>
            <w:hideMark/>
          </w:tcPr>
          <w:p w14:paraId="11236D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71FAD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356292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Effectiveness of a Primary Care Telerehabilitation Program for Post-COVID-19 Patients: A Feasibility Study</w:t>
            </w:r>
          </w:p>
        </w:tc>
      </w:tr>
      <w:tr w:rsidR="003A022A" w:rsidRPr="003A022A" w14:paraId="08F0877B" w14:textId="77777777" w:rsidTr="003A022A">
        <w:trPr>
          <w:trHeight w:val="285"/>
        </w:trPr>
        <w:tc>
          <w:tcPr>
            <w:tcW w:w="576" w:type="dxa"/>
            <w:noWrap/>
            <w:hideMark/>
          </w:tcPr>
          <w:p w14:paraId="2BD31E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D45AF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55751D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Longitudinal Assessment of Health and Quality of Life of COVID-19 Patients Requiring Intensive Care-An Observational Study</w:t>
            </w:r>
          </w:p>
        </w:tc>
      </w:tr>
      <w:tr w:rsidR="003A022A" w:rsidRPr="003A022A" w14:paraId="4BD23DC5" w14:textId="77777777" w:rsidTr="003A022A">
        <w:trPr>
          <w:trHeight w:val="285"/>
        </w:trPr>
        <w:tc>
          <w:tcPr>
            <w:tcW w:w="576" w:type="dxa"/>
            <w:noWrap/>
            <w:hideMark/>
          </w:tcPr>
          <w:p w14:paraId="0E8A41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9126B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02B744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Cognitive Behavioral Therapy-Informed Self-Management Program for Acute Respiratory Failure Survivors: A Feasibility Study</w:t>
            </w:r>
          </w:p>
        </w:tc>
      </w:tr>
      <w:tr w:rsidR="003A022A" w:rsidRPr="003A022A" w14:paraId="162C4DD4" w14:textId="77777777" w:rsidTr="003A022A">
        <w:trPr>
          <w:trHeight w:val="285"/>
        </w:trPr>
        <w:tc>
          <w:tcPr>
            <w:tcW w:w="576" w:type="dxa"/>
            <w:noWrap/>
            <w:hideMark/>
          </w:tcPr>
          <w:p w14:paraId="5B988C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65C9E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2A4AE4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Roles of Early Mobilization Program in Preventing Muscle Weakness and Decreasing Psychiatric Disorders in Patients with Coronavirus Disease 2019 Pneumonia: A Retrospective Observational Cohort Study</w:t>
            </w:r>
          </w:p>
        </w:tc>
      </w:tr>
      <w:tr w:rsidR="003A022A" w:rsidRPr="003A022A" w14:paraId="66FB12E5" w14:textId="77777777" w:rsidTr="003A022A">
        <w:trPr>
          <w:trHeight w:val="285"/>
        </w:trPr>
        <w:tc>
          <w:tcPr>
            <w:tcW w:w="576" w:type="dxa"/>
            <w:noWrap/>
            <w:hideMark/>
          </w:tcPr>
          <w:p w14:paraId="3CB27D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67C0C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7FEA9F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Grip Strength Correlates with Mental Health and Quality of Life after Critical Care: A Retrospective Study in a Post-Intensive Care Syndrome Clinic</w:t>
            </w:r>
          </w:p>
        </w:tc>
      </w:tr>
      <w:tr w:rsidR="003A022A" w:rsidRPr="003A022A" w14:paraId="5E82BBDF" w14:textId="77777777" w:rsidTr="003A022A">
        <w:trPr>
          <w:trHeight w:val="285"/>
        </w:trPr>
        <w:tc>
          <w:tcPr>
            <w:tcW w:w="576" w:type="dxa"/>
            <w:noWrap/>
            <w:hideMark/>
          </w:tcPr>
          <w:p w14:paraId="4910BD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24576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5DECBF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Early Rehabilitation on Physical Function in Patients Undergoing Coronary Artery Bypass Grafting: A Nationwide Inpatient Database Study</w:t>
            </w:r>
          </w:p>
        </w:tc>
      </w:tr>
      <w:tr w:rsidR="003A022A" w:rsidRPr="003A022A" w14:paraId="3927804C" w14:textId="77777777" w:rsidTr="003A022A">
        <w:trPr>
          <w:trHeight w:val="285"/>
        </w:trPr>
        <w:tc>
          <w:tcPr>
            <w:tcW w:w="576" w:type="dxa"/>
            <w:noWrap/>
            <w:hideMark/>
          </w:tcPr>
          <w:p w14:paraId="586E3A4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7BF38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Clin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1DF0C7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Psychological responses and coping </w:t>
            </w:r>
            <w:proofErr w:type="spellStart"/>
            <w:r w:rsidRPr="003A022A">
              <w:rPr>
                <w:rFonts w:ascii="Times New Roman" w:eastAsia="UD デジタル 教科書体 N-R" w:hAnsi="Times New Roman" w:cs="Times New Roman"/>
                <w:sz w:val="18"/>
                <w:szCs w:val="18"/>
              </w:rPr>
              <w:t>behaviour</w:t>
            </w:r>
            <w:proofErr w:type="spellEnd"/>
            <w:r w:rsidRPr="003A022A">
              <w:rPr>
                <w:rFonts w:ascii="Times New Roman" w:eastAsia="UD デジタル 教科書体 N-R" w:hAnsi="Times New Roman" w:cs="Times New Roman"/>
                <w:sz w:val="18"/>
                <w:szCs w:val="18"/>
              </w:rPr>
              <w:t xml:space="preserve"> of visiting family members during and following unplanned hospital admission</w:t>
            </w:r>
          </w:p>
        </w:tc>
      </w:tr>
      <w:tr w:rsidR="003A022A" w:rsidRPr="003A022A" w14:paraId="2B3ECBAD" w14:textId="77777777" w:rsidTr="003A022A">
        <w:trPr>
          <w:trHeight w:val="285"/>
        </w:trPr>
        <w:tc>
          <w:tcPr>
            <w:tcW w:w="576" w:type="dxa"/>
            <w:noWrap/>
            <w:hideMark/>
          </w:tcPr>
          <w:p w14:paraId="3B71B36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3FC87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59F1C5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Combination of delirium and coma predicts psychiatric symptoms at twelve months in critically ill patients: A longitudinal cohort study</w:t>
            </w:r>
          </w:p>
        </w:tc>
      </w:tr>
      <w:tr w:rsidR="003A022A" w:rsidRPr="003A022A" w14:paraId="2E06B138" w14:textId="77777777" w:rsidTr="003A022A">
        <w:trPr>
          <w:trHeight w:val="285"/>
        </w:trPr>
        <w:tc>
          <w:tcPr>
            <w:tcW w:w="576" w:type="dxa"/>
            <w:noWrap/>
            <w:hideMark/>
          </w:tcPr>
          <w:p w14:paraId="231883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E6BC7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07BE63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of a practically usable prediction model for quality of life of ICU survivors: A sub-analysis of the MONITOR-IC prospective cohort study</w:t>
            </w:r>
          </w:p>
        </w:tc>
      </w:tr>
      <w:tr w:rsidR="003A022A" w:rsidRPr="003A022A" w14:paraId="62C054D3" w14:textId="77777777" w:rsidTr="003A022A">
        <w:trPr>
          <w:trHeight w:val="285"/>
        </w:trPr>
        <w:tc>
          <w:tcPr>
            <w:tcW w:w="576" w:type="dxa"/>
            <w:noWrap/>
            <w:hideMark/>
          </w:tcPr>
          <w:p w14:paraId="51C988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B8E80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4D1E1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Frequency and risk factors of post-intensive care syndrome components in a multicenter randomized controlled trial of German sepsis survivors</w:t>
            </w:r>
          </w:p>
        </w:tc>
      </w:tr>
      <w:tr w:rsidR="003A022A" w:rsidRPr="003A022A" w14:paraId="32E6CECD" w14:textId="77777777" w:rsidTr="003A022A">
        <w:trPr>
          <w:trHeight w:val="285"/>
        </w:trPr>
        <w:tc>
          <w:tcPr>
            <w:tcW w:w="576" w:type="dxa"/>
            <w:noWrap/>
            <w:hideMark/>
          </w:tcPr>
          <w:p w14:paraId="078315E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AEBB3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4F560A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Effect of non-sedation on physical function in survivors of critical illness - A </w:t>
            </w:r>
            <w:proofErr w:type="spellStart"/>
            <w:r w:rsidRPr="003A022A">
              <w:rPr>
                <w:rFonts w:ascii="Times New Roman" w:eastAsia="UD デジタル 教科書体 N-R" w:hAnsi="Times New Roman" w:cs="Times New Roman"/>
                <w:sz w:val="18"/>
                <w:szCs w:val="18"/>
              </w:rPr>
              <w:t>substudy</w:t>
            </w:r>
            <w:proofErr w:type="spellEnd"/>
            <w:r w:rsidRPr="003A022A">
              <w:rPr>
                <w:rFonts w:ascii="Times New Roman" w:eastAsia="UD デジタル 教科書体 N-R" w:hAnsi="Times New Roman" w:cs="Times New Roman"/>
                <w:sz w:val="18"/>
                <w:szCs w:val="18"/>
              </w:rPr>
              <w:t xml:space="preserve"> of the NONSEDA randomized trial</w:t>
            </w:r>
          </w:p>
        </w:tc>
      </w:tr>
      <w:tr w:rsidR="003A022A" w:rsidRPr="003A022A" w14:paraId="365BC2AD" w14:textId="77777777" w:rsidTr="003A022A">
        <w:trPr>
          <w:trHeight w:val="285"/>
        </w:trPr>
        <w:tc>
          <w:tcPr>
            <w:tcW w:w="576" w:type="dxa"/>
            <w:noWrap/>
            <w:hideMark/>
          </w:tcPr>
          <w:p w14:paraId="5B9855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E1AD6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Hosp </w:t>
            </w:r>
            <w:proofErr w:type="spellStart"/>
            <w:r w:rsidRPr="003A022A">
              <w:rPr>
                <w:rFonts w:ascii="Times New Roman" w:eastAsia="UD デジタル 教科書体 N-R" w:hAnsi="Times New Roman" w:cs="Times New Roman"/>
                <w:sz w:val="18"/>
                <w:szCs w:val="18"/>
              </w:rPr>
              <w:t>Palliat</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66B484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an Intervention Study to Support Families When Their Loved One Has Life-sustaining Therapy Withdrawn</w:t>
            </w:r>
          </w:p>
        </w:tc>
      </w:tr>
      <w:tr w:rsidR="003A022A" w:rsidRPr="003A022A" w14:paraId="5B6519FC" w14:textId="77777777" w:rsidTr="003A022A">
        <w:trPr>
          <w:trHeight w:val="285"/>
        </w:trPr>
        <w:tc>
          <w:tcPr>
            <w:tcW w:w="576" w:type="dxa"/>
            <w:noWrap/>
            <w:hideMark/>
          </w:tcPr>
          <w:p w14:paraId="79482D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0F833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 Med Res</w:t>
            </w:r>
          </w:p>
        </w:tc>
        <w:tc>
          <w:tcPr>
            <w:tcW w:w="7791" w:type="dxa"/>
            <w:noWrap/>
            <w:hideMark/>
          </w:tcPr>
          <w:p w14:paraId="2CD751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rate variability and subsequent psychological distress among family members of intensive care unit patients</w:t>
            </w:r>
          </w:p>
        </w:tc>
      </w:tr>
      <w:tr w:rsidR="003A022A" w:rsidRPr="003A022A" w14:paraId="623EC1D1" w14:textId="77777777" w:rsidTr="003A022A">
        <w:trPr>
          <w:trHeight w:val="285"/>
        </w:trPr>
        <w:tc>
          <w:tcPr>
            <w:tcW w:w="576" w:type="dxa"/>
            <w:noWrap/>
            <w:hideMark/>
          </w:tcPr>
          <w:p w14:paraId="50A2C4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F6B31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1E5948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intensive care unit admission of a patient and mental disorders in the spouse: a retrospective matched-pair cohort study</w:t>
            </w:r>
          </w:p>
        </w:tc>
      </w:tr>
      <w:tr w:rsidR="003A022A" w:rsidRPr="003A022A" w14:paraId="7004E174" w14:textId="77777777" w:rsidTr="003A022A">
        <w:trPr>
          <w:trHeight w:val="285"/>
        </w:trPr>
        <w:tc>
          <w:tcPr>
            <w:tcW w:w="576" w:type="dxa"/>
            <w:noWrap/>
            <w:hideMark/>
          </w:tcPr>
          <w:p w14:paraId="1C9E6A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4569F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0A300A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status of mechanically ventilated COVID-19 survivors at ICU and hospital discharge</w:t>
            </w:r>
          </w:p>
        </w:tc>
      </w:tr>
      <w:tr w:rsidR="003A022A" w:rsidRPr="003A022A" w14:paraId="6ED6F53B" w14:textId="77777777" w:rsidTr="003A022A">
        <w:trPr>
          <w:trHeight w:val="285"/>
        </w:trPr>
        <w:tc>
          <w:tcPr>
            <w:tcW w:w="576" w:type="dxa"/>
            <w:noWrap/>
            <w:hideMark/>
          </w:tcPr>
          <w:p w14:paraId="064A1A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3E94C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083B87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Postseptic</w:t>
            </w:r>
            <w:proofErr w:type="spellEnd"/>
            <w:r w:rsidRPr="003A022A">
              <w:rPr>
                <w:rFonts w:ascii="Times New Roman" w:eastAsia="UD デジタル 教科書体 N-R" w:hAnsi="Times New Roman" w:cs="Times New Roman"/>
                <w:sz w:val="18"/>
                <w:szCs w:val="18"/>
              </w:rPr>
              <w:t xml:space="preserve"> Cognitive Impairment and Expression of APOE in Peripheral Blood: The Cognition After </w:t>
            </w:r>
            <w:proofErr w:type="spellStart"/>
            <w:r w:rsidRPr="003A022A">
              <w:rPr>
                <w:rFonts w:ascii="Times New Roman" w:eastAsia="UD デジタル 教科書体 N-R" w:hAnsi="Times New Roman" w:cs="Times New Roman"/>
                <w:sz w:val="18"/>
                <w:szCs w:val="18"/>
              </w:rPr>
              <w:t>SepsiS</w:t>
            </w:r>
            <w:proofErr w:type="spellEnd"/>
            <w:r w:rsidRPr="003A022A">
              <w:rPr>
                <w:rFonts w:ascii="Times New Roman" w:eastAsia="UD デジタル 教科書体 N-R" w:hAnsi="Times New Roman" w:cs="Times New Roman"/>
                <w:sz w:val="18"/>
                <w:szCs w:val="18"/>
              </w:rPr>
              <w:t xml:space="preserve"> (CASS) Observational Pilot Study</w:t>
            </w:r>
          </w:p>
        </w:tc>
      </w:tr>
      <w:tr w:rsidR="003A022A" w:rsidRPr="003A022A" w14:paraId="38DA6CB4" w14:textId="77777777" w:rsidTr="003A022A">
        <w:trPr>
          <w:trHeight w:val="285"/>
        </w:trPr>
        <w:tc>
          <w:tcPr>
            <w:tcW w:w="576" w:type="dxa"/>
            <w:noWrap/>
            <w:hideMark/>
          </w:tcPr>
          <w:p w14:paraId="478AC6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1DFB6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6E75D0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Time Course and Influence on Quality of Life of Intensive Care Unit-Acquired Weakness Symptoms in Long-Term Intensive Care Survivors</w:t>
            </w:r>
          </w:p>
        </w:tc>
      </w:tr>
      <w:tr w:rsidR="003A022A" w:rsidRPr="003A022A" w14:paraId="14DAB7FA" w14:textId="77777777" w:rsidTr="003A022A">
        <w:trPr>
          <w:trHeight w:val="285"/>
        </w:trPr>
        <w:tc>
          <w:tcPr>
            <w:tcW w:w="576" w:type="dxa"/>
            <w:noWrap/>
            <w:hideMark/>
          </w:tcPr>
          <w:p w14:paraId="2E88F4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72089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1656A3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Anemia in Critically Ill Patients With Acute Respiratory Distress Syndrome and Posthospitalization Physical Outcomes</w:t>
            </w:r>
          </w:p>
        </w:tc>
      </w:tr>
      <w:tr w:rsidR="003A022A" w:rsidRPr="003A022A" w14:paraId="3BB48378" w14:textId="77777777" w:rsidTr="003A022A">
        <w:trPr>
          <w:trHeight w:val="285"/>
        </w:trPr>
        <w:tc>
          <w:tcPr>
            <w:tcW w:w="576" w:type="dxa"/>
            <w:noWrap/>
            <w:hideMark/>
          </w:tcPr>
          <w:p w14:paraId="25D0AA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11FDD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Med </w:t>
            </w:r>
            <w:proofErr w:type="spellStart"/>
            <w:r w:rsidRPr="003A022A">
              <w:rPr>
                <w:rFonts w:ascii="Times New Roman" w:eastAsia="UD デジタル 教科書体 N-R" w:hAnsi="Times New Roman" w:cs="Times New Roman"/>
                <w:sz w:val="18"/>
                <w:szCs w:val="18"/>
              </w:rPr>
              <w:t>Virol</w:t>
            </w:r>
            <w:proofErr w:type="spellEnd"/>
          </w:p>
        </w:tc>
        <w:tc>
          <w:tcPr>
            <w:tcW w:w="7791" w:type="dxa"/>
            <w:noWrap/>
            <w:hideMark/>
          </w:tcPr>
          <w:p w14:paraId="4E8ABE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Postdischarge</w:t>
            </w:r>
            <w:proofErr w:type="spellEnd"/>
            <w:r w:rsidRPr="003A022A">
              <w:rPr>
                <w:rFonts w:ascii="Times New Roman" w:eastAsia="UD デジタル 教科書体 N-R" w:hAnsi="Times New Roman" w:cs="Times New Roman"/>
                <w:sz w:val="18"/>
                <w:szCs w:val="18"/>
              </w:rPr>
              <w:t xml:space="preserve"> symptoms and rehabilitation needs in survivors of COVID-19 infection: A cross-sectional evaluation</w:t>
            </w:r>
          </w:p>
        </w:tc>
      </w:tr>
      <w:tr w:rsidR="003A022A" w:rsidRPr="003A022A" w14:paraId="031AC592" w14:textId="77777777" w:rsidTr="003A022A">
        <w:trPr>
          <w:trHeight w:val="285"/>
        </w:trPr>
        <w:tc>
          <w:tcPr>
            <w:tcW w:w="576" w:type="dxa"/>
            <w:noWrap/>
            <w:hideMark/>
          </w:tcPr>
          <w:p w14:paraId="17245C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8EE0C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Nerv</w:t>
            </w:r>
            <w:proofErr w:type="spellEnd"/>
            <w:r w:rsidRPr="003A022A">
              <w:rPr>
                <w:rFonts w:ascii="Times New Roman" w:eastAsia="UD デジタル 教科書体 N-R" w:hAnsi="Times New Roman" w:cs="Times New Roman"/>
                <w:sz w:val="18"/>
                <w:szCs w:val="18"/>
              </w:rPr>
              <w:t xml:space="preserve"> Ment Dis</w:t>
            </w:r>
          </w:p>
        </w:tc>
        <w:tc>
          <w:tcPr>
            <w:tcW w:w="7791" w:type="dxa"/>
            <w:noWrap/>
            <w:hideMark/>
          </w:tcPr>
          <w:p w14:paraId="0F5676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COVID-19 and Cognitive, Emotional Aspects of Post-Intensive Care Syndrome</w:t>
            </w:r>
          </w:p>
        </w:tc>
      </w:tr>
      <w:tr w:rsidR="003A022A" w:rsidRPr="003A022A" w14:paraId="13FC8A93" w14:textId="77777777" w:rsidTr="003A022A">
        <w:trPr>
          <w:trHeight w:val="285"/>
        </w:trPr>
        <w:tc>
          <w:tcPr>
            <w:tcW w:w="576" w:type="dxa"/>
            <w:noWrap/>
            <w:hideMark/>
          </w:tcPr>
          <w:p w14:paraId="351A17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512E2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Psychiatr</w:t>
            </w:r>
            <w:proofErr w:type="spellEnd"/>
            <w:r w:rsidRPr="003A022A">
              <w:rPr>
                <w:rFonts w:ascii="Times New Roman" w:eastAsia="UD デジタル 教科書体 N-R" w:hAnsi="Times New Roman" w:cs="Times New Roman"/>
                <w:sz w:val="18"/>
                <w:szCs w:val="18"/>
              </w:rPr>
              <w:t xml:space="preserve"> Res</w:t>
            </w:r>
          </w:p>
        </w:tc>
        <w:tc>
          <w:tcPr>
            <w:tcW w:w="7791" w:type="dxa"/>
            <w:noWrap/>
            <w:hideMark/>
          </w:tcPr>
          <w:p w14:paraId="007B446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and mortality among survivors of acute respiratory distress syndrome in South Korea: A nationwide cohort study conducted from 2010 to 2018</w:t>
            </w:r>
          </w:p>
        </w:tc>
      </w:tr>
      <w:tr w:rsidR="003A022A" w:rsidRPr="003A022A" w14:paraId="416037A9" w14:textId="77777777" w:rsidTr="003A022A">
        <w:trPr>
          <w:trHeight w:val="285"/>
        </w:trPr>
        <w:tc>
          <w:tcPr>
            <w:tcW w:w="576" w:type="dxa"/>
            <w:noWrap/>
            <w:hideMark/>
          </w:tcPr>
          <w:p w14:paraId="5A5CEA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9A648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3B4AD8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following cardiothoracic critical care: Feasibility of a complex intervention</w:t>
            </w:r>
          </w:p>
        </w:tc>
      </w:tr>
      <w:tr w:rsidR="003A022A" w:rsidRPr="003A022A" w14:paraId="14B00ACD" w14:textId="77777777" w:rsidTr="003A022A">
        <w:trPr>
          <w:trHeight w:val="285"/>
        </w:trPr>
        <w:tc>
          <w:tcPr>
            <w:tcW w:w="576" w:type="dxa"/>
            <w:noWrap/>
            <w:hideMark/>
          </w:tcPr>
          <w:p w14:paraId="234418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67552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Thorac Dis</w:t>
            </w:r>
          </w:p>
        </w:tc>
        <w:tc>
          <w:tcPr>
            <w:tcW w:w="7791" w:type="dxa"/>
            <w:noWrap/>
            <w:hideMark/>
          </w:tcPr>
          <w:p w14:paraId="5DE0D0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disability and post-traumatic stress disorder in survivors of mechanical ventilation: a cross-sectional study in Guangzhou, China</w:t>
            </w:r>
          </w:p>
        </w:tc>
      </w:tr>
      <w:tr w:rsidR="003A022A" w:rsidRPr="003A022A" w14:paraId="4F452B3F" w14:textId="77777777" w:rsidTr="003A022A">
        <w:trPr>
          <w:trHeight w:val="285"/>
        </w:trPr>
        <w:tc>
          <w:tcPr>
            <w:tcW w:w="576" w:type="dxa"/>
            <w:noWrap/>
            <w:hideMark/>
          </w:tcPr>
          <w:p w14:paraId="409B26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B192A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Trauma Acute Care Surg</w:t>
            </w:r>
          </w:p>
        </w:tc>
        <w:tc>
          <w:tcPr>
            <w:tcW w:w="7791" w:type="dxa"/>
            <w:noWrap/>
            <w:hideMark/>
          </w:tcPr>
          <w:p w14:paraId="2F9056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High occurrence of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identified in surgical ICU survivors after implementation of a multidisciplinary clinic</w:t>
            </w:r>
          </w:p>
        </w:tc>
      </w:tr>
      <w:tr w:rsidR="003A022A" w:rsidRPr="003A022A" w14:paraId="2F5CD759" w14:textId="77777777" w:rsidTr="003A022A">
        <w:trPr>
          <w:trHeight w:val="285"/>
        </w:trPr>
        <w:tc>
          <w:tcPr>
            <w:tcW w:w="576" w:type="dxa"/>
            <w:noWrap/>
            <w:hideMark/>
          </w:tcPr>
          <w:p w14:paraId="2B98E2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2021</w:t>
            </w:r>
          </w:p>
        </w:tc>
        <w:tc>
          <w:tcPr>
            <w:tcW w:w="2254" w:type="dxa"/>
            <w:noWrap/>
            <w:hideMark/>
          </w:tcPr>
          <w:p w14:paraId="232343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Trauma Acute Care Surg</w:t>
            </w:r>
          </w:p>
        </w:tc>
        <w:tc>
          <w:tcPr>
            <w:tcW w:w="7791" w:type="dxa"/>
            <w:noWrap/>
            <w:hideMark/>
          </w:tcPr>
          <w:p w14:paraId="1AE3C72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predicts long-term cognitive impairment in survivors of critical illness</w:t>
            </w:r>
          </w:p>
        </w:tc>
      </w:tr>
      <w:tr w:rsidR="003A022A" w:rsidRPr="003A022A" w14:paraId="114D2CBD" w14:textId="77777777" w:rsidTr="003A022A">
        <w:trPr>
          <w:trHeight w:val="285"/>
        </w:trPr>
        <w:tc>
          <w:tcPr>
            <w:tcW w:w="576" w:type="dxa"/>
            <w:noWrap/>
            <w:hideMark/>
          </w:tcPr>
          <w:p w14:paraId="17BE4E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AD802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4BF1AB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Four-Month Clinical Status of a Cohort of Patients After Hospitalization for COVID-19</w:t>
            </w:r>
          </w:p>
        </w:tc>
      </w:tr>
      <w:tr w:rsidR="003A022A" w:rsidRPr="003A022A" w14:paraId="66C2004A" w14:textId="77777777" w:rsidTr="003A022A">
        <w:trPr>
          <w:trHeight w:val="285"/>
        </w:trPr>
        <w:tc>
          <w:tcPr>
            <w:tcW w:w="576" w:type="dxa"/>
            <w:noWrap/>
            <w:hideMark/>
          </w:tcPr>
          <w:p w14:paraId="58B9FC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22A73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JMIR Aging</w:t>
            </w:r>
          </w:p>
        </w:tc>
        <w:tc>
          <w:tcPr>
            <w:tcW w:w="7791" w:type="dxa"/>
            <w:noWrap/>
            <w:hideMark/>
          </w:tcPr>
          <w:p w14:paraId="619686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Using Consumer-Grade Physical Activity Trackers to Measure Frailty Transitions in Older Critical Care Survivors: Exploratory Observational Study</w:t>
            </w:r>
          </w:p>
        </w:tc>
      </w:tr>
      <w:tr w:rsidR="003A022A" w:rsidRPr="003A022A" w14:paraId="79218B94" w14:textId="77777777" w:rsidTr="003A022A">
        <w:trPr>
          <w:trHeight w:val="285"/>
        </w:trPr>
        <w:tc>
          <w:tcPr>
            <w:tcW w:w="576" w:type="dxa"/>
            <w:noWrap/>
            <w:hideMark/>
          </w:tcPr>
          <w:p w14:paraId="3B9215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E5B9AD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Advanced Nursing (John Wiley &amp; Sons, Inc.)</w:t>
            </w:r>
          </w:p>
        </w:tc>
        <w:tc>
          <w:tcPr>
            <w:tcW w:w="7791" w:type="dxa"/>
            <w:noWrap/>
            <w:hideMark/>
          </w:tcPr>
          <w:p w14:paraId="4B50E3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Exploring adult critical illness survivors' experiences of fatigue: A qualitative study</w:t>
            </w:r>
          </w:p>
        </w:tc>
      </w:tr>
      <w:tr w:rsidR="003A022A" w:rsidRPr="003A022A" w14:paraId="438E344D" w14:textId="77777777" w:rsidTr="003A022A">
        <w:trPr>
          <w:trHeight w:val="285"/>
        </w:trPr>
        <w:tc>
          <w:tcPr>
            <w:tcW w:w="576" w:type="dxa"/>
            <w:noWrap/>
            <w:hideMark/>
          </w:tcPr>
          <w:p w14:paraId="16F4B4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4B90B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Hospice &amp; Palliative Nursing</w:t>
            </w:r>
          </w:p>
        </w:tc>
        <w:tc>
          <w:tcPr>
            <w:tcW w:w="7791" w:type="dxa"/>
            <w:noWrap/>
            <w:hideMark/>
          </w:tcPr>
          <w:p w14:paraId="09EC268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in Covid-19 Patients Discharged From the Intensive Care Unit</w:t>
            </w:r>
          </w:p>
        </w:tc>
      </w:tr>
      <w:tr w:rsidR="003A022A" w:rsidRPr="003A022A" w14:paraId="6E9C4571" w14:textId="77777777" w:rsidTr="003A022A">
        <w:trPr>
          <w:trHeight w:val="285"/>
        </w:trPr>
        <w:tc>
          <w:tcPr>
            <w:tcW w:w="576" w:type="dxa"/>
            <w:noWrap/>
            <w:hideMark/>
          </w:tcPr>
          <w:p w14:paraId="417937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243C5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personalized medicine</w:t>
            </w:r>
          </w:p>
        </w:tc>
        <w:tc>
          <w:tcPr>
            <w:tcW w:w="7791" w:type="dxa"/>
            <w:noWrap/>
            <w:hideMark/>
          </w:tcPr>
          <w:p w14:paraId="5CEC41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Virtual Reality-Based Early Neurocognitive Stimulation in Critically Ill Patients: a Pilot Randomized Clinical Trial</w:t>
            </w:r>
          </w:p>
        </w:tc>
      </w:tr>
      <w:tr w:rsidR="003A022A" w:rsidRPr="003A022A" w14:paraId="7B677F7C" w14:textId="77777777" w:rsidTr="003A022A">
        <w:trPr>
          <w:trHeight w:val="285"/>
        </w:trPr>
        <w:tc>
          <w:tcPr>
            <w:tcW w:w="576" w:type="dxa"/>
            <w:noWrap/>
            <w:hideMark/>
          </w:tcPr>
          <w:p w14:paraId="7C2104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9ABE8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Psychosomatic Research</w:t>
            </w:r>
          </w:p>
        </w:tc>
        <w:tc>
          <w:tcPr>
            <w:tcW w:w="7791" w:type="dxa"/>
            <w:noWrap/>
            <w:hideMark/>
          </w:tcPr>
          <w:p w14:paraId="7300A9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Bodily pain in survivors of acute respiratory distress syndrome: A 1-year longitudinal follow-up study</w:t>
            </w:r>
          </w:p>
        </w:tc>
      </w:tr>
      <w:tr w:rsidR="003A022A" w:rsidRPr="003A022A" w14:paraId="08BD5BDE" w14:textId="77777777" w:rsidTr="003A022A">
        <w:trPr>
          <w:trHeight w:val="285"/>
        </w:trPr>
        <w:tc>
          <w:tcPr>
            <w:tcW w:w="576" w:type="dxa"/>
            <w:noWrap/>
            <w:hideMark/>
          </w:tcPr>
          <w:p w14:paraId="4C92AB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1C4D7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Lancet Psychiatry</w:t>
            </w:r>
          </w:p>
        </w:tc>
        <w:tc>
          <w:tcPr>
            <w:tcW w:w="7791" w:type="dxa"/>
            <w:noWrap/>
            <w:hideMark/>
          </w:tcPr>
          <w:p w14:paraId="678231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6-month neurological and psychiatric outcomes in 236 379 survivors of COVID-19: a retrospective cohort study using electronic health records</w:t>
            </w:r>
          </w:p>
        </w:tc>
      </w:tr>
      <w:tr w:rsidR="003A022A" w:rsidRPr="003A022A" w14:paraId="55619C09" w14:textId="77777777" w:rsidTr="003A022A">
        <w:trPr>
          <w:trHeight w:val="285"/>
        </w:trPr>
        <w:tc>
          <w:tcPr>
            <w:tcW w:w="576" w:type="dxa"/>
            <w:noWrap/>
            <w:hideMark/>
          </w:tcPr>
          <w:p w14:paraId="637A17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DEB6BB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Lancet Respir Med</w:t>
            </w:r>
          </w:p>
        </w:tc>
        <w:tc>
          <w:tcPr>
            <w:tcW w:w="7791" w:type="dxa"/>
            <w:noWrap/>
            <w:hideMark/>
          </w:tcPr>
          <w:p w14:paraId="2B902E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Nebulised</w:t>
            </w:r>
            <w:proofErr w:type="spellEnd"/>
            <w:r w:rsidRPr="003A022A">
              <w:rPr>
                <w:rFonts w:ascii="Times New Roman" w:eastAsia="UD デジタル 教科書体 N-R" w:hAnsi="Times New Roman" w:cs="Times New Roman"/>
                <w:sz w:val="18"/>
                <w:szCs w:val="18"/>
              </w:rPr>
              <w:t xml:space="preserve"> heparin for patients with or at risk of acute respiratory distress syndrome: a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double-blind, placebo-controlled phase 3 trial</w:t>
            </w:r>
          </w:p>
        </w:tc>
      </w:tr>
      <w:tr w:rsidR="003A022A" w:rsidRPr="003A022A" w14:paraId="27ADEB0A" w14:textId="77777777" w:rsidTr="003A022A">
        <w:trPr>
          <w:trHeight w:val="285"/>
        </w:trPr>
        <w:tc>
          <w:tcPr>
            <w:tcW w:w="576" w:type="dxa"/>
            <w:noWrap/>
            <w:hideMark/>
          </w:tcPr>
          <w:p w14:paraId="1CABEC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A97CFF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Medical-Surgical Nursing Journal</w:t>
            </w:r>
          </w:p>
        </w:tc>
        <w:tc>
          <w:tcPr>
            <w:tcW w:w="7791" w:type="dxa"/>
            <w:noWrap/>
            <w:hideMark/>
          </w:tcPr>
          <w:p w14:paraId="7D119C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Effect of Home-based Pulmonary Rehabilitation on Fatigue, Dyspnea, and Activities of Daily Living of COVID-19 Patients</w:t>
            </w:r>
          </w:p>
        </w:tc>
      </w:tr>
      <w:tr w:rsidR="003A022A" w:rsidRPr="003A022A" w14:paraId="3105FE5F" w14:textId="77777777" w:rsidTr="003A022A">
        <w:trPr>
          <w:trHeight w:val="285"/>
        </w:trPr>
        <w:tc>
          <w:tcPr>
            <w:tcW w:w="576" w:type="dxa"/>
            <w:noWrap/>
            <w:hideMark/>
          </w:tcPr>
          <w:p w14:paraId="561EA0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01134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Neurocrit</w:t>
            </w:r>
            <w:proofErr w:type="spellEnd"/>
            <w:r w:rsidRPr="003A022A">
              <w:rPr>
                <w:rFonts w:ascii="Times New Roman" w:eastAsia="UD デジタル 教科書体 N-R" w:hAnsi="Times New Roman" w:cs="Times New Roman"/>
                <w:sz w:val="18"/>
                <w:szCs w:val="18"/>
              </w:rPr>
              <w:t xml:space="preserve"> Care</w:t>
            </w:r>
          </w:p>
        </w:tc>
        <w:tc>
          <w:tcPr>
            <w:tcW w:w="7791" w:type="dxa"/>
            <w:noWrap/>
            <w:hideMark/>
          </w:tcPr>
          <w:p w14:paraId="5F0DD7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Can a Dyadic Resiliency Program Improve Quality of Life in Cognitively Intact Dyads of Neuro-ICU Survivors and Informal Caregivers? Results from a Pilot RCT</w:t>
            </w:r>
          </w:p>
        </w:tc>
      </w:tr>
      <w:tr w:rsidR="003A022A" w:rsidRPr="003A022A" w14:paraId="784963D8" w14:textId="77777777" w:rsidTr="003A022A">
        <w:trPr>
          <w:trHeight w:val="285"/>
        </w:trPr>
        <w:tc>
          <w:tcPr>
            <w:tcW w:w="576" w:type="dxa"/>
            <w:noWrap/>
            <w:hideMark/>
          </w:tcPr>
          <w:p w14:paraId="4DFC4E7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35BF24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Neurol Res</w:t>
            </w:r>
          </w:p>
        </w:tc>
        <w:tc>
          <w:tcPr>
            <w:tcW w:w="7791" w:type="dxa"/>
            <w:noWrap/>
            <w:hideMark/>
          </w:tcPr>
          <w:p w14:paraId="596AFBC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outcome after critical illness in older patients: a population-based study</w:t>
            </w:r>
          </w:p>
        </w:tc>
      </w:tr>
      <w:tr w:rsidR="003A022A" w:rsidRPr="003A022A" w14:paraId="555C63CB" w14:textId="77777777" w:rsidTr="003A022A">
        <w:trPr>
          <w:trHeight w:val="285"/>
        </w:trPr>
        <w:tc>
          <w:tcPr>
            <w:tcW w:w="576" w:type="dxa"/>
            <w:noWrap/>
            <w:hideMark/>
          </w:tcPr>
          <w:p w14:paraId="328846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11532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Neurol Sci</w:t>
            </w:r>
          </w:p>
        </w:tc>
        <w:tc>
          <w:tcPr>
            <w:tcW w:w="7791" w:type="dxa"/>
            <w:noWrap/>
            <w:hideMark/>
          </w:tcPr>
          <w:p w14:paraId="154A10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Propofol shows less negative effects on cognitive performances than dexmedetomidine in elderly intensive care unit patients</w:t>
            </w:r>
          </w:p>
        </w:tc>
      </w:tr>
      <w:tr w:rsidR="003A022A" w:rsidRPr="003A022A" w14:paraId="26A8B6FA" w14:textId="77777777" w:rsidTr="003A022A">
        <w:trPr>
          <w:trHeight w:val="285"/>
        </w:trPr>
        <w:tc>
          <w:tcPr>
            <w:tcW w:w="576" w:type="dxa"/>
            <w:noWrap/>
            <w:hideMark/>
          </w:tcPr>
          <w:p w14:paraId="546D58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1F5C7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Crit Care</w:t>
            </w:r>
          </w:p>
        </w:tc>
        <w:tc>
          <w:tcPr>
            <w:tcW w:w="7791" w:type="dxa"/>
            <w:noWrap/>
            <w:hideMark/>
          </w:tcPr>
          <w:p w14:paraId="4CEFCD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symptoms in difficult-to-sedate critical care survivors</w:t>
            </w:r>
          </w:p>
        </w:tc>
      </w:tr>
      <w:tr w:rsidR="003A022A" w:rsidRPr="003A022A" w14:paraId="4C3245F8" w14:textId="77777777" w:rsidTr="003A022A">
        <w:trPr>
          <w:trHeight w:val="285"/>
        </w:trPr>
        <w:tc>
          <w:tcPr>
            <w:tcW w:w="576" w:type="dxa"/>
            <w:noWrap/>
            <w:hideMark/>
          </w:tcPr>
          <w:p w14:paraId="3180604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4FA33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Crit Care</w:t>
            </w:r>
          </w:p>
        </w:tc>
        <w:tc>
          <w:tcPr>
            <w:tcW w:w="7791" w:type="dxa"/>
            <w:noWrap/>
            <w:hideMark/>
          </w:tcPr>
          <w:p w14:paraId="2DA5C9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Pilot exploration of post-traumatic stress symptoms in intensive care unit survivors in Cyprus</w:t>
            </w:r>
          </w:p>
        </w:tc>
      </w:tr>
      <w:tr w:rsidR="003A022A" w:rsidRPr="003A022A" w14:paraId="255DB709" w14:textId="77777777" w:rsidTr="003A022A">
        <w:trPr>
          <w:trHeight w:val="285"/>
        </w:trPr>
        <w:tc>
          <w:tcPr>
            <w:tcW w:w="576" w:type="dxa"/>
            <w:noWrap/>
            <w:hideMark/>
          </w:tcPr>
          <w:p w14:paraId="3FB31E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5B255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Nursing in Critical Care</w:t>
            </w:r>
          </w:p>
        </w:tc>
        <w:tc>
          <w:tcPr>
            <w:tcW w:w="7791" w:type="dxa"/>
            <w:noWrap/>
            <w:hideMark/>
          </w:tcPr>
          <w:p w14:paraId="358409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w:t>
            </w:r>
            <w:r w:rsidRPr="003A022A">
              <w:rPr>
                <w:rFonts w:ascii="Times New Roman" w:eastAsia="UD デジタル 教科書体 N-R" w:hAnsi="Times New Roman" w:cs="Times New Roman"/>
                <w:sz w:val="18"/>
                <w:szCs w:val="18"/>
              </w:rPr>
              <w:t>ﾂ・</w:t>
            </w:r>
            <w:r w:rsidRPr="003A022A">
              <w:rPr>
                <w:rFonts w:ascii="Times New Roman" w:eastAsia="UD デジタル 教科書体 N-R" w:hAnsi="Times New Roman" w:cs="Times New Roman"/>
                <w:sz w:val="18"/>
                <w:szCs w:val="18"/>
              </w:rPr>
              <w:t>E</w:t>
            </w:r>
            <w:r w:rsidRPr="003A022A">
              <w:rPr>
                <w:rFonts w:ascii="Times New Roman" w:eastAsia="UD デジタル 教科書体 N-R" w:hAnsi="Times New Roman" w:cs="Times New Roman"/>
                <w:sz w:val="18"/>
                <w:szCs w:val="18"/>
              </w:rPr>
              <w:t>・・ｬﾂ・</w:t>
            </w:r>
            <w:proofErr w:type="spellStart"/>
            <w:r w:rsidRPr="003A022A">
              <w:rPr>
                <w:rFonts w:ascii="Times New Roman" w:eastAsia="UD デジタル 教科書体 N-R" w:hAnsi="Times New Roman" w:cs="Times New Roman"/>
                <w:sz w:val="18"/>
                <w:szCs w:val="18"/>
              </w:rPr>
              <w:t>Etraumatic</w:t>
            </w:r>
            <w:proofErr w:type="spellEnd"/>
            <w:r w:rsidRPr="003A022A">
              <w:rPr>
                <w:rFonts w:ascii="Times New Roman" w:eastAsia="UD デジタル 教科書体 N-R" w:hAnsi="Times New Roman" w:cs="Times New Roman"/>
                <w:sz w:val="18"/>
                <w:szCs w:val="18"/>
              </w:rPr>
              <w:t xml:space="preserve"> stress disorder in critical illness survivors and its relation to memories of ICU</w:t>
            </w:r>
          </w:p>
        </w:tc>
      </w:tr>
      <w:tr w:rsidR="003A022A" w:rsidRPr="003A022A" w14:paraId="49ABCFDC" w14:textId="77777777" w:rsidTr="003A022A">
        <w:trPr>
          <w:trHeight w:val="285"/>
        </w:trPr>
        <w:tc>
          <w:tcPr>
            <w:tcW w:w="576" w:type="dxa"/>
            <w:noWrap/>
            <w:hideMark/>
          </w:tcPr>
          <w:p w14:paraId="17439B8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7B259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 Ther</w:t>
            </w:r>
          </w:p>
        </w:tc>
        <w:tc>
          <w:tcPr>
            <w:tcW w:w="7791" w:type="dxa"/>
            <w:noWrap/>
            <w:hideMark/>
          </w:tcPr>
          <w:p w14:paraId="303057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Cardiopulmonary Exercise Testing to Assess Persistent Symptoms at 6 Months in People With COVID-19 Who Survived Hospitalization: A Pilot Study</w:t>
            </w:r>
          </w:p>
        </w:tc>
      </w:tr>
      <w:tr w:rsidR="003A022A" w:rsidRPr="003A022A" w14:paraId="780894D8" w14:textId="77777777" w:rsidTr="003A022A">
        <w:trPr>
          <w:trHeight w:val="285"/>
        </w:trPr>
        <w:tc>
          <w:tcPr>
            <w:tcW w:w="576" w:type="dxa"/>
            <w:noWrap/>
            <w:hideMark/>
          </w:tcPr>
          <w:p w14:paraId="5F5214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AD7E4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 Ther</w:t>
            </w:r>
          </w:p>
        </w:tc>
        <w:tc>
          <w:tcPr>
            <w:tcW w:w="7791" w:type="dxa"/>
            <w:noWrap/>
            <w:hideMark/>
          </w:tcPr>
          <w:p w14:paraId="7757A2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Activity Levels in Survivors of the Intensive Care Unit</w:t>
            </w:r>
          </w:p>
        </w:tc>
      </w:tr>
      <w:tr w:rsidR="003A022A" w:rsidRPr="003A022A" w14:paraId="6056FC0C" w14:textId="77777777" w:rsidTr="003A022A">
        <w:trPr>
          <w:trHeight w:val="285"/>
        </w:trPr>
        <w:tc>
          <w:tcPr>
            <w:tcW w:w="576" w:type="dxa"/>
            <w:noWrap/>
            <w:hideMark/>
          </w:tcPr>
          <w:p w14:paraId="7C4326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71A2C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 Ther</w:t>
            </w:r>
          </w:p>
        </w:tc>
        <w:tc>
          <w:tcPr>
            <w:tcW w:w="7791" w:type="dxa"/>
            <w:noWrap/>
            <w:hideMark/>
          </w:tcPr>
          <w:p w14:paraId="0221A8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Safety, Feasibility, and Outcomes of Frequent, Long-Duration Rehabilitation in an Inpatient Rehabilitation Facility After Prolonged Hospitalization for Severe COVID-19: An Observational Study</w:t>
            </w:r>
          </w:p>
        </w:tc>
      </w:tr>
      <w:tr w:rsidR="003A022A" w:rsidRPr="003A022A" w14:paraId="23E22B79" w14:textId="77777777" w:rsidTr="003A022A">
        <w:trPr>
          <w:trHeight w:val="285"/>
        </w:trPr>
        <w:tc>
          <w:tcPr>
            <w:tcW w:w="576" w:type="dxa"/>
            <w:noWrap/>
            <w:hideMark/>
          </w:tcPr>
          <w:p w14:paraId="04103E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E2EA282"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5E1D44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of and risk factors for post-intensive care syndrome: Multicenter study of patients living at home after treatment in 12 Japanese intensive care units, SMAP-</w:t>
            </w:r>
            <w:proofErr w:type="spellStart"/>
            <w:r w:rsidRPr="003A022A">
              <w:rPr>
                <w:rFonts w:ascii="Times New Roman" w:eastAsia="UD デジタル 教科書体 N-R" w:hAnsi="Times New Roman" w:cs="Times New Roman"/>
                <w:sz w:val="18"/>
                <w:szCs w:val="18"/>
              </w:rPr>
              <w:t>HoPe</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76F08BB4" w14:textId="77777777" w:rsidTr="003A022A">
        <w:trPr>
          <w:trHeight w:val="285"/>
        </w:trPr>
        <w:tc>
          <w:tcPr>
            <w:tcW w:w="576" w:type="dxa"/>
            <w:noWrap/>
            <w:hideMark/>
          </w:tcPr>
          <w:p w14:paraId="36AA98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9ADF9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324AB43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as a predictor of mortality in patients with critical illness: A cohort study</w:t>
            </w:r>
          </w:p>
        </w:tc>
      </w:tr>
      <w:tr w:rsidR="003A022A" w:rsidRPr="003A022A" w14:paraId="697A1126" w14:textId="77777777" w:rsidTr="003A022A">
        <w:trPr>
          <w:trHeight w:val="285"/>
        </w:trPr>
        <w:tc>
          <w:tcPr>
            <w:tcW w:w="576" w:type="dxa"/>
            <w:noWrap/>
            <w:hideMark/>
          </w:tcPr>
          <w:p w14:paraId="052C5D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120D7FB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 Life Res</w:t>
            </w:r>
          </w:p>
        </w:tc>
        <w:tc>
          <w:tcPr>
            <w:tcW w:w="7791" w:type="dxa"/>
            <w:noWrap/>
            <w:hideMark/>
          </w:tcPr>
          <w:p w14:paraId="2AE9E1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of COVID-19 critically ill survivors after ICU discharge: 90 days follow-up</w:t>
            </w:r>
          </w:p>
        </w:tc>
      </w:tr>
      <w:tr w:rsidR="003A022A" w:rsidRPr="003A022A" w14:paraId="40DBA0F2" w14:textId="77777777" w:rsidTr="003A022A">
        <w:trPr>
          <w:trHeight w:val="285"/>
        </w:trPr>
        <w:tc>
          <w:tcPr>
            <w:tcW w:w="576" w:type="dxa"/>
            <w:noWrap/>
            <w:hideMark/>
          </w:tcPr>
          <w:p w14:paraId="0AF0D6F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4748F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16A7DD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Integrative respiratory follow-up of severe COVID-19 reveals common functional and lung imaging sequelae</w:t>
            </w:r>
          </w:p>
        </w:tc>
      </w:tr>
      <w:tr w:rsidR="003A022A" w:rsidRPr="003A022A" w14:paraId="07F6CFCD" w14:textId="77777777" w:rsidTr="003A022A">
        <w:trPr>
          <w:trHeight w:val="285"/>
        </w:trPr>
        <w:tc>
          <w:tcPr>
            <w:tcW w:w="576" w:type="dxa"/>
            <w:noWrap/>
            <w:hideMark/>
          </w:tcPr>
          <w:p w14:paraId="44BA28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4BDEAD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74E81E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profiles, trajectories, persistent symptoms and pulmonary function one year after ICU discharge in invasively ventilated COVID-19 patients, a prospective follow-up study</w:t>
            </w:r>
          </w:p>
        </w:tc>
      </w:tr>
      <w:tr w:rsidR="003A022A" w:rsidRPr="003A022A" w14:paraId="74FCA7E4" w14:textId="77777777" w:rsidTr="003A022A">
        <w:trPr>
          <w:trHeight w:val="285"/>
        </w:trPr>
        <w:tc>
          <w:tcPr>
            <w:tcW w:w="576" w:type="dxa"/>
            <w:noWrap/>
            <w:hideMark/>
          </w:tcPr>
          <w:p w14:paraId="228EA8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5DED1A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601DDE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cognitive and psychiatric outcomes of acute respiratory distress syndrome managed with Extracorporeal Membrane Oxygenation</w:t>
            </w:r>
          </w:p>
        </w:tc>
      </w:tr>
      <w:tr w:rsidR="003A022A" w:rsidRPr="003A022A" w14:paraId="772DBA8A" w14:textId="77777777" w:rsidTr="003A022A">
        <w:trPr>
          <w:trHeight w:val="285"/>
        </w:trPr>
        <w:tc>
          <w:tcPr>
            <w:tcW w:w="576" w:type="dxa"/>
            <w:noWrap/>
            <w:hideMark/>
          </w:tcPr>
          <w:p w14:paraId="1BC1D8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769E7E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395E714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Clinical outcomes and quality of life of COVID-19 survivors: A follow-up of 3 months post hospital discharge</w:t>
            </w:r>
          </w:p>
        </w:tc>
      </w:tr>
      <w:tr w:rsidR="003A022A" w:rsidRPr="003A022A" w14:paraId="0D99BF63" w14:textId="77777777" w:rsidTr="003A022A">
        <w:trPr>
          <w:trHeight w:val="285"/>
        </w:trPr>
        <w:tc>
          <w:tcPr>
            <w:tcW w:w="576" w:type="dxa"/>
            <w:noWrap/>
            <w:hideMark/>
          </w:tcPr>
          <w:p w14:paraId="305A2D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0EA2B4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Resuscitation</w:t>
            </w:r>
          </w:p>
        </w:tc>
        <w:tc>
          <w:tcPr>
            <w:tcW w:w="7791" w:type="dxa"/>
            <w:noWrap/>
            <w:hideMark/>
          </w:tcPr>
          <w:p w14:paraId="12FCF6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Biomarker prognostication of cognitive impairment may be feasible even in </w:t>
            </w:r>
            <w:proofErr w:type="spellStart"/>
            <w:r w:rsidRPr="003A022A">
              <w:rPr>
                <w:rFonts w:ascii="Times New Roman" w:eastAsia="UD デジタル 教科書体 N-R" w:hAnsi="Times New Roman" w:cs="Times New Roman"/>
                <w:sz w:val="18"/>
                <w:szCs w:val="18"/>
              </w:rPr>
              <w:t>out-of</w:t>
            </w:r>
            <w:proofErr w:type="spellEnd"/>
            <w:r w:rsidRPr="003A022A">
              <w:rPr>
                <w:rFonts w:ascii="Times New Roman" w:eastAsia="UD デジタル 教科書体 N-R" w:hAnsi="Times New Roman" w:cs="Times New Roman"/>
                <w:sz w:val="18"/>
                <w:szCs w:val="18"/>
              </w:rPr>
              <w:t xml:space="preserve"> hospital </w:t>
            </w:r>
            <w:proofErr w:type="spellStart"/>
            <w:r w:rsidRPr="003A022A">
              <w:rPr>
                <w:rFonts w:ascii="Times New Roman" w:eastAsia="UD デジタル 教科書体 N-R" w:hAnsi="Times New Roman" w:cs="Times New Roman"/>
                <w:sz w:val="18"/>
                <w:szCs w:val="18"/>
              </w:rPr>
              <w:t>cardical</w:t>
            </w:r>
            <w:proofErr w:type="spellEnd"/>
            <w:r w:rsidRPr="003A022A">
              <w:rPr>
                <w:rFonts w:ascii="Times New Roman" w:eastAsia="UD デジタル 教科書体 N-R" w:hAnsi="Times New Roman" w:cs="Times New Roman"/>
                <w:sz w:val="18"/>
                <w:szCs w:val="18"/>
              </w:rPr>
              <w:t xml:space="preserve"> arrest survivors with good neurological outcome</w:t>
            </w:r>
          </w:p>
        </w:tc>
      </w:tr>
      <w:tr w:rsidR="003A022A" w:rsidRPr="003A022A" w14:paraId="3C5B009C" w14:textId="77777777" w:rsidTr="003A022A">
        <w:trPr>
          <w:trHeight w:val="285"/>
        </w:trPr>
        <w:tc>
          <w:tcPr>
            <w:tcW w:w="576" w:type="dxa"/>
            <w:noWrap/>
            <w:hideMark/>
          </w:tcPr>
          <w:p w14:paraId="5E4FF1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C0053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Rev Bras Ter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7387D09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6-Minute Walk Test predicts long-term physical improvement among intensive care unit survivors: a prospective cohort study</w:t>
            </w:r>
          </w:p>
        </w:tc>
      </w:tr>
      <w:tr w:rsidR="003A022A" w:rsidRPr="003A022A" w14:paraId="7CBA1143" w14:textId="77777777" w:rsidTr="003A022A">
        <w:trPr>
          <w:trHeight w:val="285"/>
        </w:trPr>
        <w:tc>
          <w:tcPr>
            <w:tcW w:w="576" w:type="dxa"/>
            <w:noWrap/>
            <w:hideMark/>
          </w:tcPr>
          <w:p w14:paraId="0A3337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9F6C9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 Rep</w:t>
            </w:r>
          </w:p>
        </w:tc>
        <w:tc>
          <w:tcPr>
            <w:tcW w:w="7791" w:type="dxa"/>
            <w:noWrap/>
            <w:hideMark/>
          </w:tcPr>
          <w:p w14:paraId="3BA324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ICU survivors-10 years later</w:t>
            </w:r>
          </w:p>
        </w:tc>
      </w:tr>
      <w:tr w:rsidR="003A022A" w:rsidRPr="003A022A" w14:paraId="31E3D9A9" w14:textId="77777777" w:rsidTr="003A022A">
        <w:trPr>
          <w:trHeight w:val="285"/>
        </w:trPr>
        <w:tc>
          <w:tcPr>
            <w:tcW w:w="576" w:type="dxa"/>
            <w:noWrap/>
            <w:hideMark/>
          </w:tcPr>
          <w:p w14:paraId="09352E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5836718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 Rep</w:t>
            </w:r>
          </w:p>
        </w:tc>
        <w:tc>
          <w:tcPr>
            <w:tcW w:w="7791" w:type="dxa"/>
            <w:noWrap/>
            <w:hideMark/>
          </w:tcPr>
          <w:p w14:paraId="3BAE89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Characterizing non-critically ill COVID-19 survivors with and without in-hospital rehabilitation</w:t>
            </w:r>
          </w:p>
        </w:tc>
      </w:tr>
      <w:tr w:rsidR="003A022A" w:rsidRPr="003A022A" w14:paraId="194F44A8" w14:textId="77777777" w:rsidTr="003A022A">
        <w:trPr>
          <w:trHeight w:val="285"/>
        </w:trPr>
        <w:tc>
          <w:tcPr>
            <w:tcW w:w="576" w:type="dxa"/>
            <w:noWrap/>
            <w:hideMark/>
          </w:tcPr>
          <w:p w14:paraId="0D21E3E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68305D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228D14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Frailty subtypes and recovery in older survivors of acute respiratory failure: a pilot study</w:t>
            </w:r>
          </w:p>
        </w:tc>
      </w:tr>
      <w:tr w:rsidR="003A022A" w:rsidRPr="003A022A" w14:paraId="669E4E78" w14:textId="77777777" w:rsidTr="003A022A">
        <w:trPr>
          <w:trHeight w:val="285"/>
        </w:trPr>
        <w:tc>
          <w:tcPr>
            <w:tcW w:w="576" w:type="dxa"/>
            <w:noWrap/>
            <w:hideMark/>
          </w:tcPr>
          <w:p w14:paraId="11098D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367C3D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574E01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Six-month and 12-month patient outcomes based on inflammatory </w:t>
            </w:r>
            <w:proofErr w:type="spellStart"/>
            <w:r w:rsidRPr="003A022A">
              <w:rPr>
                <w:rFonts w:ascii="Times New Roman" w:eastAsia="UD デジタル 教科書体 N-R" w:hAnsi="Times New Roman" w:cs="Times New Roman"/>
                <w:sz w:val="18"/>
                <w:szCs w:val="18"/>
              </w:rPr>
              <w:t>subphenotypes</w:t>
            </w:r>
            <w:proofErr w:type="spellEnd"/>
            <w:r w:rsidRPr="003A022A">
              <w:rPr>
                <w:rFonts w:ascii="Times New Roman" w:eastAsia="UD デジタル 教科書体 N-R" w:hAnsi="Times New Roman" w:cs="Times New Roman"/>
                <w:sz w:val="18"/>
                <w:szCs w:val="18"/>
              </w:rPr>
              <w:t xml:space="preserve"> in sepsis-associated ARDS: secondary analysis of SAILS-ALTOS trial</w:t>
            </w:r>
          </w:p>
        </w:tc>
      </w:tr>
      <w:tr w:rsidR="003A022A" w:rsidRPr="003A022A" w14:paraId="569CF487" w14:textId="77777777" w:rsidTr="003A022A">
        <w:trPr>
          <w:trHeight w:val="285"/>
        </w:trPr>
        <w:tc>
          <w:tcPr>
            <w:tcW w:w="576" w:type="dxa"/>
            <w:noWrap/>
            <w:hideMark/>
          </w:tcPr>
          <w:p w14:paraId="623540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2FE68F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3B1959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Five-year outcome of respiratory muscle weakness at intensive care unit discharge: secondary analysis of a prospective cohort study</w:t>
            </w:r>
          </w:p>
        </w:tc>
      </w:tr>
      <w:tr w:rsidR="003A022A" w:rsidRPr="003A022A" w14:paraId="710AC05D" w14:textId="77777777" w:rsidTr="003A022A">
        <w:trPr>
          <w:trHeight w:val="285"/>
        </w:trPr>
        <w:tc>
          <w:tcPr>
            <w:tcW w:w="576" w:type="dxa"/>
            <w:noWrap/>
            <w:hideMark/>
          </w:tcPr>
          <w:p w14:paraId="5E5DC7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2021</w:t>
            </w:r>
          </w:p>
        </w:tc>
        <w:tc>
          <w:tcPr>
            <w:tcW w:w="2254" w:type="dxa"/>
            <w:noWrap/>
            <w:hideMark/>
          </w:tcPr>
          <w:p w14:paraId="4EC68E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3243E0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Functional electrical stimulation-assisted cycle ergometry-based progressive mobility </w:t>
            </w:r>
            <w:proofErr w:type="spellStart"/>
            <w:r w:rsidRPr="003A022A">
              <w:rPr>
                <w:rFonts w:ascii="Times New Roman" w:eastAsia="UD デジタル 教科書体 N-R" w:hAnsi="Times New Roman" w:cs="Times New Roman"/>
                <w:sz w:val="18"/>
                <w:szCs w:val="18"/>
              </w:rPr>
              <w:t>programme</w:t>
            </w:r>
            <w:proofErr w:type="spellEnd"/>
            <w:r w:rsidRPr="003A022A">
              <w:rPr>
                <w:rFonts w:ascii="Times New Roman" w:eastAsia="UD デジタル 教科書体 N-R" w:hAnsi="Times New Roman" w:cs="Times New Roman"/>
                <w:sz w:val="18"/>
                <w:szCs w:val="18"/>
              </w:rPr>
              <w:t xml:space="preserve"> for mechanically ventilated patients: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 with 6 months follow-up</w:t>
            </w:r>
          </w:p>
        </w:tc>
      </w:tr>
      <w:tr w:rsidR="003A022A" w:rsidRPr="003A022A" w14:paraId="5C6A556C" w14:textId="77777777" w:rsidTr="003A022A">
        <w:trPr>
          <w:trHeight w:val="285"/>
        </w:trPr>
        <w:tc>
          <w:tcPr>
            <w:tcW w:w="576" w:type="dxa"/>
            <w:noWrap/>
            <w:hideMark/>
          </w:tcPr>
          <w:p w14:paraId="448297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610018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5BC2D4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anxiety and depression and physical recovery after critical illness - A prospective cohort study</w:t>
            </w:r>
          </w:p>
        </w:tc>
      </w:tr>
      <w:tr w:rsidR="003A022A" w:rsidRPr="003A022A" w14:paraId="7BBD8854" w14:textId="77777777" w:rsidTr="003A022A">
        <w:trPr>
          <w:trHeight w:val="285"/>
        </w:trPr>
        <w:tc>
          <w:tcPr>
            <w:tcW w:w="576" w:type="dxa"/>
            <w:noWrap/>
            <w:hideMark/>
          </w:tcPr>
          <w:p w14:paraId="765BFC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1FB6C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65795B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Caregiver burden and emotional wellbeing in informal caregivers to ICU survivors-A prospective cohort study</w:t>
            </w:r>
          </w:p>
        </w:tc>
      </w:tr>
      <w:tr w:rsidR="003A022A" w:rsidRPr="003A022A" w14:paraId="3A221C9D" w14:textId="77777777" w:rsidTr="003A022A">
        <w:trPr>
          <w:trHeight w:val="285"/>
        </w:trPr>
        <w:tc>
          <w:tcPr>
            <w:tcW w:w="576" w:type="dxa"/>
            <w:noWrap/>
            <w:hideMark/>
          </w:tcPr>
          <w:p w14:paraId="3123F1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B0700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66ADF1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care-treated COVID-19 patients' perception of their illness and remaining symptoms</w:t>
            </w:r>
          </w:p>
        </w:tc>
      </w:tr>
      <w:tr w:rsidR="003A022A" w:rsidRPr="003A022A" w14:paraId="742AC5B9" w14:textId="77777777" w:rsidTr="003A022A">
        <w:trPr>
          <w:trHeight w:val="285"/>
        </w:trPr>
        <w:tc>
          <w:tcPr>
            <w:tcW w:w="576" w:type="dxa"/>
            <w:noWrap/>
            <w:hideMark/>
          </w:tcPr>
          <w:p w14:paraId="49B096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6864E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Acta </w:t>
            </w:r>
            <w:proofErr w:type="spellStart"/>
            <w:r w:rsidRPr="003A022A">
              <w:rPr>
                <w:rFonts w:ascii="Times New Roman" w:eastAsia="UD デジタル 教科書体 N-R" w:hAnsi="Times New Roman" w:cs="Times New Roman"/>
                <w:sz w:val="18"/>
                <w:szCs w:val="18"/>
              </w:rPr>
              <w:t>Anaesthesiol</w:t>
            </w:r>
            <w:proofErr w:type="spellEnd"/>
            <w:r w:rsidRPr="003A022A">
              <w:rPr>
                <w:rFonts w:ascii="Times New Roman" w:eastAsia="UD デジタル 教科書体 N-R" w:hAnsi="Times New Roman" w:cs="Times New Roman"/>
                <w:sz w:val="18"/>
                <w:szCs w:val="18"/>
              </w:rPr>
              <w:t xml:space="preserve"> Scand</w:t>
            </w:r>
          </w:p>
        </w:tc>
        <w:tc>
          <w:tcPr>
            <w:tcW w:w="7791" w:type="dxa"/>
            <w:noWrap/>
            <w:hideMark/>
          </w:tcPr>
          <w:p w14:paraId="398310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cognitive and functional status in Danish ICU patients with COVID-19</w:t>
            </w:r>
          </w:p>
        </w:tc>
      </w:tr>
      <w:tr w:rsidR="003A022A" w:rsidRPr="003A022A" w14:paraId="4A3878CC" w14:textId="77777777" w:rsidTr="003A022A">
        <w:trPr>
          <w:trHeight w:val="285"/>
        </w:trPr>
        <w:tc>
          <w:tcPr>
            <w:tcW w:w="576" w:type="dxa"/>
            <w:noWrap/>
            <w:hideMark/>
          </w:tcPr>
          <w:p w14:paraId="27F049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83E11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Med Surg</w:t>
            </w:r>
          </w:p>
        </w:tc>
        <w:tc>
          <w:tcPr>
            <w:tcW w:w="7791" w:type="dxa"/>
            <w:noWrap/>
            <w:hideMark/>
          </w:tcPr>
          <w:p w14:paraId="1037DD7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Activities of daily living and psychiatric symptoms after intensive care unit discharge among critically ill patients with or without tracheostomy: a single center longitudinal study</w:t>
            </w:r>
          </w:p>
        </w:tc>
      </w:tr>
      <w:tr w:rsidR="003A022A" w:rsidRPr="003A022A" w14:paraId="737D4732" w14:textId="77777777" w:rsidTr="003A022A">
        <w:trPr>
          <w:trHeight w:val="285"/>
        </w:trPr>
        <w:tc>
          <w:tcPr>
            <w:tcW w:w="576" w:type="dxa"/>
            <w:noWrap/>
            <w:hideMark/>
          </w:tcPr>
          <w:p w14:paraId="737EFE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9E43D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Age &amp; Ageing</w:t>
            </w:r>
          </w:p>
        </w:tc>
        <w:tc>
          <w:tcPr>
            <w:tcW w:w="7791" w:type="dxa"/>
            <w:noWrap/>
            <w:hideMark/>
          </w:tcPr>
          <w:p w14:paraId="740B60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in older patients surviving ICU treatment for COVID-19: results from an international observational study of patients older than 70</w:t>
            </w:r>
            <w:r w:rsidRPr="003A022A">
              <w:rPr>
                <w:rFonts w:ascii="Times New Roman" w:eastAsia="UD デジタル 教科書体 N-R" w:hAnsi="Times New Roman" w:cs="Times New Roman"/>
                <w:sz w:val="18"/>
                <w:szCs w:val="18"/>
              </w:rPr>
              <w:t>ﾃつ</w:t>
            </w:r>
            <w:r w:rsidRPr="003A022A">
              <w:rPr>
                <w:rFonts w:ascii="Times New Roman" w:eastAsia="UD デジタル 教科書体 N-R" w:hAnsi="Times New Roman" w:cs="Times New Roman"/>
                <w:sz w:val="18"/>
                <w:szCs w:val="18"/>
              </w:rPr>
              <w:t>years</w:t>
            </w:r>
          </w:p>
        </w:tc>
      </w:tr>
      <w:tr w:rsidR="003A022A" w:rsidRPr="003A022A" w14:paraId="7D826D9D" w14:textId="77777777" w:rsidTr="003A022A">
        <w:trPr>
          <w:trHeight w:val="285"/>
        </w:trPr>
        <w:tc>
          <w:tcPr>
            <w:tcW w:w="576" w:type="dxa"/>
            <w:noWrap/>
            <w:hideMark/>
          </w:tcPr>
          <w:p w14:paraId="282140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EC67B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 J Clin </w:t>
            </w:r>
            <w:proofErr w:type="spellStart"/>
            <w:r w:rsidRPr="003A022A">
              <w:rPr>
                <w:rFonts w:ascii="Times New Roman" w:eastAsia="UD デジタル 教科書体 N-R" w:hAnsi="Times New Roman" w:cs="Times New Roman"/>
                <w:sz w:val="18"/>
                <w:szCs w:val="18"/>
              </w:rPr>
              <w:t>Nutr</w:t>
            </w:r>
            <w:proofErr w:type="spellEnd"/>
          </w:p>
        </w:tc>
        <w:tc>
          <w:tcPr>
            <w:tcW w:w="7791" w:type="dxa"/>
            <w:noWrap/>
            <w:hideMark/>
          </w:tcPr>
          <w:p w14:paraId="3F7819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Relation between nutrition therapy in the acute phase and outcomes of ventilated patients with COVID-19 infection: a multicenter prospective observational study</w:t>
            </w:r>
          </w:p>
        </w:tc>
      </w:tr>
      <w:tr w:rsidR="003A022A" w:rsidRPr="003A022A" w14:paraId="4B884CE2" w14:textId="77777777" w:rsidTr="003A022A">
        <w:trPr>
          <w:trHeight w:val="285"/>
        </w:trPr>
        <w:tc>
          <w:tcPr>
            <w:tcW w:w="576" w:type="dxa"/>
            <w:noWrap/>
            <w:hideMark/>
          </w:tcPr>
          <w:p w14:paraId="0FB41D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BD57A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Crit Care</w:t>
            </w:r>
          </w:p>
        </w:tc>
        <w:tc>
          <w:tcPr>
            <w:tcW w:w="7791" w:type="dxa"/>
            <w:noWrap/>
            <w:hideMark/>
          </w:tcPr>
          <w:p w14:paraId="17D7C4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Utility of Screening for Cognitive Impairment at Hospital Discharge in Adult Survivors of Critical Illness</w:t>
            </w:r>
          </w:p>
        </w:tc>
      </w:tr>
      <w:tr w:rsidR="003A022A" w:rsidRPr="003A022A" w14:paraId="2DC64D69" w14:textId="77777777" w:rsidTr="003A022A">
        <w:trPr>
          <w:trHeight w:val="285"/>
        </w:trPr>
        <w:tc>
          <w:tcPr>
            <w:tcW w:w="576" w:type="dxa"/>
            <w:noWrap/>
            <w:hideMark/>
          </w:tcPr>
          <w:p w14:paraId="46FA5C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DAC68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 J </w:t>
            </w:r>
            <w:proofErr w:type="spellStart"/>
            <w:r w:rsidRPr="003A022A">
              <w:rPr>
                <w:rFonts w:ascii="Times New Roman" w:eastAsia="UD デジタル 教科書体 N-R" w:hAnsi="Times New Roman" w:cs="Times New Roman"/>
                <w:sz w:val="18"/>
                <w:szCs w:val="18"/>
              </w:rPr>
              <w:t>Physiol</w:t>
            </w:r>
            <w:proofErr w:type="spellEnd"/>
            <w:r w:rsidRPr="003A022A">
              <w:rPr>
                <w:rFonts w:ascii="Times New Roman" w:eastAsia="UD デジタル 教科書体 N-R" w:hAnsi="Times New Roman" w:cs="Times New Roman"/>
                <w:sz w:val="18"/>
                <w:szCs w:val="18"/>
              </w:rPr>
              <w:t xml:space="preserve"> Heart Circ </w:t>
            </w:r>
            <w:proofErr w:type="spellStart"/>
            <w:r w:rsidRPr="003A022A">
              <w:rPr>
                <w:rFonts w:ascii="Times New Roman" w:eastAsia="UD デジタル 教科書体 N-R" w:hAnsi="Times New Roman" w:cs="Times New Roman"/>
                <w:sz w:val="18"/>
                <w:szCs w:val="18"/>
              </w:rPr>
              <w:t>Physiol</w:t>
            </w:r>
            <w:proofErr w:type="spellEnd"/>
          </w:p>
        </w:tc>
        <w:tc>
          <w:tcPr>
            <w:tcW w:w="7791" w:type="dxa"/>
            <w:noWrap/>
            <w:hideMark/>
          </w:tcPr>
          <w:p w14:paraId="2A2378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Oxygen uptake kinetics and chronotropic responses to exercise are impaired in survivors of severe COVID-19</w:t>
            </w:r>
          </w:p>
        </w:tc>
      </w:tr>
      <w:tr w:rsidR="003A022A" w:rsidRPr="003A022A" w14:paraId="738D0FF1" w14:textId="77777777" w:rsidTr="003A022A">
        <w:trPr>
          <w:trHeight w:val="285"/>
        </w:trPr>
        <w:tc>
          <w:tcPr>
            <w:tcW w:w="576" w:type="dxa"/>
            <w:noWrap/>
            <w:hideMark/>
          </w:tcPr>
          <w:p w14:paraId="2B9480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B1923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0E83DB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Mental and Physical Health Assessment in Survivors After ECMO for COVID-19-related ARDS</w:t>
            </w:r>
          </w:p>
        </w:tc>
      </w:tr>
      <w:tr w:rsidR="003A022A" w:rsidRPr="003A022A" w14:paraId="085C2A4A" w14:textId="77777777" w:rsidTr="003A022A">
        <w:trPr>
          <w:trHeight w:val="285"/>
        </w:trPr>
        <w:tc>
          <w:tcPr>
            <w:tcW w:w="576" w:type="dxa"/>
            <w:noWrap/>
            <w:hideMark/>
          </w:tcPr>
          <w:p w14:paraId="05A97E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26E4D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J Respir Crit Care Med</w:t>
            </w:r>
          </w:p>
        </w:tc>
        <w:tc>
          <w:tcPr>
            <w:tcW w:w="7791" w:type="dxa"/>
            <w:noWrap/>
            <w:hideMark/>
          </w:tcPr>
          <w:p w14:paraId="6C90C1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Outcomes of Mechanically Ventilated COVID-19 ICU Survivors: A Prospective Cohort Study</w:t>
            </w:r>
          </w:p>
        </w:tc>
      </w:tr>
      <w:tr w:rsidR="003A022A" w:rsidRPr="003A022A" w14:paraId="3DB8A25B" w14:textId="77777777" w:rsidTr="003A022A">
        <w:trPr>
          <w:trHeight w:val="285"/>
        </w:trPr>
        <w:tc>
          <w:tcPr>
            <w:tcW w:w="576" w:type="dxa"/>
            <w:noWrap/>
            <w:hideMark/>
          </w:tcPr>
          <w:p w14:paraId="52CF03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AD245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Am Surg</w:t>
            </w:r>
          </w:p>
        </w:tc>
        <w:tc>
          <w:tcPr>
            <w:tcW w:w="7791" w:type="dxa"/>
            <w:noWrap/>
            <w:hideMark/>
          </w:tcPr>
          <w:p w14:paraId="1FCE05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Chronic Critical Illness in Patients With Sepsis is Associated With Persistent Anemia, Inflammation, and Impaired Functional Outcomes</w:t>
            </w:r>
          </w:p>
        </w:tc>
      </w:tr>
      <w:tr w:rsidR="003A022A" w:rsidRPr="003A022A" w14:paraId="0D654AF6" w14:textId="77777777" w:rsidTr="003A022A">
        <w:trPr>
          <w:trHeight w:val="285"/>
        </w:trPr>
        <w:tc>
          <w:tcPr>
            <w:tcW w:w="576" w:type="dxa"/>
            <w:noWrap/>
            <w:hideMark/>
          </w:tcPr>
          <w:p w14:paraId="6F3961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76294B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6BF0BBE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Voices from the Pandemic: A Qualitative Study of Family Experiences and Suggestions regarding the Care of Critically Ill Patients</w:t>
            </w:r>
          </w:p>
        </w:tc>
      </w:tr>
      <w:tr w:rsidR="003A022A" w:rsidRPr="003A022A" w14:paraId="2A9D3A30" w14:textId="77777777" w:rsidTr="003A022A">
        <w:trPr>
          <w:trHeight w:val="285"/>
        </w:trPr>
        <w:tc>
          <w:tcPr>
            <w:tcW w:w="576" w:type="dxa"/>
            <w:noWrap/>
            <w:hideMark/>
          </w:tcPr>
          <w:p w14:paraId="01F982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C01FF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53BD922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Twelve Months and Counting: Following Clinical Outcomes in Critical COVID-19 Survivors</w:t>
            </w:r>
          </w:p>
        </w:tc>
      </w:tr>
      <w:tr w:rsidR="003A022A" w:rsidRPr="003A022A" w14:paraId="453A3397" w14:textId="77777777" w:rsidTr="003A022A">
        <w:trPr>
          <w:trHeight w:val="285"/>
        </w:trPr>
        <w:tc>
          <w:tcPr>
            <w:tcW w:w="576" w:type="dxa"/>
            <w:noWrap/>
            <w:hideMark/>
          </w:tcPr>
          <w:p w14:paraId="6CCE10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86034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Am Thorac Soc</w:t>
            </w:r>
          </w:p>
        </w:tc>
        <w:tc>
          <w:tcPr>
            <w:tcW w:w="7791" w:type="dxa"/>
            <w:noWrap/>
            <w:hideMark/>
          </w:tcPr>
          <w:p w14:paraId="5DC40D2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Unit Syndrome in a Cohort of COVID-19 Survivors in New York City</w:t>
            </w:r>
          </w:p>
        </w:tc>
      </w:tr>
      <w:tr w:rsidR="003A022A" w:rsidRPr="003A022A" w14:paraId="1F6E9822" w14:textId="77777777" w:rsidTr="003A022A">
        <w:trPr>
          <w:trHeight w:val="285"/>
        </w:trPr>
        <w:tc>
          <w:tcPr>
            <w:tcW w:w="576" w:type="dxa"/>
            <w:noWrap/>
            <w:hideMark/>
          </w:tcPr>
          <w:p w14:paraId="64DA03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AB958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Intensive Care</w:t>
            </w:r>
          </w:p>
        </w:tc>
        <w:tc>
          <w:tcPr>
            <w:tcW w:w="7791" w:type="dxa"/>
            <w:noWrap/>
            <w:hideMark/>
          </w:tcPr>
          <w:p w14:paraId="538E91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Result of one-year, prospective follow-up of intensive care unit survivors after SARS-CoV-2 pneumonia</w:t>
            </w:r>
          </w:p>
        </w:tc>
      </w:tr>
      <w:tr w:rsidR="003A022A" w:rsidRPr="003A022A" w14:paraId="1E978137" w14:textId="77777777" w:rsidTr="003A022A">
        <w:trPr>
          <w:trHeight w:val="285"/>
        </w:trPr>
        <w:tc>
          <w:tcPr>
            <w:tcW w:w="576" w:type="dxa"/>
            <w:noWrap/>
            <w:hideMark/>
          </w:tcPr>
          <w:p w14:paraId="70CF226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56778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Intern Med</w:t>
            </w:r>
          </w:p>
        </w:tc>
        <w:tc>
          <w:tcPr>
            <w:tcW w:w="7791" w:type="dxa"/>
            <w:noWrap/>
            <w:hideMark/>
          </w:tcPr>
          <w:p w14:paraId="7D96D5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Socioeconomic Disadvantage and Decline in Function, Cognition, and Mental Health After Critical Illness Among Older Adults : A Cohort Study</w:t>
            </w:r>
          </w:p>
        </w:tc>
      </w:tr>
      <w:tr w:rsidR="003A022A" w:rsidRPr="003A022A" w14:paraId="137AA8A5" w14:textId="77777777" w:rsidTr="003A022A">
        <w:trPr>
          <w:trHeight w:val="285"/>
        </w:trPr>
        <w:tc>
          <w:tcPr>
            <w:tcW w:w="576" w:type="dxa"/>
            <w:noWrap/>
            <w:hideMark/>
          </w:tcPr>
          <w:p w14:paraId="3544CD4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B8332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Ann Thorac Med</w:t>
            </w:r>
          </w:p>
        </w:tc>
        <w:tc>
          <w:tcPr>
            <w:tcW w:w="7791" w:type="dxa"/>
            <w:noWrap/>
            <w:hideMark/>
          </w:tcPr>
          <w:p w14:paraId="632B697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COVID-19 effects on pulmonary function, exercise capacity, and health status</w:t>
            </w:r>
          </w:p>
        </w:tc>
      </w:tr>
      <w:tr w:rsidR="003A022A" w:rsidRPr="003A022A" w14:paraId="3AD0693C" w14:textId="77777777" w:rsidTr="003A022A">
        <w:trPr>
          <w:trHeight w:val="285"/>
        </w:trPr>
        <w:tc>
          <w:tcPr>
            <w:tcW w:w="576" w:type="dxa"/>
            <w:noWrap/>
            <w:hideMark/>
          </w:tcPr>
          <w:p w14:paraId="63A479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7CED4D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Arch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Res Clin </w:t>
            </w:r>
            <w:proofErr w:type="spellStart"/>
            <w:r w:rsidRPr="003A022A">
              <w:rPr>
                <w:rFonts w:ascii="Times New Roman" w:eastAsia="UD デジタル 教科書体 N-R" w:hAnsi="Times New Roman" w:cs="Times New Roman"/>
                <w:sz w:val="18"/>
                <w:szCs w:val="18"/>
              </w:rPr>
              <w:t>Transl</w:t>
            </w:r>
            <w:proofErr w:type="spellEnd"/>
          </w:p>
        </w:tc>
        <w:tc>
          <w:tcPr>
            <w:tcW w:w="7791" w:type="dxa"/>
            <w:noWrap/>
            <w:hideMark/>
          </w:tcPr>
          <w:p w14:paraId="14C73F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Complex Hallucinations in Hospitalized Rehabilitation Patients With COVID-19</w:t>
            </w:r>
          </w:p>
        </w:tc>
      </w:tr>
      <w:tr w:rsidR="003A022A" w:rsidRPr="003A022A" w14:paraId="5E58F42F" w14:textId="77777777" w:rsidTr="003A022A">
        <w:trPr>
          <w:trHeight w:val="285"/>
        </w:trPr>
        <w:tc>
          <w:tcPr>
            <w:tcW w:w="576" w:type="dxa"/>
            <w:noWrap/>
            <w:hideMark/>
          </w:tcPr>
          <w:p w14:paraId="6861F7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156D4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4B1777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distance on post-ICU disability</w:t>
            </w:r>
          </w:p>
        </w:tc>
      </w:tr>
      <w:tr w:rsidR="003A022A" w:rsidRPr="003A022A" w14:paraId="7707914F" w14:textId="77777777" w:rsidTr="003A022A">
        <w:trPr>
          <w:trHeight w:val="285"/>
        </w:trPr>
        <w:tc>
          <w:tcPr>
            <w:tcW w:w="576" w:type="dxa"/>
            <w:noWrap/>
            <w:hideMark/>
          </w:tcPr>
          <w:p w14:paraId="159C92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2A1BA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018219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Family experiences and perceptions of intensive care unit care and communication during the COVID-19 pandemic</w:t>
            </w:r>
          </w:p>
        </w:tc>
      </w:tr>
      <w:tr w:rsidR="003A022A" w:rsidRPr="003A022A" w14:paraId="7D445DFC" w14:textId="77777777" w:rsidTr="003A022A">
        <w:trPr>
          <w:trHeight w:val="285"/>
        </w:trPr>
        <w:tc>
          <w:tcPr>
            <w:tcW w:w="576" w:type="dxa"/>
            <w:noWrap/>
            <w:hideMark/>
          </w:tcPr>
          <w:p w14:paraId="785E8D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E6701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30B726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and health-related quality of life in long-term survivors of intensive care unit</w:t>
            </w:r>
          </w:p>
        </w:tc>
      </w:tr>
      <w:tr w:rsidR="003A022A" w:rsidRPr="003A022A" w14:paraId="1AF8C341" w14:textId="77777777" w:rsidTr="003A022A">
        <w:trPr>
          <w:trHeight w:val="285"/>
        </w:trPr>
        <w:tc>
          <w:tcPr>
            <w:tcW w:w="576" w:type="dxa"/>
            <w:noWrap/>
            <w:hideMark/>
          </w:tcPr>
          <w:p w14:paraId="42D697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D8BE0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3A2AE75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Correlation of patient-reported outcome measures to performance-based function in critical care survivors: PREDICTABLE</w:t>
            </w:r>
          </w:p>
        </w:tc>
      </w:tr>
      <w:tr w:rsidR="003A022A" w:rsidRPr="003A022A" w14:paraId="0B1DB1EF" w14:textId="77777777" w:rsidTr="003A022A">
        <w:trPr>
          <w:trHeight w:val="285"/>
        </w:trPr>
        <w:tc>
          <w:tcPr>
            <w:tcW w:w="576" w:type="dxa"/>
            <w:noWrap/>
            <w:hideMark/>
          </w:tcPr>
          <w:p w14:paraId="54674A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998C8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154820C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activity of patients with critical illness undergoing rehabilitation in intensive care and on the acute ward: An observational cohort study</w:t>
            </w:r>
          </w:p>
        </w:tc>
      </w:tr>
      <w:tr w:rsidR="003A022A" w:rsidRPr="003A022A" w14:paraId="60EEC710" w14:textId="77777777" w:rsidTr="003A022A">
        <w:trPr>
          <w:trHeight w:val="285"/>
        </w:trPr>
        <w:tc>
          <w:tcPr>
            <w:tcW w:w="576" w:type="dxa"/>
            <w:noWrap/>
            <w:hideMark/>
          </w:tcPr>
          <w:p w14:paraId="0D3FD0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4222A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0DC886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Impact of </w:t>
            </w:r>
            <w:proofErr w:type="spellStart"/>
            <w:r w:rsidRPr="003A022A">
              <w:rPr>
                <w:rFonts w:ascii="Times New Roman" w:eastAsia="UD デジタル 教科書体 N-R" w:hAnsi="Times New Roman" w:cs="Times New Roman"/>
                <w:sz w:val="18"/>
                <w:szCs w:val="18"/>
              </w:rPr>
              <w:t>hospitalisation</w:t>
            </w:r>
            <w:proofErr w:type="spellEnd"/>
            <w:r w:rsidRPr="003A022A">
              <w:rPr>
                <w:rFonts w:ascii="Times New Roman" w:eastAsia="UD デジタル 教科書体 N-R" w:hAnsi="Times New Roman" w:cs="Times New Roman"/>
                <w:sz w:val="18"/>
                <w:szCs w:val="18"/>
              </w:rPr>
              <w:t xml:space="preserve"> on </w:t>
            </w:r>
            <w:proofErr w:type="spellStart"/>
            <w:r w:rsidRPr="003A022A">
              <w:rPr>
                <w:rFonts w:ascii="Times New Roman" w:eastAsia="UD デジタル 教科書体 N-R" w:hAnsi="Times New Roman" w:cs="Times New Roman"/>
                <w:sz w:val="18"/>
                <w:szCs w:val="18"/>
              </w:rPr>
              <w:t>behavioural</w:t>
            </w:r>
            <w:proofErr w:type="spellEnd"/>
            <w:r w:rsidRPr="003A022A">
              <w:rPr>
                <w:rFonts w:ascii="Times New Roman" w:eastAsia="UD デジタル 教科書体 N-R" w:hAnsi="Times New Roman" w:cs="Times New Roman"/>
                <w:sz w:val="18"/>
                <w:szCs w:val="18"/>
              </w:rPr>
              <w:t xml:space="preserve"> and physiological stress responses associated with cardiovascular risk in visiting family members</w:t>
            </w:r>
          </w:p>
        </w:tc>
      </w:tr>
      <w:tr w:rsidR="003A022A" w:rsidRPr="003A022A" w14:paraId="3757F9E0" w14:textId="77777777" w:rsidTr="003A022A">
        <w:trPr>
          <w:trHeight w:val="285"/>
        </w:trPr>
        <w:tc>
          <w:tcPr>
            <w:tcW w:w="576" w:type="dxa"/>
            <w:noWrap/>
            <w:hideMark/>
          </w:tcPr>
          <w:p w14:paraId="43578B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07D59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33E6C6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Interrelationships among workload, illness severity, and function on return to work following acute respiratory distress syndrome</w:t>
            </w:r>
          </w:p>
        </w:tc>
      </w:tr>
      <w:tr w:rsidR="003A022A" w:rsidRPr="003A022A" w14:paraId="6DB676B8" w14:textId="77777777" w:rsidTr="003A022A">
        <w:trPr>
          <w:trHeight w:val="285"/>
        </w:trPr>
        <w:tc>
          <w:tcPr>
            <w:tcW w:w="576" w:type="dxa"/>
            <w:noWrap/>
            <w:hideMark/>
          </w:tcPr>
          <w:p w14:paraId="4519E6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DBB44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 Crit Care</w:t>
            </w:r>
          </w:p>
        </w:tc>
        <w:tc>
          <w:tcPr>
            <w:tcW w:w="7791" w:type="dxa"/>
            <w:noWrap/>
            <w:hideMark/>
          </w:tcPr>
          <w:p w14:paraId="643203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of and risk factors for post-intensive care syndrome among Chinese respiratory intensive care unit patients: A cross-sectional, prospective study</w:t>
            </w:r>
          </w:p>
        </w:tc>
      </w:tr>
      <w:tr w:rsidR="003A022A" w:rsidRPr="003A022A" w14:paraId="0433A914" w14:textId="77777777" w:rsidTr="003A022A">
        <w:trPr>
          <w:trHeight w:val="285"/>
        </w:trPr>
        <w:tc>
          <w:tcPr>
            <w:tcW w:w="576" w:type="dxa"/>
            <w:noWrap/>
            <w:hideMark/>
          </w:tcPr>
          <w:p w14:paraId="0BF55C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EE82E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Australian Critical Care</w:t>
            </w:r>
          </w:p>
        </w:tc>
        <w:tc>
          <w:tcPr>
            <w:tcW w:w="7791" w:type="dxa"/>
            <w:noWrap/>
            <w:hideMark/>
          </w:tcPr>
          <w:p w14:paraId="0C506B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Mixed-mode versus paper surveys for patient-reported outcomes after critical illness: A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controlled trial</w:t>
            </w:r>
          </w:p>
        </w:tc>
      </w:tr>
      <w:tr w:rsidR="003A022A" w:rsidRPr="003A022A" w14:paraId="631E6589" w14:textId="77777777" w:rsidTr="003A022A">
        <w:trPr>
          <w:trHeight w:val="285"/>
        </w:trPr>
        <w:tc>
          <w:tcPr>
            <w:tcW w:w="576" w:type="dxa"/>
            <w:noWrap/>
            <w:hideMark/>
          </w:tcPr>
          <w:p w14:paraId="4CEA13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AE88D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BMC </w:t>
            </w:r>
            <w:proofErr w:type="spellStart"/>
            <w:r w:rsidRPr="003A022A">
              <w:rPr>
                <w:rFonts w:ascii="Times New Roman" w:eastAsia="UD デジタル 教科書体 N-R" w:hAnsi="Times New Roman" w:cs="Times New Roman"/>
                <w:sz w:val="18"/>
                <w:szCs w:val="18"/>
              </w:rPr>
              <w:t>Geriatr</w:t>
            </w:r>
            <w:proofErr w:type="spellEnd"/>
          </w:p>
        </w:tc>
        <w:tc>
          <w:tcPr>
            <w:tcW w:w="7791" w:type="dxa"/>
            <w:noWrap/>
            <w:hideMark/>
          </w:tcPr>
          <w:p w14:paraId="569667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Premorbid functional status as an outcome predictor in intensive care patients aged over 85</w:t>
            </w:r>
            <w:r w:rsidRPr="003A022A">
              <w:rPr>
                <w:rFonts w:ascii="Times New Roman" w:eastAsia="UD デジタル 教科書体 N-R" w:hAnsi="Times New Roman" w:cs="Times New Roman"/>
                <w:sz w:val="18"/>
                <w:szCs w:val="18"/>
              </w:rPr>
              <w:t>ﾃつ</w:t>
            </w:r>
            <w:r w:rsidRPr="003A022A">
              <w:rPr>
                <w:rFonts w:ascii="Times New Roman" w:eastAsia="UD デジタル 教科書体 N-R" w:hAnsi="Times New Roman" w:cs="Times New Roman"/>
                <w:sz w:val="18"/>
                <w:szCs w:val="18"/>
              </w:rPr>
              <w:t>years</w:t>
            </w:r>
          </w:p>
        </w:tc>
      </w:tr>
      <w:tr w:rsidR="003A022A" w:rsidRPr="003A022A" w14:paraId="3A9C33D6" w14:textId="77777777" w:rsidTr="003A022A">
        <w:trPr>
          <w:trHeight w:val="285"/>
        </w:trPr>
        <w:tc>
          <w:tcPr>
            <w:tcW w:w="576" w:type="dxa"/>
            <w:noWrap/>
            <w:hideMark/>
          </w:tcPr>
          <w:p w14:paraId="202A22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B7D00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Nephrol</w:t>
            </w:r>
          </w:p>
        </w:tc>
        <w:tc>
          <w:tcPr>
            <w:tcW w:w="7791" w:type="dxa"/>
            <w:noWrap/>
            <w:hideMark/>
          </w:tcPr>
          <w:p w14:paraId="559470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Acute kidney injury contributes to worse physical and quality of life outcomes in survivors of critical illness</w:t>
            </w:r>
          </w:p>
        </w:tc>
      </w:tr>
      <w:tr w:rsidR="003A022A" w:rsidRPr="003A022A" w14:paraId="372CB8D3" w14:textId="77777777" w:rsidTr="003A022A">
        <w:trPr>
          <w:trHeight w:val="285"/>
        </w:trPr>
        <w:tc>
          <w:tcPr>
            <w:tcW w:w="576" w:type="dxa"/>
            <w:noWrap/>
            <w:hideMark/>
          </w:tcPr>
          <w:p w14:paraId="157D75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9176A8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nursing</w:t>
            </w:r>
          </w:p>
        </w:tc>
        <w:tc>
          <w:tcPr>
            <w:tcW w:w="7791" w:type="dxa"/>
            <w:noWrap/>
            <w:hideMark/>
          </w:tcPr>
          <w:p w14:paraId="625D7A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role of the ICU liaison nurse services on anxiety in family caregivers of patients after ICU discharge during COVID-19 pandemic: a randomized controlled trial</w:t>
            </w:r>
          </w:p>
        </w:tc>
      </w:tr>
      <w:tr w:rsidR="003A022A" w:rsidRPr="003A022A" w14:paraId="0099407B" w14:textId="77777777" w:rsidTr="003A022A">
        <w:trPr>
          <w:trHeight w:val="285"/>
        </w:trPr>
        <w:tc>
          <w:tcPr>
            <w:tcW w:w="576" w:type="dxa"/>
            <w:noWrap/>
            <w:hideMark/>
          </w:tcPr>
          <w:p w14:paraId="49BB4B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14B2C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BMC Public Health</w:t>
            </w:r>
          </w:p>
        </w:tc>
        <w:tc>
          <w:tcPr>
            <w:tcW w:w="7791" w:type="dxa"/>
            <w:noWrap/>
            <w:hideMark/>
          </w:tcPr>
          <w:p w14:paraId="2BE80F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Modelling the potential acute and post-acute burden of COVID-19 under the Australian border re-opening plan</w:t>
            </w:r>
          </w:p>
        </w:tc>
      </w:tr>
      <w:tr w:rsidR="003A022A" w:rsidRPr="003A022A" w14:paraId="7DC3A414" w14:textId="77777777" w:rsidTr="003A022A">
        <w:trPr>
          <w:trHeight w:val="285"/>
        </w:trPr>
        <w:tc>
          <w:tcPr>
            <w:tcW w:w="576" w:type="dxa"/>
            <w:noWrap/>
            <w:hideMark/>
          </w:tcPr>
          <w:p w14:paraId="124B59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FC27E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BMC </w:t>
            </w:r>
            <w:proofErr w:type="spellStart"/>
            <w:r w:rsidRPr="003A022A">
              <w:rPr>
                <w:rFonts w:ascii="Times New Roman" w:eastAsia="UD デジタル 教科書体 N-R" w:hAnsi="Times New Roman" w:cs="Times New Roman"/>
                <w:sz w:val="18"/>
                <w:szCs w:val="18"/>
              </w:rPr>
              <w:t>Pulm</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138C05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dyspnea, regional ventilation distribution and peripheral lung function in COVID-19 survivors: a 1 year follow up study</w:t>
            </w:r>
          </w:p>
        </w:tc>
      </w:tr>
      <w:tr w:rsidR="003A022A" w:rsidRPr="003A022A" w14:paraId="23BF7121" w14:textId="77777777" w:rsidTr="003A022A">
        <w:trPr>
          <w:trHeight w:val="285"/>
        </w:trPr>
        <w:tc>
          <w:tcPr>
            <w:tcW w:w="576" w:type="dxa"/>
            <w:noWrap/>
            <w:hideMark/>
          </w:tcPr>
          <w:p w14:paraId="557A7D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57283A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3D55E8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Safety, feasibility and initial efficacy of an app-facilitated telerehabilitation (AFTER) </w:t>
            </w:r>
            <w:proofErr w:type="spellStart"/>
            <w:r w:rsidRPr="003A022A">
              <w:rPr>
                <w:rFonts w:ascii="Times New Roman" w:eastAsia="UD デジタル 教科書体 N-R" w:hAnsi="Times New Roman" w:cs="Times New Roman"/>
                <w:sz w:val="18"/>
                <w:szCs w:val="18"/>
              </w:rPr>
              <w:t>programme</w:t>
            </w:r>
            <w:proofErr w:type="spellEnd"/>
            <w:r w:rsidRPr="003A022A">
              <w:rPr>
                <w:rFonts w:ascii="Times New Roman" w:eastAsia="UD デジタル 教科書体 N-R" w:hAnsi="Times New Roman" w:cs="Times New Roman"/>
                <w:sz w:val="18"/>
                <w:szCs w:val="18"/>
              </w:rPr>
              <w:t xml:space="preserve"> for COVID-19 survivors: a pilot </w:t>
            </w:r>
            <w:proofErr w:type="spellStart"/>
            <w:r w:rsidRPr="003A022A">
              <w:rPr>
                <w:rFonts w:ascii="Times New Roman" w:eastAsia="UD デジタル 教科書体 N-R" w:hAnsi="Times New Roman" w:cs="Times New Roman"/>
                <w:sz w:val="18"/>
                <w:szCs w:val="18"/>
              </w:rPr>
              <w:t>randomised</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257020F0" w14:textId="77777777" w:rsidTr="003A022A">
        <w:trPr>
          <w:trHeight w:val="285"/>
        </w:trPr>
        <w:tc>
          <w:tcPr>
            <w:tcW w:w="576" w:type="dxa"/>
            <w:noWrap/>
            <w:hideMark/>
          </w:tcPr>
          <w:p w14:paraId="0263CD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9DB81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050B81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Does a screening checklist for complex health and social care needs have potential clinical usefulness for predicting unplanned hospital readmissions in intensive care survivors: development and prospective cohort study</w:t>
            </w:r>
          </w:p>
        </w:tc>
      </w:tr>
      <w:tr w:rsidR="003A022A" w:rsidRPr="003A022A" w14:paraId="12EC5D63" w14:textId="77777777" w:rsidTr="003A022A">
        <w:trPr>
          <w:trHeight w:val="285"/>
        </w:trPr>
        <w:tc>
          <w:tcPr>
            <w:tcW w:w="576" w:type="dxa"/>
            <w:noWrap/>
            <w:hideMark/>
          </w:tcPr>
          <w:p w14:paraId="59AC6C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6D7F27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657D4C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Life after COVID-19: the road from intensive care back to living - a prospective cohort study</w:t>
            </w:r>
          </w:p>
        </w:tc>
      </w:tr>
      <w:tr w:rsidR="003A022A" w:rsidRPr="003A022A" w14:paraId="2308C84A" w14:textId="77777777" w:rsidTr="003A022A">
        <w:trPr>
          <w:trHeight w:val="285"/>
        </w:trPr>
        <w:tc>
          <w:tcPr>
            <w:tcW w:w="576" w:type="dxa"/>
            <w:noWrap/>
            <w:hideMark/>
          </w:tcPr>
          <w:p w14:paraId="10C749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86519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BMJ Open</w:t>
            </w:r>
          </w:p>
        </w:tc>
        <w:tc>
          <w:tcPr>
            <w:tcW w:w="7791" w:type="dxa"/>
            <w:noWrap/>
            <w:hideMark/>
          </w:tcPr>
          <w:p w14:paraId="6998B94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Fighting COVID-19: a qualitative study into the lives of intensive care unit survivors in Wuhan, China</w:t>
            </w:r>
          </w:p>
        </w:tc>
      </w:tr>
      <w:tr w:rsidR="003A022A" w:rsidRPr="003A022A" w14:paraId="0B207499" w14:textId="77777777" w:rsidTr="003A022A">
        <w:trPr>
          <w:trHeight w:val="285"/>
        </w:trPr>
        <w:tc>
          <w:tcPr>
            <w:tcW w:w="576" w:type="dxa"/>
            <w:noWrap/>
            <w:hideMark/>
          </w:tcPr>
          <w:p w14:paraId="22F87D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1E5F2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Brain </w:t>
            </w:r>
            <w:proofErr w:type="spellStart"/>
            <w:r w:rsidRPr="003A022A">
              <w:rPr>
                <w:rFonts w:ascii="Times New Roman" w:eastAsia="UD デジタル 教科書体 N-R" w:hAnsi="Times New Roman" w:cs="Times New Roman"/>
                <w:sz w:val="18"/>
                <w:szCs w:val="18"/>
              </w:rPr>
              <w:t>Behav</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Immun</w:t>
            </w:r>
            <w:proofErr w:type="spellEnd"/>
            <w:r w:rsidRPr="003A022A">
              <w:rPr>
                <w:rFonts w:ascii="Times New Roman" w:eastAsia="UD デジタル 教科書体 N-R" w:hAnsi="Times New Roman" w:cs="Times New Roman"/>
                <w:sz w:val="18"/>
                <w:szCs w:val="18"/>
              </w:rPr>
              <w:t xml:space="preserve"> Health</w:t>
            </w:r>
          </w:p>
        </w:tc>
        <w:tc>
          <w:tcPr>
            <w:tcW w:w="7791" w:type="dxa"/>
            <w:noWrap/>
            <w:hideMark/>
          </w:tcPr>
          <w:p w14:paraId="5D93D3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Neuropsychological functioning in post-ICU patients after severe COVID-19 infection: The role of cognitive reserve</w:t>
            </w:r>
          </w:p>
        </w:tc>
      </w:tr>
      <w:tr w:rsidR="003A022A" w:rsidRPr="003A022A" w14:paraId="0672F7A0" w14:textId="77777777" w:rsidTr="003A022A">
        <w:trPr>
          <w:trHeight w:val="285"/>
        </w:trPr>
        <w:tc>
          <w:tcPr>
            <w:tcW w:w="576" w:type="dxa"/>
            <w:noWrap/>
            <w:hideMark/>
          </w:tcPr>
          <w:p w14:paraId="7725D4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16706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Brain </w:t>
            </w:r>
            <w:proofErr w:type="spellStart"/>
            <w:r w:rsidRPr="003A022A">
              <w:rPr>
                <w:rFonts w:ascii="Times New Roman" w:eastAsia="UD デジタル 教科書体 N-R" w:hAnsi="Times New Roman" w:cs="Times New Roman"/>
                <w:sz w:val="18"/>
                <w:szCs w:val="18"/>
              </w:rPr>
              <w:t>Behav</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Immun</w:t>
            </w:r>
            <w:proofErr w:type="spellEnd"/>
            <w:r w:rsidRPr="003A022A">
              <w:rPr>
                <w:rFonts w:ascii="Times New Roman" w:eastAsia="UD デジタル 教科書体 N-R" w:hAnsi="Times New Roman" w:cs="Times New Roman"/>
                <w:sz w:val="18"/>
                <w:szCs w:val="18"/>
              </w:rPr>
              <w:t xml:space="preserve"> Health</w:t>
            </w:r>
          </w:p>
        </w:tc>
        <w:tc>
          <w:tcPr>
            <w:tcW w:w="7791" w:type="dxa"/>
            <w:noWrap/>
            <w:hideMark/>
          </w:tcPr>
          <w:p w14:paraId="687909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cognitive performance and its relation to anti-inflammatory therapy in a cohort of survivors of severe COVID-19</w:t>
            </w:r>
          </w:p>
        </w:tc>
      </w:tr>
      <w:tr w:rsidR="003A022A" w:rsidRPr="003A022A" w14:paraId="68BCA12B" w14:textId="77777777" w:rsidTr="003A022A">
        <w:trPr>
          <w:trHeight w:val="285"/>
        </w:trPr>
        <w:tc>
          <w:tcPr>
            <w:tcW w:w="576" w:type="dxa"/>
            <w:noWrap/>
            <w:hideMark/>
          </w:tcPr>
          <w:p w14:paraId="0392726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43C3C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Burns</w:t>
            </w:r>
          </w:p>
        </w:tc>
        <w:tc>
          <w:tcPr>
            <w:tcW w:w="7791" w:type="dxa"/>
            <w:noWrap/>
            <w:hideMark/>
          </w:tcPr>
          <w:p w14:paraId="35F08F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 Intensive Care Syndrome (PICS) physical, cognitive, and mental health outcomes 6-months to 7 years after a major burn injury: A cross-sectional study</w:t>
            </w:r>
          </w:p>
        </w:tc>
      </w:tr>
      <w:tr w:rsidR="003A022A" w:rsidRPr="003A022A" w14:paraId="333FC4F7" w14:textId="77777777" w:rsidTr="003A022A">
        <w:trPr>
          <w:trHeight w:val="285"/>
        </w:trPr>
        <w:tc>
          <w:tcPr>
            <w:tcW w:w="576" w:type="dxa"/>
            <w:noWrap/>
            <w:hideMark/>
          </w:tcPr>
          <w:p w14:paraId="277FDFC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FB8205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Burns (03054179)</w:t>
            </w:r>
          </w:p>
        </w:tc>
        <w:tc>
          <w:tcPr>
            <w:tcW w:w="7791" w:type="dxa"/>
            <w:noWrap/>
            <w:hideMark/>
          </w:tcPr>
          <w:p w14:paraId="05BCB3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Quantification of changes in functional capacity and muscle strength in patients: a burn intensive care unit cohort study</w:t>
            </w:r>
          </w:p>
        </w:tc>
      </w:tr>
      <w:tr w:rsidR="003A022A" w:rsidRPr="003A022A" w14:paraId="57531C2B" w14:textId="77777777" w:rsidTr="003A022A">
        <w:trPr>
          <w:trHeight w:val="285"/>
        </w:trPr>
        <w:tc>
          <w:tcPr>
            <w:tcW w:w="576" w:type="dxa"/>
            <w:noWrap/>
            <w:hideMark/>
          </w:tcPr>
          <w:p w14:paraId="307414C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04E7A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Can J </w:t>
            </w:r>
            <w:proofErr w:type="spellStart"/>
            <w:r w:rsidRPr="003A022A">
              <w:rPr>
                <w:rFonts w:ascii="Times New Roman" w:eastAsia="UD デジタル 教科書体 N-R" w:hAnsi="Times New Roman" w:cs="Times New Roman"/>
                <w:sz w:val="18"/>
                <w:szCs w:val="18"/>
              </w:rPr>
              <w:t>Anaesth</w:t>
            </w:r>
            <w:proofErr w:type="spellEnd"/>
          </w:p>
        </w:tc>
        <w:tc>
          <w:tcPr>
            <w:tcW w:w="7791" w:type="dxa"/>
            <w:noWrap/>
            <w:hideMark/>
          </w:tcPr>
          <w:p w14:paraId="0DB0EBC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Outcomes of prolonged mechanical ventilation and tracheostomy in critically ill elderly patients: a historical cohort study</w:t>
            </w:r>
          </w:p>
        </w:tc>
      </w:tr>
      <w:tr w:rsidR="003A022A" w:rsidRPr="003A022A" w14:paraId="6B83B813" w14:textId="77777777" w:rsidTr="003A022A">
        <w:trPr>
          <w:trHeight w:val="285"/>
        </w:trPr>
        <w:tc>
          <w:tcPr>
            <w:tcW w:w="576" w:type="dxa"/>
            <w:noWrap/>
            <w:hideMark/>
          </w:tcPr>
          <w:p w14:paraId="2A6C91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220AE2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5AC5A62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Psychiatric Outcomes in ICU Patients With Family Visitation: A Population-Based Retrospective Cohort Study</w:t>
            </w:r>
          </w:p>
        </w:tc>
      </w:tr>
      <w:tr w:rsidR="003A022A" w:rsidRPr="003A022A" w14:paraId="35BE4FE1" w14:textId="77777777" w:rsidTr="003A022A">
        <w:trPr>
          <w:trHeight w:val="285"/>
        </w:trPr>
        <w:tc>
          <w:tcPr>
            <w:tcW w:w="576" w:type="dxa"/>
            <w:noWrap/>
            <w:hideMark/>
          </w:tcPr>
          <w:p w14:paraId="37399A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7EAF1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Chest</w:t>
            </w:r>
          </w:p>
        </w:tc>
        <w:tc>
          <w:tcPr>
            <w:tcW w:w="7791" w:type="dxa"/>
            <w:noWrap/>
            <w:hideMark/>
          </w:tcPr>
          <w:p w14:paraId="4B41C8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Understanding Patients' Perceived Health After Critical Illness: Analysis of Two Prospective, Longitudinal Studies of ARDS Survivors</w:t>
            </w:r>
          </w:p>
        </w:tc>
      </w:tr>
      <w:tr w:rsidR="003A022A" w:rsidRPr="003A022A" w14:paraId="448E3813" w14:textId="77777777" w:rsidTr="003A022A">
        <w:trPr>
          <w:trHeight w:val="285"/>
        </w:trPr>
        <w:tc>
          <w:tcPr>
            <w:tcW w:w="576" w:type="dxa"/>
            <w:noWrap/>
            <w:hideMark/>
          </w:tcPr>
          <w:p w14:paraId="610B29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433C2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Chron Respir Dis</w:t>
            </w:r>
          </w:p>
        </w:tc>
        <w:tc>
          <w:tcPr>
            <w:tcW w:w="7791" w:type="dxa"/>
            <w:noWrap/>
            <w:hideMark/>
          </w:tcPr>
          <w:p w14:paraId="50C8DB3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Pulmonary function and Quality of Life in a prospective cohort of (non-) hospitalized COVID-19 pneumonia survivors up to six months</w:t>
            </w:r>
          </w:p>
        </w:tc>
      </w:tr>
      <w:tr w:rsidR="003A022A" w:rsidRPr="003A022A" w14:paraId="2C8D92C5" w14:textId="77777777" w:rsidTr="003A022A">
        <w:trPr>
          <w:trHeight w:val="285"/>
        </w:trPr>
        <w:tc>
          <w:tcPr>
            <w:tcW w:w="576" w:type="dxa"/>
            <w:noWrap/>
            <w:hideMark/>
          </w:tcPr>
          <w:p w14:paraId="1F0A17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12537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EEG </w:t>
            </w:r>
            <w:proofErr w:type="spellStart"/>
            <w:r w:rsidRPr="003A022A">
              <w:rPr>
                <w:rFonts w:ascii="Times New Roman" w:eastAsia="UD デジタル 教科書体 N-R" w:hAnsi="Times New Roman" w:cs="Times New Roman"/>
                <w:sz w:val="18"/>
                <w:szCs w:val="18"/>
              </w:rPr>
              <w:t>Neurosci</w:t>
            </w:r>
            <w:proofErr w:type="spellEnd"/>
          </w:p>
        </w:tc>
        <w:tc>
          <w:tcPr>
            <w:tcW w:w="7791" w:type="dxa"/>
            <w:noWrap/>
            <w:hideMark/>
          </w:tcPr>
          <w:p w14:paraId="6BC982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Quantitative EEG During Critical Illness Correlates with Patterns of Long-Term Cognitive Impairment</w:t>
            </w:r>
          </w:p>
        </w:tc>
      </w:tr>
      <w:tr w:rsidR="003A022A" w:rsidRPr="003A022A" w14:paraId="307A7582" w14:textId="77777777" w:rsidTr="003A022A">
        <w:trPr>
          <w:trHeight w:val="285"/>
        </w:trPr>
        <w:tc>
          <w:tcPr>
            <w:tcW w:w="576" w:type="dxa"/>
            <w:noWrap/>
            <w:hideMark/>
          </w:tcPr>
          <w:p w14:paraId="4E4455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E9B6E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 Epidemiol Glob Health</w:t>
            </w:r>
          </w:p>
        </w:tc>
        <w:tc>
          <w:tcPr>
            <w:tcW w:w="7791" w:type="dxa"/>
            <w:noWrap/>
            <w:hideMark/>
          </w:tcPr>
          <w:p w14:paraId="1BE4B8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Post-COVID-19 mental health and its associated factors at 3-months after discharge: A case-control study</w:t>
            </w:r>
          </w:p>
        </w:tc>
      </w:tr>
      <w:tr w:rsidR="003A022A" w:rsidRPr="003A022A" w14:paraId="6C08F115" w14:textId="77777777" w:rsidTr="003A022A">
        <w:trPr>
          <w:trHeight w:val="285"/>
        </w:trPr>
        <w:tc>
          <w:tcPr>
            <w:tcW w:w="576" w:type="dxa"/>
            <w:noWrap/>
            <w:hideMark/>
          </w:tcPr>
          <w:p w14:paraId="64FAC9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42170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Neurophysiol</w:t>
            </w:r>
            <w:proofErr w:type="spellEnd"/>
          </w:p>
        </w:tc>
        <w:tc>
          <w:tcPr>
            <w:tcW w:w="7791" w:type="dxa"/>
            <w:noWrap/>
            <w:hideMark/>
          </w:tcPr>
          <w:p w14:paraId="11F12A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High-density EEG sleep correlates of cognitive and affective impairment at 12-month follow-up after COVID-19</w:t>
            </w:r>
          </w:p>
        </w:tc>
      </w:tr>
      <w:tr w:rsidR="003A022A" w:rsidRPr="003A022A" w14:paraId="3A6DF826" w14:textId="77777777" w:rsidTr="003A022A">
        <w:trPr>
          <w:trHeight w:val="285"/>
        </w:trPr>
        <w:tc>
          <w:tcPr>
            <w:tcW w:w="576" w:type="dxa"/>
            <w:noWrap/>
            <w:hideMark/>
          </w:tcPr>
          <w:p w14:paraId="2E159F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EA047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Clin </w:t>
            </w:r>
            <w:proofErr w:type="spellStart"/>
            <w:r w:rsidRPr="003A022A">
              <w:rPr>
                <w:rFonts w:ascii="Times New Roman" w:eastAsia="UD デジタル 教科書体 N-R" w:hAnsi="Times New Roman" w:cs="Times New Roman"/>
                <w:sz w:val="18"/>
                <w:szCs w:val="18"/>
              </w:rPr>
              <w:t>Nutr</w:t>
            </w:r>
            <w:proofErr w:type="spellEnd"/>
            <w:r w:rsidRPr="003A022A">
              <w:rPr>
                <w:rFonts w:ascii="Times New Roman" w:eastAsia="UD デジタル 教科書体 N-R" w:hAnsi="Times New Roman" w:cs="Times New Roman"/>
                <w:sz w:val="18"/>
                <w:szCs w:val="18"/>
              </w:rPr>
              <w:t xml:space="preserve"> ESPEN</w:t>
            </w:r>
          </w:p>
        </w:tc>
        <w:tc>
          <w:tcPr>
            <w:tcW w:w="7791" w:type="dxa"/>
            <w:noWrap/>
            <w:hideMark/>
          </w:tcPr>
          <w:p w14:paraId="35F606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Association between </w:t>
            </w:r>
            <w:proofErr w:type="spellStart"/>
            <w:r w:rsidRPr="003A022A">
              <w:rPr>
                <w:rFonts w:ascii="Times New Roman" w:eastAsia="UD デジタル 教科書体 N-R" w:hAnsi="Times New Roman" w:cs="Times New Roman"/>
                <w:sz w:val="18"/>
                <w:szCs w:val="18"/>
              </w:rPr>
              <w:t>postextubation</w:t>
            </w:r>
            <w:proofErr w:type="spellEnd"/>
            <w:r w:rsidRPr="003A022A">
              <w:rPr>
                <w:rFonts w:ascii="Times New Roman" w:eastAsia="UD デジタル 教科書体 N-R" w:hAnsi="Times New Roman" w:cs="Times New Roman"/>
                <w:sz w:val="18"/>
                <w:szCs w:val="18"/>
              </w:rPr>
              <w:t xml:space="preserve"> dysphagia and physical function in survivors of critical illness: A retrospective study</w:t>
            </w:r>
          </w:p>
        </w:tc>
      </w:tr>
      <w:tr w:rsidR="003A022A" w:rsidRPr="003A022A" w14:paraId="5CEEC190" w14:textId="77777777" w:rsidTr="003A022A">
        <w:trPr>
          <w:trHeight w:val="285"/>
        </w:trPr>
        <w:tc>
          <w:tcPr>
            <w:tcW w:w="576" w:type="dxa"/>
            <w:noWrap/>
            <w:hideMark/>
          </w:tcPr>
          <w:p w14:paraId="27D5A2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9B765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Clin Respir J</w:t>
            </w:r>
          </w:p>
        </w:tc>
        <w:tc>
          <w:tcPr>
            <w:tcW w:w="7791" w:type="dxa"/>
            <w:noWrap/>
            <w:hideMark/>
          </w:tcPr>
          <w:p w14:paraId="1BB72A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role of ventilatory support for long-term outcomes after critical infection with COVID-19: A prospective cohort study</w:t>
            </w:r>
          </w:p>
        </w:tc>
      </w:tr>
      <w:tr w:rsidR="003A022A" w:rsidRPr="003A022A" w14:paraId="232D558F" w14:textId="77777777" w:rsidTr="003A022A">
        <w:trPr>
          <w:trHeight w:val="285"/>
        </w:trPr>
        <w:tc>
          <w:tcPr>
            <w:tcW w:w="576" w:type="dxa"/>
            <w:noWrap/>
            <w:hideMark/>
          </w:tcPr>
          <w:p w14:paraId="4E84A0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11423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0CAB501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Amniotic fluid embolism rescued by </w:t>
            </w:r>
            <w:proofErr w:type="spellStart"/>
            <w:r w:rsidRPr="003A022A">
              <w:rPr>
                <w:rFonts w:ascii="Times New Roman" w:eastAsia="UD デジタル 教科書体 N-R" w:hAnsi="Times New Roman" w:cs="Times New Roman"/>
                <w:sz w:val="18"/>
                <w:szCs w:val="18"/>
              </w:rPr>
              <w:t>venoarterial</w:t>
            </w:r>
            <w:proofErr w:type="spellEnd"/>
            <w:r w:rsidRPr="003A022A">
              <w:rPr>
                <w:rFonts w:ascii="Times New Roman" w:eastAsia="UD デジタル 教科書体 N-R" w:hAnsi="Times New Roman" w:cs="Times New Roman"/>
                <w:sz w:val="18"/>
                <w:szCs w:val="18"/>
              </w:rPr>
              <w:t xml:space="preserve"> extracorporeal membrane oxygenation</w:t>
            </w:r>
          </w:p>
        </w:tc>
      </w:tr>
      <w:tr w:rsidR="003A022A" w:rsidRPr="003A022A" w14:paraId="2AD37D8A" w14:textId="77777777" w:rsidTr="003A022A">
        <w:trPr>
          <w:trHeight w:val="285"/>
        </w:trPr>
        <w:tc>
          <w:tcPr>
            <w:tcW w:w="576" w:type="dxa"/>
            <w:noWrap/>
            <w:hideMark/>
          </w:tcPr>
          <w:p w14:paraId="1D380D7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A686E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635ABB6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Comparison of 6-month outcomes of sepsis versus non-sepsis critically ill patients receiving mechanical ventilation</w:t>
            </w:r>
          </w:p>
        </w:tc>
      </w:tr>
      <w:tr w:rsidR="003A022A" w:rsidRPr="003A022A" w14:paraId="4DC84F0B" w14:textId="77777777" w:rsidTr="003A022A">
        <w:trPr>
          <w:trHeight w:val="285"/>
        </w:trPr>
        <w:tc>
          <w:tcPr>
            <w:tcW w:w="576" w:type="dxa"/>
            <w:noWrap/>
            <w:hideMark/>
          </w:tcPr>
          <w:p w14:paraId="0E83CF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1CCAB2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53CF2B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evaluation exploring the impact of an integrated health and social care intervention for the caregivers of ICU survivors</w:t>
            </w:r>
          </w:p>
        </w:tc>
      </w:tr>
      <w:tr w:rsidR="003A022A" w:rsidRPr="003A022A" w14:paraId="519EE5BE" w14:textId="77777777" w:rsidTr="003A022A">
        <w:trPr>
          <w:trHeight w:val="285"/>
        </w:trPr>
        <w:tc>
          <w:tcPr>
            <w:tcW w:w="576" w:type="dxa"/>
            <w:noWrap/>
            <w:hideMark/>
          </w:tcPr>
          <w:p w14:paraId="188D374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C8DA5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611DDC7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sit-to-stand test as a patient-centered functional outcome for critical care research: a pooled analysis of five international rehabilitation studies</w:t>
            </w:r>
          </w:p>
        </w:tc>
      </w:tr>
      <w:tr w:rsidR="003A022A" w:rsidRPr="003A022A" w14:paraId="6DD23D6C" w14:textId="77777777" w:rsidTr="003A022A">
        <w:trPr>
          <w:trHeight w:val="285"/>
        </w:trPr>
        <w:tc>
          <w:tcPr>
            <w:tcW w:w="576" w:type="dxa"/>
            <w:noWrap/>
            <w:hideMark/>
          </w:tcPr>
          <w:p w14:paraId="57E08C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C6E989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19E1284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ICU bereaved surrogates' comorbid psychological-distress states and their associations with prolonged grief disorder</w:t>
            </w:r>
          </w:p>
        </w:tc>
      </w:tr>
      <w:tr w:rsidR="003A022A" w:rsidRPr="003A022A" w14:paraId="13E4FFC9" w14:textId="77777777" w:rsidTr="003A022A">
        <w:trPr>
          <w:trHeight w:val="285"/>
        </w:trPr>
        <w:tc>
          <w:tcPr>
            <w:tcW w:w="576" w:type="dxa"/>
            <w:noWrap/>
            <w:hideMark/>
          </w:tcPr>
          <w:p w14:paraId="358B431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A9957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w:t>
            </w:r>
          </w:p>
        </w:tc>
        <w:tc>
          <w:tcPr>
            <w:tcW w:w="7791" w:type="dxa"/>
            <w:noWrap/>
            <w:hideMark/>
          </w:tcPr>
          <w:p w14:paraId="27B989B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How symptoms of prolonged grief disorder, posttraumatic stress disorder, and depression relate to each other for grieving ICU families during the first two years of bereavement</w:t>
            </w:r>
          </w:p>
        </w:tc>
      </w:tr>
      <w:tr w:rsidR="003A022A" w:rsidRPr="003A022A" w14:paraId="4C5EFBD1" w14:textId="77777777" w:rsidTr="003A022A">
        <w:trPr>
          <w:trHeight w:val="285"/>
        </w:trPr>
        <w:tc>
          <w:tcPr>
            <w:tcW w:w="576" w:type="dxa"/>
            <w:noWrap/>
            <w:hideMark/>
          </w:tcPr>
          <w:p w14:paraId="53356E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3D847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5B2C44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The Prevalence of Spiritual and Social Support Needs and Their Association With </w:t>
            </w: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 Symptoms Among Critical Illness Survivors Seen in a Post-ICU Follow-Up Clinic</w:t>
            </w:r>
          </w:p>
        </w:tc>
      </w:tr>
      <w:tr w:rsidR="003A022A" w:rsidRPr="003A022A" w14:paraId="6846B5FF" w14:textId="77777777" w:rsidTr="003A022A">
        <w:trPr>
          <w:trHeight w:val="285"/>
        </w:trPr>
        <w:tc>
          <w:tcPr>
            <w:tcW w:w="576" w:type="dxa"/>
            <w:noWrap/>
            <w:hideMark/>
          </w:tcPr>
          <w:p w14:paraId="72EF68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5822B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4DCA63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COVID Survivorship Clinic: A Single-Center Experience</w:t>
            </w:r>
          </w:p>
        </w:tc>
      </w:tr>
      <w:tr w:rsidR="003A022A" w:rsidRPr="003A022A" w14:paraId="4510A179" w14:textId="77777777" w:rsidTr="003A022A">
        <w:trPr>
          <w:trHeight w:val="285"/>
        </w:trPr>
        <w:tc>
          <w:tcPr>
            <w:tcW w:w="576" w:type="dxa"/>
            <w:noWrap/>
            <w:hideMark/>
          </w:tcPr>
          <w:p w14:paraId="7BC0F46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46C8A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4312D8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Six-Month Impairment in Cognition, Mental Health, and Physical Function Following COVID-19-Associated Respiratory Failure</w:t>
            </w:r>
          </w:p>
        </w:tc>
      </w:tr>
      <w:tr w:rsidR="003A022A" w:rsidRPr="003A022A" w14:paraId="6AEEC894" w14:textId="77777777" w:rsidTr="003A022A">
        <w:trPr>
          <w:trHeight w:val="285"/>
        </w:trPr>
        <w:tc>
          <w:tcPr>
            <w:tcW w:w="576" w:type="dxa"/>
            <w:noWrap/>
            <w:hideMark/>
          </w:tcPr>
          <w:p w14:paraId="2A0F734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DC545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0402652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Tracheostomy and Functional, Neuropsychological, and Healthcare Utilization Outcomes in the RECOVER Cohort</w:t>
            </w:r>
          </w:p>
        </w:tc>
      </w:tr>
      <w:tr w:rsidR="003A022A" w:rsidRPr="003A022A" w14:paraId="613A77B8" w14:textId="77777777" w:rsidTr="003A022A">
        <w:trPr>
          <w:trHeight w:val="285"/>
        </w:trPr>
        <w:tc>
          <w:tcPr>
            <w:tcW w:w="576" w:type="dxa"/>
            <w:noWrap/>
            <w:hideMark/>
          </w:tcPr>
          <w:p w14:paraId="6591BF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37D42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177AE8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Postintensive</w:t>
            </w:r>
            <w:proofErr w:type="spellEnd"/>
            <w:r w:rsidRPr="003A022A">
              <w:rPr>
                <w:rFonts w:ascii="Times New Roman" w:eastAsia="UD デジタル 教科書体 N-R" w:hAnsi="Times New Roman" w:cs="Times New Roman"/>
                <w:sz w:val="18"/>
                <w:szCs w:val="18"/>
              </w:rPr>
              <w:t xml:space="preserve"> Care Syndrome-Family Associated With COVID-19 Infection</w:t>
            </w:r>
          </w:p>
        </w:tc>
      </w:tr>
      <w:tr w:rsidR="003A022A" w:rsidRPr="003A022A" w14:paraId="2B026B83" w14:textId="77777777" w:rsidTr="003A022A">
        <w:trPr>
          <w:trHeight w:val="285"/>
        </w:trPr>
        <w:tc>
          <w:tcPr>
            <w:tcW w:w="576" w:type="dxa"/>
            <w:noWrap/>
            <w:hideMark/>
          </w:tcPr>
          <w:p w14:paraId="1B0FBF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6412C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4D5402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Timing of Exposure to ICU Diaries and Its Impact on Mental Health, Memories, and Quality of Life: A Double-Blind Randomized Control Trial</w:t>
            </w:r>
          </w:p>
        </w:tc>
      </w:tr>
      <w:tr w:rsidR="003A022A" w:rsidRPr="003A022A" w14:paraId="7A3F1DEC" w14:textId="77777777" w:rsidTr="003A022A">
        <w:trPr>
          <w:trHeight w:val="285"/>
        </w:trPr>
        <w:tc>
          <w:tcPr>
            <w:tcW w:w="576" w:type="dxa"/>
            <w:noWrap/>
            <w:hideMark/>
          </w:tcPr>
          <w:p w14:paraId="16E359C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AF720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65B20A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Receipt of Recovery-Oriented Care Practices During Hospitalization for Sepsis</w:t>
            </w:r>
          </w:p>
        </w:tc>
      </w:tr>
      <w:tr w:rsidR="003A022A" w:rsidRPr="003A022A" w14:paraId="717E49E6" w14:textId="77777777" w:rsidTr="003A022A">
        <w:trPr>
          <w:trHeight w:val="285"/>
        </w:trPr>
        <w:tc>
          <w:tcPr>
            <w:tcW w:w="576" w:type="dxa"/>
            <w:noWrap/>
            <w:hideMark/>
          </w:tcPr>
          <w:p w14:paraId="626BD2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D6B1AD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70F13B5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Posttraumatic Stress Disorder Symptom Clusters in Surrogate Decision Makers of Patients Experiencing Chronic Critical Illness</w:t>
            </w:r>
          </w:p>
        </w:tc>
      </w:tr>
      <w:tr w:rsidR="003A022A" w:rsidRPr="003A022A" w14:paraId="50D44DCC" w14:textId="77777777" w:rsidTr="003A022A">
        <w:trPr>
          <w:trHeight w:val="285"/>
        </w:trPr>
        <w:tc>
          <w:tcPr>
            <w:tcW w:w="576" w:type="dxa"/>
            <w:noWrap/>
            <w:hideMark/>
          </w:tcPr>
          <w:p w14:paraId="14E5FFE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6972AC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Crit Care </w:t>
            </w:r>
            <w:proofErr w:type="spellStart"/>
            <w:r w:rsidRPr="003A022A">
              <w:rPr>
                <w:rFonts w:ascii="Times New Roman" w:eastAsia="UD デジタル 教科書体 N-R" w:hAnsi="Times New Roman" w:cs="Times New Roman"/>
                <w:sz w:val="18"/>
                <w:szCs w:val="18"/>
              </w:rPr>
              <w:t>Explor</w:t>
            </w:r>
            <w:proofErr w:type="spellEnd"/>
          </w:p>
        </w:tc>
        <w:tc>
          <w:tcPr>
            <w:tcW w:w="7791" w:type="dxa"/>
            <w:noWrap/>
            <w:hideMark/>
          </w:tcPr>
          <w:p w14:paraId="00517A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Attachment Orientation and Long-Term Posttraumatic Stress Symptoms Among Family Members of ICU Patients</w:t>
            </w:r>
          </w:p>
        </w:tc>
      </w:tr>
      <w:tr w:rsidR="003A022A" w:rsidRPr="003A022A" w14:paraId="7D47311F" w14:textId="77777777" w:rsidTr="003A022A">
        <w:trPr>
          <w:trHeight w:val="285"/>
        </w:trPr>
        <w:tc>
          <w:tcPr>
            <w:tcW w:w="576" w:type="dxa"/>
            <w:noWrap/>
            <w:hideMark/>
          </w:tcPr>
          <w:p w14:paraId="7BB95C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11294C6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786607D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Outcome of Severe Metabolic Acidemia in ICU Patients, a BICAR-ICU Trial Post Hoc Analysis</w:t>
            </w:r>
          </w:p>
        </w:tc>
      </w:tr>
      <w:tr w:rsidR="003A022A" w:rsidRPr="003A022A" w14:paraId="2B5C9C2D" w14:textId="77777777" w:rsidTr="003A022A">
        <w:trPr>
          <w:trHeight w:val="285"/>
        </w:trPr>
        <w:tc>
          <w:tcPr>
            <w:tcW w:w="576" w:type="dxa"/>
            <w:noWrap/>
            <w:hideMark/>
          </w:tcPr>
          <w:p w14:paraId="2F345B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6AE38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64B268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Trajectories of Palliative Care Needs in the ICU and Long-Term Psychological Distress Symptoms</w:t>
            </w:r>
          </w:p>
        </w:tc>
      </w:tr>
      <w:tr w:rsidR="003A022A" w:rsidRPr="003A022A" w14:paraId="0B87B1B4" w14:textId="77777777" w:rsidTr="003A022A">
        <w:trPr>
          <w:trHeight w:val="285"/>
        </w:trPr>
        <w:tc>
          <w:tcPr>
            <w:tcW w:w="576" w:type="dxa"/>
            <w:noWrap/>
            <w:hideMark/>
          </w:tcPr>
          <w:p w14:paraId="1AE032E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60CB4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5087F9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In-Hospital Depressed Level of Consciousness and Long-Term Functional Outcomes in ICU Survivors</w:t>
            </w:r>
          </w:p>
        </w:tc>
      </w:tr>
      <w:tr w:rsidR="003A022A" w:rsidRPr="003A022A" w14:paraId="503E6BFA" w14:textId="77777777" w:rsidTr="003A022A">
        <w:trPr>
          <w:trHeight w:val="285"/>
        </w:trPr>
        <w:tc>
          <w:tcPr>
            <w:tcW w:w="576" w:type="dxa"/>
            <w:noWrap/>
            <w:hideMark/>
          </w:tcPr>
          <w:p w14:paraId="6FB8F3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567F60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20574D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Cardiorespiratory Fitness and Neuromuscular Function of Mechanically Ventilated ICU COVID-19 Patients</w:t>
            </w:r>
          </w:p>
        </w:tc>
      </w:tr>
      <w:tr w:rsidR="003A022A" w:rsidRPr="003A022A" w14:paraId="088960E9" w14:textId="77777777" w:rsidTr="003A022A">
        <w:trPr>
          <w:trHeight w:val="285"/>
        </w:trPr>
        <w:tc>
          <w:tcPr>
            <w:tcW w:w="576" w:type="dxa"/>
            <w:noWrap/>
            <w:hideMark/>
          </w:tcPr>
          <w:p w14:paraId="05C135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022EE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72459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Recovery Groups in Critically Ill COVID-19 Patients and Their Associated Factors: From ICU to Hospital Discharge</w:t>
            </w:r>
          </w:p>
        </w:tc>
      </w:tr>
      <w:tr w:rsidR="003A022A" w:rsidRPr="003A022A" w14:paraId="08863995" w14:textId="77777777" w:rsidTr="003A022A">
        <w:trPr>
          <w:trHeight w:val="285"/>
        </w:trPr>
        <w:tc>
          <w:tcPr>
            <w:tcW w:w="576" w:type="dxa"/>
            <w:noWrap/>
            <w:hideMark/>
          </w:tcPr>
          <w:p w14:paraId="195777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BA287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35368B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Patient-Centered Outcomes Following COVID-19: Frailty and Disability Transitions in Critical Care Survivors</w:t>
            </w:r>
          </w:p>
        </w:tc>
      </w:tr>
      <w:tr w:rsidR="003A022A" w:rsidRPr="003A022A" w14:paraId="6983B354" w14:textId="77777777" w:rsidTr="003A022A">
        <w:trPr>
          <w:trHeight w:val="285"/>
        </w:trPr>
        <w:tc>
          <w:tcPr>
            <w:tcW w:w="576" w:type="dxa"/>
            <w:noWrap/>
            <w:hideMark/>
          </w:tcPr>
          <w:p w14:paraId="205BC2C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B4B0D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094CFC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and Circadian Health of Critical COVID-19 Survivors 3 Months After Hospital Discharge</w:t>
            </w:r>
          </w:p>
        </w:tc>
      </w:tr>
      <w:tr w:rsidR="003A022A" w:rsidRPr="003A022A" w14:paraId="02D3960F" w14:textId="77777777" w:rsidTr="003A022A">
        <w:trPr>
          <w:trHeight w:val="285"/>
        </w:trPr>
        <w:tc>
          <w:tcPr>
            <w:tcW w:w="576" w:type="dxa"/>
            <w:noWrap/>
            <w:hideMark/>
          </w:tcPr>
          <w:p w14:paraId="7C8382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C2D3C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Crit Care Med</w:t>
            </w:r>
          </w:p>
        </w:tc>
        <w:tc>
          <w:tcPr>
            <w:tcW w:w="7791" w:type="dxa"/>
            <w:noWrap/>
            <w:hideMark/>
          </w:tcPr>
          <w:p w14:paraId="4E7F40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Neurologic Outcomes of Survivors of COVID-19-Associated Acute Respiratory Distress Syndrome Requiring Intubation</w:t>
            </w:r>
          </w:p>
        </w:tc>
      </w:tr>
      <w:tr w:rsidR="003A022A" w:rsidRPr="003A022A" w14:paraId="48E6B7E8" w14:textId="77777777" w:rsidTr="003A022A">
        <w:trPr>
          <w:trHeight w:val="285"/>
        </w:trPr>
        <w:tc>
          <w:tcPr>
            <w:tcW w:w="576" w:type="dxa"/>
            <w:noWrap/>
            <w:hideMark/>
          </w:tcPr>
          <w:p w14:paraId="0A3072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F9703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ERJ Open Res</w:t>
            </w:r>
          </w:p>
        </w:tc>
        <w:tc>
          <w:tcPr>
            <w:tcW w:w="7791" w:type="dxa"/>
            <w:noWrap/>
            <w:hideMark/>
          </w:tcPr>
          <w:p w14:paraId="5F75E5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Respiratory symptoms and radiological findings in post-acute COVID-19 syndrome</w:t>
            </w:r>
          </w:p>
        </w:tc>
      </w:tr>
      <w:tr w:rsidR="003A022A" w:rsidRPr="003A022A" w14:paraId="53983481" w14:textId="77777777" w:rsidTr="003A022A">
        <w:trPr>
          <w:trHeight w:val="285"/>
        </w:trPr>
        <w:tc>
          <w:tcPr>
            <w:tcW w:w="576" w:type="dxa"/>
            <w:noWrap/>
            <w:hideMark/>
          </w:tcPr>
          <w:p w14:paraId="562A2C1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AE9CB37"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Gen </w:t>
            </w:r>
            <w:proofErr w:type="spellStart"/>
            <w:r w:rsidRPr="003A022A">
              <w:rPr>
                <w:rFonts w:ascii="Times New Roman" w:eastAsia="UD デジタル 教科書体 N-R" w:hAnsi="Times New Roman" w:cs="Times New Roman"/>
                <w:sz w:val="18"/>
                <w:szCs w:val="18"/>
              </w:rPr>
              <w:t>Pract</w:t>
            </w:r>
            <w:proofErr w:type="spellEnd"/>
          </w:p>
        </w:tc>
        <w:tc>
          <w:tcPr>
            <w:tcW w:w="7791" w:type="dxa"/>
            <w:noWrap/>
            <w:hideMark/>
          </w:tcPr>
          <w:p w14:paraId="6625CF8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an intensive care unit admission on the health status of relatives of intensive care survivors: A prospective cohort study in primary care</w:t>
            </w:r>
          </w:p>
        </w:tc>
      </w:tr>
      <w:tr w:rsidR="003A022A" w:rsidRPr="003A022A" w14:paraId="1E22B37F" w14:textId="77777777" w:rsidTr="003A022A">
        <w:trPr>
          <w:trHeight w:val="285"/>
        </w:trPr>
        <w:tc>
          <w:tcPr>
            <w:tcW w:w="576" w:type="dxa"/>
            <w:noWrap/>
            <w:hideMark/>
          </w:tcPr>
          <w:p w14:paraId="112322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BEA1A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Pain</w:t>
            </w:r>
          </w:p>
        </w:tc>
        <w:tc>
          <w:tcPr>
            <w:tcW w:w="7791" w:type="dxa"/>
            <w:noWrap/>
            <w:hideMark/>
          </w:tcPr>
          <w:p w14:paraId="2EF5935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Characteristics and influence on quality of life of new-onset pain in critical COVID-19 survivors</w:t>
            </w:r>
          </w:p>
        </w:tc>
      </w:tr>
      <w:tr w:rsidR="003A022A" w:rsidRPr="003A022A" w14:paraId="0A626F1B" w14:textId="77777777" w:rsidTr="003A022A">
        <w:trPr>
          <w:trHeight w:val="285"/>
        </w:trPr>
        <w:tc>
          <w:tcPr>
            <w:tcW w:w="576" w:type="dxa"/>
            <w:noWrap/>
            <w:hideMark/>
          </w:tcPr>
          <w:p w14:paraId="344CD3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2651518"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J Trauma Emerg Surg</w:t>
            </w:r>
          </w:p>
        </w:tc>
        <w:tc>
          <w:tcPr>
            <w:tcW w:w="7791" w:type="dxa"/>
            <w:noWrap/>
            <w:hideMark/>
          </w:tcPr>
          <w:p w14:paraId="7AE6FC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severe necrotizing fasciitis on quality of life in the Netherlands</w:t>
            </w:r>
          </w:p>
        </w:tc>
      </w:tr>
      <w:tr w:rsidR="003A022A" w:rsidRPr="003A022A" w14:paraId="615A34AA" w14:textId="77777777" w:rsidTr="003A022A">
        <w:trPr>
          <w:trHeight w:val="285"/>
        </w:trPr>
        <w:tc>
          <w:tcPr>
            <w:tcW w:w="576" w:type="dxa"/>
            <w:noWrap/>
            <w:hideMark/>
          </w:tcPr>
          <w:p w14:paraId="7D4D1A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1F9BE3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Eur</w:t>
            </w:r>
            <w:proofErr w:type="spellEnd"/>
            <w:r w:rsidRPr="003A022A">
              <w:rPr>
                <w:rFonts w:ascii="Times New Roman" w:eastAsia="UD デジタル 教科書体 N-R" w:hAnsi="Times New Roman" w:cs="Times New Roman"/>
                <w:sz w:val="18"/>
                <w:szCs w:val="18"/>
              </w:rPr>
              <w:t xml:space="preserve"> Stroke J</w:t>
            </w:r>
          </w:p>
        </w:tc>
        <w:tc>
          <w:tcPr>
            <w:tcW w:w="7791" w:type="dxa"/>
            <w:noWrap/>
            <w:hideMark/>
          </w:tcPr>
          <w:p w14:paraId="3503798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healthcare costs of patients with spontaneous intracerebral hemorrhage treated in the intensive care unit</w:t>
            </w:r>
          </w:p>
        </w:tc>
      </w:tr>
      <w:tr w:rsidR="003A022A" w:rsidRPr="003A022A" w14:paraId="7AD0ADF9" w14:textId="77777777" w:rsidTr="003A022A">
        <w:trPr>
          <w:trHeight w:val="285"/>
        </w:trPr>
        <w:tc>
          <w:tcPr>
            <w:tcW w:w="576" w:type="dxa"/>
            <w:noWrap/>
            <w:hideMark/>
          </w:tcPr>
          <w:p w14:paraId="5CA34AE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F7E58E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European journal of internal medicine</w:t>
            </w:r>
          </w:p>
        </w:tc>
        <w:tc>
          <w:tcPr>
            <w:tcW w:w="7791" w:type="dxa"/>
            <w:noWrap/>
            <w:hideMark/>
          </w:tcPr>
          <w:p w14:paraId="2D24E0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Durable functional limitation in patients with coronavirus disease-2019 admitted to intensive care and the effect of intermediate-dose vs standard-dose anticoagulation on functional outcomes</w:t>
            </w:r>
          </w:p>
        </w:tc>
      </w:tr>
      <w:tr w:rsidR="003A022A" w:rsidRPr="003A022A" w14:paraId="27F5E545" w14:textId="77777777" w:rsidTr="003A022A">
        <w:trPr>
          <w:trHeight w:val="285"/>
        </w:trPr>
        <w:tc>
          <w:tcPr>
            <w:tcW w:w="576" w:type="dxa"/>
            <w:noWrap/>
            <w:hideMark/>
          </w:tcPr>
          <w:p w14:paraId="32AF2E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59EA18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Front Med (Lausanne)</w:t>
            </w:r>
          </w:p>
        </w:tc>
        <w:tc>
          <w:tcPr>
            <w:tcW w:w="7791" w:type="dxa"/>
            <w:noWrap/>
            <w:hideMark/>
          </w:tcPr>
          <w:p w14:paraId="31A87DF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Feasibility of Extracting Meaningful Patient Centered Outcomes From the Electronic Health Record Following Critical Illness in the Elderly</w:t>
            </w:r>
          </w:p>
        </w:tc>
      </w:tr>
      <w:tr w:rsidR="003A022A" w:rsidRPr="003A022A" w14:paraId="10ED816E" w14:textId="77777777" w:rsidTr="003A022A">
        <w:trPr>
          <w:trHeight w:val="285"/>
        </w:trPr>
        <w:tc>
          <w:tcPr>
            <w:tcW w:w="576" w:type="dxa"/>
            <w:noWrap/>
            <w:hideMark/>
          </w:tcPr>
          <w:p w14:paraId="1F694E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600D3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Front Med (Lausanne)</w:t>
            </w:r>
          </w:p>
        </w:tc>
        <w:tc>
          <w:tcPr>
            <w:tcW w:w="7791" w:type="dxa"/>
            <w:noWrap/>
            <w:hideMark/>
          </w:tcPr>
          <w:p w14:paraId="08CF39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Impact of Obstructive Sleep Apnea (OSA) in COVID-19 Survivors, Symptoms Changes Between 4-Months and 1 Year After the COVID-19 Infection</w:t>
            </w:r>
          </w:p>
        </w:tc>
      </w:tr>
      <w:tr w:rsidR="003A022A" w:rsidRPr="003A022A" w14:paraId="4A2EA50C" w14:textId="77777777" w:rsidTr="003A022A">
        <w:trPr>
          <w:trHeight w:val="285"/>
        </w:trPr>
        <w:tc>
          <w:tcPr>
            <w:tcW w:w="576" w:type="dxa"/>
            <w:noWrap/>
            <w:hideMark/>
          </w:tcPr>
          <w:p w14:paraId="028B0E0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BA553A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Front </w:t>
            </w:r>
            <w:proofErr w:type="spellStart"/>
            <w:r w:rsidRPr="003A022A">
              <w:rPr>
                <w:rFonts w:ascii="Times New Roman" w:eastAsia="UD デジタル 教科書体 N-R" w:hAnsi="Times New Roman" w:cs="Times New Roman"/>
                <w:sz w:val="18"/>
                <w:szCs w:val="18"/>
              </w:rPr>
              <w:t>Physiol</w:t>
            </w:r>
            <w:proofErr w:type="spellEnd"/>
          </w:p>
        </w:tc>
        <w:tc>
          <w:tcPr>
            <w:tcW w:w="7791" w:type="dxa"/>
            <w:noWrap/>
            <w:hideMark/>
          </w:tcPr>
          <w:p w14:paraId="0086B0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Body composition and cardiorespiratory fitness in overweight or obese people post COVID-19: A comparative study</w:t>
            </w:r>
          </w:p>
        </w:tc>
      </w:tr>
      <w:tr w:rsidR="003A022A" w:rsidRPr="003A022A" w14:paraId="23726168" w14:textId="77777777" w:rsidTr="003A022A">
        <w:trPr>
          <w:trHeight w:val="285"/>
        </w:trPr>
        <w:tc>
          <w:tcPr>
            <w:tcW w:w="576" w:type="dxa"/>
            <w:noWrap/>
            <w:hideMark/>
          </w:tcPr>
          <w:p w14:paraId="7A7EA92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82D3D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&amp; Quality of Life Outcomes</w:t>
            </w:r>
          </w:p>
        </w:tc>
        <w:tc>
          <w:tcPr>
            <w:tcW w:w="7791" w:type="dxa"/>
            <w:noWrap/>
            <w:hideMark/>
          </w:tcPr>
          <w:p w14:paraId="2AA1FC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screening: French translation and validation of the Healthy Aging Brain Care-Monitor, hybrid version</w:t>
            </w:r>
          </w:p>
        </w:tc>
      </w:tr>
      <w:tr w:rsidR="003A022A" w:rsidRPr="003A022A" w14:paraId="71FA89AB" w14:textId="77777777" w:rsidTr="003A022A">
        <w:trPr>
          <w:trHeight w:val="285"/>
        </w:trPr>
        <w:tc>
          <w:tcPr>
            <w:tcW w:w="576" w:type="dxa"/>
            <w:noWrap/>
            <w:hideMark/>
          </w:tcPr>
          <w:p w14:paraId="760F85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C8D24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Psychology</w:t>
            </w:r>
          </w:p>
        </w:tc>
        <w:tc>
          <w:tcPr>
            <w:tcW w:w="7791" w:type="dxa"/>
            <w:noWrap/>
            <w:hideMark/>
          </w:tcPr>
          <w:p w14:paraId="5DBB35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Emotional distress in neuro-ICU survivor-caregiver dyads: The recovering together randomized clinical trial</w:t>
            </w:r>
          </w:p>
        </w:tc>
      </w:tr>
      <w:tr w:rsidR="003A022A" w:rsidRPr="003A022A" w14:paraId="328CEB2C" w14:textId="77777777" w:rsidTr="003A022A">
        <w:trPr>
          <w:trHeight w:val="285"/>
        </w:trPr>
        <w:tc>
          <w:tcPr>
            <w:tcW w:w="576" w:type="dxa"/>
            <w:noWrap/>
            <w:hideMark/>
          </w:tcPr>
          <w:p w14:paraId="33806C5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0CA26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 Sci Rep</w:t>
            </w:r>
          </w:p>
        </w:tc>
        <w:tc>
          <w:tcPr>
            <w:tcW w:w="7791" w:type="dxa"/>
            <w:noWrap/>
            <w:hideMark/>
          </w:tcPr>
          <w:p w14:paraId="463D23A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Psychological consequences and the related factors among COVID-19 survivors in southeastern Iran</w:t>
            </w:r>
          </w:p>
        </w:tc>
      </w:tr>
      <w:tr w:rsidR="003A022A" w:rsidRPr="003A022A" w14:paraId="32135924" w14:textId="77777777" w:rsidTr="003A022A">
        <w:trPr>
          <w:trHeight w:val="285"/>
        </w:trPr>
        <w:tc>
          <w:tcPr>
            <w:tcW w:w="576" w:type="dxa"/>
            <w:noWrap/>
            <w:hideMark/>
          </w:tcPr>
          <w:p w14:paraId="6326D15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33A1F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(Basel)</w:t>
            </w:r>
          </w:p>
        </w:tc>
        <w:tc>
          <w:tcPr>
            <w:tcW w:w="7791" w:type="dxa"/>
            <w:noWrap/>
            <w:hideMark/>
          </w:tcPr>
          <w:p w14:paraId="47D42EC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Functional Decline in COVID-19 and Non-COVID-19 Critically Ill Survivors: A Prospective Study Incorporating a Pre-ICU Status Assessment</w:t>
            </w:r>
          </w:p>
        </w:tc>
      </w:tr>
      <w:tr w:rsidR="003A022A" w:rsidRPr="003A022A" w14:paraId="387E262D" w14:textId="77777777" w:rsidTr="003A022A">
        <w:trPr>
          <w:trHeight w:val="285"/>
        </w:trPr>
        <w:tc>
          <w:tcPr>
            <w:tcW w:w="576" w:type="dxa"/>
            <w:noWrap/>
            <w:hideMark/>
          </w:tcPr>
          <w:p w14:paraId="2B4F938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6DC10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Healthcare (Basel)</w:t>
            </w:r>
          </w:p>
        </w:tc>
        <w:tc>
          <w:tcPr>
            <w:tcW w:w="7791" w:type="dxa"/>
            <w:noWrap/>
            <w:hideMark/>
          </w:tcPr>
          <w:p w14:paraId="63791D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Stressful Memory Assessment Checklist for the Intensive Care Unit (SMAC-ICU): Development and Testing</w:t>
            </w:r>
          </w:p>
        </w:tc>
      </w:tr>
      <w:tr w:rsidR="003A022A" w:rsidRPr="003A022A" w14:paraId="174E7412" w14:textId="77777777" w:rsidTr="003A022A">
        <w:trPr>
          <w:trHeight w:val="285"/>
        </w:trPr>
        <w:tc>
          <w:tcPr>
            <w:tcW w:w="576" w:type="dxa"/>
            <w:noWrap/>
            <w:hideMark/>
          </w:tcPr>
          <w:p w14:paraId="5A8B69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1632B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Heart Lung</w:t>
            </w:r>
          </w:p>
        </w:tc>
        <w:tc>
          <w:tcPr>
            <w:tcW w:w="7791" w:type="dxa"/>
            <w:noWrap/>
            <w:hideMark/>
          </w:tcPr>
          <w:p w14:paraId="4476A96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Coping strategies, anxiety and depressive symptoms in family members of patients treated with extracorporeal membrane oxygenation: A prospective cohort study</w:t>
            </w:r>
          </w:p>
        </w:tc>
      </w:tr>
      <w:tr w:rsidR="003A022A" w:rsidRPr="003A022A" w14:paraId="5BC91EBA" w14:textId="77777777" w:rsidTr="003A022A">
        <w:trPr>
          <w:trHeight w:val="285"/>
        </w:trPr>
        <w:tc>
          <w:tcPr>
            <w:tcW w:w="576" w:type="dxa"/>
            <w:noWrap/>
            <w:hideMark/>
          </w:tcPr>
          <w:p w14:paraId="37C7963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EDB18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Hum </w:t>
            </w:r>
            <w:proofErr w:type="spellStart"/>
            <w:r w:rsidRPr="003A022A">
              <w:rPr>
                <w:rFonts w:ascii="Times New Roman" w:eastAsia="UD デジタル 教科書体 N-R" w:hAnsi="Times New Roman" w:cs="Times New Roman"/>
                <w:sz w:val="18"/>
                <w:szCs w:val="18"/>
              </w:rPr>
              <w:t>Vaccin</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Immunother</w:t>
            </w:r>
            <w:proofErr w:type="spellEnd"/>
          </w:p>
        </w:tc>
        <w:tc>
          <w:tcPr>
            <w:tcW w:w="7791" w:type="dxa"/>
            <w:noWrap/>
            <w:hideMark/>
          </w:tcPr>
          <w:p w14:paraId="36364A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Care pathways in invasive meningococcal disease: a retrospective analysis of the French national public health insurance database</w:t>
            </w:r>
          </w:p>
        </w:tc>
      </w:tr>
      <w:tr w:rsidR="003A022A" w:rsidRPr="003A022A" w14:paraId="71E0D632" w14:textId="77777777" w:rsidTr="003A022A">
        <w:trPr>
          <w:trHeight w:val="285"/>
        </w:trPr>
        <w:tc>
          <w:tcPr>
            <w:tcW w:w="576" w:type="dxa"/>
            <w:noWrap/>
            <w:hideMark/>
          </w:tcPr>
          <w:p w14:paraId="4DACB9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646447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Indian J Crit Care Med</w:t>
            </w:r>
          </w:p>
        </w:tc>
        <w:tc>
          <w:tcPr>
            <w:tcW w:w="7791" w:type="dxa"/>
            <w:noWrap/>
            <w:hideMark/>
          </w:tcPr>
          <w:p w14:paraId="00BD1B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Function in Critically Ill Patients during the Duration of ICU and Hospital Admission</w:t>
            </w:r>
          </w:p>
        </w:tc>
      </w:tr>
      <w:tr w:rsidR="003A022A" w:rsidRPr="003A022A" w14:paraId="6C270BCE" w14:textId="77777777" w:rsidTr="003A022A">
        <w:trPr>
          <w:trHeight w:val="285"/>
        </w:trPr>
        <w:tc>
          <w:tcPr>
            <w:tcW w:w="576" w:type="dxa"/>
            <w:noWrap/>
            <w:hideMark/>
          </w:tcPr>
          <w:p w14:paraId="598641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E9E55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Infect Drug Resist</w:t>
            </w:r>
          </w:p>
        </w:tc>
        <w:tc>
          <w:tcPr>
            <w:tcW w:w="7791" w:type="dxa"/>
            <w:noWrap/>
            <w:hideMark/>
          </w:tcPr>
          <w:p w14:paraId="6B490A8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and Associated Factors Among Covid-19 Survivors. Experience from Ethiopian Treatment Centers</w:t>
            </w:r>
          </w:p>
        </w:tc>
      </w:tr>
      <w:tr w:rsidR="003A022A" w:rsidRPr="003A022A" w14:paraId="553A1E3A" w14:textId="77777777" w:rsidTr="003A022A">
        <w:trPr>
          <w:trHeight w:val="285"/>
        </w:trPr>
        <w:tc>
          <w:tcPr>
            <w:tcW w:w="576" w:type="dxa"/>
            <w:noWrap/>
            <w:hideMark/>
          </w:tcPr>
          <w:p w14:paraId="30FCC1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B94E8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Infection</w:t>
            </w:r>
          </w:p>
        </w:tc>
        <w:tc>
          <w:tcPr>
            <w:tcW w:w="7791" w:type="dxa"/>
            <w:noWrap/>
            <w:hideMark/>
          </w:tcPr>
          <w:p w14:paraId="4AB3225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Clustering analysis reveals different profiles associating long-term post-COVID symptoms, COVID-19 symptoms at hospital admission and previous medical co-morbidities in previously hospitalized COVID-19 survivors</w:t>
            </w:r>
          </w:p>
        </w:tc>
      </w:tr>
      <w:tr w:rsidR="003A022A" w:rsidRPr="003A022A" w14:paraId="7FE431C0" w14:textId="77777777" w:rsidTr="003A022A">
        <w:trPr>
          <w:trHeight w:val="285"/>
        </w:trPr>
        <w:tc>
          <w:tcPr>
            <w:tcW w:w="576" w:type="dxa"/>
            <w:noWrap/>
            <w:hideMark/>
          </w:tcPr>
          <w:p w14:paraId="31A68C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D59DD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Infection</w:t>
            </w:r>
          </w:p>
        </w:tc>
        <w:tc>
          <w:tcPr>
            <w:tcW w:w="7791" w:type="dxa"/>
            <w:noWrap/>
            <w:hideMark/>
          </w:tcPr>
          <w:p w14:paraId="5B8E5F2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Comparison of fatigue, cognitive dysfunction and psychological disorders in post-COVID patients and patients after sepsis: is there a specific constellation?</w:t>
            </w:r>
          </w:p>
        </w:tc>
      </w:tr>
      <w:tr w:rsidR="003A022A" w:rsidRPr="003A022A" w14:paraId="5AB93E42" w14:textId="77777777" w:rsidTr="003A022A">
        <w:trPr>
          <w:trHeight w:val="285"/>
        </w:trPr>
        <w:tc>
          <w:tcPr>
            <w:tcW w:w="576" w:type="dxa"/>
            <w:noWrap/>
            <w:hideMark/>
          </w:tcPr>
          <w:p w14:paraId="70559E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FBC77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Environ Res Public Health</w:t>
            </w:r>
          </w:p>
        </w:tc>
        <w:tc>
          <w:tcPr>
            <w:tcW w:w="7791" w:type="dxa"/>
            <w:noWrap/>
            <w:hideMark/>
          </w:tcPr>
          <w:p w14:paraId="1C5096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Quality Improvement Project to Support Post-Intensive Care Unit Patients with COVID-19: Structured Telephone Support</w:t>
            </w:r>
          </w:p>
        </w:tc>
      </w:tr>
      <w:tr w:rsidR="003A022A" w:rsidRPr="003A022A" w14:paraId="649AB169" w14:textId="77777777" w:rsidTr="003A022A">
        <w:trPr>
          <w:trHeight w:val="285"/>
        </w:trPr>
        <w:tc>
          <w:tcPr>
            <w:tcW w:w="576" w:type="dxa"/>
            <w:noWrap/>
            <w:hideMark/>
          </w:tcPr>
          <w:p w14:paraId="0F9641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269BD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 J Environ Res Public Health</w:t>
            </w:r>
          </w:p>
        </w:tc>
        <w:tc>
          <w:tcPr>
            <w:tcW w:w="7791" w:type="dxa"/>
            <w:noWrap/>
            <w:hideMark/>
          </w:tcPr>
          <w:p w14:paraId="7DA957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Experiences, Emotions, and Health Consequences among COVID-19 Survivors after Intensive Care Unit Hospitalization</w:t>
            </w:r>
          </w:p>
        </w:tc>
      </w:tr>
      <w:tr w:rsidR="003A022A" w:rsidRPr="003A022A" w14:paraId="48B24D08" w14:textId="77777777" w:rsidTr="003A022A">
        <w:trPr>
          <w:trHeight w:val="285"/>
        </w:trPr>
        <w:tc>
          <w:tcPr>
            <w:tcW w:w="576" w:type="dxa"/>
            <w:noWrap/>
            <w:hideMark/>
          </w:tcPr>
          <w:p w14:paraId="1D94E3E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3F72DA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 J </w:t>
            </w:r>
            <w:proofErr w:type="spellStart"/>
            <w:r w:rsidRPr="003A022A">
              <w:rPr>
                <w:rFonts w:ascii="Times New Roman" w:eastAsia="UD デジタル 教科書体 N-R" w:hAnsi="Times New Roman" w:cs="Times New Roman"/>
                <w:sz w:val="18"/>
                <w:szCs w:val="18"/>
              </w:rPr>
              <w:t>Nurs</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Knowl</w:t>
            </w:r>
            <w:proofErr w:type="spellEnd"/>
          </w:p>
        </w:tc>
        <w:tc>
          <w:tcPr>
            <w:tcW w:w="7791" w:type="dxa"/>
            <w:noWrap/>
            <w:hideMark/>
          </w:tcPr>
          <w:p w14:paraId="6C9FC7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Psychometric properties of the healthy aging brain care monitor self-report tool in patients discharged from the intensive care unit</w:t>
            </w:r>
          </w:p>
        </w:tc>
      </w:tr>
      <w:tr w:rsidR="003A022A" w:rsidRPr="003A022A" w14:paraId="21DBD2BB" w14:textId="77777777" w:rsidTr="003A022A">
        <w:trPr>
          <w:trHeight w:val="285"/>
        </w:trPr>
        <w:tc>
          <w:tcPr>
            <w:tcW w:w="576" w:type="dxa"/>
            <w:noWrap/>
            <w:hideMark/>
          </w:tcPr>
          <w:p w14:paraId="7B41FAC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D3F94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7B41AE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Mental health-related quality of life is related to delirium in intensive care patients</w:t>
            </w:r>
          </w:p>
        </w:tc>
      </w:tr>
      <w:tr w:rsidR="003A022A" w:rsidRPr="003A022A" w14:paraId="044898B6" w14:textId="77777777" w:rsidTr="003A022A">
        <w:trPr>
          <w:trHeight w:val="285"/>
        </w:trPr>
        <w:tc>
          <w:tcPr>
            <w:tcW w:w="576" w:type="dxa"/>
            <w:noWrap/>
            <w:hideMark/>
          </w:tcPr>
          <w:p w14:paraId="093004E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239223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34E3052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validation of early prediction models for new-onset functional impairment at hospital discharge of ICU admission</w:t>
            </w:r>
          </w:p>
        </w:tc>
      </w:tr>
      <w:tr w:rsidR="003A022A" w:rsidRPr="003A022A" w14:paraId="4EAD1E39" w14:textId="77777777" w:rsidTr="003A022A">
        <w:trPr>
          <w:trHeight w:val="285"/>
        </w:trPr>
        <w:tc>
          <w:tcPr>
            <w:tcW w:w="576" w:type="dxa"/>
            <w:noWrap/>
            <w:hideMark/>
          </w:tcPr>
          <w:p w14:paraId="701729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43AB735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2374B0B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Systemic glucocorticoid use during ICU admission and symptoms of posttraumatic stress disorder in intensive care unit survivors</w:t>
            </w:r>
          </w:p>
        </w:tc>
      </w:tr>
      <w:tr w:rsidR="003A022A" w:rsidRPr="003A022A" w14:paraId="6A936CAF" w14:textId="77777777" w:rsidTr="003A022A">
        <w:trPr>
          <w:trHeight w:val="285"/>
        </w:trPr>
        <w:tc>
          <w:tcPr>
            <w:tcW w:w="576" w:type="dxa"/>
            <w:noWrap/>
            <w:hideMark/>
          </w:tcPr>
          <w:p w14:paraId="626D493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59DF0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w:t>
            </w:r>
          </w:p>
        </w:tc>
        <w:tc>
          <w:tcPr>
            <w:tcW w:w="7791" w:type="dxa"/>
            <w:noWrap/>
            <w:hideMark/>
          </w:tcPr>
          <w:p w14:paraId="672DFE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Long-term mortality and health-related quality of life of lower versus higher oxygenation targets in ICU patients with severe </w:t>
            </w:r>
            <w:proofErr w:type="spellStart"/>
            <w:r w:rsidRPr="003A022A">
              <w:rPr>
                <w:rFonts w:ascii="Times New Roman" w:eastAsia="UD デジタル 教科書体 N-R" w:hAnsi="Times New Roman" w:cs="Times New Roman"/>
                <w:sz w:val="18"/>
                <w:szCs w:val="18"/>
              </w:rPr>
              <w:t>hypoxaemia</w:t>
            </w:r>
            <w:proofErr w:type="spellEnd"/>
          </w:p>
        </w:tc>
      </w:tr>
      <w:tr w:rsidR="003A022A" w:rsidRPr="003A022A" w14:paraId="11CE5647" w14:textId="77777777" w:rsidTr="003A022A">
        <w:trPr>
          <w:trHeight w:val="285"/>
        </w:trPr>
        <w:tc>
          <w:tcPr>
            <w:tcW w:w="576" w:type="dxa"/>
            <w:noWrap/>
            <w:hideMark/>
          </w:tcPr>
          <w:p w14:paraId="34BD5A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F4014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 Exp</w:t>
            </w:r>
          </w:p>
        </w:tc>
        <w:tc>
          <w:tcPr>
            <w:tcW w:w="7791" w:type="dxa"/>
            <w:noWrap/>
            <w:hideMark/>
          </w:tcPr>
          <w:p w14:paraId="38578D2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Physiologic responses to exercise in survivors of critical illness: an exploratory pilot study</w:t>
            </w:r>
          </w:p>
        </w:tc>
      </w:tr>
      <w:tr w:rsidR="003A022A" w:rsidRPr="003A022A" w14:paraId="16EA05E1" w14:textId="77777777" w:rsidTr="003A022A">
        <w:trPr>
          <w:trHeight w:val="285"/>
        </w:trPr>
        <w:tc>
          <w:tcPr>
            <w:tcW w:w="576" w:type="dxa"/>
            <w:noWrap/>
            <w:hideMark/>
          </w:tcPr>
          <w:p w14:paraId="33D09E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54E7A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Med Exp</w:t>
            </w:r>
          </w:p>
        </w:tc>
        <w:tc>
          <w:tcPr>
            <w:tcW w:w="7791" w:type="dxa"/>
            <w:noWrap/>
            <w:hideMark/>
          </w:tcPr>
          <w:p w14:paraId="0EBD80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frailty, outcomes, recovery and care steps of critically ill patients (FORECAST) study: pilot study results</w:t>
            </w:r>
          </w:p>
        </w:tc>
      </w:tr>
      <w:tr w:rsidR="003A022A" w:rsidRPr="003A022A" w14:paraId="40D66BFE" w14:textId="77777777" w:rsidTr="003A022A">
        <w:trPr>
          <w:trHeight w:val="285"/>
        </w:trPr>
        <w:tc>
          <w:tcPr>
            <w:tcW w:w="576" w:type="dxa"/>
            <w:noWrap/>
            <w:hideMark/>
          </w:tcPr>
          <w:p w14:paraId="2AF034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C1DA8D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Intensive Crit Care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78E33E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measured with the EQ-5D-5L in critical care survivors: A cross-sectional study</w:t>
            </w:r>
          </w:p>
        </w:tc>
      </w:tr>
      <w:tr w:rsidR="003A022A" w:rsidRPr="003A022A" w14:paraId="0B1990E9" w14:textId="77777777" w:rsidTr="003A022A">
        <w:trPr>
          <w:trHeight w:val="285"/>
        </w:trPr>
        <w:tc>
          <w:tcPr>
            <w:tcW w:w="576" w:type="dxa"/>
            <w:noWrap/>
            <w:hideMark/>
          </w:tcPr>
          <w:p w14:paraId="7CF9C91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5A52F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International journal of clinical practice</w:t>
            </w:r>
          </w:p>
        </w:tc>
        <w:tc>
          <w:tcPr>
            <w:tcW w:w="7791" w:type="dxa"/>
            <w:noWrap/>
            <w:hideMark/>
          </w:tcPr>
          <w:p w14:paraId="7D10DDC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Influence on Depression, Anxiety, and Satisfaction of the Relatives' Visit to Intensive Care Units prior to Hospital Admission for Elective Cardiac Surgery: a Randomized Clinical Trial</w:t>
            </w:r>
          </w:p>
        </w:tc>
      </w:tr>
      <w:tr w:rsidR="003A022A" w:rsidRPr="003A022A" w14:paraId="7A6885BE" w14:textId="77777777" w:rsidTr="003A022A">
        <w:trPr>
          <w:trHeight w:val="285"/>
        </w:trPr>
        <w:tc>
          <w:tcPr>
            <w:tcW w:w="576" w:type="dxa"/>
            <w:noWrap/>
            <w:hideMark/>
          </w:tcPr>
          <w:p w14:paraId="6ED8FE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5A0D1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International Journal of Mental Health</w:t>
            </w:r>
          </w:p>
        </w:tc>
        <w:tc>
          <w:tcPr>
            <w:tcW w:w="7791" w:type="dxa"/>
            <w:noWrap/>
            <w:hideMark/>
          </w:tcPr>
          <w:p w14:paraId="557EBE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Mild cognitive impairment in COVID-19 survivors: Measuring the brain fog</w:t>
            </w:r>
          </w:p>
        </w:tc>
      </w:tr>
      <w:tr w:rsidR="003A022A" w:rsidRPr="003A022A" w14:paraId="3E041E0B" w14:textId="77777777" w:rsidTr="003A022A">
        <w:trPr>
          <w:trHeight w:val="285"/>
        </w:trPr>
        <w:tc>
          <w:tcPr>
            <w:tcW w:w="576" w:type="dxa"/>
            <w:noWrap/>
            <w:hideMark/>
          </w:tcPr>
          <w:p w14:paraId="16DFBA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0023FFA"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Ir</w:t>
            </w:r>
            <w:proofErr w:type="spellEnd"/>
            <w:r w:rsidRPr="003A022A">
              <w:rPr>
                <w:rFonts w:ascii="Times New Roman" w:eastAsia="UD デジタル 教科書体 N-R" w:hAnsi="Times New Roman" w:cs="Times New Roman"/>
                <w:sz w:val="18"/>
                <w:szCs w:val="18"/>
              </w:rPr>
              <w:t xml:space="preserve"> J Med Sci</w:t>
            </w:r>
          </w:p>
        </w:tc>
        <w:tc>
          <w:tcPr>
            <w:tcW w:w="7791" w:type="dxa"/>
            <w:noWrap/>
            <w:hideMark/>
          </w:tcPr>
          <w:p w14:paraId="115D29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Subjective symptoms and their association with psychiatric symptoms 3 months after ICU discharge: sub-analysis of a single-center prospective observational study</w:t>
            </w:r>
          </w:p>
        </w:tc>
      </w:tr>
      <w:tr w:rsidR="003A022A" w:rsidRPr="003A022A" w14:paraId="18EC9078" w14:textId="77777777" w:rsidTr="003A022A">
        <w:trPr>
          <w:trHeight w:val="285"/>
        </w:trPr>
        <w:tc>
          <w:tcPr>
            <w:tcW w:w="576" w:type="dxa"/>
            <w:noWrap/>
            <w:hideMark/>
          </w:tcPr>
          <w:p w14:paraId="3F0162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336B9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Acad</w:t>
            </w:r>
            <w:proofErr w:type="spellEnd"/>
            <w:r w:rsidRPr="003A022A">
              <w:rPr>
                <w:rFonts w:ascii="Times New Roman" w:eastAsia="UD デジタル 教科書体 N-R" w:hAnsi="Times New Roman" w:cs="Times New Roman"/>
                <w:sz w:val="18"/>
                <w:szCs w:val="18"/>
              </w:rPr>
              <w:t xml:space="preserve"> Consult Liaison Psychiatry</w:t>
            </w:r>
          </w:p>
        </w:tc>
        <w:tc>
          <w:tcPr>
            <w:tcW w:w="7791" w:type="dxa"/>
            <w:noWrap/>
            <w:hideMark/>
          </w:tcPr>
          <w:p w14:paraId="557F8A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Cognitive Dysfunction, Psychiatric Distress, and Functional Decline After COVID-19</w:t>
            </w:r>
          </w:p>
        </w:tc>
      </w:tr>
      <w:tr w:rsidR="003A022A" w:rsidRPr="003A022A" w14:paraId="1EF7E01E" w14:textId="77777777" w:rsidTr="003A022A">
        <w:trPr>
          <w:trHeight w:val="285"/>
        </w:trPr>
        <w:tc>
          <w:tcPr>
            <w:tcW w:w="576" w:type="dxa"/>
            <w:noWrap/>
            <w:hideMark/>
          </w:tcPr>
          <w:p w14:paraId="466F0E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D83AC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Adv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2F8F13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Actionable processes of care important to patients and family who experienced a prolonged intensive care unit stay: Qualitative interview study</w:t>
            </w:r>
          </w:p>
        </w:tc>
      </w:tr>
      <w:tr w:rsidR="003A022A" w:rsidRPr="003A022A" w14:paraId="522FC746" w14:textId="77777777" w:rsidTr="003A022A">
        <w:trPr>
          <w:trHeight w:val="285"/>
        </w:trPr>
        <w:tc>
          <w:tcPr>
            <w:tcW w:w="576" w:type="dxa"/>
            <w:noWrap/>
            <w:hideMark/>
          </w:tcPr>
          <w:p w14:paraId="265D924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EC25E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Am </w:t>
            </w:r>
            <w:proofErr w:type="spellStart"/>
            <w:r w:rsidRPr="003A022A">
              <w:rPr>
                <w:rFonts w:ascii="Times New Roman" w:eastAsia="UD デジタル 教科書体 N-R" w:hAnsi="Times New Roman" w:cs="Times New Roman"/>
                <w:sz w:val="18"/>
                <w:szCs w:val="18"/>
              </w:rPr>
              <w:t>Geriatr</w:t>
            </w:r>
            <w:proofErr w:type="spellEnd"/>
            <w:r w:rsidRPr="003A022A">
              <w:rPr>
                <w:rFonts w:ascii="Times New Roman" w:eastAsia="UD デジタル 教科書体 N-R" w:hAnsi="Times New Roman" w:cs="Times New Roman"/>
                <w:sz w:val="18"/>
                <w:szCs w:val="18"/>
              </w:rPr>
              <w:t xml:space="preserve"> Soc</w:t>
            </w:r>
          </w:p>
        </w:tc>
        <w:tc>
          <w:tcPr>
            <w:tcW w:w="7791" w:type="dxa"/>
            <w:noWrap/>
            <w:hideMark/>
          </w:tcPr>
          <w:p w14:paraId="31B6F0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validation of a prediction model for persistent functional impairment among older ICU survivors</w:t>
            </w:r>
          </w:p>
        </w:tc>
      </w:tr>
      <w:tr w:rsidR="003A022A" w:rsidRPr="003A022A" w14:paraId="24B9225C" w14:textId="77777777" w:rsidTr="003A022A">
        <w:trPr>
          <w:trHeight w:val="285"/>
        </w:trPr>
        <w:tc>
          <w:tcPr>
            <w:tcW w:w="576" w:type="dxa"/>
            <w:noWrap/>
            <w:hideMark/>
          </w:tcPr>
          <w:p w14:paraId="0DFC97B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E54B4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Anesth</w:t>
            </w:r>
            <w:proofErr w:type="spellEnd"/>
          </w:p>
        </w:tc>
        <w:tc>
          <w:tcPr>
            <w:tcW w:w="7791" w:type="dxa"/>
            <w:noWrap/>
            <w:hideMark/>
          </w:tcPr>
          <w:p w14:paraId="02AF93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and mortality among survivors of acute respiratory distress syndrome in South Korea: a nationwide cohort study</w:t>
            </w:r>
          </w:p>
        </w:tc>
      </w:tr>
      <w:tr w:rsidR="003A022A" w:rsidRPr="003A022A" w14:paraId="0C0B8658" w14:textId="77777777" w:rsidTr="003A022A">
        <w:trPr>
          <w:trHeight w:val="285"/>
        </w:trPr>
        <w:tc>
          <w:tcPr>
            <w:tcW w:w="576" w:type="dxa"/>
            <w:noWrap/>
            <w:hideMark/>
          </w:tcPr>
          <w:p w14:paraId="6D67ED0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6FC181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Assoc Physicians India</w:t>
            </w:r>
          </w:p>
        </w:tc>
        <w:tc>
          <w:tcPr>
            <w:tcW w:w="7791" w:type="dxa"/>
            <w:noWrap/>
            <w:hideMark/>
          </w:tcPr>
          <w:p w14:paraId="5034938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Study of ICU Outcome and Long-Term Quality of Life in ICU Survivors in Central India</w:t>
            </w:r>
          </w:p>
        </w:tc>
      </w:tr>
      <w:tr w:rsidR="003A022A" w:rsidRPr="003A022A" w14:paraId="40B87C02" w14:textId="77777777" w:rsidTr="003A022A">
        <w:trPr>
          <w:trHeight w:val="285"/>
        </w:trPr>
        <w:tc>
          <w:tcPr>
            <w:tcW w:w="576" w:type="dxa"/>
            <w:noWrap/>
            <w:hideMark/>
          </w:tcPr>
          <w:p w14:paraId="312DA6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F5C2F9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Cachexia Sarcopenia Muscle</w:t>
            </w:r>
          </w:p>
        </w:tc>
        <w:tc>
          <w:tcPr>
            <w:tcW w:w="7791" w:type="dxa"/>
            <w:noWrap/>
            <w:hideMark/>
          </w:tcPr>
          <w:p w14:paraId="4E9B8E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MicroRNA regulatory networks associated with abnormal muscle repair in survivors of critical illness</w:t>
            </w:r>
          </w:p>
        </w:tc>
      </w:tr>
      <w:tr w:rsidR="003A022A" w:rsidRPr="003A022A" w14:paraId="1CD3D18A" w14:textId="77777777" w:rsidTr="003A022A">
        <w:trPr>
          <w:trHeight w:val="285"/>
        </w:trPr>
        <w:tc>
          <w:tcPr>
            <w:tcW w:w="576" w:type="dxa"/>
            <w:noWrap/>
            <w:hideMark/>
          </w:tcPr>
          <w:p w14:paraId="007A28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97D07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Cardiothorac</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Vasc</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Anesth</w:t>
            </w:r>
            <w:proofErr w:type="spellEnd"/>
          </w:p>
        </w:tc>
        <w:tc>
          <w:tcPr>
            <w:tcW w:w="7791" w:type="dxa"/>
            <w:noWrap/>
            <w:hideMark/>
          </w:tcPr>
          <w:p w14:paraId="7C8887E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Six-Month Quality of Life in COVID-19 Intensive Care Unit Survivors</w:t>
            </w:r>
          </w:p>
        </w:tc>
      </w:tr>
      <w:tr w:rsidR="003A022A" w:rsidRPr="003A022A" w14:paraId="768849F4" w14:textId="77777777" w:rsidTr="003A022A">
        <w:trPr>
          <w:trHeight w:val="285"/>
        </w:trPr>
        <w:tc>
          <w:tcPr>
            <w:tcW w:w="576" w:type="dxa"/>
            <w:noWrap/>
            <w:hideMark/>
          </w:tcPr>
          <w:p w14:paraId="051A5C6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F5770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Cardiothorac</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Vasc</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Anesth</w:t>
            </w:r>
            <w:proofErr w:type="spellEnd"/>
          </w:p>
        </w:tc>
        <w:tc>
          <w:tcPr>
            <w:tcW w:w="7791" w:type="dxa"/>
            <w:noWrap/>
            <w:hideMark/>
          </w:tcPr>
          <w:p w14:paraId="38858D3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One-Year Multidisciplinary Follow-Up of Patients With COVID-19 Requiring Invasive Mechanical Ventilation</w:t>
            </w:r>
          </w:p>
        </w:tc>
      </w:tr>
      <w:tr w:rsidR="003A022A" w:rsidRPr="003A022A" w14:paraId="0EE57819" w14:textId="77777777" w:rsidTr="003A022A">
        <w:trPr>
          <w:trHeight w:val="285"/>
        </w:trPr>
        <w:tc>
          <w:tcPr>
            <w:tcW w:w="576" w:type="dxa"/>
            <w:noWrap/>
            <w:hideMark/>
          </w:tcPr>
          <w:p w14:paraId="658A0BF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BF962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293C71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and Risk Factor Analysis of Post-Intensive Care Syndrome in Patients with COVID-19 Requiring Mechanical Ventilation: A Multicenter Prospective Observational Study</w:t>
            </w:r>
          </w:p>
        </w:tc>
      </w:tr>
      <w:tr w:rsidR="003A022A" w:rsidRPr="003A022A" w14:paraId="2342E52B" w14:textId="77777777" w:rsidTr="003A022A">
        <w:trPr>
          <w:trHeight w:val="285"/>
        </w:trPr>
        <w:tc>
          <w:tcPr>
            <w:tcW w:w="576" w:type="dxa"/>
            <w:noWrap/>
            <w:hideMark/>
          </w:tcPr>
          <w:p w14:paraId="143D0F4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57FF97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199279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and Long-Term Prognosis of Post-Intensive Care Syndrome after Sepsis: A Single-Center Prospective Observational Study</w:t>
            </w:r>
          </w:p>
        </w:tc>
      </w:tr>
      <w:tr w:rsidR="003A022A" w:rsidRPr="003A022A" w14:paraId="008FBA4C" w14:textId="77777777" w:rsidTr="003A022A">
        <w:trPr>
          <w:trHeight w:val="285"/>
        </w:trPr>
        <w:tc>
          <w:tcPr>
            <w:tcW w:w="576" w:type="dxa"/>
            <w:noWrap/>
            <w:hideMark/>
          </w:tcPr>
          <w:p w14:paraId="585E76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AFC36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78C389F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in Non-COVID-19 ICU Survivors during the COVID-19 Pandemic in South Korea: A Multicenter Prospective Cohort Study</w:t>
            </w:r>
          </w:p>
        </w:tc>
      </w:tr>
      <w:tr w:rsidR="003A022A" w:rsidRPr="003A022A" w14:paraId="54675665" w14:textId="77777777" w:rsidTr="003A022A">
        <w:trPr>
          <w:trHeight w:val="285"/>
        </w:trPr>
        <w:tc>
          <w:tcPr>
            <w:tcW w:w="576" w:type="dxa"/>
            <w:noWrap/>
            <w:hideMark/>
          </w:tcPr>
          <w:p w14:paraId="24EA9DB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7B0965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2C83B94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Intensive Physical Rehabilitation Combined with a Protocolized Decannulation Process in Tracheostomized Survivors from Severe COVID-19 Pneumonia with Chronic Critical Illness</w:t>
            </w:r>
          </w:p>
        </w:tc>
      </w:tr>
      <w:tr w:rsidR="003A022A" w:rsidRPr="003A022A" w14:paraId="37B0B3B9" w14:textId="77777777" w:rsidTr="003A022A">
        <w:trPr>
          <w:trHeight w:val="285"/>
        </w:trPr>
        <w:tc>
          <w:tcPr>
            <w:tcW w:w="576" w:type="dxa"/>
            <w:noWrap/>
            <w:hideMark/>
          </w:tcPr>
          <w:p w14:paraId="1B6A41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66838A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77529F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Incidence and Risk Factors of Worsened Activities of Daily Living Status Three Months after Intensive Care Unit Discharge among Critically Ill Patients: A Prospective Cohort Study</w:t>
            </w:r>
          </w:p>
        </w:tc>
      </w:tr>
      <w:tr w:rsidR="003A022A" w:rsidRPr="003A022A" w14:paraId="1397CB2F" w14:textId="77777777" w:rsidTr="003A022A">
        <w:trPr>
          <w:trHeight w:val="285"/>
        </w:trPr>
        <w:tc>
          <w:tcPr>
            <w:tcW w:w="576" w:type="dxa"/>
            <w:noWrap/>
            <w:hideMark/>
          </w:tcPr>
          <w:p w14:paraId="10EB932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8791B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Clin Med</w:t>
            </w:r>
          </w:p>
        </w:tc>
        <w:tc>
          <w:tcPr>
            <w:tcW w:w="7791" w:type="dxa"/>
            <w:noWrap/>
            <w:hideMark/>
          </w:tcPr>
          <w:p w14:paraId="19314E5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 Modified Physical Disability Screening Model after Treatment in the Intensive Care Unit: A Nationwide Derivation-Validation Study</w:t>
            </w:r>
          </w:p>
        </w:tc>
      </w:tr>
      <w:tr w:rsidR="003A022A" w:rsidRPr="003A022A" w14:paraId="6A2B5F76" w14:textId="77777777" w:rsidTr="003A022A">
        <w:trPr>
          <w:trHeight w:val="285"/>
        </w:trPr>
        <w:tc>
          <w:tcPr>
            <w:tcW w:w="576" w:type="dxa"/>
            <w:noWrap/>
            <w:hideMark/>
          </w:tcPr>
          <w:p w14:paraId="415A808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80256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Clin </w:t>
            </w:r>
            <w:proofErr w:type="spellStart"/>
            <w:r w:rsidRPr="003A022A">
              <w:rPr>
                <w:rFonts w:ascii="Times New Roman" w:eastAsia="UD デジタル 教科書体 N-R" w:hAnsi="Times New Roman" w:cs="Times New Roman"/>
                <w:sz w:val="18"/>
                <w:szCs w:val="18"/>
              </w:rPr>
              <w:t>Nurs</w:t>
            </w:r>
            <w:proofErr w:type="spellEnd"/>
          </w:p>
        </w:tc>
        <w:tc>
          <w:tcPr>
            <w:tcW w:w="7791" w:type="dxa"/>
            <w:noWrap/>
            <w:hideMark/>
          </w:tcPr>
          <w:p w14:paraId="1CC5C5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effect of structured virtual patient visits (</w:t>
            </w:r>
            <w:proofErr w:type="spellStart"/>
            <w:r w:rsidRPr="003A022A">
              <w:rPr>
                <w:rFonts w:ascii="Times New Roman" w:eastAsia="UD デジタル 教科書体 N-R" w:hAnsi="Times New Roman" w:cs="Times New Roman"/>
                <w:sz w:val="18"/>
                <w:szCs w:val="18"/>
              </w:rPr>
              <w:t>sVPVs</w:t>
            </w:r>
            <w:proofErr w:type="spellEnd"/>
            <w:r w:rsidRPr="003A022A">
              <w:rPr>
                <w:rFonts w:ascii="Times New Roman" w:eastAsia="UD デジタル 教科書体 N-R" w:hAnsi="Times New Roman" w:cs="Times New Roman"/>
                <w:sz w:val="18"/>
                <w:szCs w:val="18"/>
              </w:rPr>
              <w:t>) on COVID-19 patients and relatives' anxiety levels in intensive care unit</w:t>
            </w:r>
          </w:p>
        </w:tc>
      </w:tr>
      <w:tr w:rsidR="003A022A" w:rsidRPr="003A022A" w14:paraId="390E01E6" w14:textId="77777777" w:rsidTr="003A022A">
        <w:trPr>
          <w:trHeight w:val="285"/>
        </w:trPr>
        <w:tc>
          <w:tcPr>
            <w:tcW w:w="576" w:type="dxa"/>
            <w:noWrap/>
            <w:hideMark/>
          </w:tcPr>
          <w:p w14:paraId="1CFA309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52630C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652AE1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Health-related quality of life, one-year costs and economic evaluation in extracorporeal membrane oxygenation in critically ill adults</w:t>
            </w:r>
          </w:p>
        </w:tc>
      </w:tr>
      <w:tr w:rsidR="003A022A" w:rsidRPr="003A022A" w14:paraId="7DB0546B" w14:textId="77777777" w:rsidTr="003A022A">
        <w:trPr>
          <w:trHeight w:val="285"/>
        </w:trPr>
        <w:tc>
          <w:tcPr>
            <w:tcW w:w="576" w:type="dxa"/>
            <w:noWrap/>
            <w:hideMark/>
          </w:tcPr>
          <w:p w14:paraId="696B9A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0004D8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Crit Care</w:t>
            </w:r>
          </w:p>
        </w:tc>
        <w:tc>
          <w:tcPr>
            <w:tcW w:w="7791" w:type="dxa"/>
            <w:noWrap/>
            <w:hideMark/>
          </w:tcPr>
          <w:p w14:paraId="06AB88E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out-of-bed mobilization during the ICU stay of elderly patients and long-term autonomy: A cohort study</w:t>
            </w:r>
          </w:p>
        </w:tc>
      </w:tr>
      <w:tr w:rsidR="003A022A" w:rsidRPr="003A022A" w14:paraId="47B8355E" w14:textId="77777777" w:rsidTr="003A022A">
        <w:trPr>
          <w:trHeight w:val="285"/>
        </w:trPr>
        <w:tc>
          <w:tcPr>
            <w:tcW w:w="576" w:type="dxa"/>
            <w:noWrap/>
            <w:hideMark/>
          </w:tcPr>
          <w:p w14:paraId="70A37DC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B1D7E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w:t>
            </w:r>
          </w:p>
        </w:tc>
        <w:tc>
          <w:tcPr>
            <w:tcW w:w="7791" w:type="dxa"/>
            <w:noWrap/>
            <w:hideMark/>
          </w:tcPr>
          <w:p w14:paraId="4578D60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between the presence of delirium during intensive care unit admission and cognitive impairment or psychiatric problems: the Korean ICU National Data Study</w:t>
            </w:r>
          </w:p>
        </w:tc>
      </w:tr>
      <w:tr w:rsidR="003A022A" w:rsidRPr="003A022A" w14:paraId="1760DF2E" w14:textId="77777777" w:rsidTr="003A022A">
        <w:trPr>
          <w:trHeight w:val="285"/>
        </w:trPr>
        <w:tc>
          <w:tcPr>
            <w:tcW w:w="576" w:type="dxa"/>
            <w:noWrap/>
            <w:hideMark/>
          </w:tcPr>
          <w:p w14:paraId="00E43B0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EB95A4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37C839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Long-Term Follow up of Renal and Other Acute Organ Failure in Survivors of Critical Illness Due to Covid-19</w:t>
            </w:r>
          </w:p>
        </w:tc>
      </w:tr>
      <w:tr w:rsidR="003A022A" w:rsidRPr="003A022A" w14:paraId="1B9E602F" w14:textId="77777777" w:rsidTr="003A022A">
        <w:trPr>
          <w:trHeight w:val="285"/>
        </w:trPr>
        <w:tc>
          <w:tcPr>
            <w:tcW w:w="576" w:type="dxa"/>
            <w:noWrap/>
            <w:hideMark/>
          </w:tcPr>
          <w:p w14:paraId="7A5E9FE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B2969F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1ED2E4C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Self-perceived recovery and quality of life in elderly patients surviving ICU-admission for abdominal sepsis</w:t>
            </w:r>
          </w:p>
        </w:tc>
      </w:tr>
      <w:tr w:rsidR="003A022A" w:rsidRPr="003A022A" w14:paraId="1ED88968" w14:textId="77777777" w:rsidTr="003A022A">
        <w:trPr>
          <w:trHeight w:val="285"/>
        </w:trPr>
        <w:tc>
          <w:tcPr>
            <w:tcW w:w="576" w:type="dxa"/>
            <w:noWrap/>
            <w:hideMark/>
          </w:tcPr>
          <w:p w14:paraId="25DCBB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FFFA7C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2DD3510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Survivors of Acute Lung Injury Have Greater Impairments in Strength and Exercise Capacity Than Survivors of Other Critical Illnesses as Measured Shortly After ICU Discharge</w:t>
            </w:r>
          </w:p>
        </w:tc>
      </w:tr>
      <w:tr w:rsidR="003A022A" w:rsidRPr="003A022A" w14:paraId="50C12091" w14:textId="77777777" w:rsidTr="003A022A">
        <w:trPr>
          <w:trHeight w:val="285"/>
        </w:trPr>
        <w:tc>
          <w:tcPr>
            <w:tcW w:w="576" w:type="dxa"/>
            <w:noWrap/>
            <w:hideMark/>
          </w:tcPr>
          <w:p w14:paraId="741C2B0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7AB99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0D3F4ED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Surviving Critical COVID-19 have Impairments in Dual-task Performance Related to Post-intensive Care Syndrome</w:t>
            </w:r>
          </w:p>
        </w:tc>
      </w:tr>
      <w:tr w:rsidR="003A022A" w:rsidRPr="003A022A" w14:paraId="6A947679" w14:textId="77777777" w:rsidTr="003A022A">
        <w:trPr>
          <w:trHeight w:val="285"/>
        </w:trPr>
        <w:tc>
          <w:tcPr>
            <w:tcW w:w="576" w:type="dxa"/>
            <w:noWrap/>
            <w:hideMark/>
          </w:tcPr>
          <w:p w14:paraId="1C0B41E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6ED067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Intensive Care Med</w:t>
            </w:r>
          </w:p>
        </w:tc>
        <w:tc>
          <w:tcPr>
            <w:tcW w:w="7791" w:type="dxa"/>
            <w:noWrap/>
            <w:hideMark/>
          </w:tcPr>
          <w:p w14:paraId="7E1E46F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Unit- Acquired Weakness and Hospital Functional Mobility Outcomes Following Invasive Mechanical Ventilation in Patients with COVID-19: A Single-Centre Prospective Cohort Study</w:t>
            </w:r>
          </w:p>
        </w:tc>
      </w:tr>
      <w:tr w:rsidR="003A022A" w:rsidRPr="003A022A" w14:paraId="015271AD" w14:textId="77777777" w:rsidTr="003A022A">
        <w:trPr>
          <w:trHeight w:val="285"/>
        </w:trPr>
        <w:tc>
          <w:tcPr>
            <w:tcW w:w="576" w:type="dxa"/>
            <w:noWrap/>
            <w:hideMark/>
          </w:tcPr>
          <w:p w14:paraId="5C91E19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63882B5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Korean Med Sci</w:t>
            </w:r>
          </w:p>
        </w:tc>
        <w:tc>
          <w:tcPr>
            <w:tcW w:w="7791" w:type="dxa"/>
            <w:noWrap/>
            <w:hideMark/>
          </w:tcPr>
          <w:p w14:paraId="79F32E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Comprehensive Rehabilitation in Severely Ill Inpatients With COVID-19: A Cohort Study in a Tertiary Hospital</w:t>
            </w:r>
          </w:p>
        </w:tc>
      </w:tr>
      <w:tr w:rsidR="003A022A" w:rsidRPr="003A022A" w14:paraId="06330B5C" w14:textId="77777777" w:rsidTr="003A022A">
        <w:trPr>
          <w:trHeight w:val="285"/>
        </w:trPr>
        <w:tc>
          <w:tcPr>
            <w:tcW w:w="576" w:type="dxa"/>
            <w:noWrap/>
            <w:hideMark/>
          </w:tcPr>
          <w:p w14:paraId="52DFB09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A8795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Nephrol</w:t>
            </w:r>
          </w:p>
        </w:tc>
        <w:tc>
          <w:tcPr>
            <w:tcW w:w="7791" w:type="dxa"/>
            <w:noWrap/>
            <w:hideMark/>
          </w:tcPr>
          <w:p w14:paraId="6E7128B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Long-lasting clinical symptoms 6</w:t>
            </w:r>
            <w:r w:rsidRPr="003A022A">
              <w:rPr>
                <w:rFonts w:ascii="Times New Roman" w:eastAsia="UD デジタル 教科書体 N-R" w:hAnsi="Times New Roman" w:cs="Times New Roman"/>
                <w:sz w:val="18"/>
                <w:szCs w:val="18"/>
              </w:rPr>
              <w:t>ﾃ・ﾂ</w:t>
            </w:r>
            <w:r w:rsidRPr="003A022A">
              <w:rPr>
                <w:rFonts w:ascii="Times New Roman" w:eastAsia="UD デジタル 教科書体 N-R" w:hAnsi="Times New Roman" w:cs="Times New Roman"/>
                <w:sz w:val="18"/>
                <w:szCs w:val="18"/>
              </w:rPr>
              <w:t>months after COVID-19 infection in the French national cohort of patients on dialysis</w:t>
            </w:r>
          </w:p>
        </w:tc>
      </w:tr>
      <w:tr w:rsidR="003A022A" w:rsidRPr="003A022A" w14:paraId="506207B8" w14:textId="77777777" w:rsidTr="003A022A">
        <w:trPr>
          <w:trHeight w:val="285"/>
        </w:trPr>
        <w:tc>
          <w:tcPr>
            <w:tcW w:w="576" w:type="dxa"/>
            <w:noWrap/>
            <w:hideMark/>
          </w:tcPr>
          <w:p w14:paraId="6F47820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554AD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Nerv</w:t>
            </w:r>
            <w:proofErr w:type="spellEnd"/>
            <w:r w:rsidRPr="003A022A">
              <w:rPr>
                <w:rFonts w:ascii="Times New Roman" w:eastAsia="UD デジタル 教科書体 N-R" w:hAnsi="Times New Roman" w:cs="Times New Roman"/>
                <w:sz w:val="18"/>
                <w:szCs w:val="18"/>
              </w:rPr>
              <w:t xml:space="preserve"> Ment Dis</w:t>
            </w:r>
          </w:p>
        </w:tc>
        <w:tc>
          <w:tcPr>
            <w:tcW w:w="7791" w:type="dxa"/>
            <w:noWrap/>
            <w:hideMark/>
          </w:tcPr>
          <w:p w14:paraId="3C958D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COVID-19 Survivors' Intensive Care Unit Experiences and Their Possible Effects on Mental Health: A Qualitative Study</w:t>
            </w:r>
          </w:p>
        </w:tc>
      </w:tr>
      <w:tr w:rsidR="003A022A" w:rsidRPr="003A022A" w14:paraId="5E0EB4F7" w14:textId="77777777" w:rsidTr="003A022A">
        <w:trPr>
          <w:trHeight w:val="285"/>
        </w:trPr>
        <w:tc>
          <w:tcPr>
            <w:tcW w:w="576" w:type="dxa"/>
            <w:noWrap/>
            <w:hideMark/>
          </w:tcPr>
          <w:p w14:paraId="5BCEFBB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E9BFF4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Pers Med</w:t>
            </w:r>
          </w:p>
        </w:tc>
        <w:tc>
          <w:tcPr>
            <w:tcW w:w="7791" w:type="dxa"/>
            <w:noWrap/>
            <w:hideMark/>
          </w:tcPr>
          <w:p w14:paraId="319C8E6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Perceived Symptoms, Mental Health and Quality of Life after Hospitalization in COVID-19 Patients</w:t>
            </w:r>
          </w:p>
        </w:tc>
      </w:tr>
      <w:tr w:rsidR="003A022A" w:rsidRPr="003A022A" w14:paraId="7427F99B" w14:textId="77777777" w:rsidTr="003A022A">
        <w:trPr>
          <w:trHeight w:val="285"/>
        </w:trPr>
        <w:tc>
          <w:tcPr>
            <w:tcW w:w="576" w:type="dxa"/>
            <w:noWrap/>
            <w:hideMark/>
          </w:tcPr>
          <w:p w14:paraId="75415B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75FE2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Pers Med</w:t>
            </w:r>
          </w:p>
        </w:tc>
        <w:tc>
          <w:tcPr>
            <w:tcW w:w="7791" w:type="dxa"/>
            <w:noWrap/>
            <w:hideMark/>
          </w:tcPr>
          <w:p w14:paraId="6492F0A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Depression, Insomnia and Post-Traumatic Stress Disorder in COVID-19 Survivors: Role of Gender and Impact on Quality of Life</w:t>
            </w:r>
          </w:p>
        </w:tc>
      </w:tr>
      <w:tr w:rsidR="003A022A" w:rsidRPr="003A022A" w14:paraId="27FCBDAB" w14:textId="77777777" w:rsidTr="003A022A">
        <w:trPr>
          <w:trHeight w:val="285"/>
        </w:trPr>
        <w:tc>
          <w:tcPr>
            <w:tcW w:w="576" w:type="dxa"/>
            <w:noWrap/>
            <w:hideMark/>
          </w:tcPr>
          <w:p w14:paraId="3C9FAA9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45F4ED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 </w:t>
            </w:r>
            <w:proofErr w:type="spellStart"/>
            <w:r w:rsidRPr="003A022A">
              <w:rPr>
                <w:rFonts w:ascii="Times New Roman" w:eastAsia="UD デジタル 教科書体 N-R" w:hAnsi="Times New Roman" w:cs="Times New Roman"/>
                <w:sz w:val="18"/>
                <w:szCs w:val="18"/>
              </w:rPr>
              <w:t>Rehabil</w:t>
            </w:r>
            <w:proofErr w:type="spellEnd"/>
            <w:r w:rsidRPr="003A022A">
              <w:rPr>
                <w:rFonts w:ascii="Times New Roman" w:eastAsia="UD デジタル 教科書体 N-R" w:hAnsi="Times New Roman" w:cs="Times New Roman"/>
                <w:sz w:val="18"/>
                <w:szCs w:val="18"/>
              </w:rPr>
              <w:t xml:space="preserve"> Med</w:t>
            </w:r>
          </w:p>
        </w:tc>
        <w:tc>
          <w:tcPr>
            <w:tcW w:w="7791" w:type="dxa"/>
            <w:noWrap/>
            <w:hideMark/>
          </w:tcPr>
          <w:p w14:paraId="6761A4D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Prevalence Six Months after Critical Covid-19: Comparison between First and Second Waves</w:t>
            </w:r>
          </w:p>
        </w:tc>
      </w:tr>
      <w:tr w:rsidR="003A022A" w:rsidRPr="003A022A" w14:paraId="77BD2B61" w14:textId="77777777" w:rsidTr="003A022A">
        <w:trPr>
          <w:trHeight w:val="285"/>
        </w:trPr>
        <w:tc>
          <w:tcPr>
            <w:tcW w:w="576" w:type="dxa"/>
            <w:noWrap/>
            <w:hideMark/>
          </w:tcPr>
          <w:p w14:paraId="2605177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C633CD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Thorac Cardiovasc Surg</w:t>
            </w:r>
          </w:p>
        </w:tc>
        <w:tc>
          <w:tcPr>
            <w:tcW w:w="7791" w:type="dxa"/>
            <w:noWrap/>
            <w:hideMark/>
          </w:tcPr>
          <w:p w14:paraId="762154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posthospitalization recovery after extracorporeal membrane oxygenation in survivors of COVID-19</w:t>
            </w:r>
          </w:p>
        </w:tc>
      </w:tr>
      <w:tr w:rsidR="003A022A" w:rsidRPr="003A022A" w14:paraId="045A5673" w14:textId="77777777" w:rsidTr="003A022A">
        <w:trPr>
          <w:trHeight w:val="285"/>
        </w:trPr>
        <w:tc>
          <w:tcPr>
            <w:tcW w:w="576" w:type="dxa"/>
            <w:noWrap/>
            <w:hideMark/>
          </w:tcPr>
          <w:p w14:paraId="2F361C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9E2DE0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 Trauma Acute Care Surg</w:t>
            </w:r>
          </w:p>
        </w:tc>
        <w:tc>
          <w:tcPr>
            <w:tcW w:w="7791" w:type="dxa"/>
            <w:noWrap/>
            <w:hideMark/>
          </w:tcPr>
          <w:p w14:paraId="1F6BC46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Patient-reported outcomes 6 to 12 months after isolated rib fractures: A nontrivial injury pattern</w:t>
            </w:r>
          </w:p>
        </w:tc>
      </w:tr>
      <w:tr w:rsidR="003A022A" w:rsidRPr="003A022A" w14:paraId="26665671" w14:textId="77777777" w:rsidTr="003A022A">
        <w:trPr>
          <w:trHeight w:val="285"/>
        </w:trPr>
        <w:tc>
          <w:tcPr>
            <w:tcW w:w="576" w:type="dxa"/>
            <w:noWrap/>
            <w:hideMark/>
          </w:tcPr>
          <w:p w14:paraId="18B321A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B1E5C5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w:t>
            </w:r>
          </w:p>
        </w:tc>
        <w:tc>
          <w:tcPr>
            <w:tcW w:w="7791" w:type="dxa"/>
            <w:noWrap/>
            <w:hideMark/>
          </w:tcPr>
          <w:p w14:paraId="46C8F4D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COVID-19 Acute Respiratory Distress Syndrome With Symptoms of Posttraumatic Stress Disorder in Family Members After ICU Discharge</w:t>
            </w:r>
          </w:p>
        </w:tc>
      </w:tr>
      <w:tr w:rsidR="003A022A" w:rsidRPr="003A022A" w14:paraId="429C3FA8" w14:textId="77777777" w:rsidTr="003A022A">
        <w:trPr>
          <w:trHeight w:val="285"/>
        </w:trPr>
        <w:tc>
          <w:tcPr>
            <w:tcW w:w="576" w:type="dxa"/>
            <w:noWrap/>
            <w:hideMark/>
          </w:tcPr>
          <w:p w14:paraId="3F0F01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DBC13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Internal Medicine</w:t>
            </w:r>
          </w:p>
        </w:tc>
        <w:tc>
          <w:tcPr>
            <w:tcW w:w="7791" w:type="dxa"/>
            <w:noWrap/>
            <w:hideMark/>
          </w:tcPr>
          <w:p w14:paraId="734BEBA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Stress-Related Disorders of Family Members of Patients Admitted to the Intensive Care Unit With COVID-19</w:t>
            </w:r>
          </w:p>
        </w:tc>
      </w:tr>
      <w:tr w:rsidR="003A022A" w:rsidRPr="003A022A" w14:paraId="513F74C5" w14:textId="77777777" w:rsidTr="003A022A">
        <w:trPr>
          <w:trHeight w:val="285"/>
        </w:trPr>
        <w:tc>
          <w:tcPr>
            <w:tcW w:w="576" w:type="dxa"/>
            <w:noWrap/>
            <w:hideMark/>
          </w:tcPr>
          <w:p w14:paraId="7F42EFB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5F317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JAMA </w:t>
            </w:r>
            <w:proofErr w:type="spellStart"/>
            <w:r w:rsidRPr="003A022A">
              <w:rPr>
                <w:rFonts w:ascii="Times New Roman" w:eastAsia="UD デジタル 教科書体 N-R" w:hAnsi="Times New Roman" w:cs="Times New Roman"/>
                <w:sz w:val="18"/>
                <w:szCs w:val="18"/>
              </w:rPr>
              <w:t>Netw</w:t>
            </w:r>
            <w:proofErr w:type="spellEnd"/>
            <w:r w:rsidRPr="003A022A">
              <w:rPr>
                <w:rFonts w:ascii="Times New Roman" w:eastAsia="UD デジタル 教科書体 N-R" w:hAnsi="Times New Roman" w:cs="Times New Roman"/>
                <w:sz w:val="18"/>
                <w:szCs w:val="18"/>
              </w:rPr>
              <w:t xml:space="preserve"> Open</w:t>
            </w:r>
          </w:p>
        </w:tc>
        <w:tc>
          <w:tcPr>
            <w:tcW w:w="7791" w:type="dxa"/>
            <w:noWrap/>
            <w:hideMark/>
          </w:tcPr>
          <w:p w14:paraId="19DD137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Two-Year Health Outcomes in Hospitalized COVID-19 Survivors in China</w:t>
            </w:r>
          </w:p>
        </w:tc>
      </w:tr>
      <w:tr w:rsidR="003A022A" w:rsidRPr="003A022A" w14:paraId="75DFDDC6" w14:textId="77777777" w:rsidTr="003A022A">
        <w:trPr>
          <w:trHeight w:val="285"/>
        </w:trPr>
        <w:tc>
          <w:tcPr>
            <w:tcW w:w="576" w:type="dxa"/>
            <w:noWrap/>
            <w:hideMark/>
          </w:tcPr>
          <w:p w14:paraId="0A6F958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5C89F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Psychiatry</w:t>
            </w:r>
          </w:p>
        </w:tc>
        <w:tc>
          <w:tcPr>
            <w:tcW w:w="7791" w:type="dxa"/>
            <w:noWrap/>
            <w:hideMark/>
          </w:tcPr>
          <w:p w14:paraId="2C8E9B1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Neuropsychiatric and Cognitive Outcomes in Patients 6 Months After COVID-19 Requiring Hospitalization Compared With Matched Control Patients Hospitalized for Non-COVID-19 Illness</w:t>
            </w:r>
          </w:p>
        </w:tc>
      </w:tr>
      <w:tr w:rsidR="003A022A" w:rsidRPr="003A022A" w14:paraId="52A22F7B" w14:textId="77777777" w:rsidTr="003A022A">
        <w:trPr>
          <w:trHeight w:val="285"/>
        </w:trPr>
        <w:tc>
          <w:tcPr>
            <w:tcW w:w="576" w:type="dxa"/>
            <w:noWrap/>
            <w:hideMark/>
          </w:tcPr>
          <w:p w14:paraId="284BE5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2BAA5B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JAMA: Journal of the American Medical Association</w:t>
            </w:r>
          </w:p>
        </w:tc>
        <w:tc>
          <w:tcPr>
            <w:tcW w:w="7791" w:type="dxa"/>
            <w:noWrap/>
            <w:hideMark/>
          </w:tcPr>
          <w:p w14:paraId="4D7312B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Extracorporeal Membrane Oxygenation With New Mental Health Diagnoses in Adult Survivors of Critical Illness</w:t>
            </w:r>
          </w:p>
        </w:tc>
      </w:tr>
      <w:tr w:rsidR="003A022A" w:rsidRPr="003A022A" w14:paraId="6AF0FC84" w14:textId="77777777" w:rsidTr="003A022A">
        <w:trPr>
          <w:trHeight w:val="285"/>
        </w:trPr>
        <w:tc>
          <w:tcPr>
            <w:tcW w:w="576" w:type="dxa"/>
            <w:noWrap/>
            <w:hideMark/>
          </w:tcPr>
          <w:p w14:paraId="33045E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99F70B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medical Internet research</w:t>
            </w:r>
          </w:p>
        </w:tc>
        <w:tc>
          <w:tcPr>
            <w:tcW w:w="7791" w:type="dxa"/>
            <w:noWrap/>
            <w:hideMark/>
          </w:tcPr>
          <w:p w14:paraId="04B33B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Intensive Care Unit-Specific Virtual Reality for Critically Ill Patients With COVID-19: multicenter Randomized Controlled Trial</w:t>
            </w:r>
          </w:p>
        </w:tc>
      </w:tr>
      <w:tr w:rsidR="003A022A" w:rsidRPr="003A022A" w14:paraId="1704C486" w14:textId="77777777" w:rsidTr="003A022A">
        <w:trPr>
          <w:trHeight w:val="285"/>
        </w:trPr>
        <w:tc>
          <w:tcPr>
            <w:tcW w:w="576" w:type="dxa"/>
            <w:noWrap/>
            <w:hideMark/>
          </w:tcPr>
          <w:p w14:paraId="3A143A6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51080C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Journal of stroke and cerebrovascular diseases</w:t>
            </w:r>
          </w:p>
        </w:tc>
        <w:tc>
          <w:tcPr>
            <w:tcW w:w="7791" w:type="dxa"/>
            <w:noWrap/>
            <w:hideMark/>
          </w:tcPr>
          <w:p w14:paraId="5528BD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Collaborative Integration of Palliative Care in Critically Ill Stroke Patients in the Neurocritical Care Unit: a Single Center Pilot Study</w:t>
            </w:r>
          </w:p>
        </w:tc>
      </w:tr>
      <w:tr w:rsidR="003A022A" w:rsidRPr="003A022A" w14:paraId="7D97CF4A" w14:textId="77777777" w:rsidTr="003A022A">
        <w:trPr>
          <w:trHeight w:val="285"/>
        </w:trPr>
        <w:tc>
          <w:tcPr>
            <w:tcW w:w="576" w:type="dxa"/>
            <w:noWrap/>
            <w:hideMark/>
          </w:tcPr>
          <w:p w14:paraId="2CF404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8622D9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JPEN Journal of Parenteral &amp; Enteral Nutrition</w:t>
            </w:r>
          </w:p>
        </w:tc>
        <w:tc>
          <w:tcPr>
            <w:tcW w:w="7791" w:type="dxa"/>
            <w:noWrap/>
            <w:hideMark/>
          </w:tcPr>
          <w:p w14:paraId="597BCDE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Physical recovery of COVID-19 </w:t>
            </w:r>
            <w:proofErr w:type="spellStart"/>
            <w:r w:rsidRPr="003A022A">
              <w:rPr>
                <w:rFonts w:ascii="Times New Roman" w:eastAsia="UD デジタル 教科書体 N-R" w:hAnsi="Times New Roman" w:cs="Times New Roman"/>
                <w:sz w:val="18"/>
                <w:szCs w:val="18"/>
              </w:rPr>
              <w:t>pneumosepsis</w:t>
            </w:r>
            <w:proofErr w:type="spellEnd"/>
            <w:r w:rsidRPr="003A022A">
              <w:rPr>
                <w:rFonts w:ascii="Times New Roman" w:eastAsia="UD デジタル 教科書体 N-R" w:hAnsi="Times New Roman" w:cs="Times New Roman"/>
                <w:sz w:val="18"/>
                <w:szCs w:val="18"/>
              </w:rPr>
              <w:t xml:space="preserve"> intensive care survivors compared with non-COVID </w:t>
            </w:r>
            <w:proofErr w:type="spellStart"/>
            <w:r w:rsidRPr="003A022A">
              <w:rPr>
                <w:rFonts w:ascii="Times New Roman" w:eastAsia="UD デジタル 教科書体 N-R" w:hAnsi="Times New Roman" w:cs="Times New Roman"/>
                <w:sz w:val="18"/>
                <w:szCs w:val="18"/>
              </w:rPr>
              <w:t>pneumosepsis</w:t>
            </w:r>
            <w:proofErr w:type="spellEnd"/>
            <w:r w:rsidRPr="003A022A">
              <w:rPr>
                <w:rFonts w:ascii="Times New Roman" w:eastAsia="UD デジタル 教科書体 N-R" w:hAnsi="Times New Roman" w:cs="Times New Roman"/>
                <w:sz w:val="18"/>
                <w:szCs w:val="18"/>
              </w:rPr>
              <w:t xml:space="preserve"> intensive care survivors during post-intensive care hospitalization: The RECOVID retrospective cohort study</w:t>
            </w:r>
          </w:p>
        </w:tc>
      </w:tr>
      <w:tr w:rsidR="003A022A" w:rsidRPr="003A022A" w14:paraId="72AF88FF" w14:textId="77777777" w:rsidTr="003A022A">
        <w:trPr>
          <w:trHeight w:val="285"/>
        </w:trPr>
        <w:tc>
          <w:tcPr>
            <w:tcW w:w="576" w:type="dxa"/>
            <w:noWrap/>
            <w:hideMark/>
          </w:tcPr>
          <w:p w14:paraId="43F8540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8BD4E7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Med </w:t>
            </w:r>
            <w:proofErr w:type="spellStart"/>
            <w:r w:rsidRPr="003A022A">
              <w:rPr>
                <w:rFonts w:ascii="Times New Roman" w:eastAsia="UD デジタル 教科書体 N-R" w:hAnsi="Times New Roman" w:cs="Times New Roman"/>
                <w:sz w:val="18"/>
                <w:szCs w:val="18"/>
              </w:rPr>
              <w:t>Intensiva</w:t>
            </w:r>
            <w:proofErr w:type="spellEnd"/>
            <w:r w:rsidRPr="003A022A">
              <w:rPr>
                <w:rFonts w:ascii="Times New Roman" w:eastAsia="UD デジタル 教科書体 N-R" w:hAnsi="Times New Roman" w:cs="Times New Roman"/>
                <w:sz w:val="18"/>
                <w:szCs w:val="18"/>
              </w:rPr>
              <w:t xml:space="preserve"> (Engl Ed)</w:t>
            </w:r>
          </w:p>
        </w:tc>
        <w:tc>
          <w:tcPr>
            <w:tcW w:w="7791" w:type="dxa"/>
            <w:noWrap/>
            <w:hideMark/>
          </w:tcPr>
          <w:p w14:paraId="0177F9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one month after discharge in surviving critically ill COVID-19 patients</w:t>
            </w:r>
          </w:p>
        </w:tc>
      </w:tr>
      <w:tr w:rsidR="003A022A" w:rsidRPr="003A022A" w14:paraId="72AB9525" w14:textId="77777777" w:rsidTr="003A022A">
        <w:trPr>
          <w:trHeight w:val="285"/>
        </w:trPr>
        <w:tc>
          <w:tcPr>
            <w:tcW w:w="576" w:type="dxa"/>
            <w:noWrap/>
            <w:hideMark/>
          </w:tcPr>
          <w:p w14:paraId="532788B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EB581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 Engl J Med</w:t>
            </w:r>
          </w:p>
        </w:tc>
        <w:tc>
          <w:tcPr>
            <w:tcW w:w="7791" w:type="dxa"/>
            <w:noWrap/>
            <w:hideMark/>
          </w:tcPr>
          <w:p w14:paraId="0434A50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Early Active Mobilization during Mechanical Ventilation in the ICU</w:t>
            </w:r>
          </w:p>
        </w:tc>
      </w:tr>
      <w:tr w:rsidR="003A022A" w:rsidRPr="003A022A" w14:paraId="28ACB54C" w14:textId="77777777" w:rsidTr="003A022A">
        <w:trPr>
          <w:trHeight w:val="285"/>
        </w:trPr>
        <w:tc>
          <w:tcPr>
            <w:tcW w:w="576" w:type="dxa"/>
            <w:noWrap/>
            <w:hideMark/>
          </w:tcPr>
          <w:p w14:paraId="3B858E9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DBC5B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New England journal of medicine</w:t>
            </w:r>
          </w:p>
        </w:tc>
        <w:tc>
          <w:tcPr>
            <w:tcW w:w="7791" w:type="dxa"/>
            <w:noWrap/>
            <w:hideMark/>
          </w:tcPr>
          <w:p w14:paraId="0E13CD0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Blood-Pressure Targets in Comatose Survivors of Cardiac Arrest</w:t>
            </w:r>
          </w:p>
        </w:tc>
      </w:tr>
      <w:tr w:rsidR="003A022A" w:rsidRPr="003A022A" w14:paraId="1E49E416" w14:textId="77777777" w:rsidTr="003A022A">
        <w:trPr>
          <w:trHeight w:val="285"/>
        </w:trPr>
        <w:tc>
          <w:tcPr>
            <w:tcW w:w="576" w:type="dxa"/>
            <w:noWrap/>
            <w:hideMark/>
          </w:tcPr>
          <w:p w14:paraId="04B3E9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51ED70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Nursing in Critical Care</w:t>
            </w:r>
          </w:p>
        </w:tc>
        <w:tc>
          <w:tcPr>
            <w:tcW w:w="7791" w:type="dxa"/>
            <w:noWrap/>
            <w:hideMark/>
          </w:tcPr>
          <w:p w14:paraId="0B2B7C3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Patients' and relatives' experiences of post-ICU everyday life: A qualitative study</w:t>
            </w:r>
          </w:p>
        </w:tc>
      </w:tr>
      <w:tr w:rsidR="003A022A" w:rsidRPr="003A022A" w14:paraId="4AE2C7FC" w14:textId="77777777" w:rsidTr="003A022A">
        <w:trPr>
          <w:trHeight w:val="285"/>
        </w:trPr>
        <w:tc>
          <w:tcPr>
            <w:tcW w:w="576" w:type="dxa"/>
            <w:noWrap/>
            <w:hideMark/>
          </w:tcPr>
          <w:p w14:paraId="13BFF51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62B1A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 R Health Sci J</w:t>
            </w:r>
          </w:p>
        </w:tc>
        <w:tc>
          <w:tcPr>
            <w:tcW w:w="7791" w:type="dxa"/>
            <w:noWrap/>
            <w:hideMark/>
          </w:tcPr>
          <w:p w14:paraId="7E98E6F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Pain, Anxiety, and the Continuous Use of Opioids and Benzodiazepines in Trauma Intensive Care Unit Survivors: An Exploratory Study</w:t>
            </w:r>
          </w:p>
        </w:tc>
      </w:tr>
      <w:tr w:rsidR="003A022A" w:rsidRPr="003A022A" w14:paraId="48B928ED" w14:textId="77777777" w:rsidTr="003A022A">
        <w:trPr>
          <w:trHeight w:val="285"/>
        </w:trPr>
        <w:tc>
          <w:tcPr>
            <w:tcW w:w="576" w:type="dxa"/>
            <w:noWrap/>
            <w:hideMark/>
          </w:tcPr>
          <w:p w14:paraId="791EF86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42D13F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Palliative &amp; Supportive Care</w:t>
            </w:r>
          </w:p>
        </w:tc>
        <w:tc>
          <w:tcPr>
            <w:tcW w:w="7791" w:type="dxa"/>
            <w:noWrap/>
            <w:hideMark/>
          </w:tcPr>
          <w:p w14:paraId="40639E3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Development and preliminary evaluation of EMPOWER for surrogate decision-makers of critically ill patients</w:t>
            </w:r>
          </w:p>
        </w:tc>
      </w:tr>
      <w:tr w:rsidR="003A022A" w:rsidRPr="003A022A" w14:paraId="1ECA6F14" w14:textId="77777777" w:rsidTr="003A022A">
        <w:trPr>
          <w:trHeight w:val="285"/>
        </w:trPr>
        <w:tc>
          <w:tcPr>
            <w:tcW w:w="576" w:type="dxa"/>
            <w:noWrap/>
            <w:hideMark/>
          </w:tcPr>
          <w:p w14:paraId="0263E5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D67BAA3"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Physiother</w:t>
            </w:r>
            <w:proofErr w:type="spellEnd"/>
            <w:r w:rsidRPr="003A022A">
              <w:rPr>
                <w:rFonts w:ascii="Times New Roman" w:eastAsia="UD デジタル 教科書体 N-R" w:hAnsi="Times New Roman" w:cs="Times New Roman"/>
                <w:sz w:val="18"/>
                <w:szCs w:val="18"/>
              </w:rPr>
              <w:t xml:space="preserve"> Theory </w:t>
            </w:r>
            <w:proofErr w:type="spellStart"/>
            <w:r w:rsidRPr="003A022A">
              <w:rPr>
                <w:rFonts w:ascii="Times New Roman" w:eastAsia="UD デジタル 教科書体 N-R" w:hAnsi="Times New Roman" w:cs="Times New Roman"/>
                <w:sz w:val="18"/>
                <w:szCs w:val="18"/>
              </w:rPr>
              <w:t>Pract</w:t>
            </w:r>
            <w:proofErr w:type="spellEnd"/>
          </w:p>
        </w:tc>
        <w:tc>
          <w:tcPr>
            <w:tcW w:w="7791" w:type="dxa"/>
            <w:noWrap/>
            <w:hideMark/>
          </w:tcPr>
          <w:p w14:paraId="1F6FCAF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Extended physiotherapy after Intensive Care Unit (ICU) stay: A prospective pilot study with a before and after design</w:t>
            </w:r>
          </w:p>
        </w:tc>
      </w:tr>
      <w:tr w:rsidR="003A022A" w:rsidRPr="003A022A" w14:paraId="789B52D5" w14:textId="77777777" w:rsidTr="003A022A">
        <w:trPr>
          <w:trHeight w:val="285"/>
        </w:trPr>
        <w:tc>
          <w:tcPr>
            <w:tcW w:w="576" w:type="dxa"/>
            <w:noWrap/>
            <w:hideMark/>
          </w:tcPr>
          <w:p w14:paraId="571403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5DF7F30"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5A1F2A0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Long-term health-related quality of life, healthcare </w:t>
            </w:r>
            <w:proofErr w:type="spellStart"/>
            <w:r w:rsidRPr="003A022A">
              <w:rPr>
                <w:rFonts w:ascii="Times New Roman" w:eastAsia="UD デジタル 教科書体 N-R" w:hAnsi="Times New Roman" w:cs="Times New Roman"/>
                <w:sz w:val="18"/>
                <w:szCs w:val="18"/>
              </w:rPr>
              <w:t>utilisation</w:t>
            </w:r>
            <w:proofErr w:type="spellEnd"/>
            <w:r w:rsidRPr="003A022A">
              <w:rPr>
                <w:rFonts w:ascii="Times New Roman" w:eastAsia="UD デジタル 教科書体 N-R" w:hAnsi="Times New Roman" w:cs="Times New Roman"/>
                <w:sz w:val="18"/>
                <w:szCs w:val="18"/>
              </w:rPr>
              <w:t xml:space="preserve"> and back-to-work activities in intensive care unit survivors: Prospective confirmatory study from the Frisian aftercare cohort</w:t>
            </w:r>
          </w:p>
        </w:tc>
      </w:tr>
      <w:tr w:rsidR="003A022A" w:rsidRPr="003A022A" w14:paraId="0EB5EAF1" w14:textId="77777777" w:rsidTr="003A022A">
        <w:trPr>
          <w:trHeight w:val="285"/>
        </w:trPr>
        <w:tc>
          <w:tcPr>
            <w:tcW w:w="576" w:type="dxa"/>
            <w:noWrap/>
            <w:hideMark/>
          </w:tcPr>
          <w:p w14:paraId="79C5B9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177BF6E"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59F7B3B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Association of </w:t>
            </w:r>
            <w:proofErr w:type="spellStart"/>
            <w:r w:rsidRPr="003A022A">
              <w:rPr>
                <w:rFonts w:ascii="Times New Roman" w:eastAsia="UD デジタル 教科書体 N-R" w:hAnsi="Times New Roman" w:cs="Times New Roman"/>
                <w:sz w:val="18"/>
                <w:szCs w:val="18"/>
              </w:rPr>
              <w:t>analgosedation</w:t>
            </w:r>
            <w:proofErr w:type="spellEnd"/>
            <w:r w:rsidRPr="003A022A">
              <w:rPr>
                <w:rFonts w:ascii="Times New Roman" w:eastAsia="UD デジタル 教科書体 N-R" w:hAnsi="Times New Roman" w:cs="Times New Roman"/>
                <w:sz w:val="18"/>
                <w:szCs w:val="18"/>
              </w:rPr>
              <w:t xml:space="preserve"> with psychiatric symptoms and health-related quality of life in ARDS survivors: Post hoc analyses of the DACAPO study</w:t>
            </w:r>
          </w:p>
        </w:tc>
      </w:tr>
      <w:tr w:rsidR="003A022A" w:rsidRPr="003A022A" w14:paraId="0094D128" w14:textId="77777777" w:rsidTr="003A022A">
        <w:trPr>
          <w:trHeight w:val="285"/>
        </w:trPr>
        <w:tc>
          <w:tcPr>
            <w:tcW w:w="576" w:type="dxa"/>
            <w:noWrap/>
            <w:hideMark/>
          </w:tcPr>
          <w:p w14:paraId="7402DE4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D15B1D1"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345373F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Comparison between the persistence of post COVID-19 symptoms on critical patients requiring invasive mechanical ventilation and non-critical patients</w:t>
            </w:r>
          </w:p>
        </w:tc>
      </w:tr>
      <w:tr w:rsidR="003A022A" w:rsidRPr="003A022A" w14:paraId="5CB1C4A8" w14:textId="77777777" w:rsidTr="003A022A">
        <w:trPr>
          <w:trHeight w:val="285"/>
        </w:trPr>
        <w:tc>
          <w:tcPr>
            <w:tcW w:w="576" w:type="dxa"/>
            <w:noWrap/>
            <w:hideMark/>
          </w:tcPr>
          <w:p w14:paraId="682899C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89FAA73"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205AF69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Employment status and its associated factors for patients 12 months after intensive care: Secondary analysis of the SMAP-</w:t>
            </w:r>
            <w:proofErr w:type="spellStart"/>
            <w:r w:rsidRPr="003A022A">
              <w:rPr>
                <w:rFonts w:ascii="Times New Roman" w:eastAsia="UD デジタル 教科書体 N-R" w:hAnsi="Times New Roman" w:cs="Times New Roman"/>
                <w:sz w:val="18"/>
                <w:szCs w:val="18"/>
              </w:rPr>
              <w:t>HoPe</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002B8AA4" w14:textId="77777777" w:rsidTr="003A022A">
        <w:trPr>
          <w:trHeight w:val="285"/>
        </w:trPr>
        <w:tc>
          <w:tcPr>
            <w:tcW w:w="576" w:type="dxa"/>
            <w:noWrap/>
            <w:hideMark/>
          </w:tcPr>
          <w:p w14:paraId="2AD252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1BE456D"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PLoS</w:t>
            </w:r>
            <w:proofErr w:type="spellEnd"/>
            <w:r w:rsidRPr="003A022A">
              <w:rPr>
                <w:rFonts w:ascii="Times New Roman" w:eastAsia="UD デジタル 教科書体 N-R" w:hAnsi="Times New Roman" w:cs="Times New Roman"/>
                <w:sz w:val="18"/>
                <w:szCs w:val="18"/>
              </w:rPr>
              <w:t xml:space="preserve"> One</w:t>
            </w:r>
          </w:p>
        </w:tc>
        <w:tc>
          <w:tcPr>
            <w:tcW w:w="7791" w:type="dxa"/>
            <w:noWrap/>
            <w:hideMark/>
          </w:tcPr>
          <w:p w14:paraId="5B7A5C1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Post-intensive care syndrome in out-of-hospital cardiac arrest patients: A prospective observational cohort study</w:t>
            </w:r>
          </w:p>
        </w:tc>
      </w:tr>
      <w:tr w:rsidR="003A022A" w:rsidRPr="003A022A" w14:paraId="6E8A3456" w14:textId="77777777" w:rsidTr="003A022A">
        <w:trPr>
          <w:trHeight w:val="285"/>
        </w:trPr>
        <w:tc>
          <w:tcPr>
            <w:tcW w:w="576" w:type="dxa"/>
            <w:noWrap/>
            <w:hideMark/>
          </w:tcPr>
          <w:p w14:paraId="2172767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F37989C"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Professioni</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Infermieristiche</w:t>
            </w:r>
            <w:proofErr w:type="spellEnd"/>
          </w:p>
        </w:tc>
        <w:tc>
          <w:tcPr>
            <w:tcW w:w="7791" w:type="dxa"/>
            <w:noWrap/>
            <w:hideMark/>
          </w:tcPr>
          <w:p w14:paraId="52E677A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Chronic pain in in survivors of critical illness: prevalence and associated psychological disorders</w:t>
            </w:r>
          </w:p>
        </w:tc>
      </w:tr>
      <w:tr w:rsidR="003A022A" w:rsidRPr="003A022A" w14:paraId="50F3089B" w14:textId="77777777" w:rsidTr="003A022A">
        <w:trPr>
          <w:trHeight w:val="285"/>
        </w:trPr>
        <w:tc>
          <w:tcPr>
            <w:tcW w:w="576" w:type="dxa"/>
            <w:noWrap/>
            <w:hideMark/>
          </w:tcPr>
          <w:p w14:paraId="4706B72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67AE6E4C" w14:textId="77777777" w:rsidR="003A022A" w:rsidRPr="003A022A" w:rsidRDefault="003A022A" w:rsidP="003A022A">
            <w:pPr>
              <w:spacing w:line="240" w:lineRule="exact"/>
              <w:rPr>
                <w:rFonts w:ascii="Times New Roman" w:eastAsia="UD デジタル 教科書体 N-R" w:hAnsi="Times New Roman" w:cs="Times New Roman"/>
                <w:sz w:val="18"/>
                <w:szCs w:val="18"/>
              </w:rPr>
            </w:pPr>
            <w:proofErr w:type="spellStart"/>
            <w:r w:rsidRPr="003A022A">
              <w:rPr>
                <w:rFonts w:ascii="Times New Roman" w:eastAsia="UD デジタル 教科書体 N-R" w:hAnsi="Times New Roman" w:cs="Times New Roman"/>
                <w:sz w:val="18"/>
                <w:szCs w:val="18"/>
              </w:rPr>
              <w:t>Psychiatr</w:t>
            </w:r>
            <w:proofErr w:type="spellEnd"/>
            <w:r w:rsidRPr="003A022A">
              <w:rPr>
                <w:rFonts w:ascii="Times New Roman" w:eastAsia="UD デジタル 教科書体 N-R" w:hAnsi="Times New Roman" w:cs="Times New Roman"/>
                <w:sz w:val="18"/>
                <w:szCs w:val="18"/>
              </w:rPr>
              <w:t xml:space="preserve"> Q</w:t>
            </w:r>
          </w:p>
        </w:tc>
        <w:tc>
          <w:tcPr>
            <w:tcW w:w="7791" w:type="dxa"/>
            <w:noWrap/>
            <w:hideMark/>
          </w:tcPr>
          <w:p w14:paraId="29CA4CD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Depressive and Anxiety Symptoms in Severe COVID-19 Survivors: A Prospective Cohort Study</w:t>
            </w:r>
          </w:p>
        </w:tc>
      </w:tr>
      <w:tr w:rsidR="003A022A" w:rsidRPr="003A022A" w14:paraId="15EAA3C1" w14:textId="77777777" w:rsidTr="003A022A">
        <w:trPr>
          <w:trHeight w:val="285"/>
        </w:trPr>
        <w:tc>
          <w:tcPr>
            <w:tcW w:w="576" w:type="dxa"/>
            <w:noWrap/>
            <w:hideMark/>
          </w:tcPr>
          <w:p w14:paraId="169E121B"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9294995"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w:t>
            </w:r>
          </w:p>
        </w:tc>
        <w:tc>
          <w:tcPr>
            <w:tcW w:w="7791" w:type="dxa"/>
            <w:noWrap/>
            <w:hideMark/>
          </w:tcPr>
          <w:p w14:paraId="4FF8C6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Functional limitations 12 months after SARS-CoV-2 infection correlate with initial disease severity: An observational study of cardiopulmonary exercise capacity testing in COVID-19 convalescents</w:t>
            </w:r>
          </w:p>
        </w:tc>
      </w:tr>
      <w:tr w:rsidR="003A022A" w:rsidRPr="003A022A" w14:paraId="07A680FF" w14:textId="77777777" w:rsidTr="003A022A">
        <w:trPr>
          <w:trHeight w:val="285"/>
        </w:trPr>
        <w:tc>
          <w:tcPr>
            <w:tcW w:w="576" w:type="dxa"/>
            <w:noWrap/>
            <w:hideMark/>
          </w:tcPr>
          <w:p w14:paraId="6598F2D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7A8DFC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 Med Res</w:t>
            </w:r>
          </w:p>
        </w:tc>
        <w:tc>
          <w:tcPr>
            <w:tcW w:w="7791" w:type="dxa"/>
            <w:noWrap/>
            <w:hideMark/>
          </w:tcPr>
          <w:p w14:paraId="649D753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Fibrotic-like abnormalities notably prevalent one year after hospitalization with COVID-19</w:t>
            </w:r>
          </w:p>
        </w:tc>
      </w:tr>
      <w:tr w:rsidR="003A022A" w:rsidRPr="003A022A" w14:paraId="5E4808F3" w14:textId="77777777" w:rsidTr="003A022A">
        <w:trPr>
          <w:trHeight w:val="285"/>
        </w:trPr>
        <w:tc>
          <w:tcPr>
            <w:tcW w:w="576" w:type="dxa"/>
            <w:noWrap/>
            <w:hideMark/>
          </w:tcPr>
          <w:p w14:paraId="19AF6B1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79AC0A8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Respiration</w:t>
            </w:r>
          </w:p>
        </w:tc>
        <w:tc>
          <w:tcPr>
            <w:tcW w:w="7791" w:type="dxa"/>
            <w:noWrap/>
            <w:hideMark/>
          </w:tcPr>
          <w:p w14:paraId="581CA7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Fatigue and </w:t>
            </w:r>
            <w:proofErr w:type="spellStart"/>
            <w:r w:rsidRPr="003A022A">
              <w:rPr>
                <w:rFonts w:ascii="Times New Roman" w:eastAsia="UD デジタル 教科書体 N-R" w:hAnsi="Times New Roman" w:cs="Times New Roman"/>
                <w:sz w:val="18"/>
                <w:szCs w:val="18"/>
              </w:rPr>
              <w:t>Dyspnoea</w:t>
            </w:r>
            <w:proofErr w:type="spellEnd"/>
            <w:r w:rsidRPr="003A022A">
              <w:rPr>
                <w:rFonts w:ascii="Times New Roman" w:eastAsia="UD デジタル 教科書体 N-R" w:hAnsi="Times New Roman" w:cs="Times New Roman"/>
                <w:sz w:val="18"/>
                <w:szCs w:val="18"/>
              </w:rPr>
              <w:t xml:space="preserve"> as Main Persistent Post-COVID-19 Symptoms in Previously Hospitalized Patients: Related Functional Limitations and Disability</w:t>
            </w:r>
          </w:p>
        </w:tc>
      </w:tr>
      <w:tr w:rsidR="003A022A" w:rsidRPr="003A022A" w14:paraId="27A04B86" w14:textId="77777777" w:rsidTr="003A022A">
        <w:trPr>
          <w:trHeight w:val="285"/>
        </w:trPr>
        <w:tc>
          <w:tcPr>
            <w:tcW w:w="576" w:type="dxa"/>
            <w:noWrap/>
            <w:hideMark/>
          </w:tcPr>
          <w:p w14:paraId="0C8C4AE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lastRenderedPageBreak/>
              <w:t>2022</w:t>
            </w:r>
          </w:p>
        </w:tc>
        <w:tc>
          <w:tcPr>
            <w:tcW w:w="2254" w:type="dxa"/>
            <w:noWrap/>
            <w:hideMark/>
          </w:tcPr>
          <w:p w14:paraId="7D22B76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Rev Bras Ter </w:t>
            </w:r>
            <w:proofErr w:type="spellStart"/>
            <w:r w:rsidRPr="003A022A">
              <w:rPr>
                <w:rFonts w:ascii="Times New Roman" w:eastAsia="UD デジタル 教科書体 N-R" w:hAnsi="Times New Roman" w:cs="Times New Roman"/>
                <w:sz w:val="18"/>
                <w:szCs w:val="18"/>
              </w:rPr>
              <w:t>Intensiva</w:t>
            </w:r>
            <w:proofErr w:type="spellEnd"/>
          </w:p>
        </w:tc>
        <w:tc>
          <w:tcPr>
            <w:tcW w:w="7791" w:type="dxa"/>
            <w:noWrap/>
            <w:hideMark/>
          </w:tcPr>
          <w:p w14:paraId="37E357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The impact of severe COVID-19 on health-related quality of life and disability: an early follow-up perspective</w:t>
            </w:r>
          </w:p>
        </w:tc>
      </w:tr>
      <w:tr w:rsidR="003A022A" w:rsidRPr="003A022A" w14:paraId="0237AD44" w14:textId="77777777" w:rsidTr="003A022A">
        <w:trPr>
          <w:trHeight w:val="285"/>
        </w:trPr>
        <w:tc>
          <w:tcPr>
            <w:tcW w:w="576" w:type="dxa"/>
            <w:noWrap/>
            <w:hideMark/>
          </w:tcPr>
          <w:p w14:paraId="4B7E29D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2183F5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Rev Neurol (Paris)</w:t>
            </w:r>
          </w:p>
        </w:tc>
        <w:tc>
          <w:tcPr>
            <w:tcW w:w="7791" w:type="dxa"/>
            <w:noWrap/>
            <w:hideMark/>
          </w:tcPr>
          <w:p w14:paraId="374236A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Prevalence and prospective evaluation of cognitive dysfunctions after SARS due to SARS-CoV-2 virus. The </w:t>
            </w:r>
            <w:proofErr w:type="spellStart"/>
            <w:r w:rsidRPr="003A022A">
              <w:rPr>
                <w:rFonts w:ascii="Times New Roman" w:eastAsia="UD デジタル 教科書体 N-R" w:hAnsi="Times New Roman" w:cs="Times New Roman"/>
                <w:sz w:val="18"/>
                <w:szCs w:val="18"/>
              </w:rPr>
              <w:t>COgnitiVID</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30485362" w14:textId="77777777" w:rsidTr="003A022A">
        <w:trPr>
          <w:trHeight w:val="285"/>
        </w:trPr>
        <w:tc>
          <w:tcPr>
            <w:tcW w:w="576" w:type="dxa"/>
            <w:noWrap/>
            <w:hideMark/>
          </w:tcPr>
          <w:p w14:paraId="2CFEC23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46CF6B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S </w:t>
            </w:r>
            <w:proofErr w:type="spellStart"/>
            <w:r w:rsidRPr="003A022A">
              <w:rPr>
                <w:rFonts w:ascii="Times New Roman" w:eastAsia="UD デジタル 教科書体 N-R" w:hAnsi="Times New Roman" w:cs="Times New Roman"/>
                <w:sz w:val="18"/>
                <w:szCs w:val="18"/>
              </w:rPr>
              <w:t>Afr</w:t>
            </w:r>
            <w:proofErr w:type="spellEnd"/>
            <w:r w:rsidRPr="003A022A">
              <w:rPr>
                <w:rFonts w:ascii="Times New Roman" w:eastAsia="UD デジタル 教科書体 N-R" w:hAnsi="Times New Roman" w:cs="Times New Roman"/>
                <w:sz w:val="18"/>
                <w:szCs w:val="18"/>
              </w:rPr>
              <w:t xml:space="preserve"> Med J</w:t>
            </w:r>
          </w:p>
        </w:tc>
        <w:tc>
          <w:tcPr>
            <w:tcW w:w="7791" w:type="dxa"/>
            <w:noWrap/>
            <w:hideMark/>
          </w:tcPr>
          <w:p w14:paraId="2341D9A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Long-stay medical-surgical intensive care unit patients in South Africa: Quality of life and mortality 1 year after discharge</w:t>
            </w:r>
          </w:p>
        </w:tc>
      </w:tr>
      <w:tr w:rsidR="003A022A" w:rsidRPr="003A022A" w14:paraId="13F3624F" w14:textId="77777777" w:rsidTr="003A022A">
        <w:trPr>
          <w:trHeight w:val="285"/>
        </w:trPr>
        <w:tc>
          <w:tcPr>
            <w:tcW w:w="576" w:type="dxa"/>
            <w:noWrap/>
            <w:hideMark/>
          </w:tcPr>
          <w:p w14:paraId="61B39D6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2AA919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 Rep</w:t>
            </w:r>
          </w:p>
        </w:tc>
        <w:tc>
          <w:tcPr>
            <w:tcW w:w="7791" w:type="dxa"/>
            <w:noWrap/>
            <w:hideMark/>
          </w:tcPr>
          <w:p w14:paraId="249F72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of acute neurological complications and pathological neuroimaging findings in critically ill COVID-19 patients with and without VV-ECMO treatment</w:t>
            </w:r>
          </w:p>
        </w:tc>
      </w:tr>
      <w:tr w:rsidR="003A022A" w:rsidRPr="003A022A" w14:paraId="2912F335" w14:textId="77777777" w:rsidTr="003A022A">
        <w:trPr>
          <w:trHeight w:val="285"/>
        </w:trPr>
        <w:tc>
          <w:tcPr>
            <w:tcW w:w="576" w:type="dxa"/>
            <w:noWrap/>
            <w:hideMark/>
          </w:tcPr>
          <w:p w14:paraId="7B0F223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EA0E763"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 Rep</w:t>
            </w:r>
          </w:p>
        </w:tc>
        <w:tc>
          <w:tcPr>
            <w:tcW w:w="7791" w:type="dxa"/>
            <w:noWrap/>
            <w:hideMark/>
          </w:tcPr>
          <w:p w14:paraId="4DD96C0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of self-reported fatigue in intensive care unit survivors 6 months-5 years after discharge</w:t>
            </w:r>
          </w:p>
        </w:tc>
      </w:tr>
      <w:tr w:rsidR="003A022A" w:rsidRPr="003A022A" w14:paraId="4A407819" w14:textId="77777777" w:rsidTr="003A022A">
        <w:trPr>
          <w:trHeight w:val="285"/>
        </w:trPr>
        <w:tc>
          <w:tcPr>
            <w:tcW w:w="576" w:type="dxa"/>
            <w:noWrap/>
            <w:hideMark/>
          </w:tcPr>
          <w:p w14:paraId="570912D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224B31A"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 Rep</w:t>
            </w:r>
          </w:p>
        </w:tc>
        <w:tc>
          <w:tcPr>
            <w:tcW w:w="7791" w:type="dxa"/>
            <w:noWrap/>
            <w:hideMark/>
          </w:tcPr>
          <w:p w14:paraId="24F79CA0"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Prevalence of post-intensive care syndrome in mechanically ventilated patients with COVID-19</w:t>
            </w:r>
          </w:p>
        </w:tc>
      </w:tr>
      <w:tr w:rsidR="003A022A" w:rsidRPr="003A022A" w14:paraId="1CE0D29C" w14:textId="77777777" w:rsidTr="003A022A">
        <w:trPr>
          <w:trHeight w:val="285"/>
        </w:trPr>
        <w:tc>
          <w:tcPr>
            <w:tcW w:w="576" w:type="dxa"/>
            <w:noWrap/>
            <w:hideMark/>
          </w:tcPr>
          <w:p w14:paraId="264C25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5259F249"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Scientific reports</w:t>
            </w:r>
          </w:p>
        </w:tc>
        <w:tc>
          <w:tcPr>
            <w:tcW w:w="7791" w:type="dxa"/>
            <w:noWrap/>
            <w:hideMark/>
          </w:tcPr>
          <w:p w14:paraId="5FB0CE22"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Assessment of 5-year outcomes of life satisfaction in survivors after rehabilitation programs: a multicenter clinical trial</w:t>
            </w:r>
          </w:p>
        </w:tc>
      </w:tr>
      <w:tr w:rsidR="003A022A" w:rsidRPr="003A022A" w14:paraId="745865FD" w14:textId="77777777" w:rsidTr="003A022A">
        <w:trPr>
          <w:trHeight w:val="285"/>
        </w:trPr>
        <w:tc>
          <w:tcPr>
            <w:tcW w:w="576" w:type="dxa"/>
            <w:noWrap/>
            <w:hideMark/>
          </w:tcPr>
          <w:p w14:paraId="77FC5F7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27E86727"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Sleep Medicine</w:t>
            </w:r>
          </w:p>
        </w:tc>
        <w:tc>
          <w:tcPr>
            <w:tcW w:w="7791" w:type="dxa"/>
            <w:noWrap/>
            <w:hideMark/>
          </w:tcPr>
          <w:p w14:paraId="19C9F8B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Undiagnosed sleep disorder breathing as a risk factor for critical COVID-19 and pulmonary consequences at the midterm follow-up</w:t>
            </w:r>
          </w:p>
        </w:tc>
      </w:tr>
      <w:tr w:rsidR="003A022A" w:rsidRPr="003A022A" w14:paraId="711512E6" w14:textId="77777777" w:rsidTr="003A022A">
        <w:trPr>
          <w:trHeight w:val="285"/>
        </w:trPr>
        <w:tc>
          <w:tcPr>
            <w:tcW w:w="576" w:type="dxa"/>
            <w:noWrap/>
            <w:hideMark/>
          </w:tcPr>
          <w:p w14:paraId="7E4D9A5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0227BA9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492D7CA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Evaluation of a health and social care </w:t>
            </w:r>
            <w:proofErr w:type="spellStart"/>
            <w:r w:rsidRPr="003A022A">
              <w:rPr>
                <w:rFonts w:ascii="Times New Roman" w:eastAsia="UD デジタル 教科書体 N-R" w:hAnsi="Times New Roman" w:cs="Times New Roman"/>
                <w:sz w:val="18"/>
                <w:szCs w:val="18"/>
              </w:rPr>
              <w:t>programme</w:t>
            </w:r>
            <w:proofErr w:type="spellEnd"/>
            <w:r w:rsidRPr="003A022A">
              <w:rPr>
                <w:rFonts w:ascii="Times New Roman" w:eastAsia="UD デジタル 教科書体 N-R" w:hAnsi="Times New Roman" w:cs="Times New Roman"/>
                <w:sz w:val="18"/>
                <w:szCs w:val="18"/>
              </w:rPr>
              <w:t xml:space="preserve"> to improve outcomes following critical illness: a </w:t>
            </w:r>
            <w:proofErr w:type="spellStart"/>
            <w:r w:rsidRPr="003A022A">
              <w:rPr>
                <w:rFonts w:ascii="Times New Roman" w:eastAsia="UD デジタル 教科書体 N-R" w:hAnsi="Times New Roman" w:cs="Times New Roman"/>
                <w:sz w:val="18"/>
                <w:szCs w:val="18"/>
              </w:rPr>
              <w:t>multicentre</w:t>
            </w:r>
            <w:proofErr w:type="spellEnd"/>
            <w:r w:rsidRPr="003A022A">
              <w:rPr>
                <w:rFonts w:ascii="Times New Roman" w:eastAsia="UD デジタル 教科書体 N-R" w:hAnsi="Times New Roman" w:cs="Times New Roman"/>
                <w:sz w:val="18"/>
                <w:szCs w:val="18"/>
              </w:rPr>
              <w:t xml:space="preserve"> study</w:t>
            </w:r>
          </w:p>
        </w:tc>
      </w:tr>
      <w:tr w:rsidR="003A022A" w:rsidRPr="003A022A" w14:paraId="029B1DA6" w14:textId="77777777" w:rsidTr="003A022A">
        <w:trPr>
          <w:trHeight w:val="285"/>
        </w:trPr>
        <w:tc>
          <w:tcPr>
            <w:tcW w:w="576" w:type="dxa"/>
            <w:noWrap/>
            <w:hideMark/>
          </w:tcPr>
          <w:p w14:paraId="508303C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D34DDCE"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002E12FD"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Physical, cognitive and mental health outcomes in 1-year survivors of COVID-19-associated ARDS</w:t>
            </w:r>
          </w:p>
        </w:tc>
      </w:tr>
      <w:tr w:rsidR="003A022A" w:rsidRPr="003A022A" w14:paraId="599F6EF9" w14:textId="77777777" w:rsidTr="003A022A">
        <w:trPr>
          <w:trHeight w:val="285"/>
        </w:trPr>
        <w:tc>
          <w:tcPr>
            <w:tcW w:w="576" w:type="dxa"/>
            <w:noWrap/>
            <w:hideMark/>
          </w:tcPr>
          <w:p w14:paraId="13CD2374"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3FD5D931"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Thorax</w:t>
            </w:r>
          </w:p>
        </w:tc>
        <w:tc>
          <w:tcPr>
            <w:tcW w:w="7791" w:type="dxa"/>
            <w:noWrap/>
            <w:hideMark/>
          </w:tcPr>
          <w:p w14:paraId="09FA125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Association of imbalance between job workload and functional ability with return to work in ARDS survivors</w:t>
            </w:r>
          </w:p>
        </w:tc>
      </w:tr>
      <w:tr w:rsidR="003A022A" w:rsidRPr="003A022A" w14:paraId="1D600602" w14:textId="77777777" w:rsidTr="003A022A">
        <w:trPr>
          <w:trHeight w:val="285"/>
        </w:trPr>
        <w:tc>
          <w:tcPr>
            <w:tcW w:w="576" w:type="dxa"/>
            <w:noWrap/>
            <w:hideMark/>
          </w:tcPr>
          <w:p w14:paraId="547123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136F4F98"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 xml:space="preserve">Turkish Thoracic Journal / Turk </w:t>
            </w:r>
            <w:proofErr w:type="spellStart"/>
            <w:r w:rsidRPr="003A022A">
              <w:rPr>
                <w:rFonts w:ascii="Times New Roman" w:eastAsia="UD デジタル 教科書体 N-R" w:hAnsi="Times New Roman" w:cs="Times New Roman"/>
                <w:sz w:val="18"/>
                <w:szCs w:val="18"/>
              </w:rPr>
              <w:t>Toraks</w:t>
            </w:r>
            <w:proofErr w:type="spellEnd"/>
            <w:r w:rsidRPr="003A022A">
              <w:rPr>
                <w:rFonts w:ascii="Times New Roman" w:eastAsia="UD デジタル 教科書体 N-R" w:hAnsi="Times New Roman" w:cs="Times New Roman"/>
                <w:sz w:val="18"/>
                <w:szCs w:val="18"/>
              </w:rPr>
              <w:t xml:space="preserve"> </w:t>
            </w:r>
            <w:proofErr w:type="spellStart"/>
            <w:r w:rsidRPr="003A022A">
              <w:rPr>
                <w:rFonts w:ascii="Times New Roman" w:eastAsia="UD デジタル 教科書体 N-R" w:hAnsi="Times New Roman" w:cs="Times New Roman"/>
                <w:sz w:val="18"/>
                <w:szCs w:val="18"/>
              </w:rPr>
              <w:t>Dergisi</w:t>
            </w:r>
            <w:proofErr w:type="spellEnd"/>
          </w:p>
        </w:tc>
        <w:tc>
          <w:tcPr>
            <w:tcW w:w="7791" w:type="dxa"/>
            <w:noWrap/>
            <w:hideMark/>
          </w:tcPr>
          <w:p w14:paraId="304D37B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Six-Week Hospital-Based Pulmonary Rehabilitation in Covid Pneumonia ICU Survivors: Experience from a Tertiary Care Center in Central India</w:t>
            </w:r>
          </w:p>
        </w:tc>
      </w:tr>
      <w:tr w:rsidR="003A022A" w:rsidRPr="003A022A" w14:paraId="68E10041" w14:textId="77777777" w:rsidTr="003A022A">
        <w:trPr>
          <w:trHeight w:val="285"/>
        </w:trPr>
        <w:tc>
          <w:tcPr>
            <w:tcW w:w="576" w:type="dxa"/>
            <w:noWrap/>
            <w:hideMark/>
          </w:tcPr>
          <w:p w14:paraId="07D344FC"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2022</w:t>
            </w:r>
          </w:p>
        </w:tc>
        <w:tc>
          <w:tcPr>
            <w:tcW w:w="2254" w:type="dxa"/>
            <w:noWrap/>
            <w:hideMark/>
          </w:tcPr>
          <w:p w14:paraId="4F0A2B3F"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Value Health Reg Issues</w:t>
            </w:r>
          </w:p>
        </w:tc>
        <w:tc>
          <w:tcPr>
            <w:tcW w:w="7791" w:type="dxa"/>
            <w:noWrap/>
            <w:hideMark/>
          </w:tcPr>
          <w:p w14:paraId="5429F676" w14:textId="77777777" w:rsidR="003A022A" w:rsidRPr="003A022A" w:rsidRDefault="003A022A" w:rsidP="003A022A">
            <w:pPr>
              <w:spacing w:line="240" w:lineRule="exact"/>
              <w:rPr>
                <w:rFonts w:ascii="Times New Roman" w:eastAsia="UD デジタル 教科書体 N-R" w:hAnsi="Times New Roman" w:cs="Times New Roman"/>
                <w:sz w:val="18"/>
                <w:szCs w:val="18"/>
              </w:rPr>
            </w:pPr>
            <w:r w:rsidRPr="003A022A">
              <w:rPr>
                <w:rFonts w:ascii="Times New Roman" w:eastAsia="UD デジタル 教科書体 N-R" w:hAnsi="Times New Roman" w:cs="Times New Roman"/>
                <w:sz w:val="18"/>
                <w:szCs w:val="18"/>
              </w:rPr>
              <w:t>Quality of Life of Family Caregivers of Critically Ill Patients With Cancer Before and After Intensive Care Unit Admission Measured by EQ-5D 3-Level: A Longitudinal Prospective Cohort Study</w:t>
            </w:r>
          </w:p>
        </w:tc>
      </w:tr>
    </w:tbl>
    <w:p w14:paraId="65746B64" w14:textId="7CCDC52F" w:rsidR="008701A8" w:rsidRPr="009A1CA8" w:rsidRDefault="008701A8" w:rsidP="008701A8">
      <w:pPr>
        <w:rPr>
          <w:rFonts w:ascii="Times New Roman" w:hAnsi="Times New Roman" w:cs="Times New Roman"/>
          <w:b/>
          <w:bCs/>
          <w:color w:val="000000" w:themeColor="text1"/>
          <w:sz w:val="24"/>
          <w:szCs w:val="24"/>
        </w:rPr>
      </w:pPr>
      <w:r w:rsidRPr="009A1CA8">
        <w:rPr>
          <w:rFonts w:ascii="Times New Roman" w:hAnsi="Times New Roman" w:cs="Times New Roman"/>
          <w:b/>
          <w:bCs/>
          <w:color w:val="000000" w:themeColor="text1"/>
          <w:sz w:val="24"/>
          <w:szCs w:val="24"/>
        </w:rPr>
        <w:t>Table S</w:t>
      </w:r>
      <w:r>
        <w:rPr>
          <w:rFonts w:ascii="Times New Roman" w:hAnsi="Times New Roman" w:cs="Times New Roman"/>
          <w:b/>
          <w:bCs/>
          <w:color w:val="000000" w:themeColor="text1"/>
          <w:sz w:val="24"/>
          <w:szCs w:val="24"/>
        </w:rPr>
        <w:t>1</w:t>
      </w:r>
      <w:r w:rsidRPr="009A1CA8">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Reference list of 754 included studies in scoping review</w:t>
      </w:r>
    </w:p>
    <w:p w14:paraId="07FEACC0" w14:textId="77777777" w:rsidR="008701A8" w:rsidRPr="008701A8" w:rsidRDefault="008701A8" w:rsidP="00F43F70">
      <w:pPr>
        <w:spacing w:line="360" w:lineRule="auto"/>
        <w:rPr>
          <w:rFonts w:ascii="Times New Roman" w:eastAsia="UD デジタル 教科書体 N-R" w:hAnsi="Times New Roman" w:cs="Times New Roman" w:hint="eastAsia"/>
        </w:rPr>
        <w:sectPr w:rsidR="008701A8" w:rsidRPr="008701A8" w:rsidSect="00A3149A">
          <w:pgSz w:w="11906" w:h="16838" w:code="9"/>
          <w:pgMar w:top="426" w:right="566" w:bottom="567" w:left="709" w:header="851" w:footer="992" w:gutter="0"/>
          <w:cols w:space="425"/>
          <w:docGrid w:type="lines" w:linePitch="360"/>
        </w:sectPr>
      </w:pPr>
    </w:p>
    <w:p w14:paraId="5035FAD8" w14:textId="105DD6C4" w:rsidR="00B410C6" w:rsidRPr="00AA3EF2" w:rsidRDefault="00B410C6" w:rsidP="00B410C6">
      <w:pPr>
        <w:adjustRightInd w:val="0"/>
        <w:snapToGrid w:val="0"/>
        <w:spacing w:line="360" w:lineRule="auto"/>
        <w:rPr>
          <w:rFonts w:ascii="Times New Roman" w:eastAsia="UD デジタル 教科書体 N-R" w:hAnsi="Times New Roman" w:cs="Times New Roman"/>
          <w:b/>
          <w:bCs/>
          <w:sz w:val="32"/>
          <w:szCs w:val="32"/>
        </w:rPr>
      </w:pPr>
      <w:r>
        <w:rPr>
          <w:rFonts w:ascii="Times New Roman" w:eastAsia="UD デジタル 教科書体 N-R" w:hAnsi="Times New Roman" w:cs="Times New Roman"/>
          <w:b/>
          <w:bCs/>
          <w:sz w:val="32"/>
          <w:szCs w:val="32"/>
        </w:rPr>
        <w:lastRenderedPageBreak/>
        <w:t>4</w:t>
      </w:r>
      <w:r w:rsidRPr="00AA3EF2">
        <w:rPr>
          <w:rFonts w:ascii="Times New Roman" w:eastAsia="UD デジタル 教科書体 N-R" w:hAnsi="Times New Roman" w:cs="Times New Roman"/>
          <w:b/>
          <w:bCs/>
          <w:sz w:val="32"/>
          <w:szCs w:val="32"/>
        </w:rPr>
        <w:t>. Results of the scoping review at hospital discharge</w:t>
      </w:r>
    </w:p>
    <w:p w14:paraId="41E51A0B" w14:textId="77777777" w:rsidR="00B410C6" w:rsidRPr="009A1CA8" w:rsidRDefault="00B410C6" w:rsidP="00B410C6">
      <w:pPr>
        <w:adjustRightInd w:val="0"/>
        <w:snapToGrid w:val="0"/>
        <w:spacing w:line="360" w:lineRule="auto"/>
        <w:rPr>
          <w:rFonts w:ascii="Times New Roman" w:eastAsia="UD デジタル 教科書体 N-R" w:hAnsi="Times New Roman" w:cs="Times New Roman"/>
          <w:b/>
          <w:bCs/>
        </w:rPr>
      </w:pPr>
    </w:p>
    <w:tbl>
      <w:tblPr>
        <w:tblW w:w="8788" w:type="dxa"/>
        <w:tblCellMar>
          <w:left w:w="99" w:type="dxa"/>
          <w:right w:w="99" w:type="dxa"/>
        </w:tblCellMar>
        <w:tblLook w:val="04A0" w:firstRow="1" w:lastRow="0" w:firstColumn="1" w:lastColumn="0" w:noHBand="0" w:noVBand="1"/>
      </w:tblPr>
      <w:tblGrid>
        <w:gridCol w:w="7371"/>
        <w:gridCol w:w="1417"/>
      </w:tblGrid>
      <w:tr w:rsidR="00B410C6" w:rsidRPr="009A1CA8" w14:paraId="776AF1B9"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0D24EF37" w14:textId="77777777" w:rsidR="00B410C6" w:rsidRPr="009A1CA8" w:rsidRDefault="00B410C6" w:rsidP="00374F69">
            <w:pPr>
              <w:rPr>
                <w:rFonts w:ascii="Times New Roman" w:eastAsia="游ゴシック" w:hAnsi="Times New Roman" w:cs="Times New Roman"/>
                <w:b/>
                <w:bCs/>
                <w:color w:val="000000" w:themeColor="text1"/>
                <w:sz w:val="20"/>
                <w:szCs w:val="20"/>
              </w:rPr>
            </w:pPr>
            <w:r w:rsidRPr="009A1CA8">
              <w:rPr>
                <w:rFonts w:ascii="Times New Roman" w:eastAsia="游ゴシック" w:hAnsi="Times New Roman" w:cs="Times New Roman"/>
                <w:b/>
                <w:bCs/>
                <w:color w:val="000000" w:themeColor="text1"/>
                <w:sz w:val="20"/>
                <w:szCs w:val="20"/>
              </w:rPr>
              <w:t>Physical function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5CF9D4F0" w14:textId="77777777" w:rsidR="00B410C6" w:rsidRPr="009A1CA8" w:rsidRDefault="00B410C6" w:rsidP="00374F69">
            <w:pPr>
              <w:jc w:val="center"/>
              <w:rPr>
                <w:rFonts w:ascii="Times New Roman" w:eastAsia="游ゴシック" w:hAnsi="Times New Roman" w:cs="Times New Roman"/>
                <w:b/>
                <w:bCs/>
                <w:color w:val="000000" w:themeColor="text1"/>
                <w:sz w:val="20"/>
                <w:szCs w:val="20"/>
              </w:rPr>
            </w:pPr>
            <w:r w:rsidRPr="009A1CA8">
              <w:rPr>
                <w:rFonts w:ascii="Times New Roman" w:eastAsia="游ゴシック" w:hAnsi="Times New Roman" w:cs="Times New Roman"/>
                <w:b/>
                <w:bCs/>
                <w:color w:val="000000" w:themeColor="text1"/>
                <w:sz w:val="20"/>
                <w:szCs w:val="20"/>
              </w:rPr>
              <w:t>Frequency</w:t>
            </w:r>
          </w:p>
        </w:tc>
      </w:tr>
      <w:tr w:rsidR="00B410C6" w:rsidRPr="009A1CA8" w14:paraId="79A4BA44"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5CC82DAE"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MRC (Medical Research Council) score </w:t>
            </w:r>
          </w:p>
        </w:tc>
        <w:tc>
          <w:tcPr>
            <w:tcW w:w="1417" w:type="dxa"/>
            <w:tcBorders>
              <w:top w:val="nil"/>
              <w:left w:val="nil"/>
              <w:bottom w:val="nil"/>
              <w:right w:val="nil"/>
            </w:tcBorders>
            <w:shd w:val="clear" w:color="auto" w:fill="F2F2F2" w:themeFill="background1" w:themeFillShade="F2"/>
            <w:noWrap/>
            <w:vAlign w:val="bottom"/>
            <w:hideMark/>
          </w:tcPr>
          <w:p w14:paraId="068D6693"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22</w:t>
            </w:r>
          </w:p>
        </w:tc>
      </w:tr>
      <w:tr w:rsidR="00B410C6" w:rsidRPr="009A1CA8" w14:paraId="0DA9B854"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3F8AAAA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Grip strength</w:t>
            </w:r>
          </w:p>
        </w:tc>
        <w:tc>
          <w:tcPr>
            <w:tcW w:w="1417" w:type="dxa"/>
            <w:tcBorders>
              <w:top w:val="nil"/>
              <w:left w:val="nil"/>
              <w:bottom w:val="nil"/>
              <w:right w:val="nil"/>
            </w:tcBorders>
            <w:shd w:val="clear" w:color="auto" w:fill="F2F2F2" w:themeFill="background1" w:themeFillShade="F2"/>
            <w:noWrap/>
            <w:vAlign w:val="bottom"/>
            <w:hideMark/>
          </w:tcPr>
          <w:p w14:paraId="45C0B9EE"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20</w:t>
            </w:r>
          </w:p>
        </w:tc>
      </w:tr>
      <w:tr w:rsidR="00B410C6" w:rsidRPr="009A1CA8" w14:paraId="5ED8EF77"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3113253"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6-minute walk test</w:t>
            </w:r>
          </w:p>
        </w:tc>
        <w:tc>
          <w:tcPr>
            <w:tcW w:w="1417" w:type="dxa"/>
            <w:tcBorders>
              <w:top w:val="nil"/>
              <w:left w:val="nil"/>
              <w:bottom w:val="nil"/>
              <w:right w:val="nil"/>
            </w:tcBorders>
            <w:shd w:val="clear" w:color="auto" w:fill="F2F2F2" w:themeFill="background1" w:themeFillShade="F2"/>
            <w:noWrap/>
            <w:vAlign w:val="bottom"/>
            <w:hideMark/>
          </w:tcPr>
          <w:p w14:paraId="05C482C2"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11</w:t>
            </w:r>
          </w:p>
        </w:tc>
      </w:tr>
      <w:tr w:rsidR="00B410C6" w:rsidRPr="009A1CA8" w14:paraId="48E7EEC2"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367A1C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Physical Function ICU Test (PFIT)</w:t>
            </w:r>
          </w:p>
        </w:tc>
        <w:tc>
          <w:tcPr>
            <w:tcW w:w="1417" w:type="dxa"/>
            <w:tcBorders>
              <w:top w:val="nil"/>
              <w:left w:val="nil"/>
              <w:bottom w:val="nil"/>
              <w:right w:val="nil"/>
            </w:tcBorders>
            <w:shd w:val="clear" w:color="auto" w:fill="F2F2F2" w:themeFill="background1" w:themeFillShade="F2"/>
            <w:noWrap/>
            <w:vAlign w:val="bottom"/>
            <w:hideMark/>
          </w:tcPr>
          <w:p w14:paraId="79B5A781"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8</w:t>
            </w:r>
          </w:p>
        </w:tc>
      </w:tr>
      <w:tr w:rsidR="00B410C6" w:rsidRPr="009A1CA8" w14:paraId="62E92517"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04BF5BBA"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Functional Status Score for the ICU (FSS-ICU)</w:t>
            </w:r>
          </w:p>
        </w:tc>
        <w:tc>
          <w:tcPr>
            <w:tcW w:w="1417" w:type="dxa"/>
            <w:tcBorders>
              <w:top w:val="nil"/>
              <w:left w:val="nil"/>
              <w:bottom w:val="nil"/>
              <w:right w:val="nil"/>
            </w:tcBorders>
            <w:shd w:val="clear" w:color="auto" w:fill="F2F2F2" w:themeFill="background1" w:themeFillShade="F2"/>
            <w:noWrap/>
            <w:vAlign w:val="bottom"/>
            <w:hideMark/>
          </w:tcPr>
          <w:p w14:paraId="3C2E9A7B"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4FA4763A"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2540DD5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Chelsea Critical Care Physical Assessment tool (</w:t>
            </w:r>
            <w:proofErr w:type="spellStart"/>
            <w:r w:rsidRPr="009A1CA8">
              <w:rPr>
                <w:rFonts w:ascii="Times New Roman" w:eastAsia="游ゴシック" w:hAnsi="Times New Roman" w:cs="Times New Roman"/>
                <w:color w:val="000000" w:themeColor="text1"/>
                <w:sz w:val="20"/>
                <w:szCs w:val="20"/>
              </w:rPr>
              <w:t>CPAx</w:t>
            </w:r>
            <w:proofErr w:type="spellEnd"/>
            <w:r w:rsidRPr="009A1CA8">
              <w:rPr>
                <w:rFonts w:ascii="Times New Roman" w:eastAsia="游ゴシック" w:hAnsi="Times New Roman" w:cs="Times New Roman"/>
                <w:color w:val="000000" w:themeColor="text1"/>
                <w:sz w:val="20"/>
                <w:szCs w:val="20"/>
              </w:rPr>
              <w:t>)</w:t>
            </w:r>
          </w:p>
        </w:tc>
        <w:tc>
          <w:tcPr>
            <w:tcW w:w="1417" w:type="dxa"/>
            <w:tcBorders>
              <w:top w:val="nil"/>
              <w:left w:val="nil"/>
              <w:bottom w:val="nil"/>
              <w:right w:val="nil"/>
            </w:tcBorders>
            <w:shd w:val="clear" w:color="auto" w:fill="F2F2F2" w:themeFill="background1" w:themeFillShade="F2"/>
            <w:noWrap/>
            <w:vAlign w:val="bottom"/>
            <w:hideMark/>
          </w:tcPr>
          <w:p w14:paraId="4478215B"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0295F329"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73586490"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Short Physical Performance Battery (SPPB)</w:t>
            </w:r>
          </w:p>
        </w:tc>
        <w:tc>
          <w:tcPr>
            <w:tcW w:w="1417" w:type="dxa"/>
            <w:tcBorders>
              <w:top w:val="nil"/>
              <w:left w:val="nil"/>
              <w:bottom w:val="nil"/>
              <w:right w:val="nil"/>
            </w:tcBorders>
            <w:shd w:val="clear" w:color="auto" w:fill="F2F2F2" w:themeFill="background1" w:themeFillShade="F2"/>
            <w:noWrap/>
            <w:vAlign w:val="bottom"/>
            <w:hideMark/>
          </w:tcPr>
          <w:p w14:paraId="2116CBD2"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23731F25"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D9E246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Functional Ambulation Categories (FAC)</w:t>
            </w:r>
          </w:p>
        </w:tc>
        <w:tc>
          <w:tcPr>
            <w:tcW w:w="1417" w:type="dxa"/>
            <w:tcBorders>
              <w:top w:val="nil"/>
              <w:left w:val="nil"/>
              <w:bottom w:val="nil"/>
              <w:right w:val="nil"/>
            </w:tcBorders>
            <w:shd w:val="clear" w:color="auto" w:fill="F2F2F2" w:themeFill="background1" w:themeFillShade="F2"/>
            <w:noWrap/>
            <w:vAlign w:val="bottom"/>
            <w:hideMark/>
          </w:tcPr>
          <w:p w14:paraId="46E6E885"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3</w:t>
            </w:r>
          </w:p>
        </w:tc>
      </w:tr>
      <w:tr w:rsidR="00B410C6" w:rsidRPr="009A1CA8" w14:paraId="30A274F0"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127E865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Clinical Frailty Scale (CFS)</w:t>
            </w:r>
          </w:p>
        </w:tc>
        <w:tc>
          <w:tcPr>
            <w:tcW w:w="1417" w:type="dxa"/>
            <w:tcBorders>
              <w:top w:val="nil"/>
              <w:left w:val="nil"/>
              <w:bottom w:val="nil"/>
              <w:right w:val="nil"/>
            </w:tcBorders>
            <w:shd w:val="clear" w:color="auto" w:fill="F2F2F2" w:themeFill="background1" w:themeFillShade="F2"/>
            <w:noWrap/>
            <w:vAlign w:val="bottom"/>
            <w:hideMark/>
          </w:tcPr>
          <w:p w14:paraId="1AF47E6A"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3</w:t>
            </w:r>
          </w:p>
        </w:tc>
      </w:tr>
      <w:tr w:rsidR="00B410C6" w:rsidRPr="009A1CA8" w14:paraId="0C2E3B0C" w14:textId="77777777" w:rsidTr="00374F69">
        <w:trPr>
          <w:trHeight w:val="360"/>
        </w:trPr>
        <w:tc>
          <w:tcPr>
            <w:tcW w:w="7371" w:type="dxa"/>
            <w:tcBorders>
              <w:top w:val="nil"/>
              <w:left w:val="nil"/>
              <w:bottom w:val="nil"/>
              <w:right w:val="nil"/>
            </w:tcBorders>
            <w:shd w:val="clear" w:color="auto" w:fill="auto"/>
            <w:noWrap/>
            <w:vAlign w:val="center"/>
            <w:hideMark/>
          </w:tcPr>
          <w:p w14:paraId="636CD92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Manual muscle test (MMT)</w:t>
            </w:r>
          </w:p>
        </w:tc>
        <w:tc>
          <w:tcPr>
            <w:tcW w:w="1417" w:type="dxa"/>
            <w:tcBorders>
              <w:top w:val="nil"/>
              <w:left w:val="nil"/>
              <w:bottom w:val="nil"/>
              <w:right w:val="nil"/>
            </w:tcBorders>
            <w:shd w:val="clear" w:color="auto" w:fill="auto"/>
            <w:noWrap/>
            <w:vAlign w:val="bottom"/>
            <w:hideMark/>
          </w:tcPr>
          <w:p w14:paraId="61D38F53"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0A54B74B" w14:textId="77777777" w:rsidTr="00374F69">
        <w:trPr>
          <w:trHeight w:val="360"/>
        </w:trPr>
        <w:tc>
          <w:tcPr>
            <w:tcW w:w="7371" w:type="dxa"/>
            <w:tcBorders>
              <w:top w:val="nil"/>
              <w:left w:val="nil"/>
              <w:bottom w:val="nil"/>
              <w:right w:val="nil"/>
            </w:tcBorders>
            <w:shd w:val="clear" w:color="auto" w:fill="auto"/>
            <w:noWrap/>
            <w:vAlign w:val="center"/>
            <w:hideMark/>
          </w:tcPr>
          <w:p w14:paraId="649BF14E"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Sit-to-stand test (30 s, 1 min)</w:t>
            </w:r>
          </w:p>
        </w:tc>
        <w:tc>
          <w:tcPr>
            <w:tcW w:w="1417" w:type="dxa"/>
            <w:tcBorders>
              <w:top w:val="nil"/>
              <w:left w:val="nil"/>
              <w:bottom w:val="nil"/>
              <w:right w:val="nil"/>
            </w:tcBorders>
            <w:shd w:val="clear" w:color="auto" w:fill="auto"/>
            <w:noWrap/>
            <w:vAlign w:val="bottom"/>
            <w:hideMark/>
          </w:tcPr>
          <w:p w14:paraId="4D853525"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05BFD90A" w14:textId="77777777" w:rsidTr="00374F69">
        <w:trPr>
          <w:trHeight w:val="360"/>
        </w:trPr>
        <w:tc>
          <w:tcPr>
            <w:tcW w:w="7371" w:type="dxa"/>
            <w:tcBorders>
              <w:top w:val="nil"/>
              <w:left w:val="nil"/>
              <w:bottom w:val="nil"/>
              <w:right w:val="nil"/>
            </w:tcBorders>
            <w:shd w:val="clear" w:color="auto" w:fill="auto"/>
            <w:noWrap/>
            <w:vAlign w:val="center"/>
            <w:hideMark/>
          </w:tcPr>
          <w:p w14:paraId="6F086C78"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Medical Research Council Dyspnea (MRCD) Scale </w:t>
            </w:r>
          </w:p>
        </w:tc>
        <w:tc>
          <w:tcPr>
            <w:tcW w:w="1417" w:type="dxa"/>
            <w:tcBorders>
              <w:top w:val="nil"/>
              <w:left w:val="nil"/>
              <w:bottom w:val="nil"/>
              <w:right w:val="nil"/>
            </w:tcBorders>
            <w:shd w:val="clear" w:color="auto" w:fill="auto"/>
            <w:noWrap/>
            <w:vAlign w:val="bottom"/>
            <w:hideMark/>
          </w:tcPr>
          <w:p w14:paraId="31362896"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5C002856" w14:textId="77777777" w:rsidTr="00374F69">
        <w:trPr>
          <w:trHeight w:val="360"/>
        </w:trPr>
        <w:tc>
          <w:tcPr>
            <w:tcW w:w="7371" w:type="dxa"/>
            <w:tcBorders>
              <w:top w:val="nil"/>
              <w:left w:val="nil"/>
              <w:bottom w:val="nil"/>
              <w:right w:val="nil"/>
            </w:tcBorders>
            <w:shd w:val="clear" w:color="auto" w:fill="auto"/>
            <w:noWrap/>
            <w:vAlign w:val="center"/>
            <w:hideMark/>
          </w:tcPr>
          <w:p w14:paraId="2BF6003E"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DE Morton Mobility Index (DEMMI)</w:t>
            </w:r>
          </w:p>
        </w:tc>
        <w:tc>
          <w:tcPr>
            <w:tcW w:w="1417" w:type="dxa"/>
            <w:tcBorders>
              <w:top w:val="nil"/>
              <w:left w:val="nil"/>
              <w:bottom w:val="nil"/>
              <w:right w:val="nil"/>
            </w:tcBorders>
            <w:shd w:val="clear" w:color="auto" w:fill="auto"/>
            <w:noWrap/>
            <w:vAlign w:val="bottom"/>
            <w:hideMark/>
          </w:tcPr>
          <w:p w14:paraId="1774196D"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2B2C95C0" w14:textId="77777777" w:rsidTr="00374F69">
        <w:trPr>
          <w:trHeight w:val="360"/>
        </w:trPr>
        <w:tc>
          <w:tcPr>
            <w:tcW w:w="7371" w:type="dxa"/>
            <w:tcBorders>
              <w:top w:val="nil"/>
              <w:left w:val="nil"/>
              <w:bottom w:val="nil"/>
              <w:right w:val="nil"/>
            </w:tcBorders>
            <w:shd w:val="clear" w:color="auto" w:fill="auto"/>
            <w:noWrap/>
            <w:vAlign w:val="center"/>
            <w:hideMark/>
          </w:tcPr>
          <w:p w14:paraId="0D185EDC" w14:textId="77777777" w:rsidR="00B410C6" w:rsidRPr="009A1CA8" w:rsidRDefault="00B410C6" w:rsidP="00374F69">
            <w:pPr>
              <w:ind w:leftChars="100" w:left="22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Pulmonary function including Spirometer, Diffusing capacity of Lung for Carbon </w:t>
            </w:r>
            <w:proofErr w:type="spellStart"/>
            <w:r w:rsidRPr="009A1CA8">
              <w:rPr>
                <w:rFonts w:ascii="Times New Roman" w:eastAsia="游ゴシック" w:hAnsi="Times New Roman" w:cs="Times New Roman"/>
                <w:color w:val="000000" w:themeColor="text1"/>
                <w:sz w:val="20"/>
                <w:szCs w:val="20"/>
              </w:rPr>
              <w:t>monOxide</w:t>
            </w:r>
            <w:proofErr w:type="spellEnd"/>
            <w:r w:rsidRPr="009A1CA8">
              <w:rPr>
                <w:rFonts w:ascii="Times New Roman" w:eastAsia="游ゴシック" w:hAnsi="Times New Roman" w:cs="Times New Roman"/>
                <w:color w:val="000000" w:themeColor="text1"/>
                <w:sz w:val="20"/>
                <w:szCs w:val="20"/>
              </w:rPr>
              <w:t xml:space="preserve"> (DLCO)</w:t>
            </w:r>
          </w:p>
        </w:tc>
        <w:tc>
          <w:tcPr>
            <w:tcW w:w="1417" w:type="dxa"/>
            <w:tcBorders>
              <w:top w:val="nil"/>
              <w:left w:val="nil"/>
              <w:bottom w:val="nil"/>
              <w:right w:val="nil"/>
            </w:tcBorders>
            <w:shd w:val="clear" w:color="auto" w:fill="auto"/>
            <w:noWrap/>
            <w:vAlign w:val="bottom"/>
            <w:hideMark/>
          </w:tcPr>
          <w:p w14:paraId="7AFBDBC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5085A727" w14:textId="77777777" w:rsidTr="00374F69">
        <w:trPr>
          <w:trHeight w:val="360"/>
        </w:trPr>
        <w:tc>
          <w:tcPr>
            <w:tcW w:w="7371" w:type="dxa"/>
            <w:tcBorders>
              <w:top w:val="nil"/>
              <w:left w:val="nil"/>
              <w:bottom w:val="nil"/>
              <w:right w:val="nil"/>
            </w:tcBorders>
            <w:shd w:val="clear" w:color="auto" w:fill="auto"/>
            <w:noWrap/>
            <w:vAlign w:val="center"/>
            <w:hideMark/>
          </w:tcPr>
          <w:p w14:paraId="6879C2D6"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2-minute walk test</w:t>
            </w:r>
          </w:p>
        </w:tc>
        <w:tc>
          <w:tcPr>
            <w:tcW w:w="1417" w:type="dxa"/>
            <w:tcBorders>
              <w:top w:val="nil"/>
              <w:left w:val="nil"/>
              <w:bottom w:val="nil"/>
              <w:right w:val="nil"/>
            </w:tcBorders>
            <w:shd w:val="clear" w:color="auto" w:fill="auto"/>
            <w:noWrap/>
            <w:vAlign w:val="bottom"/>
            <w:hideMark/>
          </w:tcPr>
          <w:p w14:paraId="22346EA6"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391FFBFE" w14:textId="77777777" w:rsidTr="00374F69">
        <w:trPr>
          <w:trHeight w:val="360"/>
        </w:trPr>
        <w:tc>
          <w:tcPr>
            <w:tcW w:w="7371" w:type="dxa"/>
            <w:tcBorders>
              <w:top w:val="nil"/>
              <w:left w:val="nil"/>
              <w:bottom w:val="nil"/>
              <w:right w:val="nil"/>
            </w:tcBorders>
            <w:shd w:val="clear" w:color="auto" w:fill="auto"/>
            <w:noWrap/>
            <w:vAlign w:val="center"/>
            <w:hideMark/>
          </w:tcPr>
          <w:p w14:paraId="326A5CA2"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CFS </w:t>
            </w:r>
          </w:p>
        </w:tc>
        <w:tc>
          <w:tcPr>
            <w:tcW w:w="1417" w:type="dxa"/>
            <w:tcBorders>
              <w:top w:val="nil"/>
              <w:left w:val="nil"/>
              <w:bottom w:val="nil"/>
              <w:right w:val="nil"/>
            </w:tcBorders>
            <w:shd w:val="clear" w:color="auto" w:fill="auto"/>
            <w:noWrap/>
            <w:vAlign w:val="bottom"/>
            <w:hideMark/>
          </w:tcPr>
          <w:p w14:paraId="3570880C"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57E3952" w14:textId="77777777" w:rsidTr="00374F69">
        <w:trPr>
          <w:trHeight w:val="360"/>
        </w:trPr>
        <w:tc>
          <w:tcPr>
            <w:tcW w:w="7371" w:type="dxa"/>
            <w:tcBorders>
              <w:top w:val="nil"/>
              <w:left w:val="nil"/>
              <w:bottom w:val="nil"/>
              <w:right w:val="nil"/>
            </w:tcBorders>
            <w:shd w:val="clear" w:color="auto" w:fill="auto"/>
            <w:noWrap/>
            <w:vAlign w:val="center"/>
            <w:hideMark/>
          </w:tcPr>
          <w:p w14:paraId="1B130BA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Godin Leisure-Time Exercise questionnaire</w:t>
            </w:r>
          </w:p>
        </w:tc>
        <w:tc>
          <w:tcPr>
            <w:tcW w:w="1417" w:type="dxa"/>
            <w:tcBorders>
              <w:top w:val="nil"/>
              <w:left w:val="nil"/>
              <w:bottom w:val="nil"/>
              <w:right w:val="nil"/>
            </w:tcBorders>
            <w:shd w:val="clear" w:color="auto" w:fill="auto"/>
            <w:noWrap/>
            <w:vAlign w:val="bottom"/>
            <w:hideMark/>
          </w:tcPr>
          <w:p w14:paraId="44B1D67C"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B4A75B1" w14:textId="77777777" w:rsidTr="00374F69">
        <w:trPr>
          <w:trHeight w:val="360"/>
        </w:trPr>
        <w:tc>
          <w:tcPr>
            <w:tcW w:w="7371" w:type="dxa"/>
            <w:tcBorders>
              <w:top w:val="nil"/>
              <w:left w:val="nil"/>
              <w:bottom w:val="nil"/>
              <w:right w:val="nil"/>
            </w:tcBorders>
            <w:shd w:val="clear" w:color="auto" w:fill="auto"/>
            <w:noWrap/>
            <w:vAlign w:val="center"/>
            <w:hideMark/>
          </w:tcPr>
          <w:p w14:paraId="0669FCAC"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Continuous Scale-Physical Functional Performance-10 (CS-PFP-10)</w:t>
            </w:r>
          </w:p>
        </w:tc>
        <w:tc>
          <w:tcPr>
            <w:tcW w:w="1417" w:type="dxa"/>
            <w:tcBorders>
              <w:top w:val="nil"/>
              <w:left w:val="nil"/>
              <w:bottom w:val="nil"/>
              <w:right w:val="nil"/>
            </w:tcBorders>
            <w:shd w:val="clear" w:color="auto" w:fill="auto"/>
            <w:noWrap/>
            <w:vAlign w:val="bottom"/>
            <w:hideMark/>
          </w:tcPr>
          <w:p w14:paraId="2B0F0BF5"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2F045400" w14:textId="77777777" w:rsidTr="00374F69">
        <w:trPr>
          <w:trHeight w:val="360"/>
        </w:trPr>
        <w:tc>
          <w:tcPr>
            <w:tcW w:w="7371" w:type="dxa"/>
            <w:tcBorders>
              <w:top w:val="nil"/>
              <w:left w:val="nil"/>
              <w:bottom w:val="nil"/>
              <w:right w:val="nil"/>
            </w:tcBorders>
            <w:shd w:val="clear" w:color="auto" w:fill="auto"/>
            <w:noWrap/>
            <w:vAlign w:val="center"/>
            <w:hideMark/>
          </w:tcPr>
          <w:p w14:paraId="7291F046"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Quadriceps muscle strength </w:t>
            </w:r>
          </w:p>
        </w:tc>
        <w:tc>
          <w:tcPr>
            <w:tcW w:w="1417" w:type="dxa"/>
            <w:tcBorders>
              <w:top w:val="nil"/>
              <w:left w:val="nil"/>
              <w:bottom w:val="nil"/>
              <w:right w:val="nil"/>
            </w:tcBorders>
            <w:shd w:val="clear" w:color="auto" w:fill="auto"/>
            <w:noWrap/>
            <w:vAlign w:val="bottom"/>
            <w:hideMark/>
          </w:tcPr>
          <w:p w14:paraId="63BB99B3"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64D5C601" w14:textId="77777777" w:rsidTr="00374F69">
        <w:trPr>
          <w:trHeight w:val="360"/>
        </w:trPr>
        <w:tc>
          <w:tcPr>
            <w:tcW w:w="7371" w:type="dxa"/>
            <w:tcBorders>
              <w:top w:val="nil"/>
              <w:left w:val="nil"/>
              <w:bottom w:val="nil"/>
              <w:right w:val="nil"/>
            </w:tcBorders>
            <w:shd w:val="clear" w:color="auto" w:fill="auto"/>
            <w:noWrap/>
            <w:vAlign w:val="center"/>
            <w:hideMark/>
          </w:tcPr>
          <w:p w14:paraId="54175406"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Symbol Digit Modalities Test (SDMT)</w:t>
            </w:r>
          </w:p>
        </w:tc>
        <w:tc>
          <w:tcPr>
            <w:tcW w:w="1417" w:type="dxa"/>
            <w:tcBorders>
              <w:top w:val="nil"/>
              <w:left w:val="nil"/>
              <w:bottom w:val="nil"/>
              <w:right w:val="nil"/>
            </w:tcBorders>
            <w:shd w:val="clear" w:color="auto" w:fill="auto"/>
            <w:noWrap/>
            <w:vAlign w:val="bottom"/>
            <w:hideMark/>
          </w:tcPr>
          <w:p w14:paraId="1DFF43B9"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32B57C4E" w14:textId="77777777" w:rsidTr="00374F69">
        <w:trPr>
          <w:trHeight w:val="360"/>
        </w:trPr>
        <w:tc>
          <w:tcPr>
            <w:tcW w:w="7371" w:type="dxa"/>
            <w:tcBorders>
              <w:top w:val="nil"/>
              <w:left w:val="nil"/>
              <w:bottom w:val="nil"/>
              <w:right w:val="nil"/>
            </w:tcBorders>
            <w:shd w:val="clear" w:color="auto" w:fill="auto"/>
            <w:noWrap/>
            <w:vAlign w:val="center"/>
            <w:hideMark/>
          </w:tcPr>
          <w:p w14:paraId="7819FE3C"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Brain Arrest Neurological Outcome Scale (</w:t>
            </w:r>
            <w:proofErr w:type="spellStart"/>
            <w:r w:rsidRPr="009A1CA8">
              <w:rPr>
                <w:rFonts w:ascii="Times New Roman" w:eastAsia="游ゴシック" w:hAnsi="Times New Roman" w:cs="Times New Roman"/>
                <w:color w:val="000000" w:themeColor="text1"/>
                <w:sz w:val="20"/>
                <w:szCs w:val="20"/>
              </w:rPr>
              <w:t>BrANOS</w:t>
            </w:r>
            <w:proofErr w:type="spellEnd"/>
            <w:r w:rsidRPr="009A1CA8">
              <w:rPr>
                <w:rFonts w:ascii="Times New Roman" w:eastAsia="游ゴシック" w:hAnsi="Times New Roman" w:cs="Times New Roman"/>
                <w:color w:val="000000" w:themeColor="text1"/>
                <w:sz w:val="20"/>
                <w:szCs w:val="20"/>
              </w:rPr>
              <w:t>)</w:t>
            </w:r>
          </w:p>
        </w:tc>
        <w:tc>
          <w:tcPr>
            <w:tcW w:w="1417" w:type="dxa"/>
            <w:tcBorders>
              <w:top w:val="nil"/>
              <w:left w:val="nil"/>
              <w:bottom w:val="nil"/>
              <w:right w:val="nil"/>
            </w:tcBorders>
            <w:shd w:val="clear" w:color="auto" w:fill="auto"/>
            <w:noWrap/>
            <w:vAlign w:val="bottom"/>
            <w:hideMark/>
          </w:tcPr>
          <w:p w14:paraId="183B36E4"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391F9933" w14:textId="77777777" w:rsidTr="00374F69">
        <w:trPr>
          <w:trHeight w:val="360"/>
        </w:trPr>
        <w:tc>
          <w:tcPr>
            <w:tcW w:w="7371" w:type="dxa"/>
            <w:tcBorders>
              <w:top w:val="nil"/>
              <w:left w:val="nil"/>
              <w:bottom w:val="nil"/>
              <w:right w:val="nil"/>
            </w:tcBorders>
            <w:shd w:val="clear" w:color="auto" w:fill="auto"/>
            <w:noWrap/>
            <w:vAlign w:val="center"/>
            <w:hideMark/>
          </w:tcPr>
          <w:p w14:paraId="776E8E0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ASIA (American Spinal Cord Injury Association) motor score</w:t>
            </w:r>
          </w:p>
        </w:tc>
        <w:tc>
          <w:tcPr>
            <w:tcW w:w="1417" w:type="dxa"/>
            <w:tcBorders>
              <w:top w:val="nil"/>
              <w:left w:val="nil"/>
              <w:bottom w:val="nil"/>
              <w:right w:val="nil"/>
            </w:tcBorders>
            <w:shd w:val="clear" w:color="auto" w:fill="auto"/>
            <w:noWrap/>
            <w:vAlign w:val="bottom"/>
            <w:hideMark/>
          </w:tcPr>
          <w:p w14:paraId="674ABC1D"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545DDC11" w14:textId="77777777" w:rsidTr="00374F69">
        <w:trPr>
          <w:trHeight w:val="360"/>
        </w:trPr>
        <w:tc>
          <w:tcPr>
            <w:tcW w:w="7371" w:type="dxa"/>
            <w:tcBorders>
              <w:top w:val="nil"/>
              <w:left w:val="nil"/>
              <w:bottom w:val="single" w:sz="4" w:space="0" w:color="auto"/>
              <w:right w:val="nil"/>
            </w:tcBorders>
            <w:shd w:val="clear" w:color="auto" w:fill="auto"/>
            <w:noWrap/>
            <w:vAlign w:val="center"/>
            <w:hideMark/>
          </w:tcPr>
          <w:p w14:paraId="0C450C40"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Timed Up and Go test (TUG)</w:t>
            </w:r>
          </w:p>
        </w:tc>
        <w:tc>
          <w:tcPr>
            <w:tcW w:w="1417" w:type="dxa"/>
            <w:tcBorders>
              <w:top w:val="nil"/>
              <w:left w:val="nil"/>
              <w:bottom w:val="single" w:sz="4" w:space="0" w:color="auto"/>
              <w:right w:val="nil"/>
            </w:tcBorders>
            <w:shd w:val="clear" w:color="auto" w:fill="auto"/>
            <w:noWrap/>
            <w:vAlign w:val="bottom"/>
            <w:hideMark/>
          </w:tcPr>
          <w:p w14:paraId="4FF3BB1B"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1D7916EB" w14:textId="77777777" w:rsidTr="00374F69">
        <w:trPr>
          <w:trHeight w:val="360"/>
        </w:trPr>
        <w:tc>
          <w:tcPr>
            <w:tcW w:w="7371" w:type="dxa"/>
            <w:tcBorders>
              <w:top w:val="nil"/>
              <w:left w:val="nil"/>
              <w:bottom w:val="single" w:sz="4" w:space="0" w:color="auto"/>
              <w:right w:val="nil"/>
            </w:tcBorders>
            <w:shd w:val="clear" w:color="auto" w:fill="DBE5F1" w:themeFill="accent1" w:themeFillTint="33"/>
            <w:noWrap/>
            <w:vAlign w:val="center"/>
            <w:hideMark/>
          </w:tcPr>
          <w:p w14:paraId="2FD0492D"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Cognitive function at hospital discharge</w:t>
            </w:r>
          </w:p>
        </w:tc>
        <w:tc>
          <w:tcPr>
            <w:tcW w:w="1417" w:type="dxa"/>
            <w:tcBorders>
              <w:top w:val="nil"/>
              <w:left w:val="nil"/>
              <w:bottom w:val="single" w:sz="4" w:space="0" w:color="auto"/>
              <w:right w:val="nil"/>
            </w:tcBorders>
            <w:shd w:val="clear" w:color="auto" w:fill="DBE5F1" w:themeFill="accent1" w:themeFillTint="33"/>
            <w:noWrap/>
            <w:vAlign w:val="bottom"/>
            <w:hideMark/>
          </w:tcPr>
          <w:p w14:paraId="64940462"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0107FBC0"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970FDC0"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Mini-Mental State Examination (MMSE)</w:t>
            </w:r>
          </w:p>
        </w:tc>
        <w:tc>
          <w:tcPr>
            <w:tcW w:w="1417" w:type="dxa"/>
            <w:tcBorders>
              <w:top w:val="nil"/>
              <w:left w:val="nil"/>
              <w:bottom w:val="nil"/>
              <w:right w:val="nil"/>
            </w:tcBorders>
            <w:shd w:val="clear" w:color="auto" w:fill="F2F2F2" w:themeFill="background1" w:themeFillShade="F2"/>
            <w:noWrap/>
            <w:vAlign w:val="bottom"/>
            <w:hideMark/>
          </w:tcPr>
          <w:p w14:paraId="0EC39A6D"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16</w:t>
            </w:r>
          </w:p>
        </w:tc>
      </w:tr>
      <w:tr w:rsidR="00B410C6" w:rsidRPr="009A1CA8" w14:paraId="09D3D84D"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2A51B869"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Montreal Cognitive Assessment (MoCA)</w:t>
            </w:r>
          </w:p>
        </w:tc>
        <w:tc>
          <w:tcPr>
            <w:tcW w:w="1417" w:type="dxa"/>
            <w:tcBorders>
              <w:top w:val="nil"/>
              <w:left w:val="nil"/>
              <w:bottom w:val="nil"/>
              <w:right w:val="nil"/>
            </w:tcBorders>
            <w:shd w:val="clear" w:color="auto" w:fill="F2F2F2" w:themeFill="background1" w:themeFillShade="F2"/>
            <w:noWrap/>
            <w:vAlign w:val="bottom"/>
            <w:hideMark/>
          </w:tcPr>
          <w:p w14:paraId="1C1C6ED0"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11</w:t>
            </w:r>
          </w:p>
        </w:tc>
      </w:tr>
      <w:tr w:rsidR="00B410C6" w:rsidRPr="009A1CA8" w14:paraId="6475D59D" w14:textId="77777777" w:rsidTr="00374F69">
        <w:trPr>
          <w:trHeight w:val="360"/>
        </w:trPr>
        <w:tc>
          <w:tcPr>
            <w:tcW w:w="7371" w:type="dxa"/>
            <w:tcBorders>
              <w:top w:val="nil"/>
              <w:left w:val="nil"/>
              <w:bottom w:val="nil"/>
              <w:right w:val="nil"/>
            </w:tcBorders>
            <w:shd w:val="clear" w:color="auto" w:fill="auto"/>
            <w:noWrap/>
            <w:vAlign w:val="center"/>
            <w:hideMark/>
          </w:tcPr>
          <w:p w14:paraId="1F1DBCAE"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Mini-Cognitive Assessment Instrument (Mini-Cog)</w:t>
            </w:r>
          </w:p>
        </w:tc>
        <w:tc>
          <w:tcPr>
            <w:tcW w:w="1417" w:type="dxa"/>
            <w:tcBorders>
              <w:top w:val="nil"/>
              <w:left w:val="nil"/>
              <w:bottom w:val="nil"/>
              <w:right w:val="nil"/>
            </w:tcBorders>
            <w:shd w:val="clear" w:color="auto" w:fill="auto"/>
            <w:noWrap/>
            <w:vAlign w:val="bottom"/>
            <w:hideMark/>
          </w:tcPr>
          <w:p w14:paraId="52DC31F8"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17B06800" w14:textId="77777777" w:rsidTr="00374F69">
        <w:trPr>
          <w:trHeight w:val="360"/>
        </w:trPr>
        <w:tc>
          <w:tcPr>
            <w:tcW w:w="7371" w:type="dxa"/>
            <w:tcBorders>
              <w:top w:val="nil"/>
              <w:left w:val="nil"/>
              <w:bottom w:val="nil"/>
              <w:right w:val="nil"/>
            </w:tcBorders>
            <w:shd w:val="clear" w:color="auto" w:fill="auto"/>
            <w:noWrap/>
            <w:vAlign w:val="center"/>
            <w:hideMark/>
          </w:tcPr>
          <w:p w14:paraId="1790DA6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Short Memory Questionnaire (SMQ)</w:t>
            </w:r>
          </w:p>
        </w:tc>
        <w:tc>
          <w:tcPr>
            <w:tcW w:w="1417" w:type="dxa"/>
            <w:tcBorders>
              <w:top w:val="nil"/>
              <w:left w:val="nil"/>
              <w:bottom w:val="nil"/>
              <w:right w:val="nil"/>
            </w:tcBorders>
            <w:shd w:val="clear" w:color="auto" w:fill="auto"/>
            <w:noWrap/>
            <w:vAlign w:val="bottom"/>
            <w:hideMark/>
          </w:tcPr>
          <w:p w14:paraId="2B1675C2"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1D9F67CA" w14:textId="77777777" w:rsidTr="00374F69">
        <w:trPr>
          <w:trHeight w:val="360"/>
        </w:trPr>
        <w:tc>
          <w:tcPr>
            <w:tcW w:w="7371" w:type="dxa"/>
            <w:tcBorders>
              <w:top w:val="nil"/>
              <w:left w:val="nil"/>
              <w:bottom w:val="nil"/>
              <w:right w:val="nil"/>
            </w:tcBorders>
            <w:shd w:val="clear" w:color="auto" w:fill="auto"/>
            <w:noWrap/>
            <w:vAlign w:val="center"/>
            <w:hideMark/>
          </w:tcPr>
          <w:p w14:paraId="6592774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Informant Questionnaire for Cognitive Decline in the Elderly (IQCODE)</w:t>
            </w:r>
          </w:p>
        </w:tc>
        <w:tc>
          <w:tcPr>
            <w:tcW w:w="1417" w:type="dxa"/>
            <w:tcBorders>
              <w:top w:val="nil"/>
              <w:left w:val="nil"/>
              <w:bottom w:val="nil"/>
              <w:right w:val="nil"/>
            </w:tcBorders>
            <w:shd w:val="clear" w:color="auto" w:fill="auto"/>
            <w:noWrap/>
            <w:vAlign w:val="bottom"/>
            <w:hideMark/>
          </w:tcPr>
          <w:p w14:paraId="3EF6D03C"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09333A31" w14:textId="77777777" w:rsidTr="00374F69">
        <w:trPr>
          <w:trHeight w:val="360"/>
        </w:trPr>
        <w:tc>
          <w:tcPr>
            <w:tcW w:w="7371" w:type="dxa"/>
            <w:tcBorders>
              <w:top w:val="nil"/>
              <w:left w:val="nil"/>
              <w:bottom w:val="nil"/>
              <w:right w:val="nil"/>
            </w:tcBorders>
            <w:shd w:val="clear" w:color="auto" w:fill="auto"/>
            <w:noWrap/>
            <w:vAlign w:val="center"/>
            <w:hideMark/>
          </w:tcPr>
          <w:p w14:paraId="075D69A2"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lastRenderedPageBreak/>
              <w:t>Hayling Sentence Completion Test (HSCT) scaled score</w:t>
            </w:r>
          </w:p>
        </w:tc>
        <w:tc>
          <w:tcPr>
            <w:tcW w:w="1417" w:type="dxa"/>
            <w:tcBorders>
              <w:top w:val="nil"/>
              <w:left w:val="nil"/>
              <w:bottom w:val="nil"/>
              <w:right w:val="nil"/>
            </w:tcBorders>
            <w:shd w:val="clear" w:color="auto" w:fill="auto"/>
            <w:noWrap/>
            <w:vAlign w:val="bottom"/>
            <w:hideMark/>
          </w:tcPr>
          <w:p w14:paraId="25AA16A3"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46711779" w14:textId="77777777" w:rsidTr="00374F69">
        <w:trPr>
          <w:trHeight w:val="360"/>
        </w:trPr>
        <w:tc>
          <w:tcPr>
            <w:tcW w:w="7371" w:type="dxa"/>
            <w:tcBorders>
              <w:top w:val="nil"/>
              <w:left w:val="nil"/>
              <w:bottom w:val="nil"/>
              <w:right w:val="nil"/>
            </w:tcBorders>
            <w:shd w:val="clear" w:color="auto" w:fill="auto"/>
            <w:noWrap/>
            <w:vAlign w:val="center"/>
            <w:hideMark/>
          </w:tcPr>
          <w:p w14:paraId="0D4C2E83"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Verbal Fluency Test (VFT) total score</w:t>
            </w:r>
          </w:p>
        </w:tc>
        <w:tc>
          <w:tcPr>
            <w:tcW w:w="1417" w:type="dxa"/>
            <w:tcBorders>
              <w:top w:val="nil"/>
              <w:left w:val="nil"/>
              <w:bottom w:val="nil"/>
              <w:right w:val="nil"/>
            </w:tcBorders>
            <w:shd w:val="clear" w:color="auto" w:fill="auto"/>
            <w:noWrap/>
            <w:vAlign w:val="bottom"/>
            <w:hideMark/>
          </w:tcPr>
          <w:p w14:paraId="3EA120B8"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0B75504C" w14:textId="77777777" w:rsidTr="00374F69">
        <w:trPr>
          <w:trHeight w:val="360"/>
        </w:trPr>
        <w:tc>
          <w:tcPr>
            <w:tcW w:w="7371" w:type="dxa"/>
            <w:tcBorders>
              <w:top w:val="nil"/>
              <w:left w:val="nil"/>
              <w:bottom w:val="nil"/>
              <w:right w:val="nil"/>
            </w:tcBorders>
            <w:shd w:val="clear" w:color="auto" w:fill="auto"/>
            <w:noWrap/>
            <w:vAlign w:val="center"/>
            <w:hideMark/>
          </w:tcPr>
          <w:p w14:paraId="7B9E549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Repeatable Battery for the Assessment of Neuropsychological Status (RBANS)</w:t>
            </w:r>
          </w:p>
        </w:tc>
        <w:tc>
          <w:tcPr>
            <w:tcW w:w="1417" w:type="dxa"/>
            <w:tcBorders>
              <w:top w:val="nil"/>
              <w:left w:val="nil"/>
              <w:bottom w:val="nil"/>
              <w:right w:val="nil"/>
            </w:tcBorders>
            <w:shd w:val="clear" w:color="auto" w:fill="auto"/>
            <w:noWrap/>
            <w:vAlign w:val="bottom"/>
            <w:hideMark/>
          </w:tcPr>
          <w:p w14:paraId="04214589"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310EDBC8" w14:textId="77777777" w:rsidTr="00374F69">
        <w:trPr>
          <w:trHeight w:val="360"/>
        </w:trPr>
        <w:tc>
          <w:tcPr>
            <w:tcW w:w="7371" w:type="dxa"/>
            <w:tcBorders>
              <w:top w:val="nil"/>
              <w:left w:val="nil"/>
              <w:bottom w:val="nil"/>
              <w:right w:val="nil"/>
            </w:tcBorders>
            <w:shd w:val="clear" w:color="auto" w:fill="auto"/>
            <w:noWrap/>
            <w:vAlign w:val="center"/>
            <w:hideMark/>
          </w:tcPr>
          <w:p w14:paraId="2E96179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Trail Making Test A, B</w:t>
            </w:r>
          </w:p>
        </w:tc>
        <w:tc>
          <w:tcPr>
            <w:tcW w:w="1417" w:type="dxa"/>
            <w:tcBorders>
              <w:top w:val="nil"/>
              <w:left w:val="nil"/>
              <w:bottom w:val="nil"/>
              <w:right w:val="nil"/>
            </w:tcBorders>
            <w:shd w:val="clear" w:color="auto" w:fill="auto"/>
            <w:noWrap/>
            <w:vAlign w:val="bottom"/>
            <w:hideMark/>
          </w:tcPr>
          <w:p w14:paraId="4F13436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5F5632BD" w14:textId="77777777" w:rsidTr="00374F69">
        <w:trPr>
          <w:trHeight w:val="360"/>
        </w:trPr>
        <w:tc>
          <w:tcPr>
            <w:tcW w:w="7371" w:type="dxa"/>
            <w:tcBorders>
              <w:top w:val="nil"/>
              <w:left w:val="nil"/>
              <w:bottom w:val="nil"/>
              <w:right w:val="nil"/>
            </w:tcBorders>
            <w:shd w:val="clear" w:color="auto" w:fill="auto"/>
            <w:noWrap/>
            <w:vAlign w:val="center"/>
            <w:hideMark/>
          </w:tcPr>
          <w:p w14:paraId="2212550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Rey Auditory-Verbal Learning Test (RAVLT)</w:t>
            </w:r>
          </w:p>
        </w:tc>
        <w:tc>
          <w:tcPr>
            <w:tcW w:w="1417" w:type="dxa"/>
            <w:tcBorders>
              <w:top w:val="nil"/>
              <w:left w:val="nil"/>
              <w:bottom w:val="nil"/>
              <w:right w:val="nil"/>
            </w:tcBorders>
            <w:shd w:val="clear" w:color="auto" w:fill="auto"/>
            <w:noWrap/>
            <w:vAlign w:val="bottom"/>
            <w:hideMark/>
          </w:tcPr>
          <w:p w14:paraId="3455EC47"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8FC191B" w14:textId="77777777" w:rsidTr="00374F69">
        <w:trPr>
          <w:trHeight w:val="360"/>
        </w:trPr>
        <w:tc>
          <w:tcPr>
            <w:tcW w:w="7371" w:type="dxa"/>
            <w:tcBorders>
              <w:top w:val="nil"/>
              <w:left w:val="nil"/>
              <w:bottom w:val="nil"/>
              <w:right w:val="nil"/>
            </w:tcBorders>
            <w:shd w:val="clear" w:color="auto" w:fill="auto"/>
            <w:noWrap/>
            <w:vAlign w:val="center"/>
            <w:hideMark/>
          </w:tcPr>
          <w:p w14:paraId="08E5596D"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Wechsler Adult Intelligence Scale (WAIS)-IV</w:t>
            </w:r>
          </w:p>
        </w:tc>
        <w:tc>
          <w:tcPr>
            <w:tcW w:w="1417" w:type="dxa"/>
            <w:tcBorders>
              <w:top w:val="nil"/>
              <w:left w:val="nil"/>
              <w:bottom w:val="nil"/>
              <w:right w:val="nil"/>
            </w:tcBorders>
            <w:shd w:val="clear" w:color="auto" w:fill="auto"/>
            <w:noWrap/>
            <w:vAlign w:val="bottom"/>
            <w:hideMark/>
          </w:tcPr>
          <w:p w14:paraId="61A45920"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57CA1ACD"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7A5C2401"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Mental illness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3BDE3CAA"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59D654AF"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7F730A8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Hospital Anxiety and Depression Scale (HADS)</w:t>
            </w:r>
          </w:p>
        </w:tc>
        <w:tc>
          <w:tcPr>
            <w:tcW w:w="1417" w:type="dxa"/>
            <w:tcBorders>
              <w:top w:val="nil"/>
              <w:left w:val="nil"/>
              <w:bottom w:val="nil"/>
              <w:right w:val="nil"/>
            </w:tcBorders>
            <w:shd w:val="clear" w:color="auto" w:fill="F2F2F2" w:themeFill="background1" w:themeFillShade="F2"/>
            <w:noWrap/>
            <w:vAlign w:val="bottom"/>
            <w:hideMark/>
          </w:tcPr>
          <w:p w14:paraId="7B67D7F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31</w:t>
            </w:r>
          </w:p>
        </w:tc>
      </w:tr>
      <w:tr w:rsidR="00B410C6" w:rsidRPr="009A1CA8" w14:paraId="7B1C1E64"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0E7BB1F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Impact of Event Scale-Revised (IES-R)</w:t>
            </w:r>
          </w:p>
        </w:tc>
        <w:tc>
          <w:tcPr>
            <w:tcW w:w="1417" w:type="dxa"/>
            <w:tcBorders>
              <w:top w:val="nil"/>
              <w:left w:val="nil"/>
              <w:bottom w:val="nil"/>
              <w:right w:val="nil"/>
            </w:tcBorders>
            <w:shd w:val="clear" w:color="auto" w:fill="F2F2F2" w:themeFill="background1" w:themeFillShade="F2"/>
            <w:noWrap/>
            <w:vAlign w:val="bottom"/>
            <w:hideMark/>
          </w:tcPr>
          <w:p w14:paraId="3A662166"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22</w:t>
            </w:r>
          </w:p>
        </w:tc>
      </w:tr>
      <w:tr w:rsidR="00B410C6" w:rsidRPr="009A1CA8" w14:paraId="7A733EC2"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00C6E87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Visual Analogue Scale (VAS)</w:t>
            </w:r>
          </w:p>
        </w:tc>
        <w:tc>
          <w:tcPr>
            <w:tcW w:w="1417" w:type="dxa"/>
            <w:tcBorders>
              <w:top w:val="nil"/>
              <w:left w:val="nil"/>
              <w:bottom w:val="nil"/>
              <w:right w:val="nil"/>
            </w:tcBorders>
            <w:shd w:val="clear" w:color="auto" w:fill="F2F2F2" w:themeFill="background1" w:themeFillShade="F2"/>
            <w:noWrap/>
            <w:vAlign w:val="bottom"/>
            <w:hideMark/>
          </w:tcPr>
          <w:p w14:paraId="69D06302"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12</w:t>
            </w:r>
          </w:p>
        </w:tc>
      </w:tr>
      <w:tr w:rsidR="00B410C6" w:rsidRPr="009A1CA8" w14:paraId="7132EA45"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323B8785"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Patient Health Questionnaire-9 (PHQ-9)</w:t>
            </w:r>
          </w:p>
        </w:tc>
        <w:tc>
          <w:tcPr>
            <w:tcW w:w="1417" w:type="dxa"/>
            <w:tcBorders>
              <w:top w:val="nil"/>
              <w:left w:val="nil"/>
              <w:bottom w:val="nil"/>
              <w:right w:val="nil"/>
            </w:tcBorders>
            <w:shd w:val="clear" w:color="auto" w:fill="F2F2F2" w:themeFill="background1" w:themeFillShade="F2"/>
            <w:noWrap/>
            <w:vAlign w:val="bottom"/>
            <w:hideMark/>
          </w:tcPr>
          <w:p w14:paraId="30CADAA6"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5</w:t>
            </w:r>
          </w:p>
        </w:tc>
      </w:tr>
      <w:tr w:rsidR="00B410C6" w:rsidRPr="009A1CA8" w14:paraId="60B6CB1F"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9523C59"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PTSD Checklist for DSM-5 (PCL-5)</w:t>
            </w:r>
          </w:p>
        </w:tc>
        <w:tc>
          <w:tcPr>
            <w:tcW w:w="1417" w:type="dxa"/>
            <w:tcBorders>
              <w:top w:val="nil"/>
              <w:left w:val="nil"/>
              <w:bottom w:val="nil"/>
              <w:right w:val="nil"/>
            </w:tcBorders>
            <w:shd w:val="clear" w:color="auto" w:fill="F2F2F2" w:themeFill="background1" w:themeFillShade="F2"/>
            <w:noWrap/>
            <w:vAlign w:val="bottom"/>
            <w:hideMark/>
          </w:tcPr>
          <w:p w14:paraId="72E1EFBB"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5</w:t>
            </w:r>
          </w:p>
        </w:tc>
      </w:tr>
      <w:tr w:rsidR="00B410C6" w:rsidRPr="009A1CA8" w14:paraId="467D3B5E"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5F9B5D92"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Depression Anxiety Stress Scale-21 (DASS-21)</w:t>
            </w:r>
          </w:p>
        </w:tc>
        <w:tc>
          <w:tcPr>
            <w:tcW w:w="1417" w:type="dxa"/>
            <w:tcBorders>
              <w:top w:val="nil"/>
              <w:left w:val="nil"/>
              <w:bottom w:val="nil"/>
              <w:right w:val="nil"/>
            </w:tcBorders>
            <w:shd w:val="clear" w:color="auto" w:fill="F2F2F2" w:themeFill="background1" w:themeFillShade="F2"/>
            <w:noWrap/>
            <w:vAlign w:val="bottom"/>
            <w:hideMark/>
          </w:tcPr>
          <w:p w14:paraId="666186CC"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79214FC7" w14:textId="77777777" w:rsidTr="00374F69">
        <w:trPr>
          <w:trHeight w:val="360"/>
        </w:trPr>
        <w:tc>
          <w:tcPr>
            <w:tcW w:w="7371" w:type="dxa"/>
            <w:tcBorders>
              <w:top w:val="nil"/>
              <w:left w:val="nil"/>
              <w:bottom w:val="nil"/>
              <w:right w:val="nil"/>
            </w:tcBorders>
            <w:shd w:val="clear" w:color="auto" w:fill="auto"/>
            <w:noWrap/>
            <w:vAlign w:val="center"/>
            <w:hideMark/>
          </w:tcPr>
          <w:p w14:paraId="4D5B5745"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Zung Self-Rating Anxiety Scale (SAS)</w:t>
            </w:r>
          </w:p>
        </w:tc>
        <w:tc>
          <w:tcPr>
            <w:tcW w:w="1417" w:type="dxa"/>
            <w:tcBorders>
              <w:top w:val="nil"/>
              <w:left w:val="nil"/>
              <w:bottom w:val="nil"/>
              <w:right w:val="nil"/>
            </w:tcBorders>
            <w:shd w:val="clear" w:color="auto" w:fill="auto"/>
            <w:noWrap/>
            <w:vAlign w:val="bottom"/>
            <w:hideMark/>
          </w:tcPr>
          <w:p w14:paraId="442FCEE7"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4088A5BC" w14:textId="77777777" w:rsidTr="00374F69">
        <w:trPr>
          <w:trHeight w:val="360"/>
        </w:trPr>
        <w:tc>
          <w:tcPr>
            <w:tcW w:w="7371" w:type="dxa"/>
            <w:tcBorders>
              <w:top w:val="nil"/>
              <w:left w:val="nil"/>
              <w:bottom w:val="nil"/>
              <w:right w:val="nil"/>
            </w:tcBorders>
            <w:shd w:val="clear" w:color="auto" w:fill="auto"/>
            <w:noWrap/>
            <w:vAlign w:val="center"/>
            <w:hideMark/>
          </w:tcPr>
          <w:p w14:paraId="0DFE79A9"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PHQ-2 </w:t>
            </w:r>
          </w:p>
        </w:tc>
        <w:tc>
          <w:tcPr>
            <w:tcW w:w="1417" w:type="dxa"/>
            <w:tcBorders>
              <w:top w:val="nil"/>
              <w:left w:val="nil"/>
              <w:bottom w:val="nil"/>
              <w:right w:val="nil"/>
            </w:tcBorders>
            <w:shd w:val="clear" w:color="auto" w:fill="auto"/>
            <w:noWrap/>
            <w:vAlign w:val="bottom"/>
            <w:hideMark/>
          </w:tcPr>
          <w:p w14:paraId="768DFF50"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0EDC5BBC" w14:textId="77777777" w:rsidTr="00374F69">
        <w:trPr>
          <w:trHeight w:val="360"/>
        </w:trPr>
        <w:tc>
          <w:tcPr>
            <w:tcW w:w="7371" w:type="dxa"/>
            <w:tcBorders>
              <w:top w:val="nil"/>
              <w:left w:val="nil"/>
              <w:bottom w:val="nil"/>
              <w:right w:val="nil"/>
            </w:tcBorders>
            <w:shd w:val="clear" w:color="auto" w:fill="auto"/>
            <w:noWrap/>
            <w:vAlign w:val="center"/>
            <w:hideMark/>
          </w:tcPr>
          <w:p w14:paraId="554AF8E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IES-6 </w:t>
            </w:r>
          </w:p>
        </w:tc>
        <w:tc>
          <w:tcPr>
            <w:tcW w:w="1417" w:type="dxa"/>
            <w:tcBorders>
              <w:top w:val="nil"/>
              <w:left w:val="nil"/>
              <w:bottom w:val="nil"/>
              <w:right w:val="nil"/>
            </w:tcBorders>
            <w:shd w:val="clear" w:color="auto" w:fill="auto"/>
            <w:noWrap/>
            <w:vAlign w:val="bottom"/>
            <w:hideMark/>
          </w:tcPr>
          <w:p w14:paraId="383CC849"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07A0BA2A" w14:textId="77777777" w:rsidTr="00374F69">
        <w:trPr>
          <w:trHeight w:val="360"/>
        </w:trPr>
        <w:tc>
          <w:tcPr>
            <w:tcW w:w="7371" w:type="dxa"/>
            <w:tcBorders>
              <w:top w:val="nil"/>
              <w:left w:val="nil"/>
              <w:bottom w:val="nil"/>
              <w:right w:val="nil"/>
            </w:tcBorders>
            <w:shd w:val="clear" w:color="auto" w:fill="auto"/>
            <w:noWrap/>
            <w:vAlign w:val="center"/>
            <w:hideMark/>
          </w:tcPr>
          <w:p w14:paraId="36B7EC2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Generalized Anxiety Disorder-7 (GAD-7)</w:t>
            </w:r>
          </w:p>
        </w:tc>
        <w:tc>
          <w:tcPr>
            <w:tcW w:w="1417" w:type="dxa"/>
            <w:tcBorders>
              <w:top w:val="nil"/>
              <w:left w:val="nil"/>
              <w:bottom w:val="nil"/>
              <w:right w:val="nil"/>
            </w:tcBorders>
            <w:shd w:val="clear" w:color="auto" w:fill="auto"/>
            <w:noWrap/>
            <w:vAlign w:val="bottom"/>
            <w:hideMark/>
          </w:tcPr>
          <w:p w14:paraId="48EB5821"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43964496" w14:textId="77777777" w:rsidTr="00374F69">
        <w:trPr>
          <w:trHeight w:val="360"/>
        </w:trPr>
        <w:tc>
          <w:tcPr>
            <w:tcW w:w="7371" w:type="dxa"/>
            <w:tcBorders>
              <w:top w:val="nil"/>
              <w:left w:val="nil"/>
              <w:bottom w:val="nil"/>
              <w:right w:val="nil"/>
            </w:tcBorders>
            <w:shd w:val="clear" w:color="auto" w:fill="auto"/>
            <w:noWrap/>
            <w:vAlign w:val="center"/>
            <w:hideMark/>
          </w:tcPr>
          <w:p w14:paraId="3C129E5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Quick Inventory of Depressive Symptomatology-Self Report 16 (QIDS-SR16)</w:t>
            </w:r>
          </w:p>
        </w:tc>
        <w:tc>
          <w:tcPr>
            <w:tcW w:w="1417" w:type="dxa"/>
            <w:tcBorders>
              <w:top w:val="nil"/>
              <w:left w:val="nil"/>
              <w:bottom w:val="nil"/>
              <w:right w:val="nil"/>
            </w:tcBorders>
            <w:shd w:val="clear" w:color="auto" w:fill="auto"/>
            <w:noWrap/>
            <w:vAlign w:val="bottom"/>
            <w:hideMark/>
          </w:tcPr>
          <w:p w14:paraId="3152766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3151941A"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76D1F42C"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Activities of Daily Living (ADL)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6F913956"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38D083F5"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21AB66AA"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Barthel Index (BI)</w:t>
            </w:r>
          </w:p>
        </w:tc>
        <w:tc>
          <w:tcPr>
            <w:tcW w:w="1417" w:type="dxa"/>
            <w:tcBorders>
              <w:top w:val="nil"/>
              <w:left w:val="nil"/>
              <w:bottom w:val="nil"/>
              <w:right w:val="nil"/>
            </w:tcBorders>
            <w:shd w:val="clear" w:color="auto" w:fill="F2F2F2" w:themeFill="background1" w:themeFillShade="F2"/>
            <w:noWrap/>
            <w:vAlign w:val="bottom"/>
            <w:hideMark/>
          </w:tcPr>
          <w:p w14:paraId="478E4A98"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20</w:t>
            </w:r>
          </w:p>
        </w:tc>
      </w:tr>
      <w:tr w:rsidR="00B410C6" w:rsidRPr="009A1CA8" w14:paraId="39944554"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32632692"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Functional Independence Measure (FIM)</w:t>
            </w:r>
          </w:p>
        </w:tc>
        <w:tc>
          <w:tcPr>
            <w:tcW w:w="1417" w:type="dxa"/>
            <w:tcBorders>
              <w:top w:val="nil"/>
              <w:left w:val="nil"/>
              <w:bottom w:val="nil"/>
              <w:right w:val="nil"/>
            </w:tcBorders>
            <w:shd w:val="clear" w:color="auto" w:fill="F2F2F2" w:themeFill="background1" w:themeFillShade="F2"/>
            <w:noWrap/>
            <w:vAlign w:val="bottom"/>
            <w:hideMark/>
          </w:tcPr>
          <w:p w14:paraId="20CB7D57"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10</w:t>
            </w:r>
          </w:p>
        </w:tc>
      </w:tr>
      <w:tr w:rsidR="00B410C6" w:rsidRPr="009A1CA8" w14:paraId="72700690"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08346F60"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Cerebral Performance Category (CPC)</w:t>
            </w:r>
          </w:p>
        </w:tc>
        <w:tc>
          <w:tcPr>
            <w:tcW w:w="1417" w:type="dxa"/>
            <w:tcBorders>
              <w:top w:val="nil"/>
              <w:left w:val="nil"/>
              <w:bottom w:val="nil"/>
              <w:right w:val="nil"/>
            </w:tcBorders>
            <w:shd w:val="clear" w:color="auto" w:fill="F2F2F2" w:themeFill="background1" w:themeFillShade="F2"/>
            <w:noWrap/>
            <w:vAlign w:val="bottom"/>
            <w:hideMark/>
          </w:tcPr>
          <w:p w14:paraId="5EA170C4"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2BF1D0B5"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4EB8A9B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modified Rankin Scale (</w:t>
            </w:r>
            <w:proofErr w:type="spellStart"/>
            <w:r w:rsidRPr="009A1CA8">
              <w:rPr>
                <w:rFonts w:ascii="Times New Roman" w:eastAsia="游ゴシック" w:hAnsi="Times New Roman" w:cs="Times New Roman"/>
                <w:color w:val="000000" w:themeColor="text1"/>
                <w:sz w:val="20"/>
                <w:szCs w:val="20"/>
              </w:rPr>
              <w:t>mRS</w:t>
            </w:r>
            <w:proofErr w:type="spellEnd"/>
            <w:r w:rsidRPr="009A1CA8">
              <w:rPr>
                <w:rFonts w:ascii="Times New Roman" w:eastAsia="游ゴシック" w:hAnsi="Times New Roman" w:cs="Times New Roman"/>
                <w:color w:val="000000" w:themeColor="text1"/>
                <w:sz w:val="20"/>
                <w:szCs w:val="20"/>
              </w:rPr>
              <w:t>)</w:t>
            </w:r>
          </w:p>
        </w:tc>
        <w:tc>
          <w:tcPr>
            <w:tcW w:w="1417" w:type="dxa"/>
            <w:tcBorders>
              <w:top w:val="nil"/>
              <w:left w:val="nil"/>
              <w:bottom w:val="nil"/>
              <w:right w:val="nil"/>
            </w:tcBorders>
            <w:shd w:val="clear" w:color="auto" w:fill="F2F2F2" w:themeFill="background1" w:themeFillShade="F2"/>
            <w:noWrap/>
            <w:vAlign w:val="bottom"/>
            <w:hideMark/>
          </w:tcPr>
          <w:p w14:paraId="1D539E6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0AC0772E" w14:textId="77777777" w:rsidTr="00374F69">
        <w:trPr>
          <w:trHeight w:val="360"/>
        </w:trPr>
        <w:tc>
          <w:tcPr>
            <w:tcW w:w="7371" w:type="dxa"/>
            <w:tcBorders>
              <w:top w:val="nil"/>
              <w:left w:val="nil"/>
              <w:bottom w:val="nil"/>
              <w:right w:val="nil"/>
            </w:tcBorders>
            <w:shd w:val="clear" w:color="auto" w:fill="auto"/>
            <w:noWrap/>
            <w:vAlign w:val="center"/>
            <w:hideMark/>
          </w:tcPr>
          <w:p w14:paraId="76E0750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Binary ADL staircases questionnaire</w:t>
            </w:r>
          </w:p>
        </w:tc>
        <w:tc>
          <w:tcPr>
            <w:tcW w:w="1417" w:type="dxa"/>
            <w:tcBorders>
              <w:top w:val="nil"/>
              <w:left w:val="nil"/>
              <w:bottom w:val="nil"/>
              <w:right w:val="nil"/>
            </w:tcBorders>
            <w:shd w:val="clear" w:color="auto" w:fill="auto"/>
            <w:noWrap/>
            <w:vAlign w:val="bottom"/>
            <w:hideMark/>
          </w:tcPr>
          <w:p w14:paraId="1BF7C154"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0235A5B" w14:textId="77777777" w:rsidTr="00374F69">
        <w:trPr>
          <w:trHeight w:val="360"/>
        </w:trPr>
        <w:tc>
          <w:tcPr>
            <w:tcW w:w="7371" w:type="dxa"/>
            <w:tcBorders>
              <w:top w:val="nil"/>
              <w:left w:val="nil"/>
              <w:bottom w:val="nil"/>
              <w:right w:val="nil"/>
            </w:tcBorders>
            <w:shd w:val="clear" w:color="auto" w:fill="auto"/>
            <w:noWrap/>
            <w:vAlign w:val="center"/>
            <w:hideMark/>
          </w:tcPr>
          <w:p w14:paraId="14A8D40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Scores of Independence for Neurologic and Geriatric Rehabilitation (SINGER)</w:t>
            </w:r>
          </w:p>
        </w:tc>
        <w:tc>
          <w:tcPr>
            <w:tcW w:w="1417" w:type="dxa"/>
            <w:tcBorders>
              <w:top w:val="nil"/>
              <w:left w:val="nil"/>
              <w:bottom w:val="nil"/>
              <w:right w:val="nil"/>
            </w:tcBorders>
            <w:shd w:val="clear" w:color="auto" w:fill="auto"/>
            <w:noWrap/>
            <w:vAlign w:val="bottom"/>
            <w:hideMark/>
          </w:tcPr>
          <w:p w14:paraId="2BDA48B0"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4FC67848"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174E4DC5"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Quality of Life (QOL)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320A4A05"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2CB6CCC2"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0C015387"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Short Form-36 (SF-36)</w:t>
            </w:r>
          </w:p>
        </w:tc>
        <w:tc>
          <w:tcPr>
            <w:tcW w:w="1417" w:type="dxa"/>
            <w:tcBorders>
              <w:top w:val="nil"/>
              <w:left w:val="nil"/>
              <w:bottom w:val="nil"/>
              <w:right w:val="nil"/>
            </w:tcBorders>
            <w:shd w:val="clear" w:color="auto" w:fill="F2F2F2" w:themeFill="background1" w:themeFillShade="F2"/>
            <w:noWrap/>
            <w:vAlign w:val="bottom"/>
            <w:hideMark/>
          </w:tcPr>
          <w:p w14:paraId="29EE0EB4"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42</w:t>
            </w:r>
          </w:p>
        </w:tc>
      </w:tr>
      <w:tr w:rsidR="00B410C6" w:rsidRPr="009A1CA8" w14:paraId="364FD4C7"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7BD9FF3F"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EuroQol-5Dimension-5Level (EQ-5D-5L)</w:t>
            </w:r>
          </w:p>
        </w:tc>
        <w:tc>
          <w:tcPr>
            <w:tcW w:w="1417" w:type="dxa"/>
            <w:tcBorders>
              <w:top w:val="nil"/>
              <w:left w:val="nil"/>
              <w:bottom w:val="nil"/>
              <w:right w:val="nil"/>
            </w:tcBorders>
            <w:shd w:val="clear" w:color="auto" w:fill="F2F2F2" w:themeFill="background1" w:themeFillShade="F2"/>
            <w:noWrap/>
            <w:vAlign w:val="bottom"/>
            <w:hideMark/>
          </w:tcPr>
          <w:p w14:paraId="75220CBE"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15</w:t>
            </w:r>
          </w:p>
        </w:tc>
      </w:tr>
      <w:tr w:rsidR="00B410C6" w:rsidRPr="009A1CA8" w14:paraId="159C3E69"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2FA2A498"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EuroQol-5Dimension-3Level (EQ-5D-3L)</w:t>
            </w:r>
          </w:p>
        </w:tc>
        <w:tc>
          <w:tcPr>
            <w:tcW w:w="1417" w:type="dxa"/>
            <w:tcBorders>
              <w:top w:val="nil"/>
              <w:left w:val="nil"/>
              <w:bottom w:val="nil"/>
              <w:right w:val="nil"/>
            </w:tcBorders>
            <w:shd w:val="clear" w:color="auto" w:fill="F2F2F2" w:themeFill="background1" w:themeFillShade="F2"/>
            <w:noWrap/>
            <w:vAlign w:val="bottom"/>
            <w:hideMark/>
          </w:tcPr>
          <w:p w14:paraId="0D912DF1"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8</w:t>
            </w:r>
          </w:p>
        </w:tc>
      </w:tr>
      <w:tr w:rsidR="00B410C6" w:rsidRPr="009A1CA8" w14:paraId="3BE9BCE4" w14:textId="77777777" w:rsidTr="00374F69">
        <w:trPr>
          <w:trHeight w:val="360"/>
        </w:trPr>
        <w:tc>
          <w:tcPr>
            <w:tcW w:w="7371" w:type="dxa"/>
            <w:tcBorders>
              <w:top w:val="nil"/>
              <w:left w:val="nil"/>
              <w:bottom w:val="nil"/>
              <w:right w:val="nil"/>
            </w:tcBorders>
            <w:shd w:val="clear" w:color="auto" w:fill="F2F2F2" w:themeFill="background1" w:themeFillShade="F2"/>
            <w:noWrap/>
            <w:vAlign w:val="center"/>
            <w:hideMark/>
          </w:tcPr>
          <w:p w14:paraId="2612FD0A"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proofErr w:type="spellStart"/>
            <w:r w:rsidRPr="009A1CA8">
              <w:rPr>
                <w:rFonts w:ascii="Times New Roman" w:eastAsia="游ゴシック" w:hAnsi="Times New Roman" w:cs="Times New Roman"/>
                <w:color w:val="000000" w:themeColor="text1"/>
                <w:sz w:val="20"/>
                <w:szCs w:val="20"/>
              </w:rPr>
              <w:t>EuroQol</w:t>
            </w:r>
            <w:proofErr w:type="spellEnd"/>
            <w:r w:rsidRPr="009A1CA8">
              <w:rPr>
                <w:rFonts w:ascii="Times New Roman" w:eastAsia="游ゴシック" w:hAnsi="Times New Roman" w:cs="Times New Roman"/>
                <w:color w:val="000000" w:themeColor="text1"/>
                <w:sz w:val="20"/>
                <w:szCs w:val="20"/>
              </w:rPr>
              <w:t>-Visual Analogue Scale (EQ-5D-VAS)</w:t>
            </w:r>
          </w:p>
        </w:tc>
        <w:tc>
          <w:tcPr>
            <w:tcW w:w="1417" w:type="dxa"/>
            <w:tcBorders>
              <w:top w:val="nil"/>
              <w:left w:val="nil"/>
              <w:bottom w:val="nil"/>
              <w:right w:val="nil"/>
            </w:tcBorders>
            <w:shd w:val="clear" w:color="auto" w:fill="F2F2F2" w:themeFill="background1" w:themeFillShade="F2"/>
            <w:noWrap/>
            <w:vAlign w:val="bottom"/>
            <w:hideMark/>
          </w:tcPr>
          <w:p w14:paraId="418239A1"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4</w:t>
            </w:r>
          </w:p>
        </w:tc>
      </w:tr>
      <w:tr w:rsidR="00B410C6" w:rsidRPr="009A1CA8" w14:paraId="59E7FCF1" w14:textId="77777777" w:rsidTr="00374F69">
        <w:trPr>
          <w:trHeight w:val="360"/>
        </w:trPr>
        <w:tc>
          <w:tcPr>
            <w:tcW w:w="7371" w:type="dxa"/>
            <w:tcBorders>
              <w:top w:val="nil"/>
              <w:left w:val="nil"/>
              <w:bottom w:val="nil"/>
              <w:right w:val="nil"/>
            </w:tcBorders>
            <w:shd w:val="clear" w:color="auto" w:fill="auto"/>
            <w:noWrap/>
            <w:vAlign w:val="center"/>
            <w:hideMark/>
          </w:tcPr>
          <w:p w14:paraId="110043C8"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EuroQol-6Dimension-3Level (EQ-6D-3L)</w:t>
            </w:r>
          </w:p>
        </w:tc>
        <w:tc>
          <w:tcPr>
            <w:tcW w:w="1417" w:type="dxa"/>
            <w:tcBorders>
              <w:top w:val="nil"/>
              <w:left w:val="nil"/>
              <w:bottom w:val="nil"/>
              <w:right w:val="nil"/>
            </w:tcBorders>
            <w:shd w:val="clear" w:color="auto" w:fill="auto"/>
            <w:noWrap/>
            <w:vAlign w:val="bottom"/>
            <w:hideMark/>
          </w:tcPr>
          <w:p w14:paraId="52351809"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0694367" w14:textId="77777777" w:rsidTr="00374F69">
        <w:trPr>
          <w:trHeight w:val="360"/>
        </w:trPr>
        <w:tc>
          <w:tcPr>
            <w:tcW w:w="7371" w:type="dxa"/>
            <w:tcBorders>
              <w:top w:val="nil"/>
              <w:left w:val="nil"/>
              <w:bottom w:val="nil"/>
              <w:right w:val="nil"/>
            </w:tcBorders>
            <w:shd w:val="clear" w:color="auto" w:fill="auto"/>
            <w:noWrap/>
            <w:vAlign w:val="center"/>
            <w:hideMark/>
          </w:tcPr>
          <w:p w14:paraId="33DF841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Health-Related QOL (HRQOL)</w:t>
            </w:r>
          </w:p>
        </w:tc>
        <w:tc>
          <w:tcPr>
            <w:tcW w:w="1417" w:type="dxa"/>
            <w:tcBorders>
              <w:top w:val="nil"/>
              <w:left w:val="nil"/>
              <w:bottom w:val="nil"/>
              <w:right w:val="nil"/>
            </w:tcBorders>
            <w:shd w:val="clear" w:color="auto" w:fill="auto"/>
            <w:noWrap/>
            <w:vAlign w:val="bottom"/>
            <w:hideMark/>
          </w:tcPr>
          <w:p w14:paraId="20DA43D7"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4559429D" w14:textId="77777777" w:rsidTr="00374F69">
        <w:trPr>
          <w:trHeight w:val="360"/>
        </w:trPr>
        <w:tc>
          <w:tcPr>
            <w:tcW w:w="7371" w:type="dxa"/>
            <w:tcBorders>
              <w:top w:val="nil"/>
              <w:left w:val="nil"/>
              <w:bottom w:val="nil"/>
              <w:right w:val="nil"/>
            </w:tcBorders>
            <w:shd w:val="clear" w:color="auto" w:fill="auto"/>
            <w:noWrap/>
            <w:vAlign w:val="center"/>
            <w:hideMark/>
          </w:tcPr>
          <w:p w14:paraId="114BBE62"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SF-12 </w:t>
            </w:r>
          </w:p>
        </w:tc>
        <w:tc>
          <w:tcPr>
            <w:tcW w:w="1417" w:type="dxa"/>
            <w:tcBorders>
              <w:top w:val="nil"/>
              <w:left w:val="nil"/>
              <w:bottom w:val="nil"/>
              <w:right w:val="nil"/>
            </w:tcBorders>
            <w:shd w:val="clear" w:color="auto" w:fill="auto"/>
            <w:noWrap/>
            <w:vAlign w:val="bottom"/>
            <w:hideMark/>
          </w:tcPr>
          <w:p w14:paraId="21D361BD"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5021B1DD"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0C5D484C"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lastRenderedPageBreak/>
              <w:t>Pain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71AB351E"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4DFB2F79" w14:textId="77777777" w:rsidTr="00374F69">
        <w:trPr>
          <w:trHeight w:val="360"/>
        </w:trPr>
        <w:tc>
          <w:tcPr>
            <w:tcW w:w="7371" w:type="dxa"/>
            <w:tcBorders>
              <w:top w:val="nil"/>
              <w:left w:val="nil"/>
              <w:bottom w:val="nil"/>
              <w:right w:val="nil"/>
            </w:tcBorders>
            <w:shd w:val="clear" w:color="auto" w:fill="auto"/>
            <w:noWrap/>
            <w:vAlign w:val="center"/>
            <w:hideMark/>
          </w:tcPr>
          <w:p w14:paraId="37B14FC4"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Numerical Rating Scale (NRS)</w:t>
            </w:r>
          </w:p>
        </w:tc>
        <w:tc>
          <w:tcPr>
            <w:tcW w:w="1417" w:type="dxa"/>
            <w:tcBorders>
              <w:top w:val="nil"/>
              <w:left w:val="nil"/>
              <w:bottom w:val="nil"/>
              <w:right w:val="nil"/>
            </w:tcBorders>
            <w:shd w:val="clear" w:color="auto" w:fill="auto"/>
            <w:noWrap/>
            <w:vAlign w:val="bottom"/>
            <w:hideMark/>
          </w:tcPr>
          <w:p w14:paraId="284DDBE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2</w:t>
            </w:r>
          </w:p>
        </w:tc>
      </w:tr>
      <w:tr w:rsidR="00B410C6" w:rsidRPr="009A1CA8" w14:paraId="5FB59058"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38591205"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Fatigue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4C151438"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7281B4D7" w14:textId="77777777" w:rsidTr="00374F69">
        <w:trPr>
          <w:trHeight w:val="360"/>
        </w:trPr>
        <w:tc>
          <w:tcPr>
            <w:tcW w:w="7371" w:type="dxa"/>
            <w:tcBorders>
              <w:top w:val="nil"/>
              <w:left w:val="nil"/>
              <w:bottom w:val="nil"/>
              <w:right w:val="nil"/>
            </w:tcBorders>
            <w:shd w:val="clear" w:color="auto" w:fill="auto"/>
            <w:noWrap/>
            <w:vAlign w:val="center"/>
            <w:hideMark/>
          </w:tcPr>
          <w:p w14:paraId="536F5E4D"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Functional Assessment of Chronic Illness Therapy-Fatigue (FACIT-F)</w:t>
            </w:r>
          </w:p>
        </w:tc>
        <w:tc>
          <w:tcPr>
            <w:tcW w:w="1417" w:type="dxa"/>
            <w:tcBorders>
              <w:top w:val="nil"/>
              <w:left w:val="nil"/>
              <w:bottom w:val="nil"/>
              <w:right w:val="nil"/>
            </w:tcBorders>
            <w:shd w:val="clear" w:color="auto" w:fill="auto"/>
            <w:noWrap/>
            <w:vAlign w:val="bottom"/>
            <w:hideMark/>
          </w:tcPr>
          <w:p w14:paraId="7281A41C"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615915DD"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750380E2" w14:textId="77777777" w:rsidR="00B410C6" w:rsidRPr="009A1CA8" w:rsidRDefault="00B410C6" w:rsidP="00374F69">
            <w:pPr>
              <w:rPr>
                <w:rFonts w:ascii="Times New Roman" w:eastAsia="游ゴシック" w:hAnsi="Times New Roman" w:cs="Times New Roman"/>
                <w:color w:val="000000" w:themeColor="text1"/>
                <w:sz w:val="20"/>
                <w:szCs w:val="20"/>
              </w:rPr>
            </w:pPr>
            <w:bookmarkStart w:id="6" w:name="_Hlk138412974"/>
            <w:r w:rsidRPr="009A1CA8">
              <w:rPr>
                <w:rFonts w:ascii="Times New Roman" w:eastAsia="游ゴシック" w:hAnsi="Times New Roman" w:cs="Times New Roman"/>
                <w:color w:val="000000" w:themeColor="text1"/>
                <w:sz w:val="20"/>
                <w:szCs w:val="20"/>
              </w:rPr>
              <w:t xml:space="preserve">Others at </w:t>
            </w:r>
            <w:bookmarkEnd w:id="6"/>
            <w:r w:rsidRPr="009A1CA8">
              <w:rPr>
                <w:rFonts w:ascii="Times New Roman" w:eastAsia="游ゴシック" w:hAnsi="Times New Roman" w:cs="Times New Roman"/>
                <w:color w:val="000000" w:themeColor="text1"/>
                <w:sz w:val="20"/>
                <w:szCs w:val="20"/>
              </w:rPr>
              <w:t>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227443C8"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2CE92DF5" w14:textId="77777777" w:rsidTr="00374F69">
        <w:trPr>
          <w:trHeight w:val="360"/>
        </w:trPr>
        <w:tc>
          <w:tcPr>
            <w:tcW w:w="7371" w:type="dxa"/>
            <w:tcBorders>
              <w:top w:val="nil"/>
              <w:left w:val="nil"/>
              <w:bottom w:val="nil"/>
              <w:right w:val="nil"/>
            </w:tcBorders>
            <w:shd w:val="clear" w:color="auto" w:fill="auto"/>
            <w:noWrap/>
            <w:vAlign w:val="center"/>
            <w:hideMark/>
          </w:tcPr>
          <w:p w14:paraId="31A8A0B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ICU-Memory Tool (ICU-MT)</w:t>
            </w:r>
          </w:p>
        </w:tc>
        <w:tc>
          <w:tcPr>
            <w:tcW w:w="1417" w:type="dxa"/>
            <w:tcBorders>
              <w:top w:val="nil"/>
              <w:left w:val="nil"/>
              <w:bottom w:val="nil"/>
              <w:right w:val="nil"/>
            </w:tcBorders>
            <w:shd w:val="clear" w:color="auto" w:fill="auto"/>
            <w:noWrap/>
            <w:vAlign w:val="bottom"/>
            <w:hideMark/>
          </w:tcPr>
          <w:p w14:paraId="2D29853D"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6AFD9D2E" w14:textId="77777777" w:rsidTr="00374F69">
        <w:trPr>
          <w:trHeight w:val="360"/>
        </w:trPr>
        <w:tc>
          <w:tcPr>
            <w:tcW w:w="7371" w:type="dxa"/>
            <w:tcBorders>
              <w:top w:val="single" w:sz="4" w:space="0" w:color="auto"/>
              <w:left w:val="nil"/>
              <w:bottom w:val="single" w:sz="4" w:space="0" w:color="auto"/>
              <w:right w:val="nil"/>
            </w:tcBorders>
            <w:shd w:val="clear" w:color="auto" w:fill="DBE5F1" w:themeFill="accent1" w:themeFillTint="33"/>
            <w:noWrap/>
            <w:vAlign w:val="center"/>
            <w:hideMark/>
          </w:tcPr>
          <w:p w14:paraId="0894DDB5" w14:textId="77777777" w:rsidR="00B410C6" w:rsidRPr="009A1CA8" w:rsidRDefault="00B410C6" w:rsidP="00374F69">
            <w:pP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Family at hospital discharge</w:t>
            </w:r>
          </w:p>
        </w:tc>
        <w:tc>
          <w:tcPr>
            <w:tcW w:w="1417" w:type="dxa"/>
            <w:tcBorders>
              <w:top w:val="single" w:sz="4" w:space="0" w:color="auto"/>
              <w:left w:val="nil"/>
              <w:bottom w:val="single" w:sz="4" w:space="0" w:color="auto"/>
              <w:right w:val="nil"/>
            </w:tcBorders>
            <w:shd w:val="clear" w:color="auto" w:fill="DBE5F1" w:themeFill="accent1" w:themeFillTint="33"/>
            <w:noWrap/>
            <w:vAlign w:val="bottom"/>
            <w:hideMark/>
          </w:tcPr>
          <w:p w14:paraId="520A2A17"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Frequency</w:t>
            </w:r>
          </w:p>
        </w:tc>
      </w:tr>
      <w:tr w:rsidR="00B410C6" w:rsidRPr="009A1CA8" w14:paraId="23127AE0" w14:textId="77777777" w:rsidTr="00374F69">
        <w:trPr>
          <w:trHeight w:val="360"/>
        </w:trPr>
        <w:tc>
          <w:tcPr>
            <w:tcW w:w="7371" w:type="dxa"/>
            <w:tcBorders>
              <w:top w:val="nil"/>
              <w:left w:val="nil"/>
              <w:bottom w:val="nil"/>
              <w:right w:val="nil"/>
            </w:tcBorders>
            <w:shd w:val="clear" w:color="auto" w:fill="auto"/>
            <w:noWrap/>
            <w:vAlign w:val="center"/>
            <w:hideMark/>
          </w:tcPr>
          <w:p w14:paraId="1E83CBF9"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 xml:space="preserve">HADS </w:t>
            </w:r>
          </w:p>
        </w:tc>
        <w:tc>
          <w:tcPr>
            <w:tcW w:w="1417" w:type="dxa"/>
            <w:tcBorders>
              <w:top w:val="nil"/>
              <w:left w:val="nil"/>
              <w:bottom w:val="nil"/>
              <w:right w:val="nil"/>
            </w:tcBorders>
            <w:shd w:val="clear" w:color="auto" w:fill="auto"/>
            <w:noWrap/>
            <w:vAlign w:val="bottom"/>
            <w:hideMark/>
          </w:tcPr>
          <w:p w14:paraId="4134D66A"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17</w:t>
            </w:r>
          </w:p>
        </w:tc>
      </w:tr>
      <w:tr w:rsidR="00B410C6" w:rsidRPr="009A1CA8" w14:paraId="0F9058C3" w14:textId="77777777" w:rsidTr="00374F69">
        <w:trPr>
          <w:trHeight w:val="360"/>
        </w:trPr>
        <w:tc>
          <w:tcPr>
            <w:tcW w:w="7371" w:type="dxa"/>
            <w:tcBorders>
              <w:top w:val="nil"/>
              <w:left w:val="nil"/>
              <w:bottom w:val="nil"/>
              <w:right w:val="nil"/>
            </w:tcBorders>
            <w:shd w:val="clear" w:color="auto" w:fill="auto"/>
            <w:noWrap/>
            <w:vAlign w:val="center"/>
            <w:hideMark/>
          </w:tcPr>
          <w:p w14:paraId="1700991A"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Family Satisfaction in the Intensive Care Unit (FS-ICU)</w:t>
            </w:r>
          </w:p>
        </w:tc>
        <w:tc>
          <w:tcPr>
            <w:tcW w:w="1417" w:type="dxa"/>
            <w:tcBorders>
              <w:top w:val="nil"/>
              <w:left w:val="nil"/>
              <w:bottom w:val="nil"/>
              <w:right w:val="nil"/>
            </w:tcBorders>
            <w:shd w:val="clear" w:color="auto" w:fill="auto"/>
            <w:noWrap/>
            <w:vAlign w:val="bottom"/>
            <w:hideMark/>
          </w:tcPr>
          <w:p w14:paraId="0CFE36FE"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75D78C04" w14:textId="77777777" w:rsidTr="00374F69">
        <w:trPr>
          <w:trHeight w:val="360"/>
        </w:trPr>
        <w:tc>
          <w:tcPr>
            <w:tcW w:w="7371" w:type="dxa"/>
            <w:tcBorders>
              <w:top w:val="nil"/>
              <w:left w:val="nil"/>
              <w:bottom w:val="nil"/>
              <w:right w:val="nil"/>
            </w:tcBorders>
            <w:shd w:val="clear" w:color="auto" w:fill="auto"/>
            <w:noWrap/>
            <w:vAlign w:val="center"/>
            <w:hideMark/>
          </w:tcPr>
          <w:p w14:paraId="2FA9E3F1"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Post-traumatic Stress Scale 10 (PTSS-10)</w:t>
            </w:r>
          </w:p>
        </w:tc>
        <w:tc>
          <w:tcPr>
            <w:tcW w:w="1417" w:type="dxa"/>
            <w:tcBorders>
              <w:top w:val="nil"/>
              <w:left w:val="nil"/>
              <w:bottom w:val="nil"/>
              <w:right w:val="nil"/>
            </w:tcBorders>
            <w:shd w:val="clear" w:color="auto" w:fill="auto"/>
            <w:noWrap/>
            <w:vAlign w:val="bottom"/>
            <w:hideMark/>
          </w:tcPr>
          <w:p w14:paraId="239A69B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r w:rsidR="00B410C6" w:rsidRPr="009A1CA8" w14:paraId="17616156" w14:textId="77777777" w:rsidTr="00374F69">
        <w:trPr>
          <w:trHeight w:val="360"/>
        </w:trPr>
        <w:tc>
          <w:tcPr>
            <w:tcW w:w="7371" w:type="dxa"/>
            <w:tcBorders>
              <w:top w:val="nil"/>
              <w:left w:val="nil"/>
              <w:bottom w:val="single" w:sz="4" w:space="0" w:color="auto"/>
              <w:right w:val="nil"/>
            </w:tcBorders>
            <w:shd w:val="clear" w:color="auto" w:fill="auto"/>
            <w:noWrap/>
            <w:vAlign w:val="center"/>
            <w:hideMark/>
          </w:tcPr>
          <w:p w14:paraId="6923682B" w14:textId="77777777" w:rsidR="00B410C6" w:rsidRPr="009A1CA8" w:rsidRDefault="00B410C6" w:rsidP="00374F69">
            <w:pPr>
              <w:ind w:firstLineChars="100" w:firstLine="200"/>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Spielberger State Anxiety Inventory</w:t>
            </w:r>
          </w:p>
        </w:tc>
        <w:tc>
          <w:tcPr>
            <w:tcW w:w="1417" w:type="dxa"/>
            <w:tcBorders>
              <w:top w:val="nil"/>
              <w:left w:val="nil"/>
              <w:bottom w:val="single" w:sz="4" w:space="0" w:color="auto"/>
              <w:right w:val="nil"/>
            </w:tcBorders>
            <w:shd w:val="clear" w:color="auto" w:fill="auto"/>
            <w:noWrap/>
            <w:vAlign w:val="bottom"/>
            <w:hideMark/>
          </w:tcPr>
          <w:p w14:paraId="0E60170F" w14:textId="77777777" w:rsidR="00B410C6" w:rsidRPr="009A1CA8" w:rsidRDefault="00B410C6" w:rsidP="00374F69">
            <w:pPr>
              <w:jc w:val="center"/>
              <w:rPr>
                <w:rFonts w:ascii="Times New Roman" w:eastAsia="游ゴシック" w:hAnsi="Times New Roman" w:cs="Times New Roman"/>
                <w:color w:val="000000" w:themeColor="text1"/>
                <w:sz w:val="20"/>
                <w:szCs w:val="20"/>
              </w:rPr>
            </w:pPr>
            <w:r w:rsidRPr="009A1CA8">
              <w:rPr>
                <w:rFonts w:ascii="Times New Roman" w:eastAsia="游ゴシック" w:hAnsi="Times New Roman" w:cs="Times New Roman"/>
                <w:color w:val="000000" w:themeColor="text1"/>
                <w:sz w:val="20"/>
                <w:szCs w:val="20"/>
              </w:rPr>
              <w:t>1</w:t>
            </w:r>
          </w:p>
        </w:tc>
      </w:tr>
    </w:tbl>
    <w:p w14:paraId="0DDFCD47" w14:textId="28E33EF0" w:rsidR="00B410C6" w:rsidRPr="009A1CA8" w:rsidRDefault="00B410C6" w:rsidP="00B410C6">
      <w:pPr>
        <w:rPr>
          <w:rFonts w:ascii="Times New Roman" w:hAnsi="Times New Roman" w:cs="Times New Roman"/>
          <w:b/>
          <w:bCs/>
          <w:color w:val="000000" w:themeColor="text1"/>
          <w:sz w:val="24"/>
          <w:szCs w:val="24"/>
        </w:rPr>
      </w:pPr>
      <w:r w:rsidRPr="009A1CA8">
        <w:rPr>
          <w:rFonts w:ascii="Times New Roman" w:hAnsi="Times New Roman" w:cs="Times New Roman"/>
          <w:b/>
          <w:bCs/>
          <w:color w:val="000000" w:themeColor="text1"/>
          <w:sz w:val="24"/>
          <w:szCs w:val="24"/>
        </w:rPr>
        <w:t>Table S</w:t>
      </w:r>
      <w:r w:rsidR="008701A8">
        <w:rPr>
          <w:rFonts w:ascii="Times New Roman" w:hAnsi="Times New Roman" w:cs="Times New Roman"/>
          <w:b/>
          <w:bCs/>
          <w:color w:val="000000" w:themeColor="text1"/>
          <w:sz w:val="24"/>
          <w:szCs w:val="24"/>
        </w:rPr>
        <w:t>2</w:t>
      </w:r>
      <w:r w:rsidRPr="009A1CA8">
        <w:rPr>
          <w:rFonts w:ascii="Times New Roman" w:hAnsi="Times New Roman" w:cs="Times New Roman"/>
          <w:b/>
          <w:bCs/>
          <w:color w:val="000000" w:themeColor="text1"/>
          <w:sz w:val="24"/>
          <w:szCs w:val="24"/>
        </w:rPr>
        <w:t>. Extracted PICS assessment at hospital discharge</w:t>
      </w:r>
    </w:p>
    <w:p w14:paraId="5DD2D6A3" w14:textId="77777777" w:rsidR="00B410C6" w:rsidRPr="009A1CA8" w:rsidRDefault="00B410C6" w:rsidP="00B410C6">
      <w:pPr>
        <w:rPr>
          <w:rFonts w:ascii="Times New Roman" w:hAnsi="Times New Roman" w:cs="Times New Roman"/>
          <w:color w:val="000000" w:themeColor="text1"/>
          <w:sz w:val="20"/>
          <w:szCs w:val="20"/>
        </w:rPr>
      </w:pPr>
    </w:p>
    <w:p w14:paraId="7C810DBE" w14:textId="77777777" w:rsidR="00B410C6" w:rsidRPr="009A1CA8" w:rsidRDefault="00B410C6" w:rsidP="00B410C6">
      <w:pPr>
        <w:rPr>
          <w:rFonts w:ascii="Times New Roman" w:hAnsi="Times New Roman" w:cs="Times New Roman"/>
          <w:color w:val="000000" w:themeColor="text1"/>
          <w:sz w:val="20"/>
          <w:szCs w:val="20"/>
        </w:rPr>
      </w:pPr>
    </w:p>
    <w:p w14:paraId="7DF92CC1" w14:textId="77777777" w:rsidR="00B410C6" w:rsidRPr="009A1CA8" w:rsidRDefault="00B410C6" w:rsidP="00B410C6">
      <w:pPr>
        <w:rPr>
          <w:rFonts w:ascii="Times New Roman" w:hAnsi="Times New Roman" w:cs="Times New Roman"/>
          <w:color w:val="000000" w:themeColor="text1"/>
          <w:sz w:val="20"/>
          <w:szCs w:val="20"/>
        </w:rPr>
      </w:pPr>
    </w:p>
    <w:p w14:paraId="5B36D655" w14:textId="77777777" w:rsidR="00B410C6" w:rsidRPr="009A1CA8" w:rsidRDefault="00B410C6" w:rsidP="00B410C6">
      <w:pPr>
        <w:rPr>
          <w:rFonts w:ascii="Times New Roman" w:hAnsi="Times New Roman" w:cs="Times New Roman"/>
          <w:color w:val="000000" w:themeColor="text1"/>
          <w:sz w:val="20"/>
          <w:szCs w:val="20"/>
        </w:rPr>
      </w:pPr>
    </w:p>
    <w:p w14:paraId="61C95C36" w14:textId="77777777" w:rsidR="00B410C6" w:rsidRPr="009A1CA8" w:rsidRDefault="00B410C6" w:rsidP="00B410C6">
      <w:pPr>
        <w:rPr>
          <w:rFonts w:ascii="Times New Roman" w:hAnsi="Times New Roman" w:cs="Times New Roman"/>
          <w:color w:val="000000" w:themeColor="text1"/>
          <w:sz w:val="20"/>
          <w:szCs w:val="20"/>
        </w:rPr>
      </w:pPr>
    </w:p>
    <w:p w14:paraId="04E35B96" w14:textId="77777777" w:rsidR="00B410C6" w:rsidRPr="009A1CA8" w:rsidRDefault="00B410C6" w:rsidP="00B410C6">
      <w:pPr>
        <w:rPr>
          <w:rFonts w:ascii="Times New Roman" w:hAnsi="Times New Roman" w:cs="Times New Roman"/>
          <w:color w:val="000000" w:themeColor="text1"/>
          <w:sz w:val="20"/>
          <w:szCs w:val="20"/>
        </w:rPr>
      </w:pPr>
    </w:p>
    <w:p w14:paraId="213D4669" w14:textId="77777777" w:rsidR="00B410C6" w:rsidRPr="009A1CA8" w:rsidRDefault="00B410C6" w:rsidP="00B410C6">
      <w:pPr>
        <w:rPr>
          <w:rFonts w:ascii="Times New Roman" w:hAnsi="Times New Roman" w:cs="Times New Roman"/>
          <w:color w:val="000000" w:themeColor="text1"/>
          <w:sz w:val="20"/>
          <w:szCs w:val="20"/>
        </w:rPr>
      </w:pPr>
    </w:p>
    <w:p w14:paraId="46C2F778" w14:textId="77777777" w:rsidR="00B410C6" w:rsidRPr="009A1CA8" w:rsidRDefault="00B410C6" w:rsidP="00B410C6">
      <w:pPr>
        <w:rPr>
          <w:rFonts w:ascii="Times New Roman" w:hAnsi="Times New Roman" w:cs="Times New Roman"/>
          <w:color w:val="000000" w:themeColor="text1"/>
          <w:sz w:val="20"/>
          <w:szCs w:val="20"/>
        </w:rPr>
      </w:pPr>
    </w:p>
    <w:p w14:paraId="409CA1D1" w14:textId="77777777" w:rsidR="00B410C6" w:rsidRPr="009A1CA8" w:rsidRDefault="00B410C6" w:rsidP="00B410C6">
      <w:pPr>
        <w:rPr>
          <w:rFonts w:ascii="Times New Roman" w:hAnsi="Times New Roman" w:cs="Times New Roman"/>
          <w:color w:val="000000" w:themeColor="text1"/>
          <w:sz w:val="20"/>
          <w:szCs w:val="20"/>
        </w:rPr>
      </w:pPr>
    </w:p>
    <w:p w14:paraId="53F8A5FE" w14:textId="77777777" w:rsidR="00B410C6" w:rsidRPr="009A1CA8" w:rsidRDefault="00B410C6" w:rsidP="00B410C6">
      <w:pPr>
        <w:adjustRightInd w:val="0"/>
        <w:snapToGrid w:val="0"/>
        <w:spacing w:line="360" w:lineRule="auto"/>
        <w:rPr>
          <w:rFonts w:ascii="Times New Roman" w:eastAsia="UD デジタル 教科書体 N-R" w:hAnsi="Times New Roman" w:cs="Times New Roman"/>
          <w:b/>
          <w:bCs/>
        </w:rPr>
        <w:sectPr w:rsidR="00B410C6" w:rsidRPr="009A1CA8" w:rsidSect="00414616">
          <w:footerReference w:type="default" r:id="rId9"/>
          <w:pgSz w:w="11906" w:h="16838" w:code="9"/>
          <w:pgMar w:top="1440" w:right="1440" w:bottom="1440" w:left="1440" w:header="851" w:footer="992" w:gutter="0"/>
          <w:cols w:space="425"/>
          <w:docGrid w:type="lines" w:linePitch="360"/>
        </w:sectPr>
      </w:pPr>
    </w:p>
    <w:p w14:paraId="0504DDAA" w14:textId="03420F53" w:rsidR="00B410C6" w:rsidRPr="00AA3EF2" w:rsidRDefault="00B410C6" w:rsidP="00B410C6">
      <w:pPr>
        <w:adjustRightInd w:val="0"/>
        <w:snapToGrid w:val="0"/>
        <w:spacing w:line="360" w:lineRule="auto"/>
        <w:rPr>
          <w:rFonts w:ascii="Times New Roman" w:eastAsia="UD デジタル 教科書体 N-R" w:hAnsi="Times New Roman" w:cs="Times New Roman"/>
          <w:b/>
          <w:bCs/>
          <w:sz w:val="32"/>
          <w:szCs w:val="32"/>
        </w:rPr>
      </w:pPr>
      <w:r>
        <w:rPr>
          <w:rFonts w:ascii="Times New Roman" w:eastAsia="UD デジタル 教科書体 N-R" w:hAnsi="Times New Roman" w:cs="Times New Roman"/>
          <w:b/>
          <w:bCs/>
          <w:sz w:val="32"/>
          <w:szCs w:val="32"/>
        </w:rPr>
        <w:lastRenderedPageBreak/>
        <w:t>5</w:t>
      </w:r>
      <w:r w:rsidRPr="00AA3EF2">
        <w:rPr>
          <w:rFonts w:ascii="Times New Roman" w:eastAsia="UD デジタル 教科書体 N-R" w:hAnsi="Times New Roman" w:cs="Times New Roman"/>
          <w:b/>
          <w:bCs/>
          <w:sz w:val="32"/>
          <w:szCs w:val="32"/>
        </w:rPr>
        <w:t>. Results of the scoping review after hospital discharge</w:t>
      </w:r>
    </w:p>
    <w:p w14:paraId="26B874D0" w14:textId="77777777" w:rsidR="00B410C6" w:rsidRPr="009A1CA8" w:rsidRDefault="00B410C6" w:rsidP="00B410C6">
      <w:pPr>
        <w:adjustRightInd w:val="0"/>
        <w:snapToGrid w:val="0"/>
        <w:spacing w:line="360" w:lineRule="auto"/>
        <w:rPr>
          <w:rFonts w:ascii="Times New Roman" w:eastAsia="UD デジタル 教科書体 N-R" w:hAnsi="Times New Roman" w:cs="Times New Roman"/>
          <w:b/>
          <w:bCs/>
        </w:rPr>
      </w:pPr>
    </w:p>
    <w:tbl>
      <w:tblPr>
        <w:tblW w:w="8789" w:type="dxa"/>
        <w:tblCellMar>
          <w:left w:w="99" w:type="dxa"/>
          <w:right w:w="99" w:type="dxa"/>
        </w:tblCellMar>
        <w:tblLook w:val="04A0" w:firstRow="1" w:lastRow="0" w:firstColumn="1" w:lastColumn="0" w:noHBand="0" w:noVBand="1"/>
      </w:tblPr>
      <w:tblGrid>
        <w:gridCol w:w="7513"/>
        <w:gridCol w:w="1276"/>
      </w:tblGrid>
      <w:tr w:rsidR="00B410C6" w:rsidRPr="009A1CA8" w14:paraId="38F076EC"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0D660FEE"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function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1F7DD21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6E89113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C0EFDA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6-minute walk test</w:t>
            </w:r>
          </w:p>
        </w:tc>
        <w:tc>
          <w:tcPr>
            <w:tcW w:w="1276" w:type="dxa"/>
            <w:tcBorders>
              <w:top w:val="nil"/>
              <w:left w:val="nil"/>
              <w:bottom w:val="nil"/>
              <w:right w:val="nil"/>
            </w:tcBorders>
            <w:shd w:val="clear" w:color="auto" w:fill="F2F2F2" w:themeFill="background1" w:themeFillShade="F2"/>
            <w:noWrap/>
            <w:vAlign w:val="bottom"/>
            <w:hideMark/>
          </w:tcPr>
          <w:p w14:paraId="6626835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49</w:t>
            </w:r>
          </w:p>
        </w:tc>
      </w:tr>
      <w:tr w:rsidR="00B410C6" w:rsidRPr="009A1CA8" w14:paraId="13F992E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B676EA9"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Pulmonary function including Spirometer, Diffusing capacity of Lung for Carbon </w:t>
            </w:r>
            <w:proofErr w:type="spellStart"/>
            <w:r w:rsidRPr="009A1CA8">
              <w:rPr>
                <w:rFonts w:ascii="Times New Roman" w:eastAsia="游ゴシック" w:hAnsi="Times New Roman" w:cs="Times New Roman"/>
                <w:color w:val="000000" w:themeColor="text1"/>
              </w:rPr>
              <w:t>monOxide</w:t>
            </w:r>
            <w:proofErr w:type="spellEnd"/>
            <w:r w:rsidRPr="009A1CA8">
              <w:rPr>
                <w:rFonts w:ascii="Times New Roman" w:eastAsia="游ゴシック" w:hAnsi="Times New Roman" w:cs="Times New Roman"/>
                <w:color w:val="000000" w:themeColor="text1"/>
              </w:rPr>
              <w:t xml:space="preserve"> (DLCO)</w:t>
            </w:r>
          </w:p>
        </w:tc>
        <w:tc>
          <w:tcPr>
            <w:tcW w:w="1276" w:type="dxa"/>
            <w:tcBorders>
              <w:top w:val="nil"/>
              <w:left w:val="nil"/>
              <w:bottom w:val="nil"/>
              <w:right w:val="nil"/>
            </w:tcBorders>
            <w:shd w:val="clear" w:color="auto" w:fill="F2F2F2" w:themeFill="background1" w:themeFillShade="F2"/>
            <w:noWrap/>
            <w:vAlign w:val="bottom"/>
            <w:hideMark/>
          </w:tcPr>
          <w:p w14:paraId="6A0D1C0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39</w:t>
            </w:r>
          </w:p>
        </w:tc>
      </w:tr>
      <w:tr w:rsidR="00B410C6" w:rsidRPr="009A1CA8" w14:paraId="276A734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884CD7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MRC (Medical Research Council) score </w:t>
            </w:r>
          </w:p>
        </w:tc>
        <w:tc>
          <w:tcPr>
            <w:tcW w:w="1276" w:type="dxa"/>
            <w:tcBorders>
              <w:top w:val="nil"/>
              <w:left w:val="nil"/>
              <w:bottom w:val="nil"/>
              <w:right w:val="nil"/>
            </w:tcBorders>
            <w:shd w:val="clear" w:color="auto" w:fill="F2F2F2" w:themeFill="background1" w:themeFillShade="F2"/>
            <w:noWrap/>
            <w:vAlign w:val="bottom"/>
            <w:hideMark/>
          </w:tcPr>
          <w:p w14:paraId="49CBB84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34</w:t>
            </w:r>
          </w:p>
        </w:tc>
      </w:tr>
      <w:tr w:rsidR="00B410C6" w:rsidRPr="009A1CA8" w14:paraId="2F02BCB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9D48C8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Grip strength</w:t>
            </w:r>
          </w:p>
        </w:tc>
        <w:tc>
          <w:tcPr>
            <w:tcW w:w="1276" w:type="dxa"/>
            <w:tcBorders>
              <w:top w:val="nil"/>
              <w:left w:val="nil"/>
              <w:bottom w:val="nil"/>
              <w:right w:val="nil"/>
            </w:tcBorders>
            <w:shd w:val="clear" w:color="auto" w:fill="F2F2F2" w:themeFill="background1" w:themeFillShade="F2"/>
            <w:noWrap/>
            <w:vAlign w:val="bottom"/>
            <w:hideMark/>
          </w:tcPr>
          <w:p w14:paraId="2A202A4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34</w:t>
            </w:r>
          </w:p>
        </w:tc>
      </w:tr>
      <w:tr w:rsidR="00B410C6" w:rsidRPr="009A1CA8" w14:paraId="70D751DB"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70E609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Clinical Frailty Scale (CFS)</w:t>
            </w:r>
          </w:p>
        </w:tc>
        <w:tc>
          <w:tcPr>
            <w:tcW w:w="1276" w:type="dxa"/>
            <w:tcBorders>
              <w:top w:val="nil"/>
              <w:left w:val="nil"/>
              <w:bottom w:val="nil"/>
              <w:right w:val="nil"/>
            </w:tcBorders>
            <w:shd w:val="clear" w:color="auto" w:fill="F2F2F2" w:themeFill="background1" w:themeFillShade="F2"/>
            <w:noWrap/>
            <w:vAlign w:val="bottom"/>
            <w:hideMark/>
          </w:tcPr>
          <w:p w14:paraId="1D9B7B5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16</w:t>
            </w:r>
          </w:p>
        </w:tc>
      </w:tr>
      <w:tr w:rsidR="00B410C6" w:rsidRPr="009A1CA8" w14:paraId="65CC190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F6C209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Sit-to-stand test (30 s, 1 min)</w:t>
            </w:r>
          </w:p>
        </w:tc>
        <w:tc>
          <w:tcPr>
            <w:tcW w:w="1276" w:type="dxa"/>
            <w:tcBorders>
              <w:top w:val="nil"/>
              <w:left w:val="nil"/>
              <w:bottom w:val="nil"/>
              <w:right w:val="nil"/>
            </w:tcBorders>
            <w:shd w:val="clear" w:color="auto" w:fill="F2F2F2" w:themeFill="background1" w:themeFillShade="F2"/>
            <w:noWrap/>
            <w:vAlign w:val="bottom"/>
            <w:hideMark/>
          </w:tcPr>
          <w:p w14:paraId="422A24A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15</w:t>
            </w:r>
          </w:p>
        </w:tc>
      </w:tr>
      <w:tr w:rsidR="00B410C6" w:rsidRPr="009A1CA8" w14:paraId="5537F03C"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1E98BB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 Physical Performance Battery (SPPB)</w:t>
            </w:r>
          </w:p>
        </w:tc>
        <w:tc>
          <w:tcPr>
            <w:tcW w:w="1276" w:type="dxa"/>
            <w:tcBorders>
              <w:top w:val="nil"/>
              <w:left w:val="nil"/>
              <w:bottom w:val="nil"/>
              <w:right w:val="nil"/>
            </w:tcBorders>
            <w:shd w:val="clear" w:color="auto" w:fill="F2F2F2" w:themeFill="background1" w:themeFillShade="F2"/>
            <w:noWrap/>
            <w:vAlign w:val="bottom"/>
            <w:hideMark/>
          </w:tcPr>
          <w:p w14:paraId="57A0F73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14</w:t>
            </w:r>
          </w:p>
        </w:tc>
      </w:tr>
      <w:tr w:rsidR="00B410C6" w:rsidRPr="009A1CA8" w14:paraId="0AA0048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E081B0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4-m gait speed test</w:t>
            </w:r>
          </w:p>
        </w:tc>
        <w:tc>
          <w:tcPr>
            <w:tcW w:w="1276" w:type="dxa"/>
            <w:tcBorders>
              <w:top w:val="nil"/>
              <w:left w:val="nil"/>
              <w:bottom w:val="nil"/>
              <w:right w:val="nil"/>
            </w:tcBorders>
            <w:shd w:val="clear" w:color="auto" w:fill="F2F2F2" w:themeFill="background1" w:themeFillShade="F2"/>
            <w:noWrap/>
            <w:vAlign w:val="bottom"/>
            <w:hideMark/>
          </w:tcPr>
          <w:p w14:paraId="7802486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8</w:t>
            </w:r>
          </w:p>
        </w:tc>
      </w:tr>
      <w:tr w:rsidR="00B410C6" w:rsidRPr="009A1CA8" w14:paraId="23A66BA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7DADE4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Manual muscle test (MMT)</w:t>
            </w:r>
          </w:p>
        </w:tc>
        <w:tc>
          <w:tcPr>
            <w:tcW w:w="1276" w:type="dxa"/>
            <w:tcBorders>
              <w:top w:val="nil"/>
              <w:left w:val="nil"/>
              <w:bottom w:val="nil"/>
              <w:right w:val="nil"/>
            </w:tcBorders>
            <w:shd w:val="clear" w:color="auto" w:fill="F2F2F2" w:themeFill="background1" w:themeFillShade="F2"/>
            <w:noWrap/>
            <w:vAlign w:val="bottom"/>
            <w:hideMark/>
          </w:tcPr>
          <w:p w14:paraId="628F045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w:t>
            </w:r>
          </w:p>
        </w:tc>
      </w:tr>
      <w:tr w:rsidR="00B410C6" w:rsidRPr="009A1CA8" w14:paraId="6230979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27D9F2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MRC dyspnea scale </w:t>
            </w:r>
          </w:p>
        </w:tc>
        <w:tc>
          <w:tcPr>
            <w:tcW w:w="1276" w:type="dxa"/>
            <w:tcBorders>
              <w:top w:val="nil"/>
              <w:left w:val="nil"/>
              <w:bottom w:val="nil"/>
              <w:right w:val="nil"/>
            </w:tcBorders>
            <w:shd w:val="clear" w:color="auto" w:fill="F2F2F2" w:themeFill="background1" w:themeFillShade="F2"/>
            <w:noWrap/>
            <w:vAlign w:val="bottom"/>
            <w:hideMark/>
          </w:tcPr>
          <w:p w14:paraId="68500DD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w:t>
            </w:r>
          </w:p>
        </w:tc>
      </w:tr>
      <w:tr w:rsidR="00B410C6" w:rsidRPr="009A1CA8" w14:paraId="643ADC1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D33B66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Saint George’s Respiratory Questionnaire (SGRQ)</w:t>
            </w:r>
          </w:p>
        </w:tc>
        <w:tc>
          <w:tcPr>
            <w:tcW w:w="1276" w:type="dxa"/>
            <w:tcBorders>
              <w:top w:val="nil"/>
              <w:left w:val="nil"/>
              <w:bottom w:val="nil"/>
              <w:right w:val="nil"/>
            </w:tcBorders>
            <w:shd w:val="clear" w:color="auto" w:fill="F2F2F2" w:themeFill="background1" w:themeFillShade="F2"/>
            <w:noWrap/>
            <w:vAlign w:val="bottom"/>
            <w:hideMark/>
          </w:tcPr>
          <w:p w14:paraId="43E9324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w:t>
            </w:r>
          </w:p>
        </w:tc>
      </w:tr>
      <w:tr w:rsidR="00B410C6" w:rsidRPr="009A1CA8" w14:paraId="657A5FB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119E8F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Isometric Quadriceps Strength</w:t>
            </w:r>
          </w:p>
        </w:tc>
        <w:tc>
          <w:tcPr>
            <w:tcW w:w="1276" w:type="dxa"/>
            <w:tcBorders>
              <w:top w:val="nil"/>
              <w:left w:val="nil"/>
              <w:bottom w:val="nil"/>
              <w:right w:val="nil"/>
            </w:tcBorders>
            <w:shd w:val="clear" w:color="auto" w:fill="F2F2F2" w:themeFill="background1" w:themeFillShade="F2"/>
            <w:noWrap/>
            <w:vAlign w:val="bottom"/>
            <w:hideMark/>
          </w:tcPr>
          <w:p w14:paraId="1A0C508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w:t>
            </w:r>
          </w:p>
        </w:tc>
      </w:tr>
      <w:tr w:rsidR="00B410C6" w:rsidRPr="009A1CA8" w14:paraId="59A8732F"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2B63E4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Timed Up and Go test (TUG)</w:t>
            </w:r>
          </w:p>
        </w:tc>
        <w:tc>
          <w:tcPr>
            <w:tcW w:w="1276" w:type="dxa"/>
            <w:tcBorders>
              <w:top w:val="nil"/>
              <w:left w:val="nil"/>
              <w:bottom w:val="nil"/>
              <w:right w:val="nil"/>
            </w:tcBorders>
            <w:shd w:val="clear" w:color="auto" w:fill="F2F2F2" w:themeFill="background1" w:themeFillShade="F2"/>
            <w:noWrap/>
            <w:vAlign w:val="bottom"/>
            <w:hideMark/>
          </w:tcPr>
          <w:p w14:paraId="447F107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7EC37B90"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E57C1D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BERG balance test</w:t>
            </w:r>
          </w:p>
        </w:tc>
        <w:tc>
          <w:tcPr>
            <w:tcW w:w="1276" w:type="dxa"/>
            <w:tcBorders>
              <w:top w:val="nil"/>
              <w:left w:val="nil"/>
              <w:bottom w:val="nil"/>
              <w:right w:val="nil"/>
            </w:tcBorders>
            <w:shd w:val="clear" w:color="auto" w:fill="F2F2F2" w:themeFill="background1" w:themeFillShade="F2"/>
            <w:noWrap/>
            <w:vAlign w:val="bottom"/>
            <w:hideMark/>
          </w:tcPr>
          <w:p w14:paraId="77B53BC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236C3BE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C6832B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Functional Status (PFS)</w:t>
            </w:r>
          </w:p>
        </w:tc>
        <w:tc>
          <w:tcPr>
            <w:tcW w:w="1276" w:type="dxa"/>
            <w:tcBorders>
              <w:top w:val="nil"/>
              <w:left w:val="nil"/>
              <w:bottom w:val="nil"/>
              <w:right w:val="nil"/>
            </w:tcBorders>
            <w:shd w:val="clear" w:color="auto" w:fill="F2F2F2" w:themeFill="background1" w:themeFillShade="F2"/>
            <w:noWrap/>
            <w:vAlign w:val="bottom"/>
            <w:hideMark/>
          </w:tcPr>
          <w:p w14:paraId="346F0DA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2055B28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A41E9A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Chelsea critical care Physical Assessment tool (</w:t>
            </w:r>
            <w:proofErr w:type="spellStart"/>
            <w:r w:rsidRPr="009A1CA8">
              <w:rPr>
                <w:rFonts w:ascii="Times New Roman" w:eastAsia="游ゴシック" w:hAnsi="Times New Roman" w:cs="Times New Roman"/>
                <w:color w:val="000000" w:themeColor="text1"/>
              </w:rPr>
              <w:t>CPAx</w:t>
            </w:r>
            <w:proofErr w:type="spellEnd"/>
            <w:r w:rsidRPr="009A1CA8">
              <w:rPr>
                <w:rFonts w:ascii="Times New Roman" w:eastAsia="游ゴシック" w:hAnsi="Times New Roman" w:cs="Times New Roman"/>
                <w:color w:val="000000" w:themeColor="text1"/>
              </w:rPr>
              <w:t>)</w:t>
            </w:r>
          </w:p>
        </w:tc>
        <w:tc>
          <w:tcPr>
            <w:tcW w:w="1276" w:type="dxa"/>
            <w:tcBorders>
              <w:top w:val="nil"/>
              <w:left w:val="nil"/>
              <w:bottom w:val="nil"/>
              <w:right w:val="nil"/>
            </w:tcBorders>
            <w:shd w:val="clear" w:color="auto" w:fill="F2F2F2" w:themeFill="background1" w:themeFillShade="F2"/>
            <w:noWrap/>
            <w:vAlign w:val="bottom"/>
            <w:hideMark/>
          </w:tcPr>
          <w:p w14:paraId="1DAD670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433F34A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2AF007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Borg Dyspnea Scale</w:t>
            </w:r>
          </w:p>
        </w:tc>
        <w:tc>
          <w:tcPr>
            <w:tcW w:w="1276" w:type="dxa"/>
            <w:tcBorders>
              <w:top w:val="nil"/>
              <w:left w:val="nil"/>
              <w:bottom w:val="nil"/>
              <w:right w:val="nil"/>
            </w:tcBorders>
            <w:shd w:val="clear" w:color="auto" w:fill="F2F2F2" w:themeFill="background1" w:themeFillShade="F2"/>
            <w:noWrap/>
            <w:vAlign w:val="bottom"/>
            <w:hideMark/>
          </w:tcPr>
          <w:p w14:paraId="5EB0E49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1273538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AD3A76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10-minute walk test</w:t>
            </w:r>
          </w:p>
        </w:tc>
        <w:tc>
          <w:tcPr>
            <w:tcW w:w="1276" w:type="dxa"/>
            <w:tcBorders>
              <w:top w:val="nil"/>
              <w:left w:val="nil"/>
              <w:bottom w:val="nil"/>
              <w:right w:val="nil"/>
            </w:tcBorders>
            <w:shd w:val="clear" w:color="auto" w:fill="F2F2F2" w:themeFill="background1" w:themeFillShade="F2"/>
            <w:noWrap/>
            <w:vAlign w:val="bottom"/>
            <w:hideMark/>
          </w:tcPr>
          <w:p w14:paraId="54CB331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25AF922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D57D33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2-minute walk test</w:t>
            </w:r>
          </w:p>
        </w:tc>
        <w:tc>
          <w:tcPr>
            <w:tcW w:w="1276" w:type="dxa"/>
            <w:tcBorders>
              <w:top w:val="nil"/>
              <w:left w:val="nil"/>
              <w:bottom w:val="nil"/>
              <w:right w:val="nil"/>
            </w:tcBorders>
            <w:shd w:val="clear" w:color="auto" w:fill="F2F2F2" w:themeFill="background1" w:themeFillShade="F2"/>
            <w:noWrap/>
            <w:vAlign w:val="bottom"/>
            <w:hideMark/>
          </w:tcPr>
          <w:p w14:paraId="5D4E737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66E2912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B862B9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Fried Frailty Criteria</w:t>
            </w:r>
          </w:p>
        </w:tc>
        <w:tc>
          <w:tcPr>
            <w:tcW w:w="1276" w:type="dxa"/>
            <w:tcBorders>
              <w:top w:val="nil"/>
              <w:left w:val="nil"/>
              <w:bottom w:val="nil"/>
              <w:right w:val="nil"/>
            </w:tcBorders>
            <w:shd w:val="clear" w:color="auto" w:fill="F2F2F2" w:themeFill="background1" w:themeFillShade="F2"/>
            <w:noWrap/>
            <w:vAlign w:val="bottom"/>
            <w:hideMark/>
          </w:tcPr>
          <w:p w14:paraId="4544439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5CC3DA25" w14:textId="77777777" w:rsidTr="00374F69">
        <w:trPr>
          <w:trHeight w:val="360"/>
        </w:trPr>
        <w:tc>
          <w:tcPr>
            <w:tcW w:w="7513" w:type="dxa"/>
            <w:tcBorders>
              <w:top w:val="nil"/>
              <w:left w:val="nil"/>
              <w:bottom w:val="nil"/>
              <w:right w:val="nil"/>
            </w:tcBorders>
            <w:shd w:val="clear" w:color="auto" w:fill="auto"/>
            <w:noWrap/>
            <w:vAlign w:val="center"/>
            <w:hideMark/>
          </w:tcPr>
          <w:p w14:paraId="1CE6C0E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Four-stage balance test</w:t>
            </w:r>
          </w:p>
        </w:tc>
        <w:tc>
          <w:tcPr>
            <w:tcW w:w="1276" w:type="dxa"/>
            <w:tcBorders>
              <w:top w:val="nil"/>
              <w:left w:val="nil"/>
              <w:bottom w:val="nil"/>
              <w:right w:val="nil"/>
            </w:tcBorders>
            <w:shd w:val="clear" w:color="auto" w:fill="auto"/>
            <w:noWrap/>
            <w:vAlign w:val="bottom"/>
            <w:hideMark/>
          </w:tcPr>
          <w:p w14:paraId="5B83724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3D4ED44" w14:textId="77777777" w:rsidTr="00374F69">
        <w:trPr>
          <w:trHeight w:val="360"/>
        </w:trPr>
        <w:tc>
          <w:tcPr>
            <w:tcW w:w="7513" w:type="dxa"/>
            <w:tcBorders>
              <w:top w:val="nil"/>
              <w:left w:val="nil"/>
              <w:bottom w:val="nil"/>
              <w:right w:val="nil"/>
            </w:tcBorders>
            <w:shd w:val="clear" w:color="auto" w:fill="auto"/>
            <w:noWrap/>
            <w:vAlign w:val="center"/>
            <w:hideMark/>
          </w:tcPr>
          <w:p w14:paraId="60949ACD"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Patient Reported Outcomes Measurement and Information System-Short Form (PROMIS-SF)</w:t>
            </w:r>
          </w:p>
        </w:tc>
        <w:tc>
          <w:tcPr>
            <w:tcW w:w="1276" w:type="dxa"/>
            <w:tcBorders>
              <w:top w:val="nil"/>
              <w:left w:val="nil"/>
              <w:bottom w:val="nil"/>
              <w:right w:val="nil"/>
            </w:tcBorders>
            <w:shd w:val="clear" w:color="auto" w:fill="auto"/>
            <w:noWrap/>
            <w:vAlign w:val="bottom"/>
            <w:hideMark/>
          </w:tcPr>
          <w:p w14:paraId="400390C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4BBB2B6A" w14:textId="77777777" w:rsidTr="00374F69">
        <w:trPr>
          <w:trHeight w:val="360"/>
        </w:trPr>
        <w:tc>
          <w:tcPr>
            <w:tcW w:w="7513" w:type="dxa"/>
            <w:tcBorders>
              <w:top w:val="nil"/>
              <w:left w:val="nil"/>
              <w:bottom w:val="nil"/>
              <w:right w:val="nil"/>
            </w:tcBorders>
            <w:shd w:val="clear" w:color="auto" w:fill="auto"/>
            <w:noWrap/>
            <w:vAlign w:val="center"/>
            <w:hideMark/>
          </w:tcPr>
          <w:p w14:paraId="7A9F298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International Physical Activity Questionnaires-Short Form IPAQ-SF ()</w:t>
            </w:r>
          </w:p>
        </w:tc>
        <w:tc>
          <w:tcPr>
            <w:tcW w:w="1276" w:type="dxa"/>
            <w:tcBorders>
              <w:top w:val="nil"/>
              <w:left w:val="nil"/>
              <w:bottom w:val="nil"/>
              <w:right w:val="nil"/>
            </w:tcBorders>
            <w:shd w:val="clear" w:color="auto" w:fill="auto"/>
            <w:noWrap/>
            <w:vAlign w:val="bottom"/>
            <w:hideMark/>
          </w:tcPr>
          <w:p w14:paraId="470952D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AD1799C" w14:textId="77777777" w:rsidTr="00374F69">
        <w:trPr>
          <w:trHeight w:val="360"/>
        </w:trPr>
        <w:tc>
          <w:tcPr>
            <w:tcW w:w="7513" w:type="dxa"/>
            <w:tcBorders>
              <w:top w:val="nil"/>
              <w:left w:val="nil"/>
              <w:bottom w:val="nil"/>
              <w:right w:val="nil"/>
            </w:tcBorders>
            <w:shd w:val="clear" w:color="auto" w:fill="auto"/>
            <w:noWrap/>
            <w:vAlign w:val="center"/>
            <w:hideMark/>
          </w:tcPr>
          <w:p w14:paraId="667D554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Modified Given Symptom Assessment Tool </w:t>
            </w:r>
          </w:p>
        </w:tc>
        <w:tc>
          <w:tcPr>
            <w:tcW w:w="1276" w:type="dxa"/>
            <w:tcBorders>
              <w:top w:val="nil"/>
              <w:left w:val="nil"/>
              <w:bottom w:val="nil"/>
              <w:right w:val="nil"/>
            </w:tcBorders>
            <w:shd w:val="clear" w:color="auto" w:fill="auto"/>
            <w:noWrap/>
            <w:vAlign w:val="bottom"/>
            <w:hideMark/>
          </w:tcPr>
          <w:p w14:paraId="713D617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15A1B6FB" w14:textId="77777777" w:rsidTr="00374F69">
        <w:trPr>
          <w:trHeight w:val="360"/>
        </w:trPr>
        <w:tc>
          <w:tcPr>
            <w:tcW w:w="7513" w:type="dxa"/>
            <w:tcBorders>
              <w:top w:val="nil"/>
              <w:left w:val="nil"/>
              <w:bottom w:val="nil"/>
              <w:right w:val="nil"/>
            </w:tcBorders>
            <w:shd w:val="clear" w:color="auto" w:fill="auto"/>
            <w:noWrap/>
            <w:vAlign w:val="center"/>
            <w:hideMark/>
          </w:tcPr>
          <w:p w14:paraId="31332BE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Ambulation Categories (FAC)</w:t>
            </w:r>
          </w:p>
        </w:tc>
        <w:tc>
          <w:tcPr>
            <w:tcW w:w="1276" w:type="dxa"/>
            <w:tcBorders>
              <w:top w:val="nil"/>
              <w:left w:val="nil"/>
              <w:bottom w:val="nil"/>
              <w:right w:val="nil"/>
            </w:tcBorders>
            <w:shd w:val="clear" w:color="auto" w:fill="auto"/>
            <w:noWrap/>
            <w:vAlign w:val="bottom"/>
            <w:hideMark/>
          </w:tcPr>
          <w:p w14:paraId="13288C7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B8099D8" w14:textId="77777777" w:rsidTr="00374F69">
        <w:trPr>
          <w:trHeight w:val="360"/>
        </w:trPr>
        <w:tc>
          <w:tcPr>
            <w:tcW w:w="7513" w:type="dxa"/>
            <w:tcBorders>
              <w:top w:val="nil"/>
              <w:left w:val="nil"/>
              <w:bottom w:val="nil"/>
              <w:right w:val="nil"/>
            </w:tcBorders>
            <w:shd w:val="clear" w:color="auto" w:fill="auto"/>
            <w:noWrap/>
            <w:vAlign w:val="center"/>
            <w:hideMark/>
          </w:tcPr>
          <w:p w14:paraId="77F5776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Continuous Scale-Physical Functional Performance (CS-PFP-10)</w:t>
            </w:r>
          </w:p>
        </w:tc>
        <w:tc>
          <w:tcPr>
            <w:tcW w:w="1276" w:type="dxa"/>
            <w:tcBorders>
              <w:top w:val="nil"/>
              <w:left w:val="nil"/>
              <w:bottom w:val="nil"/>
              <w:right w:val="nil"/>
            </w:tcBorders>
            <w:shd w:val="clear" w:color="auto" w:fill="auto"/>
            <w:noWrap/>
            <w:vAlign w:val="bottom"/>
            <w:hideMark/>
          </w:tcPr>
          <w:p w14:paraId="1EF36BF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2C42775" w14:textId="77777777" w:rsidTr="00374F69">
        <w:trPr>
          <w:trHeight w:val="360"/>
        </w:trPr>
        <w:tc>
          <w:tcPr>
            <w:tcW w:w="7513" w:type="dxa"/>
            <w:tcBorders>
              <w:top w:val="nil"/>
              <w:left w:val="nil"/>
              <w:bottom w:val="nil"/>
              <w:right w:val="nil"/>
            </w:tcBorders>
            <w:shd w:val="clear" w:color="auto" w:fill="auto"/>
            <w:noWrap/>
            <w:vAlign w:val="center"/>
            <w:hideMark/>
          </w:tcPr>
          <w:p w14:paraId="0F9AF48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Godin Leisure-Time Exercise questionnaire</w:t>
            </w:r>
          </w:p>
        </w:tc>
        <w:tc>
          <w:tcPr>
            <w:tcW w:w="1276" w:type="dxa"/>
            <w:tcBorders>
              <w:top w:val="nil"/>
              <w:left w:val="nil"/>
              <w:bottom w:val="nil"/>
              <w:right w:val="nil"/>
            </w:tcBorders>
            <w:shd w:val="clear" w:color="auto" w:fill="auto"/>
            <w:noWrap/>
            <w:vAlign w:val="bottom"/>
            <w:hideMark/>
          </w:tcPr>
          <w:p w14:paraId="46A27DE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F5069F3" w14:textId="77777777" w:rsidTr="00374F69">
        <w:trPr>
          <w:trHeight w:val="360"/>
        </w:trPr>
        <w:tc>
          <w:tcPr>
            <w:tcW w:w="7513" w:type="dxa"/>
            <w:tcBorders>
              <w:top w:val="nil"/>
              <w:left w:val="nil"/>
              <w:bottom w:val="nil"/>
              <w:right w:val="nil"/>
            </w:tcBorders>
            <w:shd w:val="clear" w:color="auto" w:fill="auto"/>
            <w:noWrap/>
            <w:vAlign w:val="center"/>
            <w:hideMark/>
          </w:tcPr>
          <w:p w14:paraId="1A2AA3F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Multidimensional Dyspnea Profile</w:t>
            </w:r>
          </w:p>
        </w:tc>
        <w:tc>
          <w:tcPr>
            <w:tcW w:w="1276" w:type="dxa"/>
            <w:tcBorders>
              <w:top w:val="nil"/>
              <w:left w:val="nil"/>
              <w:bottom w:val="nil"/>
              <w:right w:val="nil"/>
            </w:tcBorders>
            <w:shd w:val="clear" w:color="auto" w:fill="auto"/>
            <w:noWrap/>
            <w:vAlign w:val="bottom"/>
            <w:hideMark/>
          </w:tcPr>
          <w:p w14:paraId="70E1539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746C71D" w14:textId="77777777" w:rsidTr="00374F69">
        <w:trPr>
          <w:trHeight w:val="360"/>
        </w:trPr>
        <w:tc>
          <w:tcPr>
            <w:tcW w:w="7513" w:type="dxa"/>
            <w:tcBorders>
              <w:top w:val="nil"/>
              <w:left w:val="nil"/>
              <w:bottom w:val="nil"/>
              <w:right w:val="nil"/>
            </w:tcBorders>
            <w:shd w:val="clear" w:color="auto" w:fill="auto"/>
            <w:noWrap/>
            <w:vAlign w:val="center"/>
            <w:hideMark/>
          </w:tcPr>
          <w:p w14:paraId="1AFD5BA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Connor–Davidson Resiliency 10-Item Scale</w:t>
            </w:r>
          </w:p>
        </w:tc>
        <w:tc>
          <w:tcPr>
            <w:tcW w:w="1276" w:type="dxa"/>
            <w:tcBorders>
              <w:top w:val="nil"/>
              <w:left w:val="nil"/>
              <w:bottom w:val="nil"/>
              <w:right w:val="nil"/>
            </w:tcBorders>
            <w:shd w:val="clear" w:color="auto" w:fill="auto"/>
            <w:noWrap/>
            <w:vAlign w:val="bottom"/>
            <w:hideMark/>
          </w:tcPr>
          <w:p w14:paraId="04B10CD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BA5429F" w14:textId="77777777" w:rsidTr="00374F69">
        <w:trPr>
          <w:trHeight w:val="360"/>
        </w:trPr>
        <w:tc>
          <w:tcPr>
            <w:tcW w:w="7513" w:type="dxa"/>
            <w:tcBorders>
              <w:top w:val="nil"/>
              <w:left w:val="nil"/>
              <w:bottom w:val="nil"/>
              <w:right w:val="nil"/>
            </w:tcBorders>
            <w:shd w:val="clear" w:color="auto" w:fill="auto"/>
            <w:noWrap/>
            <w:vAlign w:val="center"/>
            <w:hideMark/>
          </w:tcPr>
          <w:p w14:paraId="115154B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American Spinal Cord Injury Association (ASIA) motor score </w:t>
            </w:r>
          </w:p>
        </w:tc>
        <w:tc>
          <w:tcPr>
            <w:tcW w:w="1276" w:type="dxa"/>
            <w:tcBorders>
              <w:top w:val="nil"/>
              <w:left w:val="nil"/>
              <w:bottom w:val="nil"/>
              <w:right w:val="nil"/>
            </w:tcBorders>
            <w:shd w:val="clear" w:color="auto" w:fill="auto"/>
            <w:noWrap/>
            <w:vAlign w:val="bottom"/>
            <w:hideMark/>
          </w:tcPr>
          <w:p w14:paraId="782AC3C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0C47077" w14:textId="77777777" w:rsidTr="00374F69">
        <w:trPr>
          <w:trHeight w:val="360"/>
        </w:trPr>
        <w:tc>
          <w:tcPr>
            <w:tcW w:w="7513" w:type="dxa"/>
            <w:tcBorders>
              <w:top w:val="nil"/>
              <w:left w:val="nil"/>
              <w:bottom w:val="nil"/>
              <w:right w:val="nil"/>
            </w:tcBorders>
            <w:shd w:val="clear" w:color="auto" w:fill="auto"/>
            <w:noWrap/>
            <w:vAlign w:val="center"/>
            <w:hideMark/>
          </w:tcPr>
          <w:p w14:paraId="2DF9908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Activity Scale for the Elderly (PASE)</w:t>
            </w:r>
          </w:p>
        </w:tc>
        <w:tc>
          <w:tcPr>
            <w:tcW w:w="1276" w:type="dxa"/>
            <w:tcBorders>
              <w:top w:val="nil"/>
              <w:left w:val="nil"/>
              <w:bottom w:val="nil"/>
              <w:right w:val="nil"/>
            </w:tcBorders>
            <w:shd w:val="clear" w:color="auto" w:fill="auto"/>
            <w:noWrap/>
            <w:vAlign w:val="bottom"/>
            <w:hideMark/>
          </w:tcPr>
          <w:p w14:paraId="5A2A387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E34B765" w14:textId="77777777" w:rsidTr="00374F69">
        <w:trPr>
          <w:trHeight w:val="360"/>
        </w:trPr>
        <w:tc>
          <w:tcPr>
            <w:tcW w:w="7513" w:type="dxa"/>
            <w:tcBorders>
              <w:top w:val="nil"/>
              <w:left w:val="nil"/>
              <w:bottom w:val="nil"/>
              <w:right w:val="nil"/>
            </w:tcBorders>
            <w:shd w:val="clear" w:color="auto" w:fill="auto"/>
            <w:noWrap/>
            <w:vAlign w:val="center"/>
            <w:hideMark/>
          </w:tcPr>
          <w:p w14:paraId="2B1B532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Extra Short Musculoskeletal Function Assessment (XSFMA)</w:t>
            </w:r>
          </w:p>
        </w:tc>
        <w:tc>
          <w:tcPr>
            <w:tcW w:w="1276" w:type="dxa"/>
            <w:tcBorders>
              <w:top w:val="nil"/>
              <w:left w:val="nil"/>
              <w:bottom w:val="nil"/>
              <w:right w:val="nil"/>
            </w:tcBorders>
            <w:shd w:val="clear" w:color="auto" w:fill="auto"/>
            <w:noWrap/>
            <w:vAlign w:val="bottom"/>
            <w:hideMark/>
          </w:tcPr>
          <w:p w14:paraId="5251FBC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83CA28C" w14:textId="77777777" w:rsidTr="00374F69">
        <w:trPr>
          <w:trHeight w:val="360"/>
        </w:trPr>
        <w:tc>
          <w:tcPr>
            <w:tcW w:w="7513" w:type="dxa"/>
            <w:tcBorders>
              <w:top w:val="nil"/>
              <w:left w:val="nil"/>
              <w:bottom w:val="nil"/>
              <w:right w:val="nil"/>
            </w:tcBorders>
            <w:shd w:val="clear" w:color="auto" w:fill="auto"/>
            <w:noWrap/>
            <w:vAlign w:val="center"/>
            <w:hideMark/>
          </w:tcPr>
          <w:p w14:paraId="376C56B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Activity Measure for Post-Acute Care (AMPAC)</w:t>
            </w:r>
          </w:p>
        </w:tc>
        <w:tc>
          <w:tcPr>
            <w:tcW w:w="1276" w:type="dxa"/>
            <w:tcBorders>
              <w:top w:val="nil"/>
              <w:left w:val="nil"/>
              <w:bottom w:val="nil"/>
              <w:right w:val="nil"/>
            </w:tcBorders>
            <w:shd w:val="clear" w:color="auto" w:fill="auto"/>
            <w:noWrap/>
            <w:vAlign w:val="bottom"/>
            <w:hideMark/>
          </w:tcPr>
          <w:p w14:paraId="524766B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C0804E4" w14:textId="77777777" w:rsidTr="00374F69">
        <w:trPr>
          <w:trHeight w:val="360"/>
        </w:trPr>
        <w:tc>
          <w:tcPr>
            <w:tcW w:w="7513" w:type="dxa"/>
            <w:tcBorders>
              <w:top w:val="nil"/>
              <w:left w:val="nil"/>
              <w:bottom w:val="nil"/>
              <w:right w:val="nil"/>
            </w:tcBorders>
            <w:shd w:val="clear" w:color="auto" w:fill="auto"/>
            <w:noWrap/>
            <w:vAlign w:val="center"/>
            <w:hideMark/>
          </w:tcPr>
          <w:p w14:paraId="6934987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with Burns Specific Health Scale-Brief (BSHS-B)</w:t>
            </w:r>
          </w:p>
        </w:tc>
        <w:tc>
          <w:tcPr>
            <w:tcW w:w="1276" w:type="dxa"/>
            <w:tcBorders>
              <w:top w:val="nil"/>
              <w:left w:val="nil"/>
              <w:bottom w:val="nil"/>
              <w:right w:val="nil"/>
            </w:tcBorders>
            <w:shd w:val="clear" w:color="auto" w:fill="auto"/>
            <w:noWrap/>
            <w:vAlign w:val="bottom"/>
            <w:hideMark/>
          </w:tcPr>
          <w:p w14:paraId="21C9211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5738582" w14:textId="77777777" w:rsidTr="00374F69">
        <w:trPr>
          <w:trHeight w:val="360"/>
        </w:trPr>
        <w:tc>
          <w:tcPr>
            <w:tcW w:w="7513" w:type="dxa"/>
            <w:tcBorders>
              <w:top w:val="nil"/>
              <w:left w:val="nil"/>
              <w:bottom w:val="nil"/>
              <w:right w:val="nil"/>
            </w:tcBorders>
            <w:shd w:val="clear" w:color="auto" w:fill="auto"/>
            <w:noWrap/>
            <w:vAlign w:val="center"/>
            <w:hideMark/>
          </w:tcPr>
          <w:p w14:paraId="1AB070E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Dependence Nursing Scale</w:t>
            </w:r>
          </w:p>
        </w:tc>
        <w:tc>
          <w:tcPr>
            <w:tcW w:w="1276" w:type="dxa"/>
            <w:tcBorders>
              <w:top w:val="nil"/>
              <w:left w:val="nil"/>
              <w:bottom w:val="nil"/>
              <w:right w:val="nil"/>
            </w:tcBorders>
            <w:shd w:val="clear" w:color="auto" w:fill="auto"/>
            <w:noWrap/>
            <w:vAlign w:val="bottom"/>
            <w:hideMark/>
          </w:tcPr>
          <w:p w14:paraId="7DE7173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F4E7AF0" w14:textId="77777777" w:rsidTr="00374F69">
        <w:trPr>
          <w:trHeight w:val="360"/>
        </w:trPr>
        <w:tc>
          <w:tcPr>
            <w:tcW w:w="7513" w:type="dxa"/>
            <w:tcBorders>
              <w:top w:val="nil"/>
              <w:left w:val="nil"/>
              <w:bottom w:val="nil"/>
              <w:right w:val="nil"/>
            </w:tcBorders>
            <w:shd w:val="clear" w:color="auto" w:fill="auto"/>
            <w:noWrap/>
            <w:vAlign w:val="center"/>
            <w:hideMark/>
          </w:tcPr>
          <w:p w14:paraId="5BD599E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Takahashi test</w:t>
            </w:r>
          </w:p>
        </w:tc>
        <w:tc>
          <w:tcPr>
            <w:tcW w:w="1276" w:type="dxa"/>
            <w:tcBorders>
              <w:top w:val="nil"/>
              <w:left w:val="nil"/>
              <w:bottom w:val="nil"/>
              <w:right w:val="nil"/>
            </w:tcBorders>
            <w:shd w:val="clear" w:color="auto" w:fill="auto"/>
            <w:noWrap/>
            <w:vAlign w:val="bottom"/>
            <w:hideMark/>
          </w:tcPr>
          <w:p w14:paraId="2C7F00C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7F2D7E7" w14:textId="77777777" w:rsidTr="00374F69">
        <w:trPr>
          <w:trHeight w:val="360"/>
        </w:trPr>
        <w:tc>
          <w:tcPr>
            <w:tcW w:w="7513" w:type="dxa"/>
            <w:tcBorders>
              <w:top w:val="nil"/>
              <w:left w:val="nil"/>
              <w:bottom w:val="nil"/>
              <w:right w:val="nil"/>
            </w:tcBorders>
            <w:shd w:val="clear" w:color="auto" w:fill="auto"/>
            <w:noWrap/>
            <w:vAlign w:val="center"/>
            <w:hideMark/>
          </w:tcPr>
          <w:p w14:paraId="20CF011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Incremental Shuttle Walk Test (ISWT)</w:t>
            </w:r>
          </w:p>
        </w:tc>
        <w:tc>
          <w:tcPr>
            <w:tcW w:w="1276" w:type="dxa"/>
            <w:tcBorders>
              <w:top w:val="nil"/>
              <w:left w:val="nil"/>
              <w:bottom w:val="nil"/>
              <w:right w:val="nil"/>
            </w:tcBorders>
            <w:shd w:val="clear" w:color="auto" w:fill="auto"/>
            <w:noWrap/>
            <w:vAlign w:val="bottom"/>
            <w:hideMark/>
          </w:tcPr>
          <w:p w14:paraId="40696FC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3A621DE" w14:textId="77777777" w:rsidTr="00374F69">
        <w:trPr>
          <w:trHeight w:val="360"/>
        </w:trPr>
        <w:tc>
          <w:tcPr>
            <w:tcW w:w="7513" w:type="dxa"/>
            <w:tcBorders>
              <w:top w:val="nil"/>
              <w:left w:val="nil"/>
              <w:bottom w:val="nil"/>
              <w:right w:val="nil"/>
            </w:tcBorders>
            <w:shd w:val="clear" w:color="auto" w:fill="auto"/>
            <w:noWrap/>
            <w:vAlign w:val="center"/>
            <w:hideMark/>
          </w:tcPr>
          <w:p w14:paraId="2A5176E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Murray Lung Injury Score (MLIS)</w:t>
            </w:r>
          </w:p>
        </w:tc>
        <w:tc>
          <w:tcPr>
            <w:tcW w:w="1276" w:type="dxa"/>
            <w:tcBorders>
              <w:top w:val="nil"/>
              <w:left w:val="nil"/>
              <w:bottom w:val="nil"/>
              <w:right w:val="nil"/>
            </w:tcBorders>
            <w:shd w:val="clear" w:color="auto" w:fill="auto"/>
            <w:noWrap/>
            <w:vAlign w:val="bottom"/>
            <w:hideMark/>
          </w:tcPr>
          <w:p w14:paraId="124A9E4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FEA1169" w14:textId="77777777" w:rsidTr="00374F69">
        <w:trPr>
          <w:trHeight w:val="360"/>
        </w:trPr>
        <w:tc>
          <w:tcPr>
            <w:tcW w:w="7513" w:type="dxa"/>
            <w:tcBorders>
              <w:top w:val="nil"/>
              <w:left w:val="nil"/>
              <w:bottom w:val="nil"/>
              <w:right w:val="nil"/>
            </w:tcBorders>
            <w:shd w:val="clear" w:color="auto" w:fill="auto"/>
            <w:noWrap/>
            <w:vAlign w:val="center"/>
            <w:hideMark/>
          </w:tcPr>
          <w:p w14:paraId="276E1DF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Behavior Rating Inventory of Executive Function-Adult</w:t>
            </w:r>
          </w:p>
        </w:tc>
        <w:tc>
          <w:tcPr>
            <w:tcW w:w="1276" w:type="dxa"/>
            <w:tcBorders>
              <w:top w:val="nil"/>
              <w:left w:val="nil"/>
              <w:bottom w:val="nil"/>
              <w:right w:val="nil"/>
            </w:tcBorders>
            <w:shd w:val="clear" w:color="auto" w:fill="auto"/>
            <w:noWrap/>
            <w:vAlign w:val="bottom"/>
            <w:hideMark/>
          </w:tcPr>
          <w:p w14:paraId="468037D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B9FD3A3" w14:textId="77777777" w:rsidTr="00374F69">
        <w:trPr>
          <w:trHeight w:val="360"/>
        </w:trPr>
        <w:tc>
          <w:tcPr>
            <w:tcW w:w="7513" w:type="dxa"/>
            <w:tcBorders>
              <w:top w:val="nil"/>
              <w:left w:val="nil"/>
              <w:bottom w:val="nil"/>
              <w:right w:val="nil"/>
            </w:tcBorders>
            <w:shd w:val="clear" w:color="auto" w:fill="auto"/>
            <w:noWrap/>
            <w:vAlign w:val="center"/>
            <w:hideMark/>
          </w:tcPr>
          <w:p w14:paraId="11AAC3B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Disabilities of Arm, Shoulder, and Hand (DASH) score</w:t>
            </w:r>
          </w:p>
        </w:tc>
        <w:tc>
          <w:tcPr>
            <w:tcW w:w="1276" w:type="dxa"/>
            <w:tcBorders>
              <w:top w:val="nil"/>
              <w:left w:val="nil"/>
              <w:bottom w:val="nil"/>
              <w:right w:val="nil"/>
            </w:tcBorders>
            <w:shd w:val="clear" w:color="auto" w:fill="auto"/>
            <w:noWrap/>
            <w:vAlign w:val="bottom"/>
            <w:hideMark/>
          </w:tcPr>
          <w:p w14:paraId="5F23CDE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6EFE51B" w14:textId="77777777" w:rsidTr="00374F69">
        <w:trPr>
          <w:trHeight w:val="360"/>
        </w:trPr>
        <w:tc>
          <w:tcPr>
            <w:tcW w:w="7513" w:type="dxa"/>
            <w:tcBorders>
              <w:top w:val="nil"/>
              <w:left w:val="nil"/>
              <w:bottom w:val="nil"/>
              <w:right w:val="nil"/>
            </w:tcBorders>
            <w:shd w:val="clear" w:color="auto" w:fill="auto"/>
            <w:noWrap/>
            <w:vAlign w:val="center"/>
            <w:hideMark/>
          </w:tcPr>
          <w:p w14:paraId="3D870C8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Sydney Swallowing Questionnaire (SSQ)</w:t>
            </w:r>
          </w:p>
        </w:tc>
        <w:tc>
          <w:tcPr>
            <w:tcW w:w="1276" w:type="dxa"/>
            <w:tcBorders>
              <w:top w:val="nil"/>
              <w:left w:val="nil"/>
              <w:bottom w:val="nil"/>
              <w:right w:val="nil"/>
            </w:tcBorders>
            <w:shd w:val="clear" w:color="auto" w:fill="auto"/>
            <w:noWrap/>
            <w:vAlign w:val="bottom"/>
            <w:hideMark/>
          </w:tcPr>
          <w:p w14:paraId="00F94C4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F3039A7" w14:textId="77777777" w:rsidTr="00374F69">
        <w:trPr>
          <w:trHeight w:val="360"/>
        </w:trPr>
        <w:tc>
          <w:tcPr>
            <w:tcW w:w="7513" w:type="dxa"/>
            <w:tcBorders>
              <w:top w:val="nil"/>
              <w:left w:val="nil"/>
              <w:bottom w:val="nil"/>
              <w:right w:val="nil"/>
            </w:tcBorders>
            <w:shd w:val="clear" w:color="auto" w:fill="auto"/>
            <w:noWrap/>
            <w:vAlign w:val="center"/>
            <w:hideMark/>
          </w:tcPr>
          <w:p w14:paraId="6C35282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Judgment-based frailty assessment tool</w:t>
            </w:r>
          </w:p>
        </w:tc>
        <w:tc>
          <w:tcPr>
            <w:tcW w:w="1276" w:type="dxa"/>
            <w:tcBorders>
              <w:top w:val="nil"/>
              <w:left w:val="nil"/>
              <w:bottom w:val="nil"/>
              <w:right w:val="nil"/>
            </w:tcBorders>
            <w:shd w:val="clear" w:color="auto" w:fill="auto"/>
            <w:noWrap/>
            <w:vAlign w:val="bottom"/>
            <w:hideMark/>
          </w:tcPr>
          <w:p w14:paraId="4E535D5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62572EE" w14:textId="77777777" w:rsidTr="00374F69">
        <w:trPr>
          <w:trHeight w:val="360"/>
        </w:trPr>
        <w:tc>
          <w:tcPr>
            <w:tcW w:w="7513" w:type="dxa"/>
            <w:tcBorders>
              <w:top w:val="nil"/>
              <w:left w:val="nil"/>
              <w:bottom w:val="nil"/>
              <w:right w:val="nil"/>
            </w:tcBorders>
            <w:shd w:val="clear" w:color="auto" w:fill="auto"/>
            <w:noWrap/>
            <w:vAlign w:val="center"/>
            <w:hideMark/>
          </w:tcPr>
          <w:p w14:paraId="2820A93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Functional test for the ICU (PFIT)</w:t>
            </w:r>
          </w:p>
        </w:tc>
        <w:tc>
          <w:tcPr>
            <w:tcW w:w="1276" w:type="dxa"/>
            <w:tcBorders>
              <w:top w:val="nil"/>
              <w:left w:val="nil"/>
              <w:bottom w:val="nil"/>
              <w:right w:val="nil"/>
            </w:tcBorders>
            <w:shd w:val="clear" w:color="auto" w:fill="auto"/>
            <w:noWrap/>
            <w:vAlign w:val="bottom"/>
            <w:hideMark/>
          </w:tcPr>
          <w:p w14:paraId="08086C0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FFE417C" w14:textId="77777777" w:rsidTr="00374F69">
        <w:trPr>
          <w:trHeight w:val="360"/>
        </w:trPr>
        <w:tc>
          <w:tcPr>
            <w:tcW w:w="7513" w:type="dxa"/>
            <w:tcBorders>
              <w:top w:val="nil"/>
              <w:left w:val="nil"/>
              <w:bottom w:val="nil"/>
              <w:right w:val="nil"/>
            </w:tcBorders>
            <w:shd w:val="clear" w:color="auto" w:fill="auto"/>
            <w:noWrap/>
            <w:vAlign w:val="center"/>
            <w:hideMark/>
          </w:tcPr>
          <w:p w14:paraId="25B6F04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Canadian Study of Health and Aging Clinical Frailty Scale score </w:t>
            </w:r>
          </w:p>
        </w:tc>
        <w:tc>
          <w:tcPr>
            <w:tcW w:w="1276" w:type="dxa"/>
            <w:tcBorders>
              <w:top w:val="nil"/>
              <w:left w:val="nil"/>
              <w:bottom w:val="nil"/>
              <w:right w:val="nil"/>
            </w:tcBorders>
            <w:shd w:val="clear" w:color="auto" w:fill="auto"/>
            <w:noWrap/>
            <w:vAlign w:val="bottom"/>
            <w:hideMark/>
          </w:tcPr>
          <w:p w14:paraId="762B8E4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CB9339E" w14:textId="77777777" w:rsidTr="00374F69">
        <w:trPr>
          <w:trHeight w:val="360"/>
        </w:trPr>
        <w:tc>
          <w:tcPr>
            <w:tcW w:w="7513" w:type="dxa"/>
            <w:tcBorders>
              <w:top w:val="nil"/>
              <w:left w:val="nil"/>
              <w:bottom w:val="nil"/>
              <w:right w:val="nil"/>
            </w:tcBorders>
            <w:shd w:val="clear" w:color="auto" w:fill="auto"/>
            <w:noWrap/>
            <w:vAlign w:val="center"/>
            <w:hideMark/>
          </w:tcPr>
          <w:p w14:paraId="5823307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Net Promotor Score (NPS)</w:t>
            </w:r>
          </w:p>
        </w:tc>
        <w:tc>
          <w:tcPr>
            <w:tcW w:w="1276" w:type="dxa"/>
            <w:tcBorders>
              <w:top w:val="nil"/>
              <w:left w:val="nil"/>
              <w:bottom w:val="nil"/>
              <w:right w:val="nil"/>
            </w:tcBorders>
            <w:shd w:val="clear" w:color="auto" w:fill="auto"/>
            <w:noWrap/>
            <w:vAlign w:val="bottom"/>
            <w:hideMark/>
          </w:tcPr>
          <w:p w14:paraId="5906961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365EBBD" w14:textId="77777777" w:rsidTr="00374F69">
        <w:trPr>
          <w:trHeight w:val="360"/>
        </w:trPr>
        <w:tc>
          <w:tcPr>
            <w:tcW w:w="7513" w:type="dxa"/>
            <w:tcBorders>
              <w:top w:val="nil"/>
              <w:left w:val="nil"/>
              <w:bottom w:val="nil"/>
              <w:right w:val="nil"/>
            </w:tcBorders>
            <w:shd w:val="clear" w:color="auto" w:fill="auto"/>
            <w:noWrap/>
            <w:vAlign w:val="center"/>
            <w:hideMark/>
          </w:tcPr>
          <w:p w14:paraId="17FE1BE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Oral Intake Scale ()FOIS</w:t>
            </w:r>
          </w:p>
        </w:tc>
        <w:tc>
          <w:tcPr>
            <w:tcW w:w="1276" w:type="dxa"/>
            <w:tcBorders>
              <w:top w:val="nil"/>
              <w:left w:val="nil"/>
              <w:bottom w:val="nil"/>
              <w:right w:val="nil"/>
            </w:tcBorders>
            <w:shd w:val="clear" w:color="auto" w:fill="auto"/>
            <w:noWrap/>
            <w:vAlign w:val="bottom"/>
            <w:hideMark/>
          </w:tcPr>
          <w:p w14:paraId="0A80346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FD137B0" w14:textId="77777777" w:rsidTr="00374F69">
        <w:trPr>
          <w:trHeight w:val="360"/>
        </w:trPr>
        <w:tc>
          <w:tcPr>
            <w:tcW w:w="7513" w:type="dxa"/>
            <w:tcBorders>
              <w:top w:val="nil"/>
              <w:left w:val="nil"/>
              <w:bottom w:val="nil"/>
              <w:right w:val="nil"/>
            </w:tcBorders>
            <w:shd w:val="clear" w:color="auto" w:fill="auto"/>
            <w:noWrap/>
            <w:vAlign w:val="center"/>
            <w:hideMark/>
          </w:tcPr>
          <w:p w14:paraId="2811999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 Nutritional Assessment Questionnaire 65+ (SNAQ65+)</w:t>
            </w:r>
          </w:p>
        </w:tc>
        <w:tc>
          <w:tcPr>
            <w:tcW w:w="1276" w:type="dxa"/>
            <w:tcBorders>
              <w:top w:val="nil"/>
              <w:left w:val="nil"/>
              <w:bottom w:val="nil"/>
              <w:right w:val="nil"/>
            </w:tcBorders>
            <w:shd w:val="clear" w:color="auto" w:fill="auto"/>
            <w:noWrap/>
            <w:vAlign w:val="bottom"/>
            <w:hideMark/>
          </w:tcPr>
          <w:p w14:paraId="463DE6E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AC61448" w14:textId="77777777" w:rsidTr="00374F69">
        <w:trPr>
          <w:trHeight w:val="360"/>
        </w:trPr>
        <w:tc>
          <w:tcPr>
            <w:tcW w:w="7513" w:type="dxa"/>
            <w:tcBorders>
              <w:top w:val="nil"/>
              <w:left w:val="nil"/>
              <w:bottom w:val="nil"/>
              <w:right w:val="nil"/>
            </w:tcBorders>
            <w:shd w:val="clear" w:color="auto" w:fill="auto"/>
            <w:noWrap/>
            <w:vAlign w:val="center"/>
            <w:hideMark/>
          </w:tcPr>
          <w:p w14:paraId="2852451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Self-Maintenance Scale (PSMS)</w:t>
            </w:r>
          </w:p>
        </w:tc>
        <w:tc>
          <w:tcPr>
            <w:tcW w:w="1276" w:type="dxa"/>
            <w:tcBorders>
              <w:top w:val="nil"/>
              <w:left w:val="nil"/>
              <w:bottom w:val="nil"/>
              <w:right w:val="nil"/>
            </w:tcBorders>
            <w:shd w:val="clear" w:color="auto" w:fill="auto"/>
            <w:noWrap/>
            <w:vAlign w:val="bottom"/>
            <w:hideMark/>
          </w:tcPr>
          <w:p w14:paraId="77322BC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BD658E2" w14:textId="77777777" w:rsidTr="00374F69">
        <w:trPr>
          <w:trHeight w:val="360"/>
        </w:trPr>
        <w:tc>
          <w:tcPr>
            <w:tcW w:w="7513" w:type="dxa"/>
            <w:tcBorders>
              <w:top w:val="nil"/>
              <w:left w:val="nil"/>
              <w:bottom w:val="nil"/>
              <w:right w:val="nil"/>
            </w:tcBorders>
            <w:shd w:val="clear" w:color="auto" w:fill="auto"/>
            <w:noWrap/>
            <w:vAlign w:val="center"/>
            <w:hideMark/>
          </w:tcPr>
          <w:p w14:paraId="7C0507C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Physical function shortform 8b</w:t>
            </w:r>
          </w:p>
        </w:tc>
        <w:tc>
          <w:tcPr>
            <w:tcW w:w="1276" w:type="dxa"/>
            <w:tcBorders>
              <w:top w:val="nil"/>
              <w:left w:val="nil"/>
              <w:bottom w:val="nil"/>
              <w:right w:val="nil"/>
            </w:tcBorders>
            <w:shd w:val="clear" w:color="auto" w:fill="auto"/>
            <w:noWrap/>
            <w:vAlign w:val="bottom"/>
            <w:hideMark/>
          </w:tcPr>
          <w:p w14:paraId="6807BC7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68F70D1" w14:textId="77777777" w:rsidTr="00374F69">
        <w:trPr>
          <w:trHeight w:val="360"/>
        </w:trPr>
        <w:tc>
          <w:tcPr>
            <w:tcW w:w="7513" w:type="dxa"/>
            <w:tcBorders>
              <w:top w:val="nil"/>
              <w:left w:val="nil"/>
              <w:bottom w:val="nil"/>
              <w:right w:val="nil"/>
            </w:tcBorders>
            <w:shd w:val="clear" w:color="auto" w:fill="auto"/>
            <w:noWrap/>
            <w:vAlign w:val="center"/>
            <w:hideMark/>
          </w:tcPr>
          <w:p w14:paraId="391C914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Behavior Rating Inventory of Executive Function Initiation (BRIEF-I)</w:t>
            </w:r>
          </w:p>
        </w:tc>
        <w:tc>
          <w:tcPr>
            <w:tcW w:w="1276" w:type="dxa"/>
            <w:tcBorders>
              <w:top w:val="nil"/>
              <w:left w:val="nil"/>
              <w:bottom w:val="nil"/>
              <w:right w:val="nil"/>
            </w:tcBorders>
            <w:shd w:val="clear" w:color="auto" w:fill="auto"/>
            <w:noWrap/>
            <w:vAlign w:val="bottom"/>
            <w:hideMark/>
          </w:tcPr>
          <w:p w14:paraId="17FED71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98CEE62"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67E7D060"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Cognitive function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4331D38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7AE69FA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EA2079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Montreal Cognitive Assessment (MoCA)</w:t>
            </w:r>
          </w:p>
        </w:tc>
        <w:tc>
          <w:tcPr>
            <w:tcW w:w="1276" w:type="dxa"/>
            <w:tcBorders>
              <w:top w:val="nil"/>
              <w:left w:val="nil"/>
              <w:bottom w:val="nil"/>
              <w:right w:val="nil"/>
            </w:tcBorders>
            <w:shd w:val="clear" w:color="auto" w:fill="F2F2F2" w:themeFill="background1" w:themeFillShade="F2"/>
            <w:noWrap/>
            <w:vAlign w:val="bottom"/>
            <w:hideMark/>
          </w:tcPr>
          <w:p w14:paraId="090AB5A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37</w:t>
            </w:r>
          </w:p>
        </w:tc>
      </w:tr>
      <w:tr w:rsidR="00B410C6" w:rsidRPr="009A1CA8" w14:paraId="1447C95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C88A6E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Mini-Mental State Examination (MMSE)</w:t>
            </w:r>
          </w:p>
        </w:tc>
        <w:tc>
          <w:tcPr>
            <w:tcW w:w="1276" w:type="dxa"/>
            <w:tcBorders>
              <w:top w:val="nil"/>
              <w:left w:val="nil"/>
              <w:bottom w:val="nil"/>
              <w:right w:val="nil"/>
            </w:tcBorders>
            <w:shd w:val="clear" w:color="auto" w:fill="F2F2F2" w:themeFill="background1" w:themeFillShade="F2"/>
            <w:noWrap/>
            <w:vAlign w:val="bottom"/>
            <w:hideMark/>
          </w:tcPr>
          <w:p w14:paraId="2178044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36</w:t>
            </w:r>
          </w:p>
        </w:tc>
      </w:tr>
      <w:tr w:rsidR="00B410C6" w:rsidRPr="009A1CA8" w14:paraId="0837C20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104E4E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Repeatable Battery for the Assessment of Neuropsychological Status (RBANS)</w:t>
            </w:r>
          </w:p>
        </w:tc>
        <w:tc>
          <w:tcPr>
            <w:tcW w:w="1276" w:type="dxa"/>
            <w:tcBorders>
              <w:top w:val="nil"/>
              <w:left w:val="nil"/>
              <w:bottom w:val="nil"/>
              <w:right w:val="nil"/>
            </w:tcBorders>
            <w:shd w:val="clear" w:color="auto" w:fill="F2F2F2" w:themeFill="background1" w:themeFillShade="F2"/>
            <w:noWrap/>
            <w:vAlign w:val="bottom"/>
            <w:hideMark/>
          </w:tcPr>
          <w:p w14:paraId="53CD5B6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21</w:t>
            </w:r>
          </w:p>
        </w:tc>
      </w:tr>
      <w:tr w:rsidR="00B410C6" w:rsidRPr="009A1CA8" w14:paraId="05F05E5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E1B50F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Trail Making Test A, B</w:t>
            </w:r>
          </w:p>
        </w:tc>
        <w:tc>
          <w:tcPr>
            <w:tcW w:w="1276" w:type="dxa"/>
            <w:tcBorders>
              <w:top w:val="nil"/>
              <w:left w:val="nil"/>
              <w:bottom w:val="nil"/>
              <w:right w:val="nil"/>
            </w:tcBorders>
            <w:shd w:val="clear" w:color="auto" w:fill="F2F2F2" w:themeFill="background1" w:themeFillShade="F2"/>
            <w:noWrap/>
            <w:vAlign w:val="bottom"/>
            <w:hideMark/>
          </w:tcPr>
          <w:p w14:paraId="58FD3BE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15</w:t>
            </w:r>
          </w:p>
        </w:tc>
      </w:tr>
      <w:tr w:rsidR="00B410C6" w:rsidRPr="009A1CA8" w14:paraId="39CE511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16023BE"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Telephone Interview for Cognitive Status (TICS) including the modified Japanese version</w:t>
            </w:r>
          </w:p>
        </w:tc>
        <w:tc>
          <w:tcPr>
            <w:tcW w:w="1276" w:type="dxa"/>
            <w:tcBorders>
              <w:top w:val="nil"/>
              <w:left w:val="nil"/>
              <w:bottom w:val="nil"/>
              <w:right w:val="nil"/>
            </w:tcBorders>
            <w:shd w:val="clear" w:color="auto" w:fill="F2F2F2" w:themeFill="background1" w:themeFillShade="F2"/>
            <w:noWrap/>
            <w:vAlign w:val="bottom"/>
            <w:hideMark/>
          </w:tcPr>
          <w:p w14:paraId="10481EB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9</w:t>
            </w:r>
          </w:p>
        </w:tc>
      </w:tr>
      <w:tr w:rsidR="00B410C6" w:rsidRPr="009A1CA8" w14:paraId="7F3277E7"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B0951D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 Memory Questionnaire (SMQ)</w:t>
            </w:r>
          </w:p>
        </w:tc>
        <w:tc>
          <w:tcPr>
            <w:tcW w:w="1276" w:type="dxa"/>
            <w:tcBorders>
              <w:top w:val="nil"/>
              <w:left w:val="nil"/>
              <w:bottom w:val="nil"/>
              <w:right w:val="nil"/>
            </w:tcBorders>
            <w:shd w:val="clear" w:color="auto" w:fill="F2F2F2" w:themeFill="background1" w:themeFillShade="F2"/>
            <w:noWrap/>
            <w:vAlign w:val="bottom"/>
            <w:hideMark/>
          </w:tcPr>
          <w:p w14:paraId="6F96972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190E6BF7"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E2EE21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Informant Questionnaire for Cognitive Decline in the Elderly (IQCODE)</w:t>
            </w:r>
          </w:p>
        </w:tc>
        <w:tc>
          <w:tcPr>
            <w:tcW w:w="1276" w:type="dxa"/>
            <w:tcBorders>
              <w:top w:val="nil"/>
              <w:left w:val="nil"/>
              <w:bottom w:val="nil"/>
              <w:right w:val="nil"/>
            </w:tcBorders>
            <w:shd w:val="clear" w:color="auto" w:fill="F2F2F2" w:themeFill="background1" w:themeFillShade="F2"/>
            <w:noWrap/>
            <w:vAlign w:val="bottom"/>
            <w:hideMark/>
          </w:tcPr>
          <w:p w14:paraId="77A53C7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6B5CC2A0"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950B39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Cognitive Failures Questionnaire (CFQ)</w:t>
            </w:r>
          </w:p>
        </w:tc>
        <w:tc>
          <w:tcPr>
            <w:tcW w:w="1276" w:type="dxa"/>
            <w:tcBorders>
              <w:top w:val="nil"/>
              <w:left w:val="nil"/>
              <w:bottom w:val="nil"/>
              <w:right w:val="nil"/>
            </w:tcBorders>
            <w:shd w:val="clear" w:color="auto" w:fill="F2F2F2" w:themeFill="background1" w:themeFillShade="F2"/>
            <w:noWrap/>
            <w:vAlign w:val="bottom"/>
            <w:hideMark/>
          </w:tcPr>
          <w:p w14:paraId="08060E3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24E2636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0A3621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Cognitive and Affective Mindfulness Scale (CAMS) revised version</w:t>
            </w:r>
          </w:p>
        </w:tc>
        <w:tc>
          <w:tcPr>
            <w:tcW w:w="1276" w:type="dxa"/>
            <w:tcBorders>
              <w:top w:val="nil"/>
              <w:left w:val="nil"/>
              <w:bottom w:val="nil"/>
              <w:right w:val="nil"/>
            </w:tcBorders>
            <w:shd w:val="clear" w:color="auto" w:fill="F2F2F2" w:themeFill="background1" w:themeFillShade="F2"/>
            <w:noWrap/>
            <w:vAlign w:val="bottom"/>
            <w:hideMark/>
          </w:tcPr>
          <w:p w14:paraId="76F80B9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66AFA84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C0C001F" w14:textId="77777777" w:rsidR="00B410C6" w:rsidRPr="009A1CA8" w:rsidRDefault="00B410C6" w:rsidP="00374F69">
            <w:pPr>
              <w:ind w:firstLineChars="100" w:firstLine="220"/>
              <w:rPr>
                <w:rFonts w:ascii="Times New Roman" w:eastAsia="游ゴシック" w:hAnsi="Times New Roman" w:cs="Times New Roman"/>
                <w:color w:val="000000" w:themeColor="text1"/>
              </w:rPr>
            </w:pPr>
            <w:bookmarkStart w:id="7" w:name="_Hlk133330070"/>
            <w:r w:rsidRPr="009A1CA8">
              <w:rPr>
                <w:rFonts w:ascii="Times New Roman" w:eastAsia="游ゴシック" w:hAnsi="Times New Roman" w:cs="Times New Roman"/>
                <w:color w:val="000000" w:themeColor="text1"/>
              </w:rPr>
              <w:lastRenderedPageBreak/>
              <w:t>Wechsler Adult Intelligence Scale (WAIS)-IV</w:t>
            </w:r>
          </w:p>
        </w:tc>
        <w:tc>
          <w:tcPr>
            <w:tcW w:w="1276" w:type="dxa"/>
            <w:tcBorders>
              <w:top w:val="nil"/>
              <w:left w:val="nil"/>
              <w:bottom w:val="nil"/>
              <w:right w:val="nil"/>
            </w:tcBorders>
            <w:shd w:val="clear" w:color="auto" w:fill="F2F2F2" w:themeFill="background1" w:themeFillShade="F2"/>
            <w:noWrap/>
            <w:vAlign w:val="bottom"/>
            <w:hideMark/>
          </w:tcPr>
          <w:p w14:paraId="136D645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bookmarkEnd w:id="7"/>
      <w:tr w:rsidR="00B410C6" w:rsidRPr="009A1CA8" w14:paraId="2CD0324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BD7DF5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Healthy Aging Brain Care Monitor Self Report Tool</w:t>
            </w:r>
          </w:p>
        </w:tc>
        <w:tc>
          <w:tcPr>
            <w:tcW w:w="1276" w:type="dxa"/>
            <w:tcBorders>
              <w:top w:val="nil"/>
              <w:left w:val="nil"/>
              <w:bottom w:val="nil"/>
              <w:right w:val="nil"/>
            </w:tcBorders>
            <w:shd w:val="clear" w:color="auto" w:fill="F2F2F2" w:themeFill="background1" w:themeFillShade="F2"/>
            <w:noWrap/>
            <w:vAlign w:val="bottom"/>
            <w:hideMark/>
          </w:tcPr>
          <w:p w14:paraId="239F2EB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4994CB3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A254A5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Rey Auditory-Verbal Learning Test (RAVLT)</w:t>
            </w:r>
          </w:p>
        </w:tc>
        <w:tc>
          <w:tcPr>
            <w:tcW w:w="1276" w:type="dxa"/>
            <w:tcBorders>
              <w:top w:val="nil"/>
              <w:left w:val="nil"/>
              <w:bottom w:val="nil"/>
              <w:right w:val="nil"/>
            </w:tcBorders>
            <w:shd w:val="clear" w:color="auto" w:fill="F2F2F2" w:themeFill="background1" w:themeFillShade="F2"/>
            <w:noWrap/>
            <w:vAlign w:val="bottom"/>
            <w:hideMark/>
          </w:tcPr>
          <w:p w14:paraId="13A2048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221BBB9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C44055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Cambridge Neuropsychological Test Automated Battery (CANTAB)</w:t>
            </w:r>
          </w:p>
        </w:tc>
        <w:tc>
          <w:tcPr>
            <w:tcW w:w="1276" w:type="dxa"/>
            <w:tcBorders>
              <w:top w:val="nil"/>
              <w:left w:val="nil"/>
              <w:bottom w:val="nil"/>
              <w:right w:val="nil"/>
            </w:tcBorders>
            <w:shd w:val="clear" w:color="auto" w:fill="F2F2F2" w:themeFill="background1" w:themeFillShade="F2"/>
            <w:noWrap/>
            <w:vAlign w:val="bottom"/>
            <w:hideMark/>
          </w:tcPr>
          <w:p w14:paraId="088CF18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454AEF6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CF9468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Clinical Dementia Rating (CDR)</w:t>
            </w:r>
          </w:p>
        </w:tc>
        <w:tc>
          <w:tcPr>
            <w:tcW w:w="1276" w:type="dxa"/>
            <w:tcBorders>
              <w:top w:val="nil"/>
              <w:left w:val="nil"/>
              <w:bottom w:val="nil"/>
              <w:right w:val="nil"/>
            </w:tcBorders>
            <w:shd w:val="clear" w:color="auto" w:fill="F2F2F2" w:themeFill="background1" w:themeFillShade="F2"/>
            <w:noWrap/>
            <w:vAlign w:val="bottom"/>
            <w:hideMark/>
          </w:tcPr>
          <w:p w14:paraId="2212C63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1724BC14" w14:textId="77777777" w:rsidTr="00374F69">
        <w:trPr>
          <w:trHeight w:val="360"/>
        </w:trPr>
        <w:tc>
          <w:tcPr>
            <w:tcW w:w="7513" w:type="dxa"/>
            <w:tcBorders>
              <w:top w:val="nil"/>
              <w:left w:val="nil"/>
              <w:bottom w:val="nil"/>
              <w:right w:val="nil"/>
            </w:tcBorders>
            <w:shd w:val="clear" w:color="auto" w:fill="auto"/>
            <w:noWrap/>
            <w:vAlign w:val="center"/>
            <w:hideMark/>
          </w:tcPr>
          <w:p w14:paraId="66CFA1A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Stroop Color and Word Test (SCWT)</w:t>
            </w:r>
          </w:p>
        </w:tc>
        <w:tc>
          <w:tcPr>
            <w:tcW w:w="1276" w:type="dxa"/>
            <w:tcBorders>
              <w:top w:val="nil"/>
              <w:left w:val="nil"/>
              <w:bottom w:val="nil"/>
              <w:right w:val="nil"/>
            </w:tcBorders>
            <w:shd w:val="clear" w:color="auto" w:fill="auto"/>
            <w:noWrap/>
            <w:vAlign w:val="bottom"/>
            <w:hideMark/>
          </w:tcPr>
          <w:p w14:paraId="46787B7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01BECBA6" w14:textId="77777777" w:rsidTr="00374F69">
        <w:trPr>
          <w:trHeight w:val="360"/>
        </w:trPr>
        <w:tc>
          <w:tcPr>
            <w:tcW w:w="7513" w:type="dxa"/>
            <w:tcBorders>
              <w:top w:val="nil"/>
              <w:left w:val="nil"/>
              <w:bottom w:val="nil"/>
              <w:right w:val="nil"/>
            </w:tcBorders>
            <w:shd w:val="clear" w:color="auto" w:fill="auto"/>
            <w:noWrap/>
            <w:vAlign w:val="center"/>
            <w:hideMark/>
          </w:tcPr>
          <w:p w14:paraId="775001C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Benton Visual Retention test</w:t>
            </w:r>
          </w:p>
        </w:tc>
        <w:tc>
          <w:tcPr>
            <w:tcW w:w="1276" w:type="dxa"/>
            <w:tcBorders>
              <w:top w:val="nil"/>
              <w:left w:val="nil"/>
              <w:bottom w:val="nil"/>
              <w:right w:val="nil"/>
            </w:tcBorders>
            <w:shd w:val="clear" w:color="auto" w:fill="auto"/>
            <w:noWrap/>
            <w:vAlign w:val="bottom"/>
            <w:hideMark/>
          </w:tcPr>
          <w:p w14:paraId="53626B6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104F7147" w14:textId="77777777" w:rsidTr="00374F69">
        <w:trPr>
          <w:trHeight w:val="360"/>
        </w:trPr>
        <w:tc>
          <w:tcPr>
            <w:tcW w:w="7513" w:type="dxa"/>
            <w:tcBorders>
              <w:top w:val="nil"/>
              <w:left w:val="nil"/>
              <w:bottom w:val="nil"/>
              <w:right w:val="nil"/>
            </w:tcBorders>
            <w:shd w:val="clear" w:color="auto" w:fill="auto"/>
            <w:noWrap/>
            <w:vAlign w:val="center"/>
            <w:hideMark/>
          </w:tcPr>
          <w:p w14:paraId="0F975D8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Stroop Color and Word test</w:t>
            </w:r>
          </w:p>
        </w:tc>
        <w:tc>
          <w:tcPr>
            <w:tcW w:w="1276" w:type="dxa"/>
            <w:tcBorders>
              <w:top w:val="nil"/>
              <w:left w:val="nil"/>
              <w:bottom w:val="nil"/>
              <w:right w:val="nil"/>
            </w:tcBorders>
            <w:shd w:val="clear" w:color="auto" w:fill="auto"/>
            <w:noWrap/>
            <w:vAlign w:val="bottom"/>
            <w:hideMark/>
          </w:tcPr>
          <w:p w14:paraId="3CEAA1D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ED20608" w14:textId="77777777" w:rsidTr="00374F69">
        <w:trPr>
          <w:trHeight w:val="360"/>
        </w:trPr>
        <w:tc>
          <w:tcPr>
            <w:tcW w:w="7513" w:type="dxa"/>
            <w:tcBorders>
              <w:top w:val="nil"/>
              <w:left w:val="nil"/>
              <w:bottom w:val="nil"/>
              <w:right w:val="nil"/>
            </w:tcBorders>
            <w:shd w:val="clear" w:color="auto" w:fill="auto"/>
            <w:noWrap/>
            <w:vAlign w:val="center"/>
            <w:hideMark/>
          </w:tcPr>
          <w:p w14:paraId="52B95EC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Mini-Cognitive Assessment Instrument (Mini-Cog)</w:t>
            </w:r>
          </w:p>
        </w:tc>
        <w:tc>
          <w:tcPr>
            <w:tcW w:w="1276" w:type="dxa"/>
            <w:tcBorders>
              <w:top w:val="nil"/>
              <w:left w:val="nil"/>
              <w:bottom w:val="nil"/>
              <w:right w:val="nil"/>
            </w:tcBorders>
            <w:shd w:val="clear" w:color="auto" w:fill="auto"/>
            <w:noWrap/>
            <w:vAlign w:val="bottom"/>
            <w:hideMark/>
          </w:tcPr>
          <w:p w14:paraId="2C76A62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F5D60B7" w14:textId="77777777" w:rsidTr="00374F69">
        <w:trPr>
          <w:trHeight w:val="360"/>
        </w:trPr>
        <w:tc>
          <w:tcPr>
            <w:tcW w:w="7513" w:type="dxa"/>
            <w:tcBorders>
              <w:top w:val="nil"/>
              <w:left w:val="nil"/>
              <w:bottom w:val="nil"/>
              <w:right w:val="nil"/>
            </w:tcBorders>
            <w:shd w:val="clear" w:color="auto" w:fill="auto"/>
            <w:noWrap/>
            <w:vAlign w:val="center"/>
            <w:hideMark/>
          </w:tcPr>
          <w:p w14:paraId="3A3E3A2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Brain Arrest Neurological Outcome Scale (</w:t>
            </w:r>
            <w:proofErr w:type="spellStart"/>
            <w:r w:rsidRPr="009A1CA8">
              <w:rPr>
                <w:rFonts w:ascii="Times New Roman" w:eastAsia="游ゴシック" w:hAnsi="Times New Roman" w:cs="Times New Roman"/>
                <w:color w:val="000000" w:themeColor="text1"/>
              </w:rPr>
              <w:t>BrANOS</w:t>
            </w:r>
            <w:proofErr w:type="spellEnd"/>
            <w:r w:rsidRPr="009A1CA8">
              <w:rPr>
                <w:rFonts w:ascii="Times New Roman" w:eastAsia="游ゴシック" w:hAnsi="Times New Roman" w:cs="Times New Roman"/>
                <w:color w:val="000000" w:themeColor="text1"/>
              </w:rPr>
              <w:t>)</w:t>
            </w:r>
          </w:p>
        </w:tc>
        <w:tc>
          <w:tcPr>
            <w:tcW w:w="1276" w:type="dxa"/>
            <w:tcBorders>
              <w:top w:val="nil"/>
              <w:left w:val="nil"/>
              <w:bottom w:val="nil"/>
              <w:right w:val="nil"/>
            </w:tcBorders>
            <w:shd w:val="clear" w:color="auto" w:fill="auto"/>
            <w:noWrap/>
            <w:vAlign w:val="bottom"/>
            <w:hideMark/>
          </w:tcPr>
          <w:p w14:paraId="0049841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7E46BC0" w14:textId="77777777" w:rsidTr="00374F69">
        <w:trPr>
          <w:trHeight w:val="360"/>
        </w:trPr>
        <w:tc>
          <w:tcPr>
            <w:tcW w:w="7513" w:type="dxa"/>
            <w:tcBorders>
              <w:top w:val="nil"/>
              <w:left w:val="nil"/>
              <w:bottom w:val="nil"/>
              <w:right w:val="nil"/>
            </w:tcBorders>
            <w:shd w:val="clear" w:color="auto" w:fill="auto"/>
            <w:noWrap/>
            <w:vAlign w:val="center"/>
            <w:hideMark/>
          </w:tcPr>
          <w:p w14:paraId="5C5417B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Generalized Anxiety Disorder-7 (GAD-7)</w:t>
            </w:r>
          </w:p>
        </w:tc>
        <w:tc>
          <w:tcPr>
            <w:tcW w:w="1276" w:type="dxa"/>
            <w:tcBorders>
              <w:top w:val="nil"/>
              <w:left w:val="nil"/>
              <w:bottom w:val="nil"/>
              <w:right w:val="nil"/>
            </w:tcBorders>
            <w:shd w:val="clear" w:color="auto" w:fill="auto"/>
            <w:noWrap/>
            <w:vAlign w:val="bottom"/>
            <w:hideMark/>
          </w:tcPr>
          <w:p w14:paraId="211E711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3E03703" w14:textId="77777777" w:rsidTr="00374F69">
        <w:trPr>
          <w:trHeight w:val="360"/>
        </w:trPr>
        <w:tc>
          <w:tcPr>
            <w:tcW w:w="7513" w:type="dxa"/>
            <w:tcBorders>
              <w:top w:val="nil"/>
              <w:left w:val="nil"/>
              <w:bottom w:val="nil"/>
              <w:right w:val="nil"/>
            </w:tcBorders>
            <w:shd w:val="clear" w:color="auto" w:fill="auto"/>
            <w:noWrap/>
            <w:vAlign w:val="center"/>
            <w:hideMark/>
          </w:tcPr>
          <w:p w14:paraId="01065EA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Assessment of Cancer Therapy - Cognitive Function (FACT-Cog)</w:t>
            </w:r>
          </w:p>
        </w:tc>
        <w:tc>
          <w:tcPr>
            <w:tcW w:w="1276" w:type="dxa"/>
            <w:tcBorders>
              <w:top w:val="nil"/>
              <w:left w:val="nil"/>
              <w:bottom w:val="nil"/>
              <w:right w:val="nil"/>
            </w:tcBorders>
            <w:shd w:val="clear" w:color="auto" w:fill="auto"/>
            <w:noWrap/>
            <w:vAlign w:val="bottom"/>
            <w:hideMark/>
          </w:tcPr>
          <w:p w14:paraId="6C6AAF9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16ED1B5" w14:textId="77777777" w:rsidTr="00374F69">
        <w:trPr>
          <w:trHeight w:val="360"/>
        </w:trPr>
        <w:tc>
          <w:tcPr>
            <w:tcW w:w="7513" w:type="dxa"/>
            <w:tcBorders>
              <w:top w:val="nil"/>
              <w:left w:val="nil"/>
              <w:bottom w:val="nil"/>
              <w:right w:val="nil"/>
            </w:tcBorders>
            <w:shd w:val="clear" w:color="auto" w:fill="auto"/>
            <w:noWrap/>
            <w:vAlign w:val="center"/>
            <w:hideMark/>
          </w:tcPr>
          <w:p w14:paraId="5BAB41C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Rey–</w:t>
            </w:r>
            <w:proofErr w:type="spellStart"/>
            <w:r w:rsidRPr="009A1CA8">
              <w:rPr>
                <w:rFonts w:ascii="Times New Roman" w:eastAsia="游ゴシック" w:hAnsi="Times New Roman" w:cs="Times New Roman"/>
                <w:color w:val="000000" w:themeColor="text1"/>
              </w:rPr>
              <w:t>Osterreith</w:t>
            </w:r>
            <w:proofErr w:type="spellEnd"/>
            <w:r w:rsidRPr="009A1CA8">
              <w:rPr>
                <w:rFonts w:ascii="Times New Roman" w:eastAsia="游ゴシック" w:hAnsi="Times New Roman" w:cs="Times New Roman"/>
                <w:color w:val="000000" w:themeColor="text1"/>
              </w:rPr>
              <w:t xml:space="preserve"> Complex Figure Test (ROCFT)</w:t>
            </w:r>
          </w:p>
        </w:tc>
        <w:tc>
          <w:tcPr>
            <w:tcW w:w="1276" w:type="dxa"/>
            <w:tcBorders>
              <w:top w:val="nil"/>
              <w:left w:val="nil"/>
              <w:bottom w:val="nil"/>
              <w:right w:val="nil"/>
            </w:tcBorders>
            <w:shd w:val="clear" w:color="auto" w:fill="auto"/>
            <w:noWrap/>
            <w:vAlign w:val="bottom"/>
            <w:hideMark/>
          </w:tcPr>
          <w:p w14:paraId="540791B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4C2E604" w14:textId="77777777" w:rsidTr="00374F69">
        <w:trPr>
          <w:trHeight w:val="360"/>
        </w:trPr>
        <w:tc>
          <w:tcPr>
            <w:tcW w:w="7513" w:type="dxa"/>
            <w:tcBorders>
              <w:top w:val="nil"/>
              <w:left w:val="nil"/>
              <w:bottom w:val="nil"/>
              <w:right w:val="nil"/>
            </w:tcBorders>
            <w:shd w:val="clear" w:color="auto" w:fill="auto"/>
            <w:noWrap/>
            <w:vAlign w:val="center"/>
            <w:hideMark/>
          </w:tcPr>
          <w:p w14:paraId="536FE29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D-KEFS Verbal Fluency</w:t>
            </w:r>
          </w:p>
        </w:tc>
        <w:tc>
          <w:tcPr>
            <w:tcW w:w="1276" w:type="dxa"/>
            <w:tcBorders>
              <w:top w:val="nil"/>
              <w:left w:val="nil"/>
              <w:bottom w:val="nil"/>
              <w:right w:val="nil"/>
            </w:tcBorders>
            <w:shd w:val="clear" w:color="auto" w:fill="auto"/>
            <w:noWrap/>
            <w:vAlign w:val="bottom"/>
            <w:hideMark/>
          </w:tcPr>
          <w:p w14:paraId="0655CDC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F7035AF" w14:textId="77777777" w:rsidTr="00374F69">
        <w:trPr>
          <w:trHeight w:val="360"/>
        </w:trPr>
        <w:tc>
          <w:tcPr>
            <w:tcW w:w="7513" w:type="dxa"/>
            <w:tcBorders>
              <w:top w:val="nil"/>
              <w:left w:val="nil"/>
              <w:bottom w:val="nil"/>
              <w:right w:val="nil"/>
            </w:tcBorders>
            <w:shd w:val="clear" w:color="auto" w:fill="auto"/>
            <w:noWrap/>
            <w:vAlign w:val="center"/>
            <w:hideMark/>
          </w:tcPr>
          <w:p w14:paraId="63FEE1D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6-month Hayling test of executive function</w:t>
            </w:r>
          </w:p>
        </w:tc>
        <w:tc>
          <w:tcPr>
            <w:tcW w:w="1276" w:type="dxa"/>
            <w:tcBorders>
              <w:top w:val="nil"/>
              <w:left w:val="nil"/>
              <w:bottom w:val="nil"/>
              <w:right w:val="nil"/>
            </w:tcBorders>
            <w:shd w:val="clear" w:color="auto" w:fill="auto"/>
            <w:noWrap/>
            <w:vAlign w:val="bottom"/>
            <w:hideMark/>
          </w:tcPr>
          <w:p w14:paraId="442A223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99776BB" w14:textId="77777777" w:rsidTr="00374F69">
        <w:trPr>
          <w:trHeight w:val="360"/>
        </w:trPr>
        <w:tc>
          <w:tcPr>
            <w:tcW w:w="7513" w:type="dxa"/>
            <w:tcBorders>
              <w:top w:val="nil"/>
              <w:left w:val="nil"/>
              <w:bottom w:val="nil"/>
              <w:right w:val="nil"/>
            </w:tcBorders>
            <w:shd w:val="clear" w:color="auto" w:fill="auto"/>
            <w:noWrap/>
            <w:vAlign w:val="center"/>
            <w:hideMark/>
          </w:tcPr>
          <w:p w14:paraId="2EC844E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Cognitive Difficulties Self-Rating Scale (CDS)</w:t>
            </w:r>
          </w:p>
        </w:tc>
        <w:tc>
          <w:tcPr>
            <w:tcW w:w="1276" w:type="dxa"/>
            <w:tcBorders>
              <w:top w:val="nil"/>
              <w:left w:val="nil"/>
              <w:bottom w:val="nil"/>
              <w:right w:val="nil"/>
            </w:tcBorders>
            <w:shd w:val="clear" w:color="auto" w:fill="auto"/>
            <w:noWrap/>
            <w:vAlign w:val="bottom"/>
            <w:hideMark/>
          </w:tcPr>
          <w:p w14:paraId="540832F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A2BD982" w14:textId="77777777" w:rsidTr="00374F69">
        <w:trPr>
          <w:trHeight w:val="360"/>
        </w:trPr>
        <w:tc>
          <w:tcPr>
            <w:tcW w:w="7513" w:type="dxa"/>
            <w:tcBorders>
              <w:top w:val="nil"/>
              <w:left w:val="nil"/>
              <w:bottom w:val="nil"/>
              <w:right w:val="nil"/>
            </w:tcBorders>
            <w:shd w:val="clear" w:color="auto" w:fill="auto"/>
            <w:noWrap/>
            <w:vAlign w:val="center"/>
            <w:hideMark/>
          </w:tcPr>
          <w:p w14:paraId="22B2D7B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Subjective Cognitive Impairment (SCI)</w:t>
            </w:r>
          </w:p>
        </w:tc>
        <w:tc>
          <w:tcPr>
            <w:tcW w:w="1276" w:type="dxa"/>
            <w:tcBorders>
              <w:top w:val="nil"/>
              <w:left w:val="nil"/>
              <w:bottom w:val="nil"/>
              <w:right w:val="nil"/>
            </w:tcBorders>
            <w:shd w:val="clear" w:color="auto" w:fill="auto"/>
            <w:noWrap/>
            <w:vAlign w:val="bottom"/>
            <w:hideMark/>
          </w:tcPr>
          <w:p w14:paraId="4209B9D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CFD7AF0" w14:textId="77777777" w:rsidTr="00374F69">
        <w:trPr>
          <w:trHeight w:val="360"/>
        </w:trPr>
        <w:tc>
          <w:tcPr>
            <w:tcW w:w="7513" w:type="dxa"/>
            <w:tcBorders>
              <w:top w:val="nil"/>
              <w:left w:val="nil"/>
              <w:bottom w:val="nil"/>
              <w:right w:val="nil"/>
            </w:tcBorders>
            <w:shd w:val="clear" w:color="auto" w:fill="auto"/>
            <w:noWrap/>
            <w:vAlign w:val="center"/>
            <w:hideMark/>
          </w:tcPr>
          <w:p w14:paraId="4F4406A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Level of Cognitive Functioning Scale (LCFS)</w:t>
            </w:r>
          </w:p>
        </w:tc>
        <w:tc>
          <w:tcPr>
            <w:tcW w:w="1276" w:type="dxa"/>
            <w:tcBorders>
              <w:top w:val="nil"/>
              <w:left w:val="nil"/>
              <w:bottom w:val="nil"/>
              <w:right w:val="nil"/>
            </w:tcBorders>
            <w:shd w:val="clear" w:color="auto" w:fill="auto"/>
            <w:noWrap/>
            <w:vAlign w:val="bottom"/>
            <w:hideMark/>
          </w:tcPr>
          <w:p w14:paraId="7FBEFD0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1F7C3FE" w14:textId="77777777" w:rsidTr="00374F69">
        <w:trPr>
          <w:trHeight w:val="360"/>
        </w:trPr>
        <w:tc>
          <w:tcPr>
            <w:tcW w:w="7513" w:type="dxa"/>
            <w:tcBorders>
              <w:top w:val="nil"/>
              <w:left w:val="nil"/>
              <w:bottom w:val="nil"/>
              <w:right w:val="nil"/>
            </w:tcBorders>
            <w:shd w:val="clear" w:color="auto" w:fill="auto"/>
            <w:noWrap/>
            <w:vAlign w:val="center"/>
            <w:hideMark/>
          </w:tcPr>
          <w:p w14:paraId="0362260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Revised Coma Recovery Scale (CRS-R)</w:t>
            </w:r>
          </w:p>
        </w:tc>
        <w:tc>
          <w:tcPr>
            <w:tcW w:w="1276" w:type="dxa"/>
            <w:tcBorders>
              <w:top w:val="nil"/>
              <w:left w:val="nil"/>
              <w:bottom w:val="nil"/>
              <w:right w:val="nil"/>
            </w:tcBorders>
            <w:shd w:val="clear" w:color="auto" w:fill="auto"/>
            <w:noWrap/>
            <w:vAlign w:val="bottom"/>
            <w:hideMark/>
          </w:tcPr>
          <w:p w14:paraId="6759900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6ABFABD" w14:textId="77777777" w:rsidTr="00374F69">
        <w:trPr>
          <w:trHeight w:val="360"/>
        </w:trPr>
        <w:tc>
          <w:tcPr>
            <w:tcW w:w="7513" w:type="dxa"/>
            <w:tcBorders>
              <w:top w:val="nil"/>
              <w:left w:val="nil"/>
              <w:bottom w:val="nil"/>
              <w:right w:val="nil"/>
            </w:tcBorders>
            <w:shd w:val="clear" w:color="auto" w:fill="auto"/>
            <w:noWrap/>
            <w:vAlign w:val="center"/>
            <w:hideMark/>
          </w:tcPr>
          <w:p w14:paraId="4926EAD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National Adult Reading Test (NART)</w:t>
            </w:r>
          </w:p>
        </w:tc>
        <w:tc>
          <w:tcPr>
            <w:tcW w:w="1276" w:type="dxa"/>
            <w:tcBorders>
              <w:top w:val="nil"/>
              <w:left w:val="nil"/>
              <w:bottom w:val="nil"/>
              <w:right w:val="nil"/>
            </w:tcBorders>
            <w:shd w:val="clear" w:color="auto" w:fill="auto"/>
            <w:noWrap/>
            <w:vAlign w:val="bottom"/>
            <w:hideMark/>
          </w:tcPr>
          <w:p w14:paraId="750C5F2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DD34F65" w14:textId="77777777" w:rsidTr="00374F69">
        <w:trPr>
          <w:trHeight w:val="360"/>
        </w:trPr>
        <w:tc>
          <w:tcPr>
            <w:tcW w:w="7513" w:type="dxa"/>
            <w:tcBorders>
              <w:top w:val="nil"/>
              <w:left w:val="nil"/>
              <w:bottom w:val="nil"/>
              <w:right w:val="nil"/>
            </w:tcBorders>
            <w:shd w:val="clear" w:color="auto" w:fill="auto"/>
            <w:noWrap/>
            <w:vAlign w:val="center"/>
            <w:hideMark/>
          </w:tcPr>
          <w:p w14:paraId="3EBF2A4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Wechsler Memory Scale (WMS)</w:t>
            </w:r>
          </w:p>
        </w:tc>
        <w:tc>
          <w:tcPr>
            <w:tcW w:w="1276" w:type="dxa"/>
            <w:tcBorders>
              <w:top w:val="nil"/>
              <w:left w:val="nil"/>
              <w:bottom w:val="nil"/>
              <w:right w:val="nil"/>
            </w:tcBorders>
            <w:shd w:val="clear" w:color="auto" w:fill="auto"/>
            <w:noWrap/>
            <w:vAlign w:val="bottom"/>
            <w:hideMark/>
          </w:tcPr>
          <w:p w14:paraId="46C4FAB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1FD0A3C" w14:textId="77777777" w:rsidTr="00374F69">
        <w:trPr>
          <w:trHeight w:val="360"/>
        </w:trPr>
        <w:tc>
          <w:tcPr>
            <w:tcW w:w="7513" w:type="dxa"/>
            <w:tcBorders>
              <w:top w:val="nil"/>
              <w:left w:val="nil"/>
              <w:bottom w:val="nil"/>
              <w:right w:val="nil"/>
            </w:tcBorders>
            <w:shd w:val="clear" w:color="auto" w:fill="auto"/>
            <w:noWrap/>
            <w:vAlign w:val="center"/>
            <w:hideMark/>
          </w:tcPr>
          <w:p w14:paraId="7E99946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Harvard Trauma Questionnaire Part IV</w:t>
            </w:r>
          </w:p>
        </w:tc>
        <w:tc>
          <w:tcPr>
            <w:tcW w:w="1276" w:type="dxa"/>
            <w:tcBorders>
              <w:top w:val="nil"/>
              <w:left w:val="nil"/>
              <w:bottom w:val="nil"/>
              <w:right w:val="nil"/>
            </w:tcBorders>
            <w:shd w:val="clear" w:color="auto" w:fill="auto"/>
            <w:noWrap/>
            <w:vAlign w:val="bottom"/>
            <w:hideMark/>
          </w:tcPr>
          <w:p w14:paraId="64DF34E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460B9C7" w14:textId="77777777" w:rsidTr="00374F69">
        <w:trPr>
          <w:trHeight w:val="360"/>
        </w:trPr>
        <w:tc>
          <w:tcPr>
            <w:tcW w:w="7513" w:type="dxa"/>
            <w:tcBorders>
              <w:top w:val="nil"/>
              <w:left w:val="nil"/>
              <w:bottom w:val="nil"/>
              <w:right w:val="nil"/>
            </w:tcBorders>
            <w:shd w:val="clear" w:color="auto" w:fill="auto"/>
            <w:noWrap/>
            <w:vAlign w:val="center"/>
            <w:hideMark/>
          </w:tcPr>
          <w:p w14:paraId="437E7FD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Dementia-related activities of daily living</w:t>
            </w:r>
          </w:p>
        </w:tc>
        <w:tc>
          <w:tcPr>
            <w:tcW w:w="1276" w:type="dxa"/>
            <w:tcBorders>
              <w:top w:val="nil"/>
              <w:left w:val="nil"/>
              <w:bottom w:val="nil"/>
              <w:right w:val="nil"/>
            </w:tcBorders>
            <w:shd w:val="clear" w:color="auto" w:fill="auto"/>
            <w:noWrap/>
            <w:vAlign w:val="bottom"/>
            <w:hideMark/>
          </w:tcPr>
          <w:p w14:paraId="66FBC92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3B7F64B" w14:textId="77777777" w:rsidTr="00374F69">
        <w:trPr>
          <w:trHeight w:val="360"/>
        </w:trPr>
        <w:tc>
          <w:tcPr>
            <w:tcW w:w="7513" w:type="dxa"/>
            <w:tcBorders>
              <w:top w:val="nil"/>
              <w:left w:val="nil"/>
              <w:bottom w:val="nil"/>
              <w:right w:val="nil"/>
            </w:tcBorders>
            <w:shd w:val="clear" w:color="auto" w:fill="auto"/>
            <w:noWrap/>
            <w:vAlign w:val="center"/>
            <w:hideMark/>
          </w:tcPr>
          <w:p w14:paraId="6DC3F49C" w14:textId="77777777" w:rsidR="00B410C6" w:rsidRPr="009A1CA8" w:rsidRDefault="00B410C6" w:rsidP="00374F69">
            <w:pPr>
              <w:ind w:firstLineChars="100" w:firstLine="220"/>
              <w:rPr>
                <w:rFonts w:ascii="Times New Roman" w:eastAsia="游ゴシック" w:hAnsi="Times New Roman" w:cs="Times New Roman"/>
                <w:color w:val="000000" w:themeColor="text1"/>
              </w:rPr>
            </w:pPr>
            <w:proofErr w:type="spellStart"/>
            <w:r w:rsidRPr="009A1CA8">
              <w:rPr>
                <w:rFonts w:ascii="Times New Roman" w:eastAsia="游ゴシック" w:hAnsi="Times New Roman" w:cs="Times New Roman"/>
                <w:color w:val="000000" w:themeColor="text1"/>
              </w:rPr>
              <w:t>DEMentia</w:t>
            </w:r>
            <w:proofErr w:type="spellEnd"/>
            <w:r w:rsidRPr="009A1CA8">
              <w:rPr>
                <w:rFonts w:ascii="Times New Roman" w:eastAsia="游ゴシック" w:hAnsi="Times New Roman" w:cs="Times New Roman"/>
                <w:color w:val="000000" w:themeColor="text1"/>
              </w:rPr>
              <w:t xml:space="preserve"> Toolkit for Effective Communication (DEMTEC)</w:t>
            </w:r>
          </w:p>
        </w:tc>
        <w:tc>
          <w:tcPr>
            <w:tcW w:w="1276" w:type="dxa"/>
            <w:tcBorders>
              <w:top w:val="nil"/>
              <w:left w:val="nil"/>
              <w:bottom w:val="nil"/>
              <w:right w:val="nil"/>
            </w:tcBorders>
            <w:shd w:val="clear" w:color="auto" w:fill="auto"/>
            <w:noWrap/>
            <w:vAlign w:val="bottom"/>
            <w:hideMark/>
          </w:tcPr>
          <w:p w14:paraId="118C056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A98ED91" w14:textId="77777777" w:rsidTr="00374F69">
        <w:trPr>
          <w:trHeight w:val="360"/>
        </w:trPr>
        <w:tc>
          <w:tcPr>
            <w:tcW w:w="7513" w:type="dxa"/>
            <w:tcBorders>
              <w:top w:val="nil"/>
              <w:left w:val="nil"/>
              <w:bottom w:val="nil"/>
              <w:right w:val="nil"/>
            </w:tcBorders>
            <w:shd w:val="clear" w:color="auto" w:fill="auto"/>
            <w:noWrap/>
            <w:vAlign w:val="center"/>
            <w:hideMark/>
          </w:tcPr>
          <w:p w14:paraId="037065B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Comorbidity Index</w:t>
            </w:r>
          </w:p>
        </w:tc>
        <w:tc>
          <w:tcPr>
            <w:tcW w:w="1276" w:type="dxa"/>
            <w:tcBorders>
              <w:top w:val="nil"/>
              <w:left w:val="nil"/>
              <w:bottom w:val="nil"/>
              <w:right w:val="nil"/>
            </w:tcBorders>
            <w:shd w:val="clear" w:color="auto" w:fill="auto"/>
            <w:noWrap/>
            <w:vAlign w:val="bottom"/>
            <w:hideMark/>
          </w:tcPr>
          <w:p w14:paraId="09FB592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384EE8D" w14:textId="77777777" w:rsidTr="00374F69">
        <w:trPr>
          <w:trHeight w:val="360"/>
        </w:trPr>
        <w:tc>
          <w:tcPr>
            <w:tcW w:w="7513" w:type="dxa"/>
            <w:tcBorders>
              <w:top w:val="nil"/>
              <w:left w:val="nil"/>
              <w:bottom w:val="nil"/>
              <w:right w:val="nil"/>
            </w:tcBorders>
            <w:shd w:val="clear" w:color="auto" w:fill="auto"/>
            <w:noWrap/>
            <w:vAlign w:val="center"/>
            <w:hideMark/>
          </w:tcPr>
          <w:p w14:paraId="27DE7B7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Knaus’ functional classification</w:t>
            </w:r>
          </w:p>
        </w:tc>
        <w:tc>
          <w:tcPr>
            <w:tcW w:w="1276" w:type="dxa"/>
            <w:tcBorders>
              <w:top w:val="nil"/>
              <w:left w:val="nil"/>
              <w:bottom w:val="nil"/>
              <w:right w:val="nil"/>
            </w:tcBorders>
            <w:shd w:val="clear" w:color="auto" w:fill="auto"/>
            <w:noWrap/>
            <w:vAlign w:val="bottom"/>
            <w:hideMark/>
          </w:tcPr>
          <w:p w14:paraId="1D33490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6D0F2B4" w14:textId="77777777" w:rsidTr="00374F69">
        <w:trPr>
          <w:trHeight w:val="360"/>
        </w:trPr>
        <w:tc>
          <w:tcPr>
            <w:tcW w:w="7513" w:type="dxa"/>
            <w:tcBorders>
              <w:top w:val="nil"/>
              <w:left w:val="nil"/>
              <w:bottom w:val="nil"/>
              <w:right w:val="nil"/>
            </w:tcBorders>
            <w:shd w:val="clear" w:color="auto" w:fill="auto"/>
            <w:noWrap/>
            <w:vAlign w:val="center"/>
            <w:hideMark/>
          </w:tcPr>
          <w:p w14:paraId="2DC077B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Hopkins Verbal Learning Test (HVLT)</w:t>
            </w:r>
          </w:p>
        </w:tc>
        <w:tc>
          <w:tcPr>
            <w:tcW w:w="1276" w:type="dxa"/>
            <w:tcBorders>
              <w:top w:val="nil"/>
              <w:left w:val="nil"/>
              <w:bottom w:val="nil"/>
              <w:right w:val="nil"/>
            </w:tcBorders>
            <w:shd w:val="clear" w:color="auto" w:fill="auto"/>
            <w:noWrap/>
            <w:vAlign w:val="bottom"/>
            <w:hideMark/>
          </w:tcPr>
          <w:p w14:paraId="4BBE18F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FF9A37E" w14:textId="77777777" w:rsidTr="00374F69">
        <w:trPr>
          <w:trHeight w:val="360"/>
        </w:trPr>
        <w:tc>
          <w:tcPr>
            <w:tcW w:w="7513" w:type="dxa"/>
            <w:tcBorders>
              <w:top w:val="nil"/>
              <w:left w:val="nil"/>
              <w:bottom w:val="nil"/>
              <w:right w:val="nil"/>
            </w:tcBorders>
            <w:shd w:val="clear" w:color="auto" w:fill="auto"/>
            <w:noWrap/>
            <w:vAlign w:val="center"/>
            <w:hideMark/>
          </w:tcPr>
          <w:p w14:paraId="28FBD2F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Controlled Oral Word Association (COWA)</w:t>
            </w:r>
          </w:p>
        </w:tc>
        <w:tc>
          <w:tcPr>
            <w:tcW w:w="1276" w:type="dxa"/>
            <w:tcBorders>
              <w:top w:val="nil"/>
              <w:left w:val="nil"/>
              <w:bottom w:val="nil"/>
              <w:right w:val="nil"/>
            </w:tcBorders>
            <w:shd w:val="clear" w:color="auto" w:fill="auto"/>
            <w:noWrap/>
            <w:vAlign w:val="bottom"/>
            <w:hideMark/>
          </w:tcPr>
          <w:p w14:paraId="5FD8EC9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A53437E" w14:textId="77777777" w:rsidTr="00374F69">
        <w:trPr>
          <w:trHeight w:val="360"/>
        </w:trPr>
        <w:tc>
          <w:tcPr>
            <w:tcW w:w="7513" w:type="dxa"/>
            <w:tcBorders>
              <w:top w:val="nil"/>
              <w:left w:val="nil"/>
              <w:bottom w:val="nil"/>
              <w:right w:val="nil"/>
            </w:tcBorders>
            <w:shd w:val="clear" w:color="auto" w:fill="auto"/>
            <w:noWrap/>
            <w:vAlign w:val="center"/>
            <w:hideMark/>
          </w:tcPr>
          <w:p w14:paraId="4701E08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Cancellation and detection (CAT) test </w:t>
            </w:r>
          </w:p>
        </w:tc>
        <w:tc>
          <w:tcPr>
            <w:tcW w:w="1276" w:type="dxa"/>
            <w:tcBorders>
              <w:top w:val="nil"/>
              <w:left w:val="nil"/>
              <w:bottom w:val="nil"/>
              <w:right w:val="nil"/>
            </w:tcBorders>
            <w:shd w:val="clear" w:color="auto" w:fill="auto"/>
            <w:noWrap/>
            <w:vAlign w:val="bottom"/>
            <w:hideMark/>
          </w:tcPr>
          <w:p w14:paraId="2E1081E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3C5E00D" w14:textId="77777777" w:rsidTr="00374F69">
        <w:trPr>
          <w:trHeight w:val="360"/>
        </w:trPr>
        <w:tc>
          <w:tcPr>
            <w:tcW w:w="7513" w:type="dxa"/>
            <w:tcBorders>
              <w:top w:val="nil"/>
              <w:left w:val="nil"/>
              <w:bottom w:val="nil"/>
              <w:right w:val="nil"/>
            </w:tcBorders>
            <w:shd w:val="clear" w:color="auto" w:fill="auto"/>
            <w:noWrap/>
            <w:vAlign w:val="center"/>
            <w:hideMark/>
          </w:tcPr>
          <w:p w14:paraId="77511FC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Psychogeriatric Assessment Scale (PAS)</w:t>
            </w:r>
          </w:p>
        </w:tc>
        <w:tc>
          <w:tcPr>
            <w:tcW w:w="1276" w:type="dxa"/>
            <w:tcBorders>
              <w:top w:val="nil"/>
              <w:left w:val="nil"/>
              <w:bottom w:val="nil"/>
              <w:right w:val="nil"/>
            </w:tcBorders>
            <w:shd w:val="clear" w:color="auto" w:fill="auto"/>
            <w:noWrap/>
            <w:vAlign w:val="bottom"/>
            <w:hideMark/>
          </w:tcPr>
          <w:p w14:paraId="7E3DCBF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BF88656" w14:textId="77777777" w:rsidTr="00374F69">
        <w:trPr>
          <w:trHeight w:val="360"/>
        </w:trPr>
        <w:tc>
          <w:tcPr>
            <w:tcW w:w="7513" w:type="dxa"/>
            <w:tcBorders>
              <w:top w:val="nil"/>
              <w:left w:val="nil"/>
              <w:bottom w:val="nil"/>
              <w:right w:val="nil"/>
            </w:tcBorders>
            <w:shd w:val="clear" w:color="auto" w:fill="auto"/>
            <w:noWrap/>
            <w:vAlign w:val="center"/>
            <w:hideMark/>
          </w:tcPr>
          <w:p w14:paraId="7931242B"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Consortium to Establish a Registry for Alzheimer’s Disease Neuropsychological Battery (CERAD-NB)</w:t>
            </w:r>
          </w:p>
        </w:tc>
        <w:tc>
          <w:tcPr>
            <w:tcW w:w="1276" w:type="dxa"/>
            <w:tcBorders>
              <w:top w:val="nil"/>
              <w:left w:val="nil"/>
              <w:bottom w:val="nil"/>
              <w:right w:val="nil"/>
            </w:tcBorders>
            <w:shd w:val="clear" w:color="auto" w:fill="auto"/>
            <w:noWrap/>
            <w:vAlign w:val="bottom"/>
            <w:hideMark/>
          </w:tcPr>
          <w:p w14:paraId="6D45707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E9DBB17"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28464385"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Mental illness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2A991A9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278C84D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41F4FF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Hospital Anxiety and Depression Scale (HADS)</w:t>
            </w:r>
          </w:p>
        </w:tc>
        <w:tc>
          <w:tcPr>
            <w:tcW w:w="1276" w:type="dxa"/>
            <w:tcBorders>
              <w:top w:val="nil"/>
              <w:left w:val="nil"/>
              <w:bottom w:val="nil"/>
              <w:right w:val="nil"/>
            </w:tcBorders>
            <w:shd w:val="clear" w:color="auto" w:fill="F2F2F2" w:themeFill="background1" w:themeFillShade="F2"/>
            <w:noWrap/>
            <w:vAlign w:val="bottom"/>
            <w:hideMark/>
          </w:tcPr>
          <w:p w14:paraId="104AFB0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155</w:t>
            </w:r>
          </w:p>
        </w:tc>
      </w:tr>
      <w:tr w:rsidR="00B410C6" w:rsidRPr="009A1CA8" w14:paraId="3260DF6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4D13BB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Impact of Event Scale-Revised (IES-R)</w:t>
            </w:r>
          </w:p>
        </w:tc>
        <w:tc>
          <w:tcPr>
            <w:tcW w:w="1276" w:type="dxa"/>
            <w:tcBorders>
              <w:top w:val="nil"/>
              <w:left w:val="nil"/>
              <w:bottom w:val="nil"/>
              <w:right w:val="nil"/>
            </w:tcBorders>
            <w:shd w:val="clear" w:color="auto" w:fill="F2F2F2" w:themeFill="background1" w:themeFillShade="F2"/>
            <w:noWrap/>
            <w:vAlign w:val="bottom"/>
            <w:hideMark/>
          </w:tcPr>
          <w:p w14:paraId="79EDC9B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76</w:t>
            </w:r>
          </w:p>
        </w:tc>
      </w:tr>
      <w:tr w:rsidR="00B410C6" w:rsidRPr="009A1CA8" w14:paraId="5CCE3EC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9665AF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Patient Health Questionnaire-9 (PHQ-9)</w:t>
            </w:r>
          </w:p>
        </w:tc>
        <w:tc>
          <w:tcPr>
            <w:tcW w:w="1276" w:type="dxa"/>
            <w:tcBorders>
              <w:top w:val="nil"/>
              <w:left w:val="nil"/>
              <w:bottom w:val="nil"/>
              <w:right w:val="nil"/>
            </w:tcBorders>
            <w:shd w:val="clear" w:color="auto" w:fill="F2F2F2" w:themeFill="background1" w:themeFillShade="F2"/>
            <w:noWrap/>
            <w:vAlign w:val="bottom"/>
            <w:hideMark/>
          </w:tcPr>
          <w:p w14:paraId="76BD721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26</w:t>
            </w:r>
          </w:p>
        </w:tc>
      </w:tr>
      <w:tr w:rsidR="00B410C6" w:rsidRPr="009A1CA8" w14:paraId="0CDEE14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F4A7C0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Post-traumatic Stress Scale 10 (PTSS-10)</w:t>
            </w:r>
          </w:p>
        </w:tc>
        <w:tc>
          <w:tcPr>
            <w:tcW w:w="1276" w:type="dxa"/>
            <w:tcBorders>
              <w:top w:val="nil"/>
              <w:left w:val="nil"/>
              <w:bottom w:val="nil"/>
              <w:right w:val="nil"/>
            </w:tcBorders>
            <w:shd w:val="clear" w:color="auto" w:fill="F2F2F2" w:themeFill="background1" w:themeFillShade="F2"/>
            <w:noWrap/>
            <w:vAlign w:val="bottom"/>
            <w:hideMark/>
          </w:tcPr>
          <w:p w14:paraId="17860E4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20</w:t>
            </w:r>
          </w:p>
        </w:tc>
      </w:tr>
      <w:tr w:rsidR="00B410C6" w:rsidRPr="009A1CA8" w14:paraId="19373FD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D74798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PTSD Checklist for DSM-5 (PCL-5)</w:t>
            </w:r>
          </w:p>
        </w:tc>
        <w:tc>
          <w:tcPr>
            <w:tcW w:w="1276" w:type="dxa"/>
            <w:tcBorders>
              <w:top w:val="nil"/>
              <w:left w:val="nil"/>
              <w:bottom w:val="nil"/>
              <w:right w:val="nil"/>
            </w:tcBorders>
            <w:shd w:val="clear" w:color="auto" w:fill="F2F2F2" w:themeFill="background1" w:themeFillShade="F2"/>
            <w:noWrap/>
            <w:vAlign w:val="bottom"/>
            <w:hideMark/>
          </w:tcPr>
          <w:p w14:paraId="586797C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18</w:t>
            </w:r>
          </w:p>
        </w:tc>
      </w:tr>
      <w:tr w:rsidR="00B410C6" w:rsidRPr="009A1CA8" w14:paraId="28A6B33C"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798963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BDI-II (Beck Depression Inventory-II)</w:t>
            </w:r>
          </w:p>
        </w:tc>
        <w:tc>
          <w:tcPr>
            <w:tcW w:w="1276" w:type="dxa"/>
            <w:tcBorders>
              <w:top w:val="nil"/>
              <w:left w:val="nil"/>
              <w:bottom w:val="nil"/>
              <w:right w:val="nil"/>
            </w:tcBorders>
            <w:shd w:val="clear" w:color="auto" w:fill="F2F2F2" w:themeFill="background1" w:themeFillShade="F2"/>
            <w:noWrap/>
            <w:vAlign w:val="bottom"/>
            <w:hideMark/>
          </w:tcPr>
          <w:p w14:paraId="33C85D0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16</w:t>
            </w:r>
          </w:p>
        </w:tc>
      </w:tr>
      <w:tr w:rsidR="00B410C6" w:rsidRPr="009A1CA8" w14:paraId="6602B7B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E36D3C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GAD-7 </w:t>
            </w:r>
          </w:p>
        </w:tc>
        <w:tc>
          <w:tcPr>
            <w:tcW w:w="1276" w:type="dxa"/>
            <w:tcBorders>
              <w:top w:val="nil"/>
              <w:left w:val="nil"/>
              <w:bottom w:val="nil"/>
              <w:right w:val="nil"/>
            </w:tcBorders>
            <w:shd w:val="clear" w:color="auto" w:fill="F2F2F2" w:themeFill="background1" w:themeFillShade="F2"/>
            <w:noWrap/>
            <w:vAlign w:val="bottom"/>
            <w:hideMark/>
          </w:tcPr>
          <w:p w14:paraId="386717A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13</w:t>
            </w:r>
          </w:p>
        </w:tc>
      </w:tr>
      <w:tr w:rsidR="00B410C6" w:rsidRPr="009A1CA8" w14:paraId="5585E07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14E7F6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PTSD Checklist, Civilian version (PCL-C)</w:t>
            </w:r>
          </w:p>
        </w:tc>
        <w:tc>
          <w:tcPr>
            <w:tcW w:w="1276" w:type="dxa"/>
            <w:tcBorders>
              <w:top w:val="nil"/>
              <w:left w:val="nil"/>
              <w:bottom w:val="nil"/>
              <w:right w:val="nil"/>
            </w:tcBorders>
            <w:shd w:val="clear" w:color="auto" w:fill="F2F2F2" w:themeFill="background1" w:themeFillShade="F2"/>
            <w:noWrap/>
            <w:vAlign w:val="bottom"/>
            <w:hideMark/>
          </w:tcPr>
          <w:p w14:paraId="0B79AA4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12</w:t>
            </w:r>
          </w:p>
        </w:tc>
      </w:tr>
      <w:tr w:rsidR="00B410C6" w:rsidRPr="009A1CA8" w14:paraId="1173284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C015FC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IES </w:t>
            </w:r>
          </w:p>
        </w:tc>
        <w:tc>
          <w:tcPr>
            <w:tcW w:w="1276" w:type="dxa"/>
            <w:tcBorders>
              <w:top w:val="nil"/>
              <w:left w:val="nil"/>
              <w:bottom w:val="nil"/>
              <w:right w:val="nil"/>
            </w:tcBorders>
            <w:shd w:val="clear" w:color="auto" w:fill="F2F2F2" w:themeFill="background1" w:themeFillShade="F2"/>
            <w:noWrap/>
            <w:vAlign w:val="bottom"/>
            <w:hideMark/>
          </w:tcPr>
          <w:p w14:paraId="2BC3CBE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11</w:t>
            </w:r>
          </w:p>
        </w:tc>
      </w:tr>
      <w:tr w:rsidR="00B410C6" w:rsidRPr="009A1CA8" w14:paraId="27DB9AE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9DC015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PTSS-14 </w:t>
            </w:r>
          </w:p>
        </w:tc>
        <w:tc>
          <w:tcPr>
            <w:tcW w:w="1276" w:type="dxa"/>
            <w:tcBorders>
              <w:top w:val="nil"/>
              <w:left w:val="nil"/>
              <w:bottom w:val="nil"/>
              <w:right w:val="nil"/>
            </w:tcBorders>
            <w:shd w:val="clear" w:color="auto" w:fill="F2F2F2" w:themeFill="background1" w:themeFillShade="F2"/>
            <w:noWrap/>
            <w:vAlign w:val="bottom"/>
            <w:hideMark/>
          </w:tcPr>
          <w:p w14:paraId="582BEAC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11</w:t>
            </w:r>
          </w:p>
        </w:tc>
      </w:tr>
      <w:tr w:rsidR="00B410C6" w:rsidRPr="009A1CA8" w14:paraId="4981330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ED2875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PCL-Specific (PCL-S)</w:t>
            </w:r>
          </w:p>
        </w:tc>
        <w:tc>
          <w:tcPr>
            <w:tcW w:w="1276" w:type="dxa"/>
            <w:tcBorders>
              <w:top w:val="nil"/>
              <w:left w:val="nil"/>
              <w:bottom w:val="nil"/>
              <w:right w:val="nil"/>
            </w:tcBorders>
            <w:shd w:val="clear" w:color="auto" w:fill="F2F2F2" w:themeFill="background1" w:themeFillShade="F2"/>
            <w:noWrap/>
            <w:vAlign w:val="bottom"/>
            <w:hideMark/>
          </w:tcPr>
          <w:p w14:paraId="5D9F761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9</w:t>
            </w:r>
          </w:p>
        </w:tc>
      </w:tr>
      <w:tr w:rsidR="00B410C6" w:rsidRPr="009A1CA8" w14:paraId="157791C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C8E9C7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IES-6 </w:t>
            </w:r>
          </w:p>
        </w:tc>
        <w:tc>
          <w:tcPr>
            <w:tcW w:w="1276" w:type="dxa"/>
            <w:tcBorders>
              <w:top w:val="nil"/>
              <w:left w:val="nil"/>
              <w:bottom w:val="nil"/>
              <w:right w:val="nil"/>
            </w:tcBorders>
            <w:shd w:val="clear" w:color="auto" w:fill="F2F2F2" w:themeFill="background1" w:themeFillShade="F2"/>
            <w:noWrap/>
            <w:vAlign w:val="bottom"/>
            <w:hideMark/>
          </w:tcPr>
          <w:p w14:paraId="061602D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8</w:t>
            </w:r>
          </w:p>
        </w:tc>
      </w:tr>
      <w:tr w:rsidR="00B410C6" w:rsidRPr="009A1CA8" w14:paraId="49FC29FB"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72138F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PHQ-2 </w:t>
            </w:r>
          </w:p>
        </w:tc>
        <w:tc>
          <w:tcPr>
            <w:tcW w:w="1276" w:type="dxa"/>
            <w:tcBorders>
              <w:top w:val="nil"/>
              <w:left w:val="nil"/>
              <w:bottom w:val="nil"/>
              <w:right w:val="nil"/>
            </w:tcBorders>
            <w:shd w:val="clear" w:color="auto" w:fill="F2F2F2" w:themeFill="background1" w:themeFillShade="F2"/>
            <w:noWrap/>
            <w:vAlign w:val="bottom"/>
            <w:hideMark/>
          </w:tcPr>
          <w:p w14:paraId="40925CB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500E1B0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9E356E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Numerical Rating Scale (NRS)</w:t>
            </w:r>
          </w:p>
        </w:tc>
        <w:tc>
          <w:tcPr>
            <w:tcW w:w="1276" w:type="dxa"/>
            <w:tcBorders>
              <w:top w:val="nil"/>
              <w:left w:val="nil"/>
              <w:bottom w:val="nil"/>
              <w:right w:val="nil"/>
            </w:tcBorders>
            <w:shd w:val="clear" w:color="auto" w:fill="F2F2F2" w:themeFill="background1" w:themeFillShade="F2"/>
            <w:noWrap/>
            <w:vAlign w:val="bottom"/>
            <w:hideMark/>
          </w:tcPr>
          <w:p w14:paraId="518AACA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3356C8EC"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82F69E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Depression Anxiety Stress Scale (DASS)-21</w:t>
            </w:r>
          </w:p>
        </w:tc>
        <w:tc>
          <w:tcPr>
            <w:tcW w:w="1276" w:type="dxa"/>
            <w:tcBorders>
              <w:top w:val="nil"/>
              <w:left w:val="nil"/>
              <w:bottom w:val="nil"/>
              <w:right w:val="nil"/>
            </w:tcBorders>
            <w:shd w:val="clear" w:color="auto" w:fill="F2F2F2" w:themeFill="background1" w:themeFillShade="F2"/>
            <w:noWrap/>
            <w:vAlign w:val="bottom"/>
            <w:hideMark/>
          </w:tcPr>
          <w:p w14:paraId="5DFFA48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1B15A9F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366DA5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State Trait Anxiety Inventory (STAI)</w:t>
            </w:r>
          </w:p>
        </w:tc>
        <w:tc>
          <w:tcPr>
            <w:tcW w:w="1276" w:type="dxa"/>
            <w:tcBorders>
              <w:top w:val="nil"/>
              <w:left w:val="nil"/>
              <w:bottom w:val="nil"/>
              <w:right w:val="nil"/>
            </w:tcBorders>
            <w:shd w:val="clear" w:color="auto" w:fill="F2F2F2" w:themeFill="background1" w:themeFillShade="F2"/>
            <w:noWrap/>
            <w:vAlign w:val="bottom"/>
            <w:hideMark/>
          </w:tcPr>
          <w:p w14:paraId="3BD2A52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2CBC98A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925834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Centre for Epidemiological Studies-Depression Scale (CES-D)</w:t>
            </w:r>
          </w:p>
        </w:tc>
        <w:tc>
          <w:tcPr>
            <w:tcW w:w="1276" w:type="dxa"/>
            <w:tcBorders>
              <w:top w:val="nil"/>
              <w:left w:val="nil"/>
              <w:bottom w:val="nil"/>
              <w:right w:val="nil"/>
            </w:tcBorders>
            <w:shd w:val="clear" w:color="auto" w:fill="F2F2F2" w:themeFill="background1" w:themeFillShade="F2"/>
            <w:noWrap/>
            <w:vAlign w:val="bottom"/>
            <w:hideMark/>
          </w:tcPr>
          <w:p w14:paraId="1F2A16E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5C15920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A38C2C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Visual Analog Scale-Anxiety (VAS-A)</w:t>
            </w:r>
          </w:p>
        </w:tc>
        <w:tc>
          <w:tcPr>
            <w:tcW w:w="1276" w:type="dxa"/>
            <w:tcBorders>
              <w:top w:val="nil"/>
              <w:left w:val="nil"/>
              <w:bottom w:val="nil"/>
              <w:right w:val="nil"/>
            </w:tcBorders>
            <w:shd w:val="clear" w:color="auto" w:fill="F2F2F2" w:themeFill="background1" w:themeFillShade="F2"/>
            <w:noWrap/>
            <w:vAlign w:val="bottom"/>
            <w:hideMark/>
          </w:tcPr>
          <w:p w14:paraId="4E9598D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7398206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28FDE2D"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Brief COPE (Coping Orientation to Problems Experienced) Inventory </w:t>
            </w:r>
          </w:p>
        </w:tc>
        <w:tc>
          <w:tcPr>
            <w:tcW w:w="1276" w:type="dxa"/>
            <w:tcBorders>
              <w:top w:val="nil"/>
              <w:left w:val="nil"/>
              <w:bottom w:val="nil"/>
              <w:right w:val="nil"/>
            </w:tcBorders>
            <w:shd w:val="clear" w:color="auto" w:fill="F2F2F2" w:themeFill="background1" w:themeFillShade="F2"/>
            <w:noWrap/>
            <w:vAlign w:val="bottom"/>
            <w:hideMark/>
          </w:tcPr>
          <w:p w14:paraId="244B30B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3CB2D55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E1F5C3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Trauma Screening Questionnaire</w:t>
            </w:r>
          </w:p>
        </w:tc>
        <w:tc>
          <w:tcPr>
            <w:tcW w:w="1276" w:type="dxa"/>
            <w:tcBorders>
              <w:top w:val="nil"/>
              <w:left w:val="nil"/>
              <w:bottom w:val="nil"/>
              <w:right w:val="nil"/>
            </w:tcBorders>
            <w:shd w:val="clear" w:color="auto" w:fill="F2F2F2" w:themeFill="background1" w:themeFillShade="F2"/>
            <w:noWrap/>
            <w:vAlign w:val="bottom"/>
            <w:hideMark/>
          </w:tcPr>
          <w:p w14:paraId="04228E1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13E8588F"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3AF262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Major Depression Inventory (MDI)</w:t>
            </w:r>
          </w:p>
        </w:tc>
        <w:tc>
          <w:tcPr>
            <w:tcW w:w="1276" w:type="dxa"/>
            <w:tcBorders>
              <w:top w:val="nil"/>
              <w:left w:val="nil"/>
              <w:bottom w:val="nil"/>
              <w:right w:val="nil"/>
            </w:tcBorders>
            <w:shd w:val="clear" w:color="auto" w:fill="F2F2F2" w:themeFill="background1" w:themeFillShade="F2"/>
            <w:noWrap/>
            <w:vAlign w:val="bottom"/>
            <w:hideMark/>
          </w:tcPr>
          <w:p w14:paraId="61584F5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22FC745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39A0FE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PHQ-8 </w:t>
            </w:r>
          </w:p>
        </w:tc>
        <w:tc>
          <w:tcPr>
            <w:tcW w:w="1276" w:type="dxa"/>
            <w:tcBorders>
              <w:top w:val="nil"/>
              <w:left w:val="nil"/>
              <w:bottom w:val="nil"/>
              <w:right w:val="nil"/>
            </w:tcBorders>
            <w:shd w:val="clear" w:color="auto" w:fill="F2F2F2" w:themeFill="background1" w:themeFillShade="F2"/>
            <w:noWrap/>
            <w:vAlign w:val="bottom"/>
            <w:hideMark/>
          </w:tcPr>
          <w:p w14:paraId="58612CB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780C59CB"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A0818F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PHQ-4 </w:t>
            </w:r>
          </w:p>
        </w:tc>
        <w:tc>
          <w:tcPr>
            <w:tcW w:w="1276" w:type="dxa"/>
            <w:tcBorders>
              <w:top w:val="nil"/>
              <w:left w:val="nil"/>
              <w:bottom w:val="nil"/>
              <w:right w:val="nil"/>
            </w:tcBorders>
            <w:shd w:val="clear" w:color="auto" w:fill="F2F2F2" w:themeFill="background1" w:themeFillShade="F2"/>
            <w:noWrap/>
            <w:vAlign w:val="bottom"/>
            <w:hideMark/>
          </w:tcPr>
          <w:p w14:paraId="33B313D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7B3D796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CDDC04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Davidson Trauma Scale (DTS)</w:t>
            </w:r>
          </w:p>
        </w:tc>
        <w:tc>
          <w:tcPr>
            <w:tcW w:w="1276" w:type="dxa"/>
            <w:tcBorders>
              <w:top w:val="nil"/>
              <w:left w:val="nil"/>
              <w:bottom w:val="nil"/>
              <w:right w:val="nil"/>
            </w:tcBorders>
            <w:shd w:val="clear" w:color="auto" w:fill="F2F2F2" w:themeFill="background1" w:themeFillShade="F2"/>
            <w:noWrap/>
            <w:vAlign w:val="bottom"/>
            <w:hideMark/>
          </w:tcPr>
          <w:p w14:paraId="32261D4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7A303E6B" w14:textId="77777777" w:rsidTr="00374F69">
        <w:trPr>
          <w:trHeight w:val="360"/>
        </w:trPr>
        <w:tc>
          <w:tcPr>
            <w:tcW w:w="7513" w:type="dxa"/>
            <w:tcBorders>
              <w:top w:val="nil"/>
              <w:left w:val="nil"/>
              <w:bottom w:val="nil"/>
              <w:right w:val="nil"/>
            </w:tcBorders>
            <w:shd w:val="clear" w:color="auto" w:fill="auto"/>
            <w:noWrap/>
            <w:vAlign w:val="center"/>
            <w:hideMark/>
          </w:tcPr>
          <w:p w14:paraId="0066DA4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Zung Self-Rating Anxiety Scale (SAS)</w:t>
            </w:r>
          </w:p>
        </w:tc>
        <w:tc>
          <w:tcPr>
            <w:tcW w:w="1276" w:type="dxa"/>
            <w:tcBorders>
              <w:top w:val="nil"/>
              <w:left w:val="nil"/>
              <w:bottom w:val="nil"/>
              <w:right w:val="nil"/>
            </w:tcBorders>
            <w:shd w:val="clear" w:color="auto" w:fill="auto"/>
            <w:noWrap/>
            <w:vAlign w:val="bottom"/>
            <w:hideMark/>
          </w:tcPr>
          <w:p w14:paraId="04D1A83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0368BB62" w14:textId="77777777" w:rsidTr="00374F69">
        <w:trPr>
          <w:trHeight w:val="360"/>
        </w:trPr>
        <w:tc>
          <w:tcPr>
            <w:tcW w:w="7513" w:type="dxa"/>
            <w:tcBorders>
              <w:top w:val="nil"/>
              <w:left w:val="nil"/>
              <w:bottom w:val="nil"/>
              <w:right w:val="nil"/>
            </w:tcBorders>
            <w:shd w:val="clear" w:color="auto" w:fill="auto"/>
            <w:noWrap/>
            <w:vAlign w:val="center"/>
            <w:hideMark/>
          </w:tcPr>
          <w:p w14:paraId="27D78CA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Zung Self-Rating Depression Scale (SDS)</w:t>
            </w:r>
          </w:p>
        </w:tc>
        <w:tc>
          <w:tcPr>
            <w:tcW w:w="1276" w:type="dxa"/>
            <w:tcBorders>
              <w:top w:val="nil"/>
              <w:left w:val="nil"/>
              <w:bottom w:val="nil"/>
              <w:right w:val="nil"/>
            </w:tcBorders>
            <w:shd w:val="clear" w:color="auto" w:fill="auto"/>
            <w:noWrap/>
            <w:vAlign w:val="bottom"/>
            <w:hideMark/>
          </w:tcPr>
          <w:p w14:paraId="133C17C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7723244" w14:textId="77777777" w:rsidTr="00374F69">
        <w:trPr>
          <w:trHeight w:val="360"/>
        </w:trPr>
        <w:tc>
          <w:tcPr>
            <w:tcW w:w="7513" w:type="dxa"/>
            <w:tcBorders>
              <w:top w:val="nil"/>
              <w:left w:val="nil"/>
              <w:bottom w:val="nil"/>
              <w:right w:val="nil"/>
            </w:tcBorders>
            <w:shd w:val="clear" w:color="auto" w:fill="auto"/>
            <w:noWrap/>
            <w:vAlign w:val="center"/>
            <w:hideMark/>
          </w:tcPr>
          <w:p w14:paraId="63E957C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Hamilton Anxiety Rating Scale (HARS)</w:t>
            </w:r>
          </w:p>
        </w:tc>
        <w:tc>
          <w:tcPr>
            <w:tcW w:w="1276" w:type="dxa"/>
            <w:tcBorders>
              <w:top w:val="nil"/>
              <w:left w:val="nil"/>
              <w:bottom w:val="nil"/>
              <w:right w:val="nil"/>
            </w:tcBorders>
            <w:shd w:val="clear" w:color="auto" w:fill="auto"/>
            <w:noWrap/>
            <w:vAlign w:val="bottom"/>
            <w:hideMark/>
          </w:tcPr>
          <w:p w14:paraId="09D9111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10977E6A" w14:textId="77777777" w:rsidTr="00374F69">
        <w:trPr>
          <w:trHeight w:val="360"/>
        </w:trPr>
        <w:tc>
          <w:tcPr>
            <w:tcW w:w="7513" w:type="dxa"/>
            <w:tcBorders>
              <w:top w:val="nil"/>
              <w:left w:val="nil"/>
              <w:bottom w:val="nil"/>
              <w:right w:val="nil"/>
            </w:tcBorders>
            <w:shd w:val="clear" w:color="auto" w:fill="auto"/>
            <w:noWrap/>
            <w:vAlign w:val="center"/>
            <w:hideMark/>
          </w:tcPr>
          <w:p w14:paraId="22FF456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Faces Anxiety Scale</w:t>
            </w:r>
          </w:p>
        </w:tc>
        <w:tc>
          <w:tcPr>
            <w:tcW w:w="1276" w:type="dxa"/>
            <w:tcBorders>
              <w:top w:val="nil"/>
              <w:left w:val="nil"/>
              <w:bottom w:val="nil"/>
              <w:right w:val="nil"/>
            </w:tcBorders>
            <w:shd w:val="clear" w:color="auto" w:fill="auto"/>
            <w:noWrap/>
            <w:vAlign w:val="bottom"/>
            <w:hideMark/>
          </w:tcPr>
          <w:p w14:paraId="36164D1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1907BA3" w14:textId="77777777" w:rsidTr="00374F69">
        <w:trPr>
          <w:trHeight w:val="360"/>
        </w:trPr>
        <w:tc>
          <w:tcPr>
            <w:tcW w:w="7513" w:type="dxa"/>
            <w:tcBorders>
              <w:top w:val="nil"/>
              <w:left w:val="nil"/>
              <w:bottom w:val="nil"/>
              <w:right w:val="nil"/>
            </w:tcBorders>
            <w:shd w:val="clear" w:color="auto" w:fill="auto"/>
            <w:noWrap/>
            <w:vAlign w:val="center"/>
            <w:hideMark/>
          </w:tcPr>
          <w:p w14:paraId="1ED957F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Likert Scale</w:t>
            </w:r>
          </w:p>
        </w:tc>
        <w:tc>
          <w:tcPr>
            <w:tcW w:w="1276" w:type="dxa"/>
            <w:tcBorders>
              <w:top w:val="nil"/>
              <w:left w:val="nil"/>
              <w:bottom w:val="nil"/>
              <w:right w:val="nil"/>
            </w:tcBorders>
            <w:shd w:val="clear" w:color="auto" w:fill="auto"/>
            <w:noWrap/>
            <w:vAlign w:val="bottom"/>
            <w:hideMark/>
          </w:tcPr>
          <w:p w14:paraId="130F6B3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47D9105B" w14:textId="77777777" w:rsidTr="00374F69">
        <w:trPr>
          <w:trHeight w:val="360"/>
        </w:trPr>
        <w:tc>
          <w:tcPr>
            <w:tcW w:w="7513" w:type="dxa"/>
            <w:tcBorders>
              <w:top w:val="nil"/>
              <w:left w:val="nil"/>
              <w:bottom w:val="nil"/>
              <w:right w:val="nil"/>
            </w:tcBorders>
            <w:shd w:val="clear" w:color="auto" w:fill="auto"/>
            <w:noWrap/>
            <w:vAlign w:val="center"/>
            <w:hideMark/>
          </w:tcPr>
          <w:p w14:paraId="2EE3FC9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Brief Symptom Inventory (BSI)</w:t>
            </w:r>
          </w:p>
        </w:tc>
        <w:tc>
          <w:tcPr>
            <w:tcW w:w="1276" w:type="dxa"/>
            <w:tcBorders>
              <w:top w:val="nil"/>
              <w:left w:val="nil"/>
              <w:bottom w:val="nil"/>
              <w:right w:val="nil"/>
            </w:tcBorders>
            <w:shd w:val="clear" w:color="auto" w:fill="auto"/>
            <w:noWrap/>
            <w:vAlign w:val="bottom"/>
            <w:hideMark/>
          </w:tcPr>
          <w:p w14:paraId="7B5D5D8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155DC4FB" w14:textId="77777777" w:rsidTr="00374F69">
        <w:trPr>
          <w:trHeight w:val="360"/>
        </w:trPr>
        <w:tc>
          <w:tcPr>
            <w:tcW w:w="7513" w:type="dxa"/>
            <w:tcBorders>
              <w:top w:val="nil"/>
              <w:left w:val="nil"/>
              <w:bottom w:val="nil"/>
              <w:right w:val="nil"/>
            </w:tcBorders>
            <w:shd w:val="clear" w:color="auto" w:fill="auto"/>
            <w:noWrap/>
            <w:vAlign w:val="center"/>
            <w:hideMark/>
          </w:tcPr>
          <w:p w14:paraId="6D553B8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Intensive care Psychological Assessment Tool (IPAT) score</w:t>
            </w:r>
          </w:p>
        </w:tc>
        <w:tc>
          <w:tcPr>
            <w:tcW w:w="1276" w:type="dxa"/>
            <w:tcBorders>
              <w:top w:val="nil"/>
              <w:left w:val="nil"/>
              <w:bottom w:val="nil"/>
              <w:right w:val="nil"/>
            </w:tcBorders>
            <w:shd w:val="clear" w:color="auto" w:fill="auto"/>
            <w:noWrap/>
            <w:vAlign w:val="bottom"/>
            <w:hideMark/>
          </w:tcPr>
          <w:p w14:paraId="79D9033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C5375F0" w14:textId="77777777" w:rsidTr="00374F69">
        <w:trPr>
          <w:trHeight w:val="360"/>
        </w:trPr>
        <w:tc>
          <w:tcPr>
            <w:tcW w:w="7513" w:type="dxa"/>
            <w:tcBorders>
              <w:top w:val="nil"/>
              <w:left w:val="nil"/>
              <w:bottom w:val="nil"/>
              <w:right w:val="nil"/>
            </w:tcBorders>
            <w:shd w:val="clear" w:color="auto" w:fill="auto"/>
            <w:noWrap/>
            <w:vAlign w:val="center"/>
            <w:hideMark/>
          </w:tcPr>
          <w:p w14:paraId="495A7CD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Global </w:t>
            </w:r>
            <w:proofErr w:type="spellStart"/>
            <w:r w:rsidRPr="009A1CA8">
              <w:rPr>
                <w:rFonts w:ascii="Times New Roman" w:eastAsia="游ゴシック" w:hAnsi="Times New Roman" w:cs="Times New Roman"/>
                <w:color w:val="000000" w:themeColor="text1"/>
              </w:rPr>
              <w:t>Psychotrauma</w:t>
            </w:r>
            <w:proofErr w:type="spellEnd"/>
            <w:r w:rsidRPr="009A1CA8">
              <w:rPr>
                <w:rFonts w:ascii="Times New Roman" w:eastAsia="游ゴシック" w:hAnsi="Times New Roman" w:cs="Times New Roman"/>
                <w:color w:val="000000" w:themeColor="text1"/>
              </w:rPr>
              <w:t xml:space="preserve"> Screen (GPS)</w:t>
            </w:r>
          </w:p>
        </w:tc>
        <w:tc>
          <w:tcPr>
            <w:tcW w:w="1276" w:type="dxa"/>
            <w:tcBorders>
              <w:top w:val="nil"/>
              <w:left w:val="nil"/>
              <w:bottom w:val="nil"/>
              <w:right w:val="nil"/>
            </w:tcBorders>
            <w:shd w:val="clear" w:color="auto" w:fill="auto"/>
            <w:noWrap/>
            <w:vAlign w:val="bottom"/>
            <w:hideMark/>
          </w:tcPr>
          <w:p w14:paraId="2F75268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9E7B331" w14:textId="77777777" w:rsidTr="00374F69">
        <w:trPr>
          <w:trHeight w:val="360"/>
        </w:trPr>
        <w:tc>
          <w:tcPr>
            <w:tcW w:w="7513" w:type="dxa"/>
            <w:tcBorders>
              <w:top w:val="nil"/>
              <w:left w:val="nil"/>
              <w:bottom w:val="nil"/>
              <w:right w:val="nil"/>
            </w:tcBorders>
            <w:shd w:val="clear" w:color="auto" w:fill="auto"/>
            <w:noWrap/>
            <w:vAlign w:val="center"/>
            <w:hideMark/>
          </w:tcPr>
          <w:p w14:paraId="68E045D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Geriatric Depression scale-30 (GDS-30)</w:t>
            </w:r>
          </w:p>
        </w:tc>
        <w:tc>
          <w:tcPr>
            <w:tcW w:w="1276" w:type="dxa"/>
            <w:tcBorders>
              <w:top w:val="nil"/>
              <w:left w:val="nil"/>
              <w:bottom w:val="nil"/>
              <w:right w:val="nil"/>
            </w:tcBorders>
            <w:shd w:val="clear" w:color="auto" w:fill="auto"/>
            <w:noWrap/>
            <w:vAlign w:val="bottom"/>
            <w:hideMark/>
          </w:tcPr>
          <w:p w14:paraId="7EE31D4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C7743AA" w14:textId="77777777" w:rsidTr="00374F69">
        <w:trPr>
          <w:trHeight w:val="360"/>
        </w:trPr>
        <w:tc>
          <w:tcPr>
            <w:tcW w:w="7513" w:type="dxa"/>
            <w:tcBorders>
              <w:top w:val="nil"/>
              <w:left w:val="nil"/>
              <w:bottom w:val="nil"/>
              <w:right w:val="nil"/>
            </w:tcBorders>
            <w:shd w:val="clear" w:color="auto" w:fill="auto"/>
            <w:noWrap/>
            <w:vAlign w:val="center"/>
            <w:hideMark/>
          </w:tcPr>
          <w:p w14:paraId="78D23CD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 xml:space="preserve">Post-traumatic Diagnostic </w:t>
            </w:r>
            <w:r w:rsidRPr="00936CEB">
              <w:rPr>
                <w:rFonts w:ascii="Times New Roman" w:eastAsia="游ゴシック" w:hAnsi="Times New Roman" w:cs="Times New Roman"/>
                <w:color w:val="000000" w:themeColor="text1"/>
              </w:rPr>
              <w:t>Scale (PDS)</w:t>
            </w:r>
          </w:p>
        </w:tc>
        <w:tc>
          <w:tcPr>
            <w:tcW w:w="1276" w:type="dxa"/>
            <w:tcBorders>
              <w:top w:val="nil"/>
              <w:left w:val="nil"/>
              <w:bottom w:val="nil"/>
              <w:right w:val="nil"/>
            </w:tcBorders>
            <w:shd w:val="clear" w:color="auto" w:fill="auto"/>
            <w:noWrap/>
            <w:vAlign w:val="bottom"/>
            <w:hideMark/>
          </w:tcPr>
          <w:p w14:paraId="3474B602" w14:textId="77777777" w:rsidR="00B410C6" w:rsidRPr="009A1CA8" w:rsidRDefault="00B410C6" w:rsidP="00374F69">
            <w:pPr>
              <w:jc w:val="center"/>
              <w:rPr>
                <w:rFonts w:ascii="Times New Roman" w:eastAsia="游ゴシック" w:hAnsi="Times New Roman" w:cs="Times New Roman"/>
                <w:color w:val="000000" w:themeColor="text1"/>
              </w:rPr>
            </w:pPr>
            <w:r>
              <w:rPr>
                <w:rFonts w:ascii="Times New Roman" w:eastAsia="游ゴシック" w:hAnsi="Times New Roman" w:cs="Times New Roman"/>
                <w:color w:val="000000" w:themeColor="text1"/>
              </w:rPr>
              <w:t>2</w:t>
            </w:r>
          </w:p>
        </w:tc>
      </w:tr>
      <w:tr w:rsidR="00B410C6" w:rsidRPr="009A1CA8" w14:paraId="1A07D7BE" w14:textId="77777777" w:rsidTr="00374F69">
        <w:trPr>
          <w:trHeight w:val="360"/>
        </w:trPr>
        <w:tc>
          <w:tcPr>
            <w:tcW w:w="7513" w:type="dxa"/>
            <w:tcBorders>
              <w:top w:val="nil"/>
              <w:left w:val="nil"/>
              <w:bottom w:val="nil"/>
              <w:right w:val="nil"/>
            </w:tcBorders>
            <w:shd w:val="clear" w:color="auto" w:fill="auto"/>
            <w:noWrap/>
            <w:vAlign w:val="center"/>
          </w:tcPr>
          <w:p w14:paraId="066BC1E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PHQ-10 </w:t>
            </w:r>
          </w:p>
        </w:tc>
        <w:tc>
          <w:tcPr>
            <w:tcW w:w="1276" w:type="dxa"/>
            <w:tcBorders>
              <w:top w:val="nil"/>
              <w:left w:val="nil"/>
              <w:bottom w:val="nil"/>
              <w:right w:val="nil"/>
            </w:tcBorders>
            <w:shd w:val="clear" w:color="auto" w:fill="auto"/>
            <w:noWrap/>
            <w:vAlign w:val="bottom"/>
          </w:tcPr>
          <w:p w14:paraId="6EFA792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B590B13" w14:textId="77777777" w:rsidTr="00374F69">
        <w:trPr>
          <w:trHeight w:val="360"/>
        </w:trPr>
        <w:tc>
          <w:tcPr>
            <w:tcW w:w="7513" w:type="dxa"/>
            <w:tcBorders>
              <w:top w:val="nil"/>
              <w:left w:val="nil"/>
              <w:bottom w:val="nil"/>
              <w:right w:val="nil"/>
            </w:tcBorders>
            <w:shd w:val="clear" w:color="auto" w:fill="auto"/>
            <w:noWrap/>
            <w:vAlign w:val="center"/>
            <w:hideMark/>
          </w:tcPr>
          <w:p w14:paraId="39EC5B9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Kessler-10</w:t>
            </w:r>
          </w:p>
        </w:tc>
        <w:tc>
          <w:tcPr>
            <w:tcW w:w="1276" w:type="dxa"/>
            <w:tcBorders>
              <w:top w:val="nil"/>
              <w:left w:val="nil"/>
              <w:bottom w:val="nil"/>
              <w:right w:val="nil"/>
            </w:tcBorders>
            <w:shd w:val="clear" w:color="auto" w:fill="auto"/>
            <w:noWrap/>
            <w:vAlign w:val="bottom"/>
            <w:hideMark/>
          </w:tcPr>
          <w:p w14:paraId="3B82288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5AA3181" w14:textId="77777777" w:rsidTr="00374F69">
        <w:trPr>
          <w:trHeight w:val="360"/>
        </w:trPr>
        <w:tc>
          <w:tcPr>
            <w:tcW w:w="7513" w:type="dxa"/>
            <w:tcBorders>
              <w:top w:val="nil"/>
              <w:left w:val="nil"/>
              <w:bottom w:val="nil"/>
              <w:right w:val="nil"/>
            </w:tcBorders>
            <w:shd w:val="clear" w:color="auto" w:fill="auto"/>
            <w:noWrap/>
            <w:vAlign w:val="center"/>
            <w:hideMark/>
          </w:tcPr>
          <w:p w14:paraId="720A977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Center for Epidemiologic Studies Depression-10 items (CESD-10)</w:t>
            </w:r>
          </w:p>
        </w:tc>
        <w:tc>
          <w:tcPr>
            <w:tcW w:w="1276" w:type="dxa"/>
            <w:tcBorders>
              <w:top w:val="nil"/>
              <w:left w:val="nil"/>
              <w:bottom w:val="nil"/>
              <w:right w:val="nil"/>
            </w:tcBorders>
            <w:shd w:val="clear" w:color="auto" w:fill="auto"/>
            <w:noWrap/>
            <w:vAlign w:val="bottom"/>
            <w:hideMark/>
          </w:tcPr>
          <w:p w14:paraId="1B60A51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8049DF3" w14:textId="77777777" w:rsidTr="00374F69">
        <w:trPr>
          <w:trHeight w:val="360"/>
        </w:trPr>
        <w:tc>
          <w:tcPr>
            <w:tcW w:w="7513" w:type="dxa"/>
            <w:tcBorders>
              <w:top w:val="nil"/>
              <w:left w:val="nil"/>
              <w:bottom w:val="nil"/>
              <w:right w:val="nil"/>
            </w:tcBorders>
            <w:shd w:val="clear" w:color="auto" w:fill="auto"/>
            <w:noWrap/>
            <w:vAlign w:val="center"/>
            <w:hideMark/>
          </w:tcPr>
          <w:p w14:paraId="4D3A0D0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Shortened Profile of Mood States-Anxiety (POMS-A) subscale</w:t>
            </w:r>
          </w:p>
        </w:tc>
        <w:tc>
          <w:tcPr>
            <w:tcW w:w="1276" w:type="dxa"/>
            <w:tcBorders>
              <w:top w:val="nil"/>
              <w:left w:val="nil"/>
              <w:bottom w:val="nil"/>
              <w:right w:val="nil"/>
            </w:tcBorders>
            <w:shd w:val="clear" w:color="auto" w:fill="auto"/>
            <w:noWrap/>
            <w:vAlign w:val="bottom"/>
            <w:hideMark/>
          </w:tcPr>
          <w:p w14:paraId="4711FC3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D808A09" w14:textId="77777777" w:rsidTr="00374F69">
        <w:trPr>
          <w:trHeight w:val="360"/>
        </w:trPr>
        <w:tc>
          <w:tcPr>
            <w:tcW w:w="7513" w:type="dxa"/>
            <w:tcBorders>
              <w:top w:val="nil"/>
              <w:left w:val="nil"/>
              <w:bottom w:val="nil"/>
              <w:right w:val="nil"/>
            </w:tcBorders>
            <w:shd w:val="clear" w:color="auto" w:fill="auto"/>
            <w:noWrap/>
            <w:vAlign w:val="center"/>
            <w:hideMark/>
          </w:tcPr>
          <w:p w14:paraId="042C24F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Acute Stress Disorder Scale (ASDS)</w:t>
            </w:r>
          </w:p>
        </w:tc>
        <w:tc>
          <w:tcPr>
            <w:tcW w:w="1276" w:type="dxa"/>
            <w:tcBorders>
              <w:top w:val="nil"/>
              <w:left w:val="nil"/>
              <w:bottom w:val="nil"/>
              <w:right w:val="nil"/>
            </w:tcBorders>
            <w:shd w:val="clear" w:color="auto" w:fill="auto"/>
            <w:noWrap/>
            <w:vAlign w:val="bottom"/>
            <w:hideMark/>
          </w:tcPr>
          <w:p w14:paraId="2C928EE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5494BED" w14:textId="77777777" w:rsidTr="00374F69">
        <w:trPr>
          <w:trHeight w:val="360"/>
        </w:trPr>
        <w:tc>
          <w:tcPr>
            <w:tcW w:w="7513" w:type="dxa"/>
            <w:tcBorders>
              <w:top w:val="nil"/>
              <w:left w:val="nil"/>
              <w:bottom w:val="nil"/>
              <w:right w:val="nil"/>
            </w:tcBorders>
            <w:shd w:val="clear" w:color="auto" w:fill="auto"/>
            <w:noWrap/>
            <w:vAlign w:val="center"/>
            <w:hideMark/>
          </w:tcPr>
          <w:p w14:paraId="173C408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Quick Inventory of Depressive Symptomatology-Self Report 16 (QIDS-SR16)</w:t>
            </w:r>
          </w:p>
        </w:tc>
        <w:tc>
          <w:tcPr>
            <w:tcW w:w="1276" w:type="dxa"/>
            <w:tcBorders>
              <w:top w:val="nil"/>
              <w:left w:val="nil"/>
              <w:bottom w:val="nil"/>
              <w:right w:val="nil"/>
            </w:tcBorders>
            <w:shd w:val="clear" w:color="auto" w:fill="auto"/>
            <w:noWrap/>
            <w:vAlign w:val="bottom"/>
            <w:hideMark/>
          </w:tcPr>
          <w:p w14:paraId="7D83686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A724470" w14:textId="77777777" w:rsidTr="00374F69">
        <w:trPr>
          <w:trHeight w:val="360"/>
        </w:trPr>
        <w:tc>
          <w:tcPr>
            <w:tcW w:w="7513" w:type="dxa"/>
            <w:tcBorders>
              <w:top w:val="nil"/>
              <w:left w:val="nil"/>
              <w:bottom w:val="nil"/>
              <w:right w:val="nil"/>
            </w:tcBorders>
            <w:shd w:val="clear" w:color="auto" w:fill="auto"/>
            <w:noWrap/>
            <w:vAlign w:val="center"/>
            <w:hideMark/>
          </w:tcPr>
          <w:p w14:paraId="57F29D8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Herth Hope Index</w:t>
            </w:r>
          </w:p>
        </w:tc>
        <w:tc>
          <w:tcPr>
            <w:tcW w:w="1276" w:type="dxa"/>
            <w:tcBorders>
              <w:top w:val="nil"/>
              <w:left w:val="nil"/>
              <w:bottom w:val="nil"/>
              <w:right w:val="nil"/>
            </w:tcBorders>
            <w:shd w:val="clear" w:color="auto" w:fill="auto"/>
            <w:noWrap/>
            <w:vAlign w:val="bottom"/>
            <w:hideMark/>
          </w:tcPr>
          <w:p w14:paraId="119273D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2899671" w14:textId="77777777" w:rsidTr="00374F69">
        <w:trPr>
          <w:trHeight w:val="360"/>
        </w:trPr>
        <w:tc>
          <w:tcPr>
            <w:tcW w:w="7513" w:type="dxa"/>
            <w:tcBorders>
              <w:top w:val="nil"/>
              <w:left w:val="nil"/>
              <w:bottom w:val="nil"/>
              <w:right w:val="nil"/>
            </w:tcBorders>
            <w:shd w:val="clear" w:color="auto" w:fill="auto"/>
            <w:vAlign w:val="center"/>
            <w:hideMark/>
          </w:tcPr>
          <w:p w14:paraId="4CB84DE9"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Escala de </w:t>
            </w:r>
            <w:proofErr w:type="spellStart"/>
            <w:r w:rsidRPr="009A1CA8">
              <w:rPr>
                <w:rFonts w:ascii="Times New Roman" w:eastAsia="游ゴシック" w:hAnsi="Times New Roman" w:cs="Times New Roman"/>
                <w:color w:val="000000" w:themeColor="text1"/>
              </w:rPr>
              <w:t>Gravedad</w:t>
            </w:r>
            <w:proofErr w:type="spellEnd"/>
            <w:r w:rsidRPr="009A1CA8">
              <w:rPr>
                <w:rFonts w:ascii="Times New Roman" w:eastAsia="游ゴシック" w:hAnsi="Times New Roman" w:cs="Times New Roman"/>
                <w:color w:val="000000" w:themeColor="text1"/>
              </w:rPr>
              <w:t xml:space="preserve"> de </w:t>
            </w:r>
            <w:proofErr w:type="spellStart"/>
            <w:r w:rsidRPr="009A1CA8">
              <w:rPr>
                <w:rFonts w:ascii="Times New Roman" w:eastAsia="游ゴシック" w:hAnsi="Times New Roman" w:cs="Times New Roman"/>
                <w:color w:val="000000" w:themeColor="text1"/>
              </w:rPr>
              <w:t>Síntomas</w:t>
            </w:r>
            <w:proofErr w:type="spellEnd"/>
            <w:r w:rsidRPr="009A1CA8">
              <w:rPr>
                <w:rFonts w:ascii="Times New Roman" w:eastAsia="游ゴシック" w:hAnsi="Times New Roman" w:cs="Times New Roman"/>
                <w:color w:val="000000" w:themeColor="text1"/>
              </w:rPr>
              <w:t xml:space="preserve"> del </w:t>
            </w:r>
            <w:proofErr w:type="spellStart"/>
            <w:r w:rsidRPr="009A1CA8">
              <w:rPr>
                <w:rFonts w:ascii="Times New Roman" w:eastAsia="游ゴシック" w:hAnsi="Times New Roman" w:cs="Times New Roman"/>
                <w:color w:val="000000" w:themeColor="text1"/>
              </w:rPr>
              <w:t>Trastorno</w:t>
            </w:r>
            <w:proofErr w:type="spellEnd"/>
            <w:r w:rsidRPr="009A1CA8">
              <w:rPr>
                <w:rFonts w:ascii="Times New Roman" w:eastAsia="游ゴシック" w:hAnsi="Times New Roman" w:cs="Times New Roman"/>
                <w:color w:val="000000" w:themeColor="text1"/>
              </w:rPr>
              <w:t xml:space="preserve"> de </w:t>
            </w:r>
            <w:proofErr w:type="spellStart"/>
            <w:r w:rsidRPr="009A1CA8">
              <w:rPr>
                <w:rFonts w:ascii="Times New Roman" w:eastAsia="游ゴシック" w:hAnsi="Times New Roman" w:cs="Times New Roman"/>
                <w:color w:val="000000" w:themeColor="text1"/>
              </w:rPr>
              <w:t>estrés</w:t>
            </w:r>
            <w:proofErr w:type="spellEnd"/>
            <w:r w:rsidRPr="009A1CA8">
              <w:rPr>
                <w:rFonts w:ascii="Times New Roman" w:eastAsia="游ゴシック" w:hAnsi="Times New Roman" w:cs="Times New Roman"/>
                <w:color w:val="000000" w:themeColor="text1"/>
              </w:rPr>
              <w:t xml:space="preserve"> </w:t>
            </w:r>
            <w:proofErr w:type="spellStart"/>
            <w:r w:rsidRPr="009A1CA8">
              <w:rPr>
                <w:rFonts w:ascii="Times New Roman" w:eastAsia="游ゴシック" w:hAnsi="Times New Roman" w:cs="Times New Roman"/>
                <w:color w:val="000000" w:themeColor="text1"/>
              </w:rPr>
              <w:t>posttraumático</w:t>
            </w:r>
            <w:proofErr w:type="spellEnd"/>
            <w:r w:rsidRPr="009A1CA8">
              <w:rPr>
                <w:rFonts w:ascii="Times New Roman" w:eastAsia="游ゴシック" w:hAnsi="Times New Roman" w:cs="Times New Roman"/>
                <w:color w:val="000000" w:themeColor="text1"/>
              </w:rPr>
              <w:t xml:space="preserve"> (EGS) (Severity of PTSD Symptoms Scale)</w:t>
            </w:r>
          </w:p>
        </w:tc>
        <w:tc>
          <w:tcPr>
            <w:tcW w:w="1276" w:type="dxa"/>
            <w:tcBorders>
              <w:top w:val="nil"/>
              <w:left w:val="nil"/>
              <w:bottom w:val="nil"/>
              <w:right w:val="nil"/>
            </w:tcBorders>
            <w:shd w:val="clear" w:color="auto" w:fill="auto"/>
            <w:noWrap/>
            <w:vAlign w:val="bottom"/>
            <w:hideMark/>
          </w:tcPr>
          <w:p w14:paraId="5591B99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46125BE" w14:textId="77777777" w:rsidTr="00374F69">
        <w:trPr>
          <w:trHeight w:val="360"/>
        </w:trPr>
        <w:tc>
          <w:tcPr>
            <w:tcW w:w="7513" w:type="dxa"/>
            <w:tcBorders>
              <w:top w:val="nil"/>
              <w:left w:val="nil"/>
              <w:bottom w:val="nil"/>
              <w:right w:val="nil"/>
            </w:tcBorders>
            <w:shd w:val="clear" w:color="auto" w:fill="auto"/>
            <w:noWrap/>
            <w:vAlign w:val="center"/>
            <w:hideMark/>
          </w:tcPr>
          <w:p w14:paraId="035D5CE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Inventory of Complicated Grief-Revised</w:t>
            </w:r>
          </w:p>
        </w:tc>
        <w:tc>
          <w:tcPr>
            <w:tcW w:w="1276" w:type="dxa"/>
            <w:tcBorders>
              <w:top w:val="nil"/>
              <w:left w:val="nil"/>
              <w:bottom w:val="nil"/>
              <w:right w:val="nil"/>
            </w:tcBorders>
            <w:shd w:val="clear" w:color="auto" w:fill="auto"/>
            <w:noWrap/>
            <w:vAlign w:val="bottom"/>
            <w:hideMark/>
          </w:tcPr>
          <w:p w14:paraId="2FC2847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32EDC94" w14:textId="77777777" w:rsidTr="00374F69">
        <w:trPr>
          <w:trHeight w:val="360"/>
        </w:trPr>
        <w:tc>
          <w:tcPr>
            <w:tcW w:w="7513" w:type="dxa"/>
            <w:tcBorders>
              <w:top w:val="nil"/>
              <w:left w:val="nil"/>
              <w:bottom w:val="nil"/>
              <w:right w:val="nil"/>
            </w:tcBorders>
            <w:shd w:val="clear" w:color="auto" w:fill="auto"/>
            <w:noWrap/>
            <w:vAlign w:val="center"/>
            <w:hideMark/>
          </w:tcPr>
          <w:p w14:paraId="2DF1D9A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Coping Style Questionnaire</w:t>
            </w:r>
          </w:p>
        </w:tc>
        <w:tc>
          <w:tcPr>
            <w:tcW w:w="1276" w:type="dxa"/>
            <w:tcBorders>
              <w:top w:val="nil"/>
              <w:left w:val="nil"/>
              <w:bottom w:val="nil"/>
              <w:right w:val="nil"/>
            </w:tcBorders>
            <w:shd w:val="clear" w:color="auto" w:fill="auto"/>
            <w:noWrap/>
            <w:vAlign w:val="bottom"/>
            <w:hideMark/>
          </w:tcPr>
          <w:p w14:paraId="3238415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B78A260" w14:textId="77777777" w:rsidTr="00374F69">
        <w:trPr>
          <w:trHeight w:val="360"/>
        </w:trPr>
        <w:tc>
          <w:tcPr>
            <w:tcW w:w="7513" w:type="dxa"/>
            <w:tcBorders>
              <w:top w:val="nil"/>
              <w:left w:val="nil"/>
              <w:bottom w:val="nil"/>
              <w:right w:val="nil"/>
            </w:tcBorders>
            <w:shd w:val="clear" w:color="auto" w:fill="auto"/>
            <w:noWrap/>
            <w:vAlign w:val="center"/>
            <w:hideMark/>
          </w:tcPr>
          <w:p w14:paraId="27D0E1E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Sense of Coherence (SOC) scale</w:t>
            </w:r>
          </w:p>
        </w:tc>
        <w:tc>
          <w:tcPr>
            <w:tcW w:w="1276" w:type="dxa"/>
            <w:tcBorders>
              <w:top w:val="nil"/>
              <w:left w:val="nil"/>
              <w:bottom w:val="nil"/>
              <w:right w:val="nil"/>
            </w:tcBorders>
            <w:shd w:val="clear" w:color="auto" w:fill="auto"/>
            <w:noWrap/>
            <w:vAlign w:val="bottom"/>
            <w:hideMark/>
          </w:tcPr>
          <w:p w14:paraId="1377F18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CC7A194" w14:textId="77777777" w:rsidTr="00374F69">
        <w:trPr>
          <w:trHeight w:val="360"/>
        </w:trPr>
        <w:tc>
          <w:tcPr>
            <w:tcW w:w="7513" w:type="dxa"/>
            <w:tcBorders>
              <w:top w:val="nil"/>
              <w:left w:val="nil"/>
              <w:bottom w:val="nil"/>
              <w:right w:val="nil"/>
            </w:tcBorders>
            <w:shd w:val="clear" w:color="auto" w:fill="auto"/>
            <w:noWrap/>
            <w:vAlign w:val="center"/>
            <w:hideMark/>
          </w:tcPr>
          <w:p w14:paraId="5DFA25C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Coping Inventory for Stressful Situations (CISS-21)</w:t>
            </w:r>
          </w:p>
        </w:tc>
        <w:tc>
          <w:tcPr>
            <w:tcW w:w="1276" w:type="dxa"/>
            <w:tcBorders>
              <w:top w:val="nil"/>
              <w:left w:val="nil"/>
              <w:bottom w:val="nil"/>
              <w:right w:val="nil"/>
            </w:tcBorders>
            <w:shd w:val="clear" w:color="auto" w:fill="auto"/>
            <w:noWrap/>
            <w:vAlign w:val="bottom"/>
            <w:hideMark/>
          </w:tcPr>
          <w:p w14:paraId="6088022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63DE89E" w14:textId="77777777" w:rsidTr="00374F69">
        <w:trPr>
          <w:trHeight w:val="360"/>
        </w:trPr>
        <w:tc>
          <w:tcPr>
            <w:tcW w:w="7513" w:type="dxa"/>
            <w:tcBorders>
              <w:top w:val="nil"/>
              <w:left w:val="nil"/>
              <w:bottom w:val="nil"/>
              <w:right w:val="nil"/>
            </w:tcBorders>
            <w:shd w:val="clear" w:color="auto" w:fill="auto"/>
            <w:noWrap/>
            <w:vAlign w:val="center"/>
            <w:hideMark/>
          </w:tcPr>
          <w:p w14:paraId="718E9DE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Clinician-Administered PTSD Scale (CAPS)</w:t>
            </w:r>
          </w:p>
        </w:tc>
        <w:tc>
          <w:tcPr>
            <w:tcW w:w="1276" w:type="dxa"/>
            <w:tcBorders>
              <w:top w:val="nil"/>
              <w:left w:val="nil"/>
              <w:bottom w:val="nil"/>
              <w:right w:val="nil"/>
            </w:tcBorders>
            <w:shd w:val="clear" w:color="auto" w:fill="auto"/>
            <w:noWrap/>
            <w:vAlign w:val="bottom"/>
            <w:hideMark/>
          </w:tcPr>
          <w:p w14:paraId="074D944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B0CE2E1" w14:textId="77777777" w:rsidTr="00374F69">
        <w:trPr>
          <w:trHeight w:val="360"/>
        </w:trPr>
        <w:tc>
          <w:tcPr>
            <w:tcW w:w="7513" w:type="dxa"/>
            <w:tcBorders>
              <w:top w:val="nil"/>
              <w:left w:val="nil"/>
              <w:bottom w:val="nil"/>
              <w:right w:val="nil"/>
            </w:tcBorders>
            <w:shd w:val="clear" w:color="auto" w:fill="auto"/>
            <w:noWrap/>
            <w:vAlign w:val="center"/>
            <w:hideMark/>
          </w:tcPr>
          <w:p w14:paraId="5011CF2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Peritraumatic Distress Inventory (PDI)</w:t>
            </w:r>
          </w:p>
        </w:tc>
        <w:tc>
          <w:tcPr>
            <w:tcW w:w="1276" w:type="dxa"/>
            <w:tcBorders>
              <w:top w:val="nil"/>
              <w:left w:val="nil"/>
              <w:bottom w:val="nil"/>
              <w:right w:val="nil"/>
            </w:tcBorders>
            <w:shd w:val="clear" w:color="auto" w:fill="auto"/>
            <w:noWrap/>
            <w:vAlign w:val="bottom"/>
            <w:hideMark/>
          </w:tcPr>
          <w:p w14:paraId="564548F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21959B9" w14:textId="77777777" w:rsidTr="00374F69">
        <w:trPr>
          <w:trHeight w:val="360"/>
        </w:trPr>
        <w:tc>
          <w:tcPr>
            <w:tcW w:w="7513" w:type="dxa"/>
            <w:tcBorders>
              <w:top w:val="nil"/>
              <w:left w:val="nil"/>
              <w:bottom w:val="nil"/>
              <w:right w:val="nil"/>
            </w:tcBorders>
            <w:shd w:val="clear" w:color="auto" w:fill="auto"/>
            <w:noWrap/>
            <w:vAlign w:val="center"/>
            <w:hideMark/>
          </w:tcPr>
          <w:p w14:paraId="78689F9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Brief Experiential Avoidance Questionnaire (BEAQ)</w:t>
            </w:r>
          </w:p>
        </w:tc>
        <w:tc>
          <w:tcPr>
            <w:tcW w:w="1276" w:type="dxa"/>
            <w:tcBorders>
              <w:top w:val="nil"/>
              <w:left w:val="nil"/>
              <w:bottom w:val="nil"/>
              <w:right w:val="nil"/>
            </w:tcBorders>
            <w:shd w:val="clear" w:color="auto" w:fill="auto"/>
            <w:noWrap/>
            <w:vAlign w:val="bottom"/>
            <w:hideMark/>
          </w:tcPr>
          <w:p w14:paraId="60BF332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D8A4C66" w14:textId="77777777" w:rsidTr="00374F69">
        <w:trPr>
          <w:trHeight w:val="360"/>
        </w:trPr>
        <w:tc>
          <w:tcPr>
            <w:tcW w:w="7513" w:type="dxa"/>
            <w:tcBorders>
              <w:top w:val="nil"/>
              <w:left w:val="nil"/>
              <w:bottom w:val="nil"/>
              <w:right w:val="nil"/>
            </w:tcBorders>
            <w:shd w:val="clear" w:color="auto" w:fill="auto"/>
            <w:noWrap/>
            <w:vAlign w:val="center"/>
            <w:hideMark/>
          </w:tcPr>
          <w:p w14:paraId="4193D4C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Primary Care PTSD (PC-PTSD) Screen</w:t>
            </w:r>
          </w:p>
        </w:tc>
        <w:tc>
          <w:tcPr>
            <w:tcW w:w="1276" w:type="dxa"/>
            <w:tcBorders>
              <w:top w:val="nil"/>
              <w:left w:val="nil"/>
              <w:bottom w:val="nil"/>
              <w:right w:val="nil"/>
            </w:tcBorders>
            <w:shd w:val="clear" w:color="auto" w:fill="auto"/>
            <w:noWrap/>
            <w:vAlign w:val="bottom"/>
            <w:hideMark/>
          </w:tcPr>
          <w:p w14:paraId="5F57274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7316D29"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2DA19FBA"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ADL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2C795EA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22C321E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E3589B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Barthel Index</w:t>
            </w:r>
          </w:p>
        </w:tc>
        <w:tc>
          <w:tcPr>
            <w:tcW w:w="1276" w:type="dxa"/>
            <w:tcBorders>
              <w:top w:val="nil"/>
              <w:left w:val="nil"/>
              <w:bottom w:val="nil"/>
              <w:right w:val="nil"/>
            </w:tcBorders>
            <w:shd w:val="clear" w:color="auto" w:fill="F2F2F2" w:themeFill="background1" w:themeFillShade="F2"/>
            <w:noWrap/>
            <w:vAlign w:val="bottom"/>
            <w:hideMark/>
          </w:tcPr>
          <w:p w14:paraId="76F1512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47</w:t>
            </w:r>
          </w:p>
        </w:tc>
      </w:tr>
      <w:tr w:rsidR="00B410C6" w:rsidRPr="009A1CA8" w14:paraId="7809725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2F97C8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Instrumental Activities of Daily Living (IADL)</w:t>
            </w:r>
          </w:p>
        </w:tc>
        <w:tc>
          <w:tcPr>
            <w:tcW w:w="1276" w:type="dxa"/>
            <w:tcBorders>
              <w:top w:val="nil"/>
              <w:left w:val="nil"/>
              <w:bottom w:val="nil"/>
              <w:right w:val="nil"/>
            </w:tcBorders>
            <w:shd w:val="clear" w:color="auto" w:fill="F2F2F2" w:themeFill="background1" w:themeFillShade="F2"/>
            <w:noWrap/>
            <w:vAlign w:val="bottom"/>
            <w:hideMark/>
          </w:tcPr>
          <w:p w14:paraId="282A40E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25</w:t>
            </w:r>
          </w:p>
        </w:tc>
      </w:tr>
      <w:tr w:rsidR="00B410C6" w:rsidRPr="009A1CA8" w14:paraId="1F127B4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D73DD2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modified Rankin Scale (</w:t>
            </w:r>
            <w:proofErr w:type="spellStart"/>
            <w:r w:rsidRPr="009A1CA8">
              <w:rPr>
                <w:rFonts w:ascii="Times New Roman" w:eastAsia="游ゴシック" w:hAnsi="Times New Roman" w:cs="Times New Roman"/>
                <w:color w:val="000000" w:themeColor="text1"/>
              </w:rPr>
              <w:t>mRS</w:t>
            </w:r>
            <w:proofErr w:type="spellEnd"/>
            <w:r w:rsidRPr="009A1CA8">
              <w:rPr>
                <w:rFonts w:ascii="Times New Roman" w:eastAsia="游ゴシック" w:hAnsi="Times New Roman" w:cs="Times New Roman"/>
                <w:color w:val="000000" w:themeColor="text1"/>
              </w:rPr>
              <w:t>)</w:t>
            </w:r>
          </w:p>
        </w:tc>
        <w:tc>
          <w:tcPr>
            <w:tcW w:w="1276" w:type="dxa"/>
            <w:tcBorders>
              <w:top w:val="nil"/>
              <w:left w:val="nil"/>
              <w:bottom w:val="nil"/>
              <w:right w:val="nil"/>
            </w:tcBorders>
            <w:shd w:val="clear" w:color="auto" w:fill="F2F2F2" w:themeFill="background1" w:themeFillShade="F2"/>
            <w:noWrap/>
            <w:vAlign w:val="bottom"/>
            <w:hideMark/>
          </w:tcPr>
          <w:p w14:paraId="00F701F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19</w:t>
            </w:r>
          </w:p>
        </w:tc>
      </w:tr>
      <w:tr w:rsidR="00B410C6" w:rsidRPr="009A1CA8" w14:paraId="3352D6F0"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3102EE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Katz Activities of Daily Living</w:t>
            </w:r>
          </w:p>
        </w:tc>
        <w:tc>
          <w:tcPr>
            <w:tcW w:w="1276" w:type="dxa"/>
            <w:tcBorders>
              <w:top w:val="nil"/>
              <w:left w:val="nil"/>
              <w:bottom w:val="nil"/>
              <w:right w:val="nil"/>
            </w:tcBorders>
            <w:shd w:val="clear" w:color="auto" w:fill="F2F2F2" w:themeFill="background1" w:themeFillShade="F2"/>
            <w:noWrap/>
            <w:vAlign w:val="bottom"/>
            <w:hideMark/>
          </w:tcPr>
          <w:p w14:paraId="3EE35C2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19</w:t>
            </w:r>
          </w:p>
        </w:tc>
      </w:tr>
      <w:tr w:rsidR="00B410C6" w:rsidRPr="009A1CA8" w14:paraId="58C86E4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C0C8F1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Independence Measure (FIM)</w:t>
            </w:r>
          </w:p>
        </w:tc>
        <w:tc>
          <w:tcPr>
            <w:tcW w:w="1276" w:type="dxa"/>
            <w:tcBorders>
              <w:top w:val="nil"/>
              <w:left w:val="nil"/>
              <w:bottom w:val="nil"/>
              <w:right w:val="nil"/>
            </w:tcBorders>
            <w:shd w:val="clear" w:color="auto" w:fill="F2F2F2" w:themeFill="background1" w:themeFillShade="F2"/>
            <w:noWrap/>
            <w:vAlign w:val="bottom"/>
            <w:hideMark/>
          </w:tcPr>
          <w:p w14:paraId="58DAB11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12</w:t>
            </w:r>
          </w:p>
        </w:tc>
      </w:tr>
      <w:tr w:rsidR="00B410C6" w:rsidRPr="009A1CA8" w14:paraId="042DC56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C3ACEF1"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12-item World Health Organization Disability Assessment Schedule (WHODAS 2.0)</w:t>
            </w:r>
          </w:p>
        </w:tc>
        <w:tc>
          <w:tcPr>
            <w:tcW w:w="1276" w:type="dxa"/>
            <w:tcBorders>
              <w:top w:val="nil"/>
              <w:left w:val="nil"/>
              <w:bottom w:val="nil"/>
              <w:right w:val="nil"/>
            </w:tcBorders>
            <w:shd w:val="clear" w:color="auto" w:fill="F2F2F2" w:themeFill="background1" w:themeFillShade="F2"/>
            <w:noWrap/>
            <w:vAlign w:val="bottom"/>
            <w:hideMark/>
          </w:tcPr>
          <w:p w14:paraId="1721BBC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11</w:t>
            </w:r>
          </w:p>
        </w:tc>
      </w:tr>
      <w:tr w:rsidR="00B410C6" w:rsidRPr="009A1CA8" w14:paraId="456A85B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AFA701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Glasgow Outcome Scale (GOS)</w:t>
            </w:r>
          </w:p>
        </w:tc>
        <w:tc>
          <w:tcPr>
            <w:tcW w:w="1276" w:type="dxa"/>
            <w:tcBorders>
              <w:top w:val="nil"/>
              <w:left w:val="nil"/>
              <w:bottom w:val="nil"/>
              <w:right w:val="nil"/>
            </w:tcBorders>
            <w:shd w:val="clear" w:color="auto" w:fill="F2F2F2" w:themeFill="background1" w:themeFillShade="F2"/>
            <w:noWrap/>
            <w:vAlign w:val="bottom"/>
            <w:hideMark/>
          </w:tcPr>
          <w:p w14:paraId="24AABEE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9</w:t>
            </w:r>
          </w:p>
        </w:tc>
      </w:tr>
      <w:tr w:rsidR="00B410C6" w:rsidRPr="009A1CA8" w14:paraId="000075E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297FF7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GOS-Extended (GOS-E)</w:t>
            </w:r>
          </w:p>
        </w:tc>
        <w:tc>
          <w:tcPr>
            <w:tcW w:w="1276" w:type="dxa"/>
            <w:tcBorders>
              <w:top w:val="nil"/>
              <w:left w:val="nil"/>
              <w:bottom w:val="nil"/>
              <w:right w:val="nil"/>
            </w:tcBorders>
            <w:shd w:val="clear" w:color="auto" w:fill="F2F2F2" w:themeFill="background1" w:themeFillShade="F2"/>
            <w:noWrap/>
            <w:vAlign w:val="bottom"/>
            <w:hideMark/>
          </w:tcPr>
          <w:p w14:paraId="3C2F5C9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9</w:t>
            </w:r>
          </w:p>
        </w:tc>
      </w:tr>
      <w:tr w:rsidR="00B410C6" w:rsidRPr="009A1CA8" w14:paraId="5DC88E5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CB7353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Cerebral Performance Category (CPC)</w:t>
            </w:r>
          </w:p>
        </w:tc>
        <w:tc>
          <w:tcPr>
            <w:tcW w:w="1276" w:type="dxa"/>
            <w:tcBorders>
              <w:top w:val="nil"/>
              <w:left w:val="nil"/>
              <w:bottom w:val="nil"/>
              <w:right w:val="nil"/>
            </w:tcBorders>
            <w:shd w:val="clear" w:color="auto" w:fill="F2F2F2" w:themeFill="background1" w:themeFillShade="F2"/>
            <w:noWrap/>
            <w:vAlign w:val="bottom"/>
            <w:hideMark/>
          </w:tcPr>
          <w:p w14:paraId="0B808DB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8</w:t>
            </w:r>
          </w:p>
        </w:tc>
      </w:tr>
      <w:tr w:rsidR="00B410C6" w:rsidRPr="009A1CA8" w14:paraId="707B3C2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209DE5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Activities Questionnaire (FAQ)</w:t>
            </w:r>
          </w:p>
        </w:tc>
        <w:tc>
          <w:tcPr>
            <w:tcW w:w="1276" w:type="dxa"/>
            <w:tcBorders>
              <w:top w:val="nil"/>
              <w:left w:val="nil"/>
              <w:bottom w:val="nil"/>
              <w:right w:val="nil"/>
            </w:tcBorders>
            <w:shd w:val="clear" w:color="auto" w:fill="F2F2F2" w:themeFill="background1" w:themeFillShade="F2"/>
            <w:noWrap/>
            <w:vAlign w:val="bottom"/>
            <w:hideMark/>
          </w:tcPr>
          <w:p w14:paraId="7FA4CDE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8</w:t>
            </w:r>
          </w:p>
        </w:tc>
      </w:tr>
      <w:tr w:rsidR="00B410C6" w:rsidRPr="009A1CA8" w14:paraId="4674C07C"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2C08BE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Performance Inventory (FPI)</w:t>
            </w:r>
          </w:p>
        </w:tc>
        <w:tc>
          <w:tcPr>
            <w:tcW w:w="1276" w:type="dxa"/>
            <w:tcBorders>
              <w:top w:val="nil"/>
              <w:left w:val="nil"/>
              <w:bottom w:val="nil"/>
              <w:right w:val="nil"/>
            </w:tcBorders>
            <w:shd w:val="clear" w:color="auto" w:fill="F2F2F2" w:themeFill="background1" w:themeFillShade="F2"/>
            <w:noWrap/>
            <w:vAlign w:val="bottom"/>
            <w:hideMark/>
          </w:tcPr>
          <w:p w14:paraId="6FC3D2A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2603513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80925E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Zubrod score</w:t>
            </w:r>
          </w:p>
        </w:tc>
        <w:tc>
          <w:tcPr>
            <w:tcW w:w="1276" w:type="dxa"/>
            <w:tcBorders>
              <w:top w:val="nil"/>
              <w:left w:val="nil"/>
              <w:bottom w:val="nil"/>
              <w:right w:val="nil"/>
            </w:tcBorders>
            <w:shd w:val="clear" w:color="auto" w:fill="F2F2F2" w:themeFill="background1" w:themeFillShade="F2"/>
            <w:noWrap/>
            <w:vAlign w:val="bottom"/>
            <w:hideMark/>
          </w:tcPr>
          <w:p w14:paraId="61FF9BA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1DA5B463"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84FE5B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Disability Rating Scale (DRS)</w:t>
            </w:r>
          </w:p>
        </w:tc>
        <w:tc>
          <w:tcPr>
            <w:tcW w:w="1276" w:type="dxa"/>
            <w:tcBorders>
              <w:top w:val="nil"/>
              <w:left w:val="nil"/>
              <w:bottom w:val="nil"/>
              <w:right w:val="nil"/>
            </w:tcBorders>
            <w:shd w:val="clear" w:color="auto" w:fill="F2F2F2" w:themeFill="background1" w:themeFillShade="F2"/>
            <w:noWrap/>
            <w:vAlign w:val="bottom"/>
            <w:hideMark/>
          </w:tcPr>
          <w:p w14:paraId="5C2BF6B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19C01173" w14:textId="77777777" w:rsidTr="00374F69">
        <w:trPr>
          <w:trHeight w:val="360"/>
        </w:trPr>
        <w:tc>
          <w:tcPr>
            <w:tcW w:w="7513" w:type="dxa"/>
            <w:tcBorders>
              <w:top w:val="nil"/>
              <w:left w:val="nil"/>
              <w:bottom w:val="nil"/>
              <w:right w:val="nil"/>
            </w:tcBorders>
            <w:shd w:val="clear" w:color="auto" w:fill="auto"/>
            <w:noWrap/>
            <w:vAlign w:val="center"/>
            <w:hideMark/>
          </w:tcPr>
          <w:p w14:paraId="7905F9E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Overall Performance Category (OPC)</w:t>
            </w:r>
          </w:p>
        </w:tc>
        <w:tc>
          <w:tcPr>
            <w:tcW w:w="1276" w:type="dxa"/>
            <w:tcBorders>
              <w:top w:val="nil"/>
              <w:left w:val="nil"/>
              <w:bottom w:val="nil"/>
              <w:right w:val="nil"/>
            </w:tcBorders>
            <w:shd w:val="clear" w:color="auto" w:fill="auto"/>
            <w:noWrap/>
            <w:vAlign w:val="bottom"/>
            <w:hideMark/>
          </w:tcPr>
          <w:p w14:paraId="7550044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69B8F21" w14:textId="77777777" w:rsidTr="00374F69">
        <w:trPr>
          <w:trHeight w:val="360"/>
        </w:trPr>
        <w:tc>
          <w:tcPr>
            <w:tcW w:w="7513" w:type="dxa"/>
            <w:tcBorders>
              <w:top w:val="nil"/>
              <w:left w:val="nil"/>
              <w:bottom w:val="nil"/>
              <w:right w:val="nil"/>
            </w:tcBorders>
            <w:shd w:val="clear" w:color="auto" w:fill="auto"/>
            <w:noWrap/>
            <w:vAlign w:val="center"/>
            <w:hideMark/>
          </w:tcPr>
          <w:p w14:paraId="786A288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Pfeffer Functional Activities Questionnaire</w:t>
            </w:r>
          </w:p>
        </w:tc>
        <w:tc>
          <w:tcPr>
            <w:tcW w:w="1276" w:type="dxa"/>
            <w:tcBorders>
              <w:top w:val="nil"/>
              <w:left w:val="nil"/>
              <w:bottom w:val="nil"/>
              <w:right w:val="nil"/>
            </w:tcBorders>
            <w:shd w:val="clear" w:color="auto" w:fill="auto"/>
            <w:noWrap/>
            <w:vAlign w:val="bottom"/>
            <w:hideMark/>
          </w:tcPr>
          <w:p w14:paraId="1BA2261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1A1563E" w14:textId="77777777" w:rsidTr="00374F69">
        <w:trPr>
          <w:trHeight w:val="360"/>
        </w:trPr>
        <w:tc>
          <w:tcPr>
            <w:tcW w:w="7513" w:type="dxa"/>
            <w:tcBorders>
              <w:top w:val="nil"/>
              <w:left w:val="nil"/>
              <w:bottom w:val="nil"/>
              <w:right w:val="nil"/>
            </w:tcBorders>
            <w:shd w:val="clear" w:color="auto" w:fill="auto"/>
            <w:noWrap/>
            <w:vAlign w:val="center"/>
            <w:hideMark/>
          </w:tcPr>
          <w:p w14:paraId="08CEB1D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Korean Activities of Daily Living scale</w:t>
            </w:r>
          </w:p>
        </w:tc>
        <w:tc>
          <w:tcPr>
            <w:tcW w:w="1276" w:type="dxa"/>
            <w:tcBorders>
              <w:top w:val="nil"/>
              <w:left w:val="nil"/>
              <w:bottom w:val="nil"/>
              <w:right w:val="nil"/>
            </w:tcBorders>
            <w:shd w:val="clear" w:color="auto" w:fill="auto"/>
            <w:noWrap/>
            <w:vAlign w:val="bottom"/>
            <w:hideMark/>
          </w:tcPr>
          <w:p w14:paraId="7C8A530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3E31874" w14:textId="77777777" w:rsidTr="00374F69">
        <w:trPr>
          <w:trHeight w:val="360"/>
        </w:trPr>
        <w:tc>
          <w:tcPr>
            <w:tcW w:w="7513" w:type="dxa"/>
            <w:tcBorders>
              <w:top w:val="nil"/>
              <w:left w:val="nil"/>
              <w:bottom w:val="nil"/>
              <w:right w:val="nil"/>
            </w:tcBorders>
            <w:shd w:val="clear" w:color="auto" w:fill="auto"/>
            <w:noWrap/>
            <w:vAlign w:val="center"/>
            <w:hideMark/>
          </w:tcPr>
          <w:p w14:paraId="057662AB" w14:textId="77777777" w:rsidR="00B410C6" w:rsidRPr="009A1CA8" w:rsidRDefault="00B410C6" w:rsidP="00374F69">
            <w:pPr>
              <w:ind w:firstLineChars="100" w:firstLine="220"/>
              <w:rPr>
                <w:rFonts w:ascii="Times New Roman" w:eastAsia="游ゴシック" w:hAnsi="Times New Roman" w:cs="Times New Roman"/>
                <w:color w:val="000000" w:themeColor="text1"/>
              </w:rPr>
            </w:pPr>
            <w:proofErr w:type="spellStart"/>
            <w:r w:rsidRPr="009A1CA8">
              <w:rPr>
                <w:rFonts w:ascii="Times New Roman" w:eastAsia="游ゴシック" w:hAnsi="Times New Roman" w:cs="Times New Roman"/>
                <w:color w:val="000000" w:themeColor="text1"/>
              </w:rPr>
              <w:t>Karnofsky</w:t>
            </w:r>
            <w:proofErr w:type="spellEnd"/>
            <w:r w:rsidRPr="009A1CA8">
              <w:rPr>
                <w:rFonts w:ascii="Times New Roman" w:eastAsia="游ゴシック" w:hAnsi="Times New Roman" w:cs="Times New Roman"/>
                <w:color w:val="000000" w:themeColor="text1"/>
              </w:rPr>
              <w:t xml:space="preserve"> performance status scale</w:t>
            </w:r>
          </w:p>
        </w:tc>
        <w:tc>
          <w:tcPr>
            <w:tcW w:w="1276" w:type="dxa"/>
            <w:tcBorders>
              <w:top w:val="nil"/>
              <w:left w:val="nil"/>
              <w:bottom w:val="nil"/>
              <w:right w:val="nil"/>
            </w:tcBorders>
            <w:shd w:val="clear" w:color="auto" w:fill="auto"/>
            <w:noWrap/>
            <w:vAlign w:val="bottom"/>
            <w:hideMark/>
          </w:tcPr>
          <w:p w14:paraId="29B3DAF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6005CBA" w14:textId="77777777" w:rsidTr="00374F69">
        <w:trPr>
          <w:trHeight w:val="360"/>
        </w:trPr>
        <w:tc>
          <w:tcPr>
            <w:tcW w:w="7513" w:type="dxa"/>
            <w:tcBorders>
              <w:top w:val="nil"/>
              <w:left w:val="nil"/>
              <w:bottom w:val="nil"/>
              <w:right w:val="nil"/>
            </w:tcBorders>
            <w:shd w:val="clear" w:color="auto" w:fill="auto"/>
            <w:noWrap/>
            <w:vAlign w:val="center"/>
            <w:hideMark/>
          </w:tcPr>
          <w:p w14:paraId="6A2E103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Post Covid-19 Functional Status Scale</w:t>
            </w:r>
          </w:p>
        </w:tc>
        <w:tc>
          <w:tcPr>
            <w:tcW w:w="1276" w:type="dxa"/>
            <w:tcBorders>
              <w:top w:val="nil"/>
              <w:left w:val="nil"/>
              <w:bottom w:val="nil"/>
              <w:right w:val="nil"/>
            </w:tcBorders>
            <w:shd w:val="clear" w:color="auto" w:fill="auto"/>
            <w:noWrap/>
            <w:vAlign w:val="bottom"/>
            <w:hideMark/>
          </w:tcPr>
          <w:p w14:paraId="0431651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7488FFA" w14:textId="77777777" w:rsidTr="00374F69">
        <w:trPr>
          <w:trHeight w:val="360"/>
        </w:trPr>
        <w:tc>
          <w:tcPr>
            <w:tcW w:w="7513" w:type="dxa"/>
            <w:tcBorders>
              <w:top w:val="nil"/>
              <w:left w:val="nil"/>
              <w:bottom w:val="nil"/>
              <w:right w:val="nil"/>
            </w:tcBorders>
            <w:shd w:val="clear" w:color="auto" w:fill="auto"/>
            <w:noWrap/>
            <w:vAlign w:val="center"/>
            <w:hideMark/>
          </w:tcPr>
          <w:p w14:paraId="06F233F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General Perceived Self-Efficacy Scale</w:t>
            </w:r>
          </w:p>
        </w:tc>
        <w:tc>
          <w:tcPr>
            <w:tcW w:w="1276" w:type="dxa"/>
            <w:tcBorders>
              <w:top w:val="nil"/>
              <w:left w:val="nil"/>
              <w:bottom w:val="nil"/>
              <w:right w:val="nil"/>
            </w:tcBorders>
            <w:shd w:val="clear" w:color="auto" w:fill="auto"/>
            <w:noWrap/>
            <w:vAlign w:val="bottom"/>
            <w:hideMark/>
          </w:tcPr>
          <w:p w14:paraId="14BFA5C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97F3E6F" w14:textId="77777777" w:rsidTr="00374F69">
        <w:trPr>
          <w:trHeight w:val="360"/>
        </w:trPr>
        <w:tc>
          <w:tcPr>
            <w:tcW w:w="7513" w:type="dxa"/>
            <w:tcBorders>
              <w:top w:val="nil"/>
              <w:left w:val="nil"/>
              <w:bottom w:val="nil"/>
              <w:right w:val="nil"/>
            </w:tcBorders>
            <w:shd w:val="clear" w:color="auto" w:fill="auto"/>
            <w:noWrap/>
            <w:vAlign w:val="center"/>
            <w:hideMark/>
          </w:tcPr>
          <w:p w14:paraId="55C82FE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Sickness Impact Profile 68 (SIP68)</w:t>
            </w:r>
          </w:p>
        </w:tc>
        <w:tc>
          <w:tcPr>
            <w:tcW w:w="1276" w:type="dxa"/>
            <w:tcBorders>
              <w:top w:val="nil"/>
              <w:left w:val="nil"/>
              <w:bottom w:val="nil"/>
              <w:right w:val="nil"/>
            </w:tcBorders>
            <w:shd w:val="clear" w:color="auto" w:fill="auto"/>
            <w:noWrap/>
            <w:vAlign w:val="bottom"/>
            <w:hideMark/>
          </w:tcPr>
          <w:p w14:paraId="7BE19E3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4221F0E" w14:textId="77777777" w:rsidTr="00374F69">
        <w:trPr>
          <w:trHeight w:val="360"/>
        </w:trPr>
        <w:tc>
          <w:tcPr>
            <w:tcW w:w="7513" w:type="dxa"/>
            <w:tcBorders>
              <w:top w:val="nil"/>
              <w:left w:val="nil"/>
              <w:bottom w:val="nil"/>
              <w:right w:val="nil"/>
            </w:tcBorders>
            <w:shd w:val="clear" w:color="auto" w:fill="auto"/>
            <w:noWrap/>
            <w:vAlign w:val="center"/>
            <w:hideMark/>
          </w:tcPr>
          <w:p w14:paraId="418AE07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Impairment Checklist (FIC)</w:t>
            </w:r>
          </w:p>
        </w:tc>
        <w:tc>
          <w:tcPr>
            <w:tcW w:w="1276" w:type="dxa"/>
            <w:tcBorders>
              <w:top w:val="nil"/>
              <w:left w:val="nil"/>
              <w:bottom w:val="nil"/>
              <w:right w:val="nil"/>
            </w:tcBorders>
            <w:shd w:val="clear" w:color="auto" w:fill="auto"/>
            <w:noWrap/>
            <w:vAlign w:val="bottom"/>
            <w:hideMark/>
          </w:tcPr>
          <w:p w14:paraId="07D1512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F6E31FC" w14:textId="77777777" w:rsidTr="00374F69">
        <w:trPr>
          <w:trHeight w:val="360"/>
        </w:trPr>
        <w:tc>
          <w:tcPr>
            <w:tcW w:w="7513" w:type="dxa"/>
            <w:tcBorders>
              <w:top w:val="nil"/>
              <w:left w:val="nil"/>
              <w:bottom w:val="nil"/>
              <w:right w:val="nil"/>
            </w:tcBorders>
            <w:shd w:val="clear" w:color="auto" w:fill="auto"/>
            <w:noWrap/>
            <w:vAlign w:val="center"/>
            <w:hideMark/>
          </w:tcPr>
          <w:p w14:paraId="2C0E1B2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Scores of Independence for Neurologic and Geriatric Rehabilitation (SINGER)</w:t>
            </w:r>
          </w:p>
        </w:tc>
        <w:tc>
          <w:tcPr>
            <w:tcW w:w="1276" w:type="dxa"/>
            <w:tcBorders>
              <w:top w:val="nil"/>
              <w:left w:val="nil"/>
              <w:bottom w:val="nil"/>
              <w:right w:val="nil"/>
            </w:tcBorders>
            <w:shd w:val="clear" w:color="auto" w:fill="auto"/>
            <w:noWrap/>
            <w:vAlign w:val="bottom"/>
            <w:hideMark/>
          </w:tcPr>
          <w:p w14:paraId="343564F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39B7FAF"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418098D7"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QOL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7D74598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7C83BBAB"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F7E4F4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 Form-36 Including RAND-36 (SF-36)</w:t>
            </w:r>
          </w:p>
        </w:tc>
        <w:tc>
          <w:tcPr>
            <w:tcW w:w="1276" w:type="dxa"/>
            <w:tcBorders>
              <w:top w:val="nil"/>
              <w:left w:val="nil"/>
              <w:bottom w:val="nil"/>
              <w:right w:val="nil"/>
            </w:tcBorders>
            <w:shd w:val="clear" w:color="auto" w:fill="F2F2F2" w:themeFill="background1" w:themeFillShade="F2"/>
            <w:noWrap/>
            <w:vAlign w:val="bottom"/>
            <w:hideMark/>
          </w:tcPr>
          <w:p w14:paraId="1BB4A75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153</w:t>
            </w:r>
          </w:p>
        </w:tc>
      </w:tr>
      <w:tr w:rsidR="00B410C6" w:rsidRPr="009A1CA8" w14:paraId="5678A950"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4C388E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EuroQol-5Dimension-5Level (EQ-5D-5L)</w:t>
            </w:r>
          </w:p>
        </w:tc>
        <w:tc>
          <w:tcPr>
            <w:tcW w:w="1276" w:type="dxa"/>
            <w:tcBorders>
              <w:top w:val="nil"/>
              <w:left w:val="nil"/>
              <w:bottom w:val="nil"/>
              <w:right w:val="nil"/>
            </w:tcBorders>
            <w:shd w:val="clear" w:color="auto" w:fill="F2F2F2" w:themeFill="background1" w:themeFillShade="F2"/>
            <w:noWrap/>
            <w:vAlign w:val="bottom"/>
            <w:hideMark/>
          </w:tcPr>
          <w:p w14:paraId="3C67000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70</w:t>
            </w:r>
          </w:p>
        </w:tc>
      </w:tr>
      <w:tr w:rsidR="00B410C6" w:rsidRPr="009A1CA8" w14:paraId="7558F66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E0458A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EuroQol-5Dimension-3Level (EQ-5D-3L)</w:t>
            </w:r>
          </w:p>
        </w:tc>
        <w:tc>
          <w:tcPr>
            <w:tcW w:w="1276" w:type="dxa"/>
            <w:tcBorders>
              <w:top w:val="nil"/>
              <w:left w:val="nil"/>
              <w:bottom w:val="nil"/>
              <w:right w:val="nil"/>
            </w:tcBorders>
            <w:shd w:val="clear" w:color="auto" w:fill="F2F2F2" w:themeFill="background1" w:themeFillShade="F2"/>
            <w:noWrap/>
            <w:vAlign w:val="bottom"/>
            <w:hideMark/>
          </w:tcPr>
          <w:p w14:paraId="37CAACE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46</w:t>
            </w:r>
          </w:p>
        </w:tc>
      </w:tr>
      <w:tr w:rsidR="00B410C6" w:rsidRPr="009A1CA8" w14:paraId="5149CA28"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0F1ECB6" w14:textId="77777777" w:rsidR="00B410C6" w:rsidRPr="009A1CA8" w:rsidRDefault="00B410C6" w:rsidP="00374F69">
            <w:pPr>
              <w:ind w:firstLineChars="100" w:firstLine="220"/>
              <w:rPr>
                <w:rFonts w:ascii="Times New Roman" w:eastAsia="游ゴシック" w:hAnsi="Times New Roman" w:cs="Times New Roman"/>
                <w:color w:val="000000" w:themeColor="text1"/>
              </w:rPr>
            </w:pPr>
            <w:proofErr w:type="spellStart"/>
            <w:r w:rsidRPr="009A1CA8">
              <w:rPr>
                <w:rFonts w:ascii="Times New Roman" w:eastAsia="游ゴシック" w:hAnsi="Times New Roman" w:cs="Times New Roman"/>
                <w:color w:val="000000" w:themeColor="text1"/>
              </w:rPr>
              <w:t>EuroQol</w:t>
            </w:r>
            <w:proofErr w:type="spellEnd"/>
            <w:r w:rsidRPr="009A1CA8">
              <w:rPr>
                <w:rFonts w:ascii="Times New Roman" w:eastAsia="游ゴシック" w:hAnsi="Times New Roman" w:cs="Times New Roman"/>
                <w:color w:val="000000" w:themeColor="text1"/>
              </w:rPr>
              <w:t>-Visual Analogue Scale (EQ-VAS)</w:t>
            </w:r>
          </w:p>
        </w:tc>
        <w:tc>
          <w:tcPr>
            <w:tcW w:w="1276" w:type="dxa"/>
            <w:tcBorders>
              <w:top w:val="nil"/>
              <w:left w:val="nil"/>
              <w:bottom w:val="nil"/>
              <w:right w:val="nil"/>
            </w:tcBorders>
            <w:shd w:val="clear" w:color="auto" w:fill="F2F2F2" w:themeFill="background1" w:themeFillShade="F2"/>
            <w:noWrap/>
            <w:vAlign w:val="bottom"/>
            <w:hideMark/>
          </w:tcPr>
          <w:p w14:paraId="0C1308E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39</w:t>
            </w:r>
          </w:p>
        </w:tc>
      </w:tr>
      <w:tr w:rsidR="00B410C6" w:rsidRPr="009A1CA8" w14:paraId="0F9E8A5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6DD2F8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SF-12 </w:t>
            </w:r>
          </w:p>
        </w:tc>
        <w:tc>
          <w:tcPr>
            <w:tcW w:w="1276" w:type="dxa"/>
            <w:tcBorders>
              <w:top w:val="nil"/>
              <w:left w:val="nil"/>
              <w:bottom w:val="nil"/>
              <w:right w:val="nil"/>
            </w:tcBorders>
            <w:shd w:val="clear" w:color="auto" w:fill="F2F2F2" w:themeFill="background1" w:themeFillShade="F2"/>
            <w:noWrap/>
            <w:vAlign w:val="bottom"/>
            <w:hideMark/>
          </w:tcPr>
          <w:p w14:paraId="3E7452F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26</w:t>
            </w:r>
          </w:p>
        </w:tc>
      </w:tr>
      <w:tr w:rsidR="00B410C6" w:rsidRPr="009A1CA8" w14:paraId="48AEDD8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02D2A0E"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World Health Organization Quality of Life-brief questionnaire (WHOQOL)</w:t>
            </w:r>
          </w:p>
        </w:tc>
        <w:tc>
          <w:tcPr>
            <w:tcW w:w="1276" w:type="dxa"/>
            <w:tcBorders>
              <w:top w:val="nil"/>
              <w:left w:val="nil"/>
              <w:bottom w:val="nil"/>
              <w:right w:val="nil"/>
            </w:tcBorders>
            <w:shd w:val="clear" w:color="auto" w:fill="F2F2F2" w:themeFill="background1" w:themeFillShade="F2"/>
            <w:noWrap/>
            <w:vAlign w:val="bottom"/>
            <w:hideMark/>
          </w:tcPr>
          <w:p w14:paraId="6FB332C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661BE360"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775153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Quality-Adjusted Life Year (QALY)</w:t>
            </w:r>
          </w:p>
        </w:tc>
        <w:tc>
          <w:tcPr>
            <w:tcW w:w="1276" w:type="dxa"/>
            <w:tcBorders>
              <w:top w:val="nil"/>
              <w:left w:val="nil"/>
              <w:bottom w:val="nil"/>
              <w:right w:val="nil"/>
            </w:tcBorders>
            <w:shd w:val="clear" w:color="auto" w:fill="F2F2F2" w:themeFill="background1" w:themeFillShade="F2"/>
            <w:noWrap/>
            <w:vAlign w:val="bottom"/>
            <w:hideMark/>
          </w:tcPr>
          <w:p w14:paraId="61BB363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041853F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6EEBC5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Assessment of Quality of Life 4D (AQoL-4D)</w:t>
            </w:r>
          </w:p>
        </w:tc>
        <w:tc>
          <w:tcPr>
            <w:tcW w:w="1276" w:type="dxa"/>
            <w:tcBorders>
              <w:top w:val="nil"/>
              <w:left w:val="nil"/>
              <w:bottom w:val="nil"/>
              <w:right w:val="nil"/>
            </w:tcBorders>
            <w:shd w:val="clear" w:color="auto" w:fill="F2F2F2" w:themeFill="background1" w:themeFillShade="F2"/>
            <w:noWrap/>
            <w:vAlign w:val="bottom"/>
            <w:hideMark/>
          </w:tcPr>
          <w:p w14:paraId="1FBBD64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47A4C7A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45ABD7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15D instrument </w:t>
            </w:r>
          </w:p>
        </w:tc>
        <w:tc>
          <w:tcPr>
            <w:tcW w:w="1276" w:type="dxa"/>
            <w:tcBorders>
              <w:top w:val="nil"/>
              <w:left w:val="nil"/>
              <w:bottom w:val="nil"/>
              <w:right w:val="nil"/>
            </w:tcBorders>
            <w:shd w:val="clear" w:color="auto" w:fill="F2F2F2" w:themeFill="background1" w:themeFillShade="F2"/>
            <w:noWrap/>
            <w:vAlign w:val="bottom"/>
            <w:hideMark/>
          </w:tcPr>
          <w:p w14:paraId="1824678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17266D44" w14:textId="77777777" w:rsidTr="00374F69">
        <w:trPr>
          <w:trHeight w:val="360"/>
        </w:trPr>
        <w:tc>
          <w:tcPr>
            <w:tcW w:w="7513" w:type="dxa"/>
            <w:tcBorders>
              <w:top w:val="nil"/>
              <w:left w:val="nil"/>
              <w:bottom w:val="nil"/>
              <w:right w:val="nil"/>
            </w:tcBorders>
            <w:shd w:val="clear" w:color="auto" w:fill="auto"/>
            <w:noWrap/>
            <w:vAlign w:val="center"/>
            <w:hideMark/>
          </w:tcPr>
          <w:p w14:paraId="178C96E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EuroQol-6Dimension-3Level (EQ-6D-3L)</w:t>
            </w:r>
          </w:p>
        </w:tc>
        <w:tc>
          <w:tcPr>
            <w:tcW w:w="1276" w:type="dxa"/>
            <w:tcBorders>
              <w:top w:val="nil"/>
              <w:left w:val="nil"/>
              <w:bottom w:val="nil"/>
              <w:right w:val="nil"/>
            </w:tcBorders>
            <w:shd w:val="clear" w:color="auto" w:fill="auto"/>
            <w:noWrap/>
            <w:vAlign w:val="bottom"/>
            <w:hideMark/>
          </w:tcPr>
          <w:p w14:paraId="0785129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2DC3948" w14:textId="77777777" w:rsidTr="00374F69">
        <w:trPr>
          <w:trHeight w:val="360"/>
        </w:trPr>
        <w:tc>
          <w:tcPr>
            <w:tcW w:w="7513" w:type="dxa"/>
            <w:tcBorders>
              <w:top w:val="nil"/>
              <w:left w:val="nil"/>
              <w:bottom w:val="nil"/>
              <w:right w:val="nil"/>
            </w:tcBorders>
            <w:shd w:val="clear" w:color="auto" w:fill="auto"/>
            <w:noWrap/>
            <w:vAlign w:val="center"/>
            <w:hideMark/>
          </w:tcPr>
          <w:p w14:paraId="383A97B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SF-8 </w:t>
            </w:r>
          </w:p>
        </w:tc>
        <w:tc>
          <w:tcPr>
            <w:tcW w:w="1276" w:type="dxa"/>
            <w:tcBorders>
              <w:top w:val="nil"/>
              <w:left w:val="nil"/>
              <w:bottom w:val="nil"/>
              <w:right w:val="nil"/>
            </w:tcBorders>
            <w:shd w:val="clear" w:color="auto" w:fill="auto"/>
            <w:noWrap/>
            <w:vAlign w:val="bottom"/>
            <w:hideMark/>
          </w:tcPr>
          <w:p w14:paraId="3ADAB19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4021E536" w14:textId="77777777" w:rsidTr="00374F69">
        <w:trPr>
          <w:trHeight w:val="360"/>
        </w:trPr>
        <w:tc>
          <w:tcPr>
            <w:tcW w:w="7513" w:type="dxa"/>
            <w:tcBorders>
              <w:top w:val="nil"/>
              <w:left w:val="nil"/>
              <w:bottom w:val="nil"/>
              <w:right w:val="nil"/>
            </w:tcBorders>
            <w:shd w:val="clear" w:color="auto" w:fill="auto"/>
            <w:noWrap/>
            <w:vAlign w:val="center"/>
            <w:hideMark/>
          </w:tcPr>
          <w:p w14:paraId="058E854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Post-COVID-19 Functional Status (PCFS) Scale</w:t>
            </w:r>
          </w:p>
        </w:tc>
        <w:tc>
          <w:tcPr>
            <w:tcW w:w="1276" w:type="dxa"/>
            <w:tcBorders>
              <w:top w:val="nil"/>
              <w:left w:val="nil"/>
              <w:bottom w:val="nil"/>
              <w:right w:val="nil"/>
            </w:tcBorders>
            <w:shd w:val="clear" w:color="auto" w:fill="auto"/>
            <w:noWrap/>
            <w:vAlign w:val="bottom"/>
            <w:hideMark/>
          </w:tcPr>
          <w:p w14:paraId="479BD40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927C185" w14:textId="77777777" w:rsidTr="00374F69">
        <w:trPr>
          <w:trHeight w:val="360"/>
        </w:trPr>
        <w:tc>
          <w:tcPr>
            <w:tcW w:w="7513" w:type="dxa"/>
            <w:tcBorders>
              <w:top w:val="nil"/>
              <w:left w:val="nil"/>
              <w:bottom w:val="nil"/>
              <w:right w:val="nil"/>
            </w:tcBorders>
            <w:shd w:val="clear" w:color="auto" w:fill="auto"/>
            <w:noWrap/>
            <w:vAlign w:val="center"/>
            <w:hideMark/>
          </w:tcPr>
          <w:p w14:paraId="6F632C3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Health-Related QOL (HRQOL)</w:t>
            </w:r>
          </w:p>
        </w:tc>
        <w:tc>
          <w:tcPr>
            <w:tcW w:w="1276" w:type="dxa"/>
            <w:tcBorders>
              <w:top w:val="nil"/>
              <w:left w:val="nil"/>
              <w:bottom w:val="nil"/>
              <w:right w:val="nil"/>
            </w:tcBorders>
            <w:shd w:val="clear" w:color="auto" w:fill="auto"/>
            <w:noWrap/>
            <w:vAlign w:val="bottom"/>
            <w:hideMark/>
          </w:tcPr>
          <w:p w14:paraId="4AA3635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DEA80E7" w14:textId="77777777" w:rsidTr="00374F69">
        <w:trPr>
          <w:trHeight w:val="360"/>
        </w:trPr>
        <w:tc>
          <w:tcPr>
            <w:tcW w:w="7513" w:type="dxa"/>
            <w:tcBorders>
              <w:top w:val="nil"/>
              <w:left w:val="nil"/>
              <w:bottom w:val="nil"/>
              <w:right w:val="nil"/>
            </w:tcBorders>
            <w:shd w:val="clear" w:color="auto" w:fill="auto"/>
            <w:noWrap/>
            <w:vAlign w:val="center"/>
            <w:hideMark/>
          </w:tcPr>
          <w:p w14:paraId="05380A4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Quality of Life after Brain Injury (QOLIBRI)</w:t>
            </w:r>
          </w:p>
        </w:tc>
        <w:tc>
          <w:tcPr>
            <w:tcW w:w="1276" w:type="dxa"/>
            <w:tcBorders>
              <w:top w:val="nil"/>
              <w:left w:val="nil"/>
              <w:bottom w:val="nil"/>
              <w:right w:val="nil"/>
            </w:tcBorders>
            <w:shd w:val="clear" w:color="auto" w:fill="auto"/>
            <w:noWrap/>
            <w:vAlign w:val="bottom"/>
            <w:hideMark/>
          </w:tcPr>
          <w:p w14:paraId="51EDE15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2918877" w14:textId="77777777" w:rsidTr="00374F69">
        <w:trPr>
          <w:trHeight w:val="360"/>
        </w:trPr>
        <w:tc>
          <w:tcPr>
            <w:tcW w:w="7513" w:type="dxa"/>
            <w:tcBorders>
              <w:top w:val="nil"/>
              <w:left w:val="nil"/>
              <w:bottom w:val="nil"/>
              <w:right w:val="nil"/>
            </w:tcBorders>
            <w:shd w:val="clear" w:color="auto" w:fill="auto"/>
            <w:noWrap/>
            <w:vAlign w:val="center"/>
            <w:hideMark/>
          </w:tcPr>
          <w:p w14:paraId="185FDD8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McGill Quality of Life</w:t>
            </w:r>
          </w:p>
        </w:tc>
        <w:tc>
          <w:tcPr>
            <w:tcW w:w="1276" w:type="dxa"/>
            <w:tcBorders>
              <w:top w:val="nil"/>
              <w:left w:val="nil"/>
              <w:bottom w:val="nil"/>
              <w:right w:val="nil"/>
            </w:tcBorders>
            <w:shd w:val="clear" w:color="auto" w:fill="auto"/>
            <w:noWrap/>
            <w:vAlign w:val="bottom"/>
            <w:hideMark/>
          </w:tcPr>
          <w:p w14:paraId="30C28C6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433525B" w14:textId="77777777" w:rsidTr="00374F69">
        <w:trPr>
          <w:trHeight w:val="360"/>
        </w:trPr>
        <w:tc>
          <w:tcPr>
            <w:tcW w:w="7513" w:type="dxa"/>
            <w:tcBorders>
              <w:top w:val="nil"/>
              <w:left w:val="nil"/>
              <w:bottom w:val="nil"/>
              <w:right w:val="nil"/>
            </w:tcBorders>
            <w:shd w:val="clear" w:color="auto" w:fill="auto"/>
            <w:noWrap/>
            <w:vAlign w:val="center"/>
            <w:hideMark/>
          </w:tcPr>
          <w:p w14:paraId="142CFB6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Blake questionnaire</w:t>
            </w:r>
          </w:p>
        </w:tc>
        <w:tc>
          <w:tcPr>
            <w:tcW w:w="1276" w:type="dxa"/>
            <w:tcBorders>
              <w:top w:val="nil"/>
              <w:left w:val="nil"/>
              <w:bottom w:val="nil"/>
              <w:right w:val="nil"/>
            </w:tcBorders>
            <w:shd w:val="clear" w:color="auto" w:fill="auto"/>
            <w:noWrap/>
            <w:vAlign w:val="bottom"/>
            <w:hideMark/>
          </w:tcPr>
          <w:p w14:paraId="1CB62EE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CE11832" w14:textId="77777777" w:rsidTr="00374F69">
        <w:trPr>
          <w:trHeight w:val="360"/>
        </w:trPr>
        <w:tc>
          <w:tcPr>
            <w:tcW w:w="7513" w:type="dxa"/>
            <w:tcBorders>
              <w:top w:val="nil"/>
              <w:left w:val="nil"/>
              <w:bottom w:val="nil"/>
              <w:right w:val="nil"/>
            </w:tcBorders>
            <w:shd w:val="clear" w:color="auto" w:fill="auto"/>
            <w:noWrap/>
            <w:vAlign w:val="center"/>
            <w:hideMark/>
          </w:tcPr>
          <w:p w14:paraId="0FEB242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Recovery After Intensive Care (RAIN)</w:t>
            </w:r>
          </w:p>
        </w:tc>
        <w:tc>
          <w:tcPr>
            <w:tcW w:w="1276" w:type="dxa"/>
            <w:tcBorders>
              <w:top w:val="nil"/>
              <w:left w:val="nil"/>
              <w:bottom w:val="nil"/>
              <w:right w:val="nil"/>
            </w:tcBorders>
            <w:shd w:val="clear" w:color="auto" w:fill="auto"/>
            <w:noWrap/>
            <w:vAlign w:val="bottom"/>
            <w:hideMark/>
          </w:tcPr>
          <w:p w14:paraId="4AD5F33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F383B59" w14:textId="77777777" w:rsidTr="00374F69">
        <w:trPr>
          <w:trHeight w:val="360"/>
        </w:trPr>
        <w:tc>
          <w:tcPr>
            <w:tcW w:w="7513" w:type="dxa"/>
            <w:tcBorders>
              <w:top w:val="nil"/>
              <w:left w:val="nil"/>
              <w:bottom w:val="nil"/>
              <w:right w:val="nil"/>
            </w:tcBorders>
            <w:shd w:val="clear" w:color="auto" w:fill="auto"/>
            <w:noWrap/>
            <w:vAlign w:val="center"/>
            <w:hideMark/>
          </w:tcPr>
          <w:p w14:paraId="3269F00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Nottingham Health Profile (NHP)</w:t>
            </w:r>
          </w:p>
        </w:tc>
        <w:tc>
          <w:tcPr>
            <w:tcW w:w="1276" w:type="dxa"/>
            <w:tcBorders>
              <w:top w:val="nil"/>
              <w:left w:val="nil"/>
              <w:bottom w:val="nil"/>
              <w:right w:val="nil"/>
            </w:tcBorders>
            <w:shd w:val="clear" w:color="auto" w:fill="auto"/>
            <w:noWrap/>
            <w:vAlign w:val="bottom"/>
            <w:hideMark/>
          </w:tcPr>
          <w:p w14:paraId="25295F4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C69E8E1" w14:textId="77777777" w:rsidTr="00374F69">
        <w:trPr>
          <w:trHeight w:val="360"/>
        </w:trPr>
        <w:tc>
          <w:tcPr>
            <w:tcW w:w="7513" w:type="dxa"/>
            <w:tcBorders>
              <w:top w:val="nil"/>
              <w:left w:val="nil"/>
              <w:bottom w:val="nil"/>
              <w:right w:val="nil"/>
            </w:tcBorders>
            <w:shd w:val="clear" w:color="auto" w:fill="auto"/>
            <w:noWrap/>
            <w:vAlign w:val="center"/>
            <w:hideMark/>
          </w:tcPr>
          <w:p w14:paraId="6B498D0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Health Utilities Index-3</w:t>
            </w:r>
          </w:p>
        </w:tc>
        <w:tc>
          <w:tcPr>
            <w:tcW w:w="1276" w:type="dxa"/>
            <w:tcBorders>
              <w:top w:val="nil"/>
              <w:left w:val="nil"/>
              <w:bottom w:val="nil"/>
              <w:right w:val="nil"/>
            </w:tcBorders>
            <w:shd w:val="clear" w:color="auto" w:fill="auto"/>
            <w:noWrap/>
            <w:vAlign w:val="bottom"/>
            <w:hideMark/>
          </w:tcPr>
          <w:p w14:paraId="7FB48BF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AEBCB46" w14:textId="77777777" w:rsidTr="00374F69">
        <w:trPr>
          <w:trHeight w:val="360"/>
        </w:trPr>
        <w:tc>
          <w:tcPr>
            <w:tcW w:w="7513" w:type="dxa"/>
            <w:tcBorders>
              <w:top w:val="nil"/>
              <w:left w:val="nil"/>
              <w:bottom w:val="nil"/>
              <w:right w:val="nil"/>
            </w:tcBorders>
            <w:shd w:val="clear" w:color="auto" w:fill="auto"/>
            <w:noWrap/>
            <w:vAlign w:val="center"/>
            <w:hideMark/>
          </w:tcPr>
          <w:p w14:paraId="1617E67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Sickness Impact Profile (SIP)</w:t>
            </w:r>
          </w:p>
        </w:tc>
        <w:tc>
          <w:tcPr>
            <w:tcW w:w="1276" w:type="dxa"/>
            <w:tcBorders>
              <w:top w:val="nil"/>
              <w:left w:val="nil"/>
              <w:bottom w:val="nil"/>
              <w:right w:val="nil"/>
            </w:tcBorders>
            <w:shd w:val="clear" w:color="auto" w:fill="auto"/>
            <w:noWrap/>
            <w:vAlign w:val="bottom"/>
            <w:hideMark/>
          </w:tcPr>
          <w:p w14:paraId="2DF13E3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08606ED" w14:textId="77777777" w:rsidTr="00374F69">
        <w:trPr>
          <w:trHeight w:val="360"/>
        </w:trPr>
        <w:tc>
          <w:tcPr>
            <w:tcW w:w="7513" w:type="dxa"/>
            <w:tcBorders>
              <w:top w:val="nil"/>
              <w:left w:val="nil"/>
              <w:bottom w:val="nil"/>
              <w:right w:val="nil"/>
            </w:tcBorders>
            <w:shd w:val="clear" w:color="auto" w:fill="auto"/>
            <w:noWrap/>
            <w:vAlign w:val="center"/>
            <w:hideMark/>
          </w:tcPr>
          <w:p w14:paraId="62E1FE5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T-QoL questionnaire statement (T-QoL)</w:t>
            </w:r>
          </w:p>
        </w:tc>
        <w:tc>
          <w:tcPr>
            <w:tcW w:w="1276" w:type="dxa"/>
            <w:tcBorders>
              <w:top w:val="nil"/>
              <w:left w:val="nil"/>
              <w:bottom w:val="nil"/>
              <w:right w:val="nil"/>
            </w:tcBorders>
            <w:shd w:val="clear" w:color="auto" w:fill="auto"/>
            <w:noWrap/>
            <w:vAlign w:val="bottom"/>
            <w:hideMark/>
          </w:tcPr>
          <w:p w14:paraId="12E82FF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180BF99"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60C4A243"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Sleep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7291E16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24E07BAF"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3433D9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Pittsburgh Sleep Quality Index (PSQI)</w:t>
            </w:r>
          </w:p>
        </w:tc>
        <w:tc>
          <w:tcPr>
            <w:tcW w:w="1276" w:type="dxa"/>
            <w:tcBorders>
              <w:top w:val="nil"/>
              <w:left w:val="nil"/>
              <w:bottom w:val="nil"/>
              <w:right w:val="nil"/>
            </w:tcBorders>
            <w:shd w:val="clear" w:color="auto" w:fill="F2F2F2" w:themeFill="background1" w:themeFillShade="F2"/>
            <w:noWrap/>
            <w:vAlign w:val="bottom"/>
            <w:hideMark/>
          </w:tcPr>
          <w:p w14:paraId="659F21C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9</w:t>
            </w:r>
          </w:p>
        </w:tc>
      </w:tr>
      <w:tr w:rsidR="00B410C6" w:rsidRPr="009A1CA8" w14:paraId="7D5C730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2F5A39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Insomnia severity index (ISI)</w:t>
            </w:r>
          </w:p>
        </w:tc>
        <w:tc>
          <w:tcPr>
            <w:tcW w:w="1276" w:type="dxa"/>
            <w:tcBorders>
              <w:top w:val="nil"/>
              <w:left w:val="nil"/>
              <w:bottom w:val="nil"/>
              <w:right w:val="nil"/>
            </w:tcBorders>
            <w:shd w:val="clear" w:color="auto" w:fill="F2F2F2" w:themeFill="background1" w:themeFillShade="F2"/>
            <w:noWrap/>
            <w:vAlign w:val="bottom"/>
            <w:hideMark/>
          </w:tcPr>
          <w:p w14:paraId="3492C35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8</w:t>
            </w:r>
          </w:p>
        </w:tc>
      </w:tr>
      <w:tr w:rsidR="00B410C6" w:rsidRPr="009A1CA8" w14:paraId="77883E7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EB6145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Actigraphy</w:t>
            </w:r>
          </w:p>
        </w:tc>
        <w:tc>
          <w:tcPr>
            <w:tcW w:w="1276" w:type="dxa"/>
            <w:tcBorders>
              <w:top w:val="nil"/>
              <w:left w:val="nil"/>
              <w:bottom w:val="nil"/>
              <w:right w:val="nil"/>
            </w:tcBorders>
            <w:shd w:val="clear" w:color="auto" w:fill="F2F2F2" w:themeFill="background1" w:themeFillShade="F2"/>
            <w:noWrap/>
            <w:vAlign w:val="bottom"/>
            <w:hideMark/>
          </w:tcPr>
          <w:p w14:paraId="0A36E8A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4CFC416C" w14:textId="77777777" w:rsidTr="00374F69">
        <w:trPr>
          <w:trHeight w:val="360"/>
        </w:trPr>
        <w:tc>
          <w:tcPr>
            <w:tcW w:w="7513" w:type="dxa"/>
            <w:tcBorders>
              <w:top w:val="nil"/>
              <w:left w:val="nil"/>
              <w:bottom w:val="nil"/>
              <w:right w:val="nil"/>
            </w:tcBorders>
            <w:shd w:val="clear" w:color="auto" w:fill="auto"/>
            <w:noWrap/>
            <w:vAlign w:val="center"/>
            <w:hideMark/>
          </w:tcPr>
          <w:p w14:paraId="40D10F0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Polysomnography</w:t>
            </w:r>
          </w:p>
        </w:tc>
        <w:tc>
          <w:tcPr>
            <w:tcW w:w="1276" w:type="dxa"/>
            <w:tcBorders>
              <w:top w:val="nil"/>
              <w:left w:val="nil"/>
              <w:bottom w:val="nil"/>
              <w:right w:val="nil"/>
            </w:tcBorders>
            <w:shd w:val="clear" w:color="auto" w:fill="auto"/>
            <w:noWrap/>
            <w:vAlign w:val="bottom"/>
            <w:hideMark/>
          </w:tcPr>
          <w:p w14:paraId="2F3986F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01F36192" w14:textId="77777777" w:rsidTr="00374F69">
        <w:trPr>
          <w:trHeight w:val="360"/>
        </w:trPr>
        <w:tc>
          <w:tcPr>
            <w:tcW w:w="7513" w:type="dxa"/>
            <w:tcBorders>
              <w:top w:val="nil"/>
              <w:left w:val="nil"/>
              <w:bottom w:val="nil"/>
              <w:right w:val="nil"/>
            </w:tcBorders>
            <w:shd w:val="clear" w:color="auto" w:fill="auto"/>
            <w:noWrap/>
            <w:vAlign w:val="center"/>
            <w:hideMark/>
          </w:tcPr>
          <w:p w14:paraId="046697D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Epworth Sleepiness Scale</w:t>
            </w:r>
          </w:p>
        </w:tc>
        <w:tc>
          <w:tcPr>
            <w:tcW w:w="1276" w:type="dxa"/>
            <w:tcBorders>
              <w:top w:val="nil"/>
              <w:left w:val="nil"/>
              <w:bottom w:val="nil"/>
              <w:right w:val="nil"/>
            </w:tcBorders>
            <w:shd w:val="clear" w:color="auto" w:fill="auto"/>
            <w:noWrap/>
            <w:vAlign w:val="bottom"/>
            <w:hideMark/>
          </w:tcPr>
          <w:p w14:paraId="6EDBD12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8A48157" w14:textId="77777777" w:rsidTr="00374F69">
        <w:trPr>
          <w:trHeight w:val="360"/>
        </w:trPr>
        <w:tc>
          <w:tcPr>
            <w:tcW w:w="7513" w:type="dxa"/>
            <w:tcBorders>
              <w:top w:val="nil"/>
              <w:left w:val="nil"/>
              <w:bottom w:val="nil"/>
              <w:right w:val="nil"/>
            </w:tcBorders>
            <w:shd w:val="clear" w:color="auto" w:fill="auto"/>
            <w:noWrap/>
            <w:vAlign w:val="center"/>
            <w:hideMark/>
          </w:tcPr>
          <w:p w14:paraId="70F2CB8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STOP-BANG questionnaire</w:t>
            </w:r>
          </w:p>
        </w:tc>
        <w:tc>
          <w:tcPr>
            <w:tcW w:w="1276" w:type="dxa"/>
            <w:tcBorders>
              <w:top w:val="nil"/>
              <w:left w:val="nil"/>
              <w:bottom w:val="nil"/>
              <w:right w:val="nil"/>
            </w:tcBorders>
            <w:shd w:val="clear" w:color="auto" w:fill="auto"/>
            <w:noWrap/>
            <w:vAlign w:val="bottom"/>
            <w:hideMark/>
          </w:tcPr>
          <w:p w14:paraId="2D7690F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3987226" w14:textId="77777777" w:rsidTr="00374F69">
        <w:trPr>
          <w:trHeight w:val="360"/>
        </w:trPr>
        <w:tc>
          <w:tcPr>
            <w:tcW w:w="7513" w:type="dxa"/>
            <w:tcBorders>
              <w:top w:val="nil"/>
              <w:left w:val="nil"/>
              <w:bottom w:val="nil"/>
              <w:right w:val="nil"/>
            </w:tcBorders>
            <w:shd w:val="clear" w:color="auto" w:fill="auto"/>
            <w:noWrap/>
            <w:vAlign w:val="center"/>
            <w:hideMark/>
          </w:tcPr>
          <w:p w14:paraId="1A02BB2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General Sleep Disturbance Scale</w:t>
            </w:r>
          </w:p>
        </w:tc>
        <w:tc>
          <w:tcPr>
            <w:tcW w:w="1276" w:type="dxa"/>
            <w:tcBorders>
              <w:top w:val="nil"/>
              <w:left w:val="nil"/>
              <w:bottom w:val="nil"/>
              <w:right w:val="nil"/>
            </w:tcBorders>
            <w:shd w:val="clear" w:color="auto" w:fill="auto"/>
            <w:noWrap/>
            <w:vAlign w:val="bottom"/>
            <w:hideMark/>
          </w:tcPr>
          <w:p w14:paraId="75D1904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EE81BF7"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0A5FCF95"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Pain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18AB4E5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20D0C64A"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985C8D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Brief Pain Inventory </w:t>
            </w:r>
          </w:p>
        </w:tc>
        <w:tc>
          <w:tcPr>
            <w:tcW w:w="1276" w:type="dxa"/>
            <w:tcBorders>
              <w:top w:val="nil"/>
              <w:left w:val="nil"/>
              <w:bottom w:val="nil"/>
              <w:right w:val="nil"/>
            </w:tcBorders>
            <w:shd w:val="clear" w:color="auto" w:fill="F2F2F2" w:themeFill="background1" w:themeFillShade="F2"/>
            <w:noWrap/>
            <w:vAlign w:val="bottom"/>
            <w:hideMark/>
          </w:tcPr>
          <w:p w14:paraId="0C75DDF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13</w:t>
            </w:r>
          </w:p>
        </w:tc>
      </w:tr>
      <w:tr w:rsidR="00B410C6" w:rsidRPr="009A1CA8" w14:paraId="74AC77E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453C6E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NRS </w:t>
            </w:r>
          </w:p>
        </w:tc>
        <w:tc>
          <w:tcPr>
            <w:tcW w:w="1276" w:type="dxa"/>
            <w:tcBorders>
              <w:top w:val="nil"/>
              <w:left w:val="nil"/>
              <w:bottom w:val="nil"/>
              <w:right w:val="nil"/>
            </w:tcBorders>
            <w:shd w:val="clear" w:color="auto" w:fill="F2F2F2" w:themeFill="background1" w:themeFillShade="F2"/>
            <w:noWrap/>
            <w:vAlign w:val="bottom"/>
            <w:hideMark/>
          </w:tcPr>
          <w:p w14:paraId="1D021A0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624DA5C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7807CB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VAS </w:t>
            </w:r>
          </w:p>
        </w:tc>
        <w:tc>
          <w:tcPr>
            <w:tcW w:w="1276" w:type="dxa"/>
            <w:tcBorders>
              <w:top w:val="nil"/>
              <w:left w:val="nil"/>
              <w:bottom w:val="nil"/>
              <w:right w:val="nil"/>
            </w:tcBorders>
            <w:shd w:val="clear" w:color="auto" w:fill="F2F2F2" w:themeFill="background1" w:themeFillShade="F2"/>
            <w:noWrap/>
            <w:vAlign w:val="bottom"/>
            <w:hideMark/>
          </w:tcPr>
          <w:p w14:paraId="373E0B8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09E329C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7DD3AF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Graded Chronic Pain Scale (GCPS)</w:t>
            </w:r>
          </w:p>
        </w:tc>
        <w:tc>
          <w:tcPr>
            <w:tcW w:w="1276" w:type="dxa"/>
            <w:tcBorders>
              <w:top w:val="nil"/>
              <w:left w:val="nil"/>
              <w:bottom w:val="nil"/>
              <w:right w:val="nil"/>
            </w:tcBorders>
            <w:shd w:val="clear" w:color="auto" w:fill="F2F2F2" w:themeFill="background1" w:themeFillShade="F2"/>
            <w:noWrap/>
            <w:vAlign w:val="bottom"/>
            <w:hideMark/>
          </w:tcPr>
          <w:p w14:paraId="5D2C5C7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68BD061E" w14:textId="77777777" w:rsidTr="00374F69">
        <w:trPr>
          <w:trHeight w:val="360"/>
        </w:trPr>
        <w:tc>
          <w:tcPr>
            <w:tcW w:w="7513" w:type="dxa"/>
            <w:tcBorders>
              <w:top w:val="nil"/>
              <w:left w:val="nil"/>
              <w:bottom w:val="nil"/>
              <w:right w:val="nil"/>
            </w:tcBorders>
            <w:shd w:val="clear" w:color="auto" w:fill="auto"/>
            <w:noWrap/>
            <w:vAlign w:val="center"/>
            <w:hideMark/>
          </w:tcPr>
          <w:p w14:paraId="6AC773A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Neuropathic Symptoms Score (NSS)</w:t>
            </w:r>
          </w:p>
        </w:tc>
        <w:tc>
          <w:tcPr>
            <w:tcW w:w="1276" w:type="dxa"/>
            <w:tcBorders>
              <w:top w:val="nil"/>
              <w:left w:val="nil"/>
              <w:bottom w:val="nil"/>
              <w:right w:val="nil"/>
            </w:tcBorders>
            <w:shd w:val="clear" w:color="auto" w:fill="auto"/>
            <w:noWrap/>
            <w:vAlign w:val="bottom"/>
            <w:hideMark/>
          </w:tcPr>
          <w:p w14:paraId="00AC301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45757811" w14:textId="77777777" w:rsidTr="00374F69">
        <w:trPr>
          <w:trHeight w:val="360"/>
        </w:trPr>
        <w:tc>
          <w:tcPr>
            <w:tcW w:w="7513" w:type="dxa"/>
            <w:tcBorders>
              <w:top w:val="nil"/>
              <w:left w:val="nil"/>
              <w:bottom w:val="nil"/>
              <w:right w:val="nil"/>
            </w:tcBorders>
            <w:shd w:val="clear" w:color="auto" w:fill="auto"/>
            <w:noWrap/>
            <w:vAlign w:val="center"/>
            <w:hideMark/>
          </w:tcPr>
          <w:p w14:paraId="36A0961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German pain questionnaire</w:t>
            </w:r>
          </w:p>
        </w:tc>
        <w:tc>
          <w:tcPr>
            <w:tcW w:w="1276" w:type="dxa"/>
            <w:tcBorders>
              <w:top w:val="nil"/>
              <w:left w:val="nil"/>
              <w:bottom w:val="nil"/>
              <w:right w:val="nil"/>
            </w:tcBorders>
            <w:shd w:val="clear" w:color="auto" w:fill="auto"/>
            <w:noWrap/>
            <w:vAlign w:val="bottom"/>
            <w:hideMark/>
          </w:tcPr>
          <w:p w14:paraId="49AB234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465C941"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468C0821"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Fatigue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0520BFA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5426571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FE69D0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Fatigue Severity Scale (FSS)</w:t>
            </w:r>
          </w:p>
        </w:tc>
        <w:tc>
          <w:tcPr>
            <w:tcW w:w="1276" w:type="dxa"/>
            <w:tcBorders>
              <w:top w:val="nil"/>
              <w:left w:val="nil"/>
              <w:bottom w:val="nil"/>
              <w:right w:val="nil"/>
            </w:tcBorders>
            <w:shd w:val="clear" w:color="auto" w:fill="F2F2F2" w:themeFill="background1" w:themeFillShade="F2"/>
            <w:noWrap/>
            <w:vAlign w:val="bottom"/>
            <w:hideMark/>
          </w:tcPr>
          <w:p w14:paraId="2D23DEC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0ECA13A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DE76B7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Fatigue Assessment Scale (FAS)</w:t>
            </w:r>
          </w:p>
        </w:tc>
        <w:tc>
          <w:tcPr>
            <w:tcW w:w="1276" w:type="dxa"/>
            <w:tcBorders>
              <w:top w:val="nil"/>
              <w:left w:val="nil"/>
              <w:bottom w:val="nil"/>
              <w:right w:val="nil"/>
            </w:tcBorders>
            <w:shd w:val="clear" w:color="auto" w:fill="F2F2F2" w:themeFill="background1" w:themeFillShade="F2"/>
            <w:noWrap/>
            <w:vAlign w:val="bottom"/>
            <w:hideMark/>
          </w:tcPr>
          <w:p w14:paraId="1213705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055037C4" w14:textId="77777777" w:rsidTr="00374F69">
        <w:trPr>
          <w:trHeight w:val="360"/>
        </w:trPr>
        <w:tc>
          <w:tcPr>
            <w:tcW w:w="7513" w:type="dxa"/>
            <w:tcBorders>
              <w:top w:val="nil"/>
              <w:left w:val="nil"/>
              <w:bottom w:val="nil"/>
              <w:right w:val="nil"/>
            </w:tcBorders>
            <w:shd w:val="clear" w:color="auto" w:fill="auto"/>
            <w:noWrap/>
            <w:vAlign w:val="center"/>
            <w:hideMark/>
          </w:tcPr>
          <w:p w14:paraId="796090C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Assessment of Chronic Illness Therapy-Fatigue (FACIT-F)</w:t>
            </w:r>
          </w:p>
        </w:tc>
        <w:tc>
          <w:tcPr>
            <w:tcW w:w="1276" w:type="dxa"/>
            <w:tcBorders>
              <w:top w:val="nil"/>
              <w:left w:val="nil"/>
              <w:bottom w:val="nil"/>
              <w:right w:val="nil"/>
            </w:tcBorders>
            <w:shd w:val="clear" w:color="auto" w:fill="auto"/>
            <w:noWrap/>
            <w:vAlign w:val="bottom"/>
            <w:hideMark/>
          </w:tcPr>
          <w:p w14:paraId="08A0364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73956BA" w14:textId="77777777" w:rsidTr="00374F69">
        <w:trPr>
          <w:trHeight w:val="360"/>
        </w:trPr>
        <w:tc>
          <w:tcPr>
            <w:tcW w:w="7513" w:type="dxa"/>
            <w:tcBorders>
              <w:top w:val="nil"/>
              <w:left w:val="nil"/>
              <w:bottom w:val="nil"/>
              <w:right w:val="nil"/>
            </w:tcBorders>
            <w:shd w:val="clear" w:color="auto" w:fill="auto"/>
            <w:noWrap/>
            <w:vAlign w:val="center"/>
            <w:hideMark/>
          </w:tcPr>
          <w:p w14:paraId="7177FD1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Multidimensional Fatigue Inventory (MFI)</w:t>
            </w:r>
          </w:p>
        </w:tc>
        <w:tc>
          <w:tcPr>
            <w:tcW w:w="1276" w:type="dxa"/>
            <w:tcBorders>
              <w:top w:val="nil"/>
              <w:left w:val="nil"/>
              <w:bottom w:val="nil"/>
              <w:right w:val="nil"/>
            </w:tcBorders>
            <w:shd w:val="clear" w:color="auto" w:fill="auto"/>
            <w:noWrap/>
            <w:vAlign w:val="bottom"/>
            <w:hideMark/>
          </w:tcPr>
          <w:p w14:paraId="23365A7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10D4F50C" w14:textId="77777777" w:rsidTr="00374F69">
        <w:trPr>
          <w:trHeight w:val="360"/>
        </w:trPr>
        <w:tc>
          <w:tcPr>
            <w:tcW w:w="7513" w:type="dxa"/>
            <w:tcBorders>
              <w:top w:val="nil"/>
              <w:left w:val="nil"/>
              <w:bottom w:val="nil"/>
              <w:right w:val="nil"/>
            </w:tcBorders>
            <w:shd w:val="clear" w:color="auto" w:fill="auto"/>
            <w:noWrap/>
            <w:vAlign w:val="center"/>
            <w:hideMark/>
          </w:tcPr>
          <w:p w14:paraId="6DC1130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Revised-Piper Fatigue Scale</w:t>
            </w:r>
          </w:p>
        </w:tc>
        <w:tc>
          <w:tcPr>
            <w:tcW w:w="1276" w:type="dxa"/>
            <w:tcBorders>
              <w:top w:val="nil"/>
              <w:left w:val="nil"/>
              <w:bottom w:val="nil"/>
              <w:right w:val="nil"/>
            </w:tcBorders>
            <w:shd w:val="clear" w:color="auto" w:fill="auto"/>
            <w:noWrap/>
            <w:vAlign w:val="bottom"/>
            <w:hideMark/>
          </w:tcPr>
          <w:p w14:paraId="2304F91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FC2DDE4" w14:textId="77777777" w:rsidTr="00374F69">
        <w:trPr>
          <w:trHeight w:val="360"/>
        </w:trPr>
        <w:tc>
          <w:tcPr>
            <w:tcW w:w="7513" w:type="dxa"/>
            <w:tcBorders>
              <w:top w:val="nil"/>
              <w:left w:val="nil"/>
              <w:bottom w:val="nil"/>
              <w:right w:val="nil"/>
            </w:tcBorders>
            <w:shd w:val="clear" w:color="auto" w:fill="auto"/>
            <w:noWrap/>
            <w:vAlign w:val="center"/>
            <w:hideMark/>
          </w:tcPr>
          <w:p w14:paraId="54C9935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18 items Lee Fatigue Scale</w:t>
            </w:r>
          </w:p>
        </w:tc>
        <w:tc>
          <w:tcPr>
            <w:tcW w:w="1276" w:type="dxa"/>
            <w:tcBorders>
              <w:top w:val="nil"/>
              <w:left w:val="nil"/>
              <w:bottom w:val="nil"/>
              <w:right w:val="nil"/>
            </w:tcBorders>
            <w:shd w:val="clear" w:color="auto" w:fill="auto"/>
            <w:noWrap/>
            <w:vAlign w:val="bottom"/>
            <w:hideMark/>
          </w:tcPr>
          <w:p w14:paraId="5426637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8A3F104"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51C751DD"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Others at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669C638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7B81131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461E34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Measure of Current Status part A (MOCS-A)</w:t>
            </w:r>
          </w:p>
        </w:tc>
        <w:tc>
          <w:tcPr>
            <w:tcW w:w="1276" w:type="dxa"/>
            <w:tcBorders>
              <w:top w:val="nil"/>
              <w:left w:val="nil"/>
              <w:bottom w:val="nil"/>
              <w:right w:val="nil"/>
            </w:tcBorders>
            <w:shd w:val="clear" w:color="auto" w:fill="F2F2F2" w:themeFill="background1" w:themeFillShade="F2"/>
            <w:noWrap/>
            <w:vAlign w:val="bottom"/>
            <w:hideMark/>
          </w:tcPr>
          <w:p w14:paraId="1A59A0F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w:t>
            </w:r>
          </w:p>
        </w:tc>
      </w:tr>
      <w:tr w:rsidR="00B410C6" w:rsidRPr="009A1CA8" w14:paraId="0FB3098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1C5969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General Self Efficacy (GSE) scale</w:t>
            </w:r>
          </w:p>
        </w:tc>
        <w:tc>
          <w:tcPr>
            <w:tcW w:w="1276" w:type="dxa"/>
            <w:tcBorders>
              <w:top w:val="nil"/>
              <w:left w:val="nil"/>
              <w:bottom w:val="nil"/>
              <w:right w:val="nil"/>
            </w:tcBorders>
            <w:shd w:val="clear" w:color="auto" w:fill="F2F2F2" w:themeFill="background1" w:themeFillShade="F2"/>
            <w:noWrap/>
            <w:vAlign w:val="bottom"/>
            <w:hideMark/>
          </w:tcPr>
          <w:p w14:paraId="342F253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2130AF34" w14:textId="77777777" w:rsidTr="00374F69">
        <w:trPr>
          <w:trHeight w:val="360"/>
        </w:trPr>
        <w:tc>
          <w:tcPr>
            <w:tcW w:w="7513" w:type="dxa"/>
            <w:tcBorders>
              <w:top w:val="nil"/>
              <w:left w:val="nil"/>
              <w:bottom w:val="nil"/>
              <w:right w:val="nil"/>
            </w:tcBorders>
            <w:shd w:val="clear" w:color="auto" w:fill="auto"/>
            <w:noWrap/>
            <w:vAlign w:val="center"/>
            <w:hideMark/>
          </w:tcPr>
          <w:p w14:paraId="6280EDA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Intimate Bond Measure (IBM)</w:t>
            </w:r>
          </w:p>
        </w:tc>
        <w:tc>
          <w:tcPr>
            <w:tcW w:w="1276" w:type="dxa"/>
            <w:tcBorders>
              <w:top w:val="nil"/>
              <w:left w:val="nil"/>
              <w:bottom w:val="nil"/>
              <w:right w:val="nil"/>
            </w:tcBorders>
            <w:shd w:val="clear" w:color="auto" w:fill="auto"/>
            <w:noWrap/>
            <w:vAlign w:val="bottom"/>
            <w:hideMark/>
          </w:tcPr>
          <w:p w14:paraId="072B3F8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25E8BE55" w14:textId="77777777" w:rsidTr="00374F69">
        <w:trPr>
          <w:trHeight w:val="360"/>
        </w:trPr>
        <w:tc>
          <w:tcPr>
            <w:tcW w:w="7513" w:type="dxa"/>
            <w:tcBorders>
              <w:top w:val="nil"/>
              <w:left w:val="nil"/>
              <w:bottom w:val="nil"/>
              <w:right w:val="nil"/>
            </w:tcBorders>
            <w:shd w:val="clear" w:color="auto" w:fill="auto"/>
            <w:noWrap/>
            <w:vAlign w:val="center"/>
            <w:hideMark/>
          </w:tcPr>
          <w:p w14:paraId="63BE283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Alcohol Use Disorders Identification Test</w:t>
            </w:r>
          </w:p>
        </w:tc>
        <w:tc>
          <w:tcPr>
            <w:tcW w:w="1276" w:type="dxa"/>
            <w:tcBorders>
              <w:top w:val="nil"/>
              <w:left w:val="nil"/>
              <w:bottom w:val="nil"/>
              <w:right w:val="nil"/>
            </w:tcBorders>
            <w:shd w:val="clear" w:color="auto" w:fill="auto"/>
            <w:noWrap/>
            <w:vAlign w:val="bottom"/>
            <w:hideMark/>
          </w:tcPr>
          <w:p w14:paraId="1119CD6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6CCC77E" w14:textId="77777777" w:rsidTr="00374F69">
        <w:trPr>
          <w:trHeight w:val="360"/>
        </w:trPr>
        <w:tc>
          <w:tcPr>
            <w:tcW w:w="7513" w:type="dxa"/>
            <w:tcBorders>
              <w:top w:val="nil"/>
              <w:left w:val="nil"/>
              <w:bottom w:val="nil"/>
              <w:right w:val="nil"/>
            </w:tcBorders>
            <w:shd w:val="clear" w:color="auto" w:fill="auto"/>
            <w:noWrap/>
            <w:vAlign w:val="center"/>
            <w:hideMark/>
          </w:tcPr>
          <w:p w14:paraId="6CDA904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ICU-Memory Tool (ICU-MT)</w:t>
            </w:r>
          </w:p>
        </w:tc>
        <w:tc>
          <w:tcPr>
            <w:tcW w:w="1276" w:type="dxa"/>
            <w:tcBorders>
              <w:top w:val="nil"/>
              <w:left w:val="nil"/>
              <w:bottom w:val="nil"/>
              <w:right w:val="nil"/>
            </w:tcBorders>
            <w:shd w:val="clear" w:color="auto" w:fill="auto"/>
            <w:noWrap/>
            <w:vAlign w:val="bottom"/>
            <w:hideMark/>
          </w:tcPr>
          <w:p w14:paraId="17DDE5F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7996C8E0" w14:textId="77777777" w:rsidTr="00374F69">
        <w:trPr>
          <w:trHeight w:val="360"/>
        </w:trPr>
        <w:tc>
          <w:tcPr>
            <w:tcW w:w="7513" w:type="dxa"/>
            <w:tcBorders>
              <w:top w:val="nil"/>
              <w:left w:val="nil"/>
              <w:bottom w:val="nil"/>
              <w:right w:val="nil"/>
            </w:tcBorders>
            <w:shd w:val="clear" w:color="auto" w:fill="auto"/>
            <w:noWrap/>
            <w:vAlign w:val="center"/>
            <w:hideMark/>
          </w:tcPr>
          <w:p w14:paraId="690E098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The Life Space Questionnaire</w:t>
            </w:r>
          </w:p>
        </w:tc>
        <w:tc>
          <w:tcPr>
            <w:tcW w:w="1276" w:type="dxa"/>
            <w:tcBorders>
              <w:top w:val="nil"/>
              <w:left w:val="nil"/>
              <w:bottom w:val="nil"/>
              <w:right w:val="nil"/>
            </w:tcBorders>
            <w:shd w:val="clear" w:color="auto" w:fill="auto"/>
            <w:noWrap/>
            <w:vAlign w:val="bottom"/>
            <w:hideMark/>
          </w:tcPr>
          <w:p w14:paraId="5A90A1A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F807193" w14:textId="77777777" w:rsidTr="00374F69">
        <w:trPr>
          <w:trHeight w:val="360"/>
        </w:trPr>
        <w:tc>
          <w:tcPr>
            <w:tcW w:w="7513" w:type="dxa"/>
            <w:tcBorders>
              <w:top w:val="nil"/>
              <w:left w:val="nil"/>
              <w:bottom w:val="nil"/>
              <w:right w:val="nil"/>
            </w:tcBorders>
            <w:shd w:val="clear" w:color="auto" w:fill="auto"/>
            <w:noWrap/>
            <w:vAlign w:val="center"/>
            <w:hideMark/>
          </w:tcPr>
          <w:p w14:paraId="28A53C9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Crisis Support Scale (CSS)</w:t>
            </w:r>
          </w:p>
        </w:tc>
        <w:tc>
          <w:tcPr>
            <w:tcW w:w="1276" w:type="dxa"/>
            <w:tcBorders>
              <w:top w:val="nil"/>
              <w:left w:val="nil"/>
              <w:bottom w:val="nil"/>
              <w:right w:val="nil"/>
            </w:tcBorders>
            <w:shd w:val="clear" w:color="auto" w:fill="auto"/>
            <w:noWrap/>
            <w:vAlign w:val="bottom"/>
            <w:hideMark/>
          </w:tcPr>
          <w:p w14:paraId="6611AF5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1CE3EA5" w14:textId="77777777" w:rsidTr="00374F69">
        <w:trPr>
          <w:trHeight w:val="360"/>
        </w:trPr>
        <w:tc>
          <w:tcPr>
            <w:tcW w:w="7513" w:type="dxa"/>
            <w:tcBorders>
              <w:top w:val="nil"/>
              <w:left w:val="nil"/>
              <w:bottom w:val="nil"/>
              <w:right w:val="nil"/>
            </w:tcBorders>
            <w:shd w:val="clear" w:color="auto" w:fill="auto"/>
            <w:noWrap/>
            <w:vAlign w:val="center"/>
            <w:hideMark/>
          </w:tcPr>
          <w:p w14:paraId="0D91ED7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Cut down, Annoyed by criticism, Guilty feeling, Eye-opener (CAGE)</w:t>
            </w:r>
          </w:p>
        </w:tc>
        <w:tc>
          <w:tcPr>
            <w:tcW w:w="1276" w:type="dxa"/>
            <w:tcBorders>
              <w:top w:val="nil"/>
              <w:left w:val="nil"/>
              <w:bottom w:val="nil"/>
              <w:right w:val="nil"/>
            </w:tcBorders>
            <w:shd w:val="clear" w:color="auto" w:fill="auto"/>
            <w:noWrap/>
            <w:vAlign w:val="bottom"/>
            <w:hideMark/>
          </w:tcPr>
          <w:p w14:paraId="3250D37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0906F56" w14:textId="77777777" w:rsidTr="00374F69">
        <w:trPr>
          <w:trHeight w:val="360"/>
        </w:trPr>
        <w:tc>
          <w:tcPr>
            <w:tcW w:w="7513" w:type="dxa"/>
            <w:tcBorders>
              <w:top w:val="nil"/>
              <w:left w:val="nil"/>
              <w:bottom w:val="nil"/>
              <w:right w:val="nil"/>
            </w:tcBorders>
            <w:shd w:val="clear" w:color="auto" w:fill="auto"/>
            <w:noWrap/>
            <w:vAlign w:val="center"/>
            <w:hideMark/>
          </w:tcPr>
          <w:p w14:paraId="404630C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Inventory of Complicated Grief (ICG)</w:t>
            </w:r>
          </w:p>
        </w:tc>
        <w:tc>
          <w:tcPr>
            <w:tcW w:w="1276" w:type="dxa"/>
            <w:tcBorders>
              <w:top w:val="nil"/>
              <w:left w:val="nil"/>
              <w:bottom w:val="nil"/>
              <w:right w:val="nil"/>
            </w:tcBorders>
            <w:shd w:val="clear" w:color="auto" w:fill="auto"/>
            <w:noWrap/>
            <w:vAlign w:val="bottom"/>
            <w:hideMark/>
          </w:tcPr>
          <w:p w14:paraId="5FCA57A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9C5CF61" w14:textId="77777777" w:rsidTr="00374F69">
        <w:trPr>
          <w:trHeight w:val="360"/>
        </w:trPr>
        <w:tc>
          <w:tcPr>
            <w:tcW w:w="7513" w:type="dxa"/>
            <w:tcBorders>
              <w:top w:val="nil"/>
              <w:left w:val="nil"/>
              <w:bottom w:val="nil"/>
              <w:right w:val="nil"/>
            </w:tcBorders>
            <w:shd w:val="clear" w:color="auto" w:fill="auto"/>
            <w:noWrap/>
            <w:vAlign w:val="center"/>
            <w:hideMark/>
          </w:tcPr>
          <w:p w14:paraId="700C2AC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Alcohol Use Disorders Identification Test-C (AUDIT-C)</w:t>
            </w:r>
          </w:p>
        </w:tc>
        <w:tc>
          <w:tcPr>
            <w:tcW w:w="1276" w:type="dxa"/>
            <w:tcBorders>
              <w:top w:val="nil"/>
              <w:left w:val="nil"/>
              <w:bottom w:val="nil"/>
              <w:right w:val="nil"/>
            </w:tcBorders>
            <w:shd w:val="clear" w:color="auto" w:fill="auto"/>
            <w:noWrap/>
            <w:vAlign w:val="bottom"/>
            <w:hideMark/>
          </w:tcPr>
          <w:p w14:paraId="1DD1195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FC43673" w14:textId="77777777" w:rsidTr="00374F69">
        <w:trPr>
          <w:trHeight w:val="360"/>
        </w:trPr>
        <w:tc>
          <w:tcPr>
            <w:tcW w:w="7513" w:type="dxa"/>
            <w:tcBorders>
              <w:top w:val="nil"/>
              <w:left w:val="nil"/>
              <w:bottom w:val="nil"/>
              <w:right w:val="nil"/>
            </w:tcBorders>
            <w:shd w:val="clear" w:color="auto" w:fill="auto"/>
            <w:noWrap/>
            <w:vAlign w:val="center"/>
            <w:hideMark/>
          </w:tcPr>
          <w:p w14:paraId="34B1C5F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Work Ability Index</w:t>
            </w:r>
          </w:p>
        </w:tc>
        <w:tc>
          <w:tcPr>
            <w:tcW w:w="1276" w:type="dxa"/>
            <w:tcBorders>
              <w:top w:val="nil"/>
              <w:left w:val="nil"/>
              <w:bottom w:val="nil"/>
              <w:right w:val="nil"/>
            </w:tcBorders>
            <w:shd w:val="clear" w:color="auto" w:fill="auto"/>
            <w:noWrap/>
            <w:vAlign w:val="bottom"/>
            <w:hideMark/>
          </w:tcPr>
          <w:p w14:paraId="23041C7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A182558" w14:textId="77777777" w:rsidTr="00374F69">
        <w:trPr>
          <w:trHeight w:val="360"/>
        </w:trPr>
        <w:tc>
          <w:tcPr>
            <w:tcW w:w="7513" w:type="dxa"/>
            <w:tcBorders>
              <w:top w:val="nil"/>
              <w:left w:val="nil"/>
              <w:bottom w:val="nil"/>
              <w:right w:val="nil"/>
            </w:tcBorders>
            <w:shd w:val="clear" w:color="auto" w:fill="auto"/>
            <w:noWrap/>
            <w:vAlign w:val="center"/>
            <w:hideMark/>
          </w:tcPr>
          <w:p w14:paraId="5569CF5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Patient Reported Experience Measure (PREM)</w:t>
            </w:r>
          </w:p>
        </w:tc>
        <w:tc>
          <w:tcPr>
            <w:tcW w:w="1276" w:type="dxa"/>
            <w:tcBorders>
              <w:top w:val="nil"/>
              <w:left w:val="nil"/>
              <w:bottom w:val="nil"/>
              <w:right w:val="nil"/>
            </w:tcBorders>
            <w:shd w:val="clear" w:color="auto" w:fill="auto"/>
            <w:noWrap/>
            <w:vAlign w:val="bottom"/>
            <w:hideMark/>
          </w:tcPr>
          <w:p w14:paraId="5744164B"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DF0D107" w14:textId="77777777" w:rsidTr="00374F69">
        <w:trPr>
          <w:trHeight w:val="360"/>
        </w:trPr>
        <w:tc>
          <w:tcPr>
            <w:tcW w:w="7513" w:type="dxa"/>
            <w:tcBorders>
              <w:top w:val="nil"/>
              <w:left w:val="nil"/>
              <w:bottom w:val="nil"/>
              <w:right w:val="nil"/>
            </w:tcBorders>
            <w:shd w:val="clear" w:color="auto" w:fill="auto"/>
            <w:noWrap/>
            <w:vAlign w:val="center"/>
            <w:hideMark/>
          </w:tcPr>
          <w:p w14:paraId="3B5D829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Controlled Oral Word Association test (COWA)</w:t>
            </w:r>
          </w:p>
        </w:tc>
        <w:tc>
          <w:tcPr>
            <w:tcW w:w="1276" w:type="dxa"/>
            <w:tcBorders>
              <w:top w:val="nil"/>
              <w:left w:val="nil"/>
              <w:bottom w:val="nil"/>
              <w:right w:val="nil"/>
            </w:tcBorders>
            <w:shd w:val="clear" w:color="auto" w:fill="auto"/>
            <w:noWrap/>
            <w:vAlign w:val="bottom"/>
            <w:hideMark/>
          </w:tcPr>
          <w:p w14:paraId="0D681B6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A53D8E9" w14:textId="77777777" w:rsidTr="00374F69">
        <w:trPr>
          <w:trHeight w:val="360"/>
        </w:trPr>
        <w:tc>
          <w:tcPr>
            <w:tcW w:w="7513" w:type="dxa"/>
            <w:tcBorders>
              <w:top w:val="single" w:sz="4" w:space="0" w:color="auto"/>
              <w:left w:val="nil"/>
              <w:bottom w:val="single" w:sz="4" w:space="0" w:color="auto"/>
              <w:right w:val="nil"/>
            </w:tcBorders>
            <w:shd w:val="clear" w:color="auto" w:fill="DBE5F1" w:themeFill="accent1" w:themeFillTint="33"/>
            <w:noWrap/>
            <w:vAlign w:val="center"/>
            <w:hideMark/>
          </w:tcPr>
          <w:p w14:paraId="4A8FEEBB" w14:textId="77777777" w:rsidR="00B410C6" w:rsidRPr="009A1CA8" w:rsidRDefault="00B410C6" w:rsidP="00374F69">
            <w:pP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Family after hospital discharge</w:t>
            </w:r>
          </w:p>
        </w:tc>
        <w:tc>
          <w:tcPr>
            <w:tcW w:w="1276" w:type="dxa"/>
            <w:tcBorders>
              <w:top w:val="single" w:sz="4" w:space="0" w:color="auto"/>
              <w:left w:val="nil"/>
              <w:bottom w:val="single" w:sz="4" w:space="0" w:color="auto"/>
              <w:right w:val="nil"/>
            </w:tcBorders>
            <w:shd w:val="clear" w:color="auto" w:fill="DBE5F1" w:themeFill="accent1" w:themeFillTint="33"/>
            <w:noWrap/>
            <w:vAlign w:val="bottom"/>
            <w:hideMark/>
          </w:tcPr>
          <w:p w14:paraId="0EC6591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Frequency</w:t>
            </w:r>
          </w:p>
        </w:tc>
      </w:tr>
      <w:tr w:rsidR="00B410C6" w:rsidRPr="009A1CA8" w14:paraId="4C280395"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DB5468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SF-36 </w:t>
            </w:r>
          </w:p>
        </w:tc>
        <w:tc>
          <w:tcPr>
            <w:tcW w:w="1276" w:type="dxa"/>
            <w:tcBorders>
              <w:top w:val="nil"/>
              <w:left w:val="nil"/>
              <w:bottom w:val="nil"/>
              <w:right w:val="nil"/>
            </w:tcBorders>
            <w:shd w:val="clear" w:color="auto" w:fill="F2F2F2" w:themeFill="background1" w:themeFillShade="F2"/>
            <w:noWrap/>
            <w:vAlign w:val="bottom"/>
            <w:hideMark/>
          </w:tcPr>
          <w:p w14:paraId="1E5F616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47</w:t>
            </w:r>
          </w:p>
        </w:tc>
      </w:tr>
      <w:tr w:rsidR="00B410C6" w:rsidRPr="009A1CA8" w14:paraId="445F094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361E453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HADS </w:t>
            </w:r>
          </w:p>
        </w:tc>
        <w:tc>
          <w:tcPr>
            <w:tcW w:w="1276" w:type="dxa"/>
            <w:tcBorders>
              <w:top w:val="nil"/>
              <w:left w:val="nil"/>
              <w:bottom w:val="nil"/>
              <w:right w:val="nil"/>
            </w:tcBorders>
            <w:shd w:val="clear" w:color="auto" w:fill="F2F2F2" w:themeFill="background1" w:themeFillShade="F2"/>
            <w:noWrap/>
            <w:vAlign w:val="bottom"/>
            <w:hideMark/>
          </w:tcPr>
          <w:p w14:paraId="42514F6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34</w:t>
            </w:r>
          </w:p>
        </w:tc>
      </w:tr>
      <w:tr w:rsidR="00B410C6" w:rsidRPr="009A1CA8" w14:paraId="63CAB75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CF3450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IES-R </w:t>
            </w:r>
          </w:p>
        </w:tc>
        <w:tc>
          <w:tcPr>
            <w:tcW w:w="1276" w:type="dxa"/>
            <w:tcBorders>
              <w:top w:val="nil"/>
              <w:left w:val="nil"/>
              <w:bottom w:val="nil"/>
              <w:right w:val="nil"/>
            </w:tcBorders>
            <w:shd w:val="clear" w:color="auto" w:fill="F2F2F2" w:themeFill="background1" w:themeFillShade="F2"/>
            <w:noWrap/>
            <w:vAlign w:val="bottom"/>
            <w:hideMark/>
          </w:tcPr>
          <w:p w14:paraId="6BACEB4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19</w:t>
            </w:r>
          </w:p>
        </w:tc>
      </w:tr>
      <w:tr w:rsidR="00B410C6" w:rsidRPr="009A1CA8" w14:paraId="3ADA7FAE"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72E7850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Family Satisfaction in the ICU (FS-ICU)</w:t>
            </w:r>
          </w:p>
        </w:tc>
        <w:tc>
          <w:tcPr>
            <w:tcW w:w="1276" w:type="dxa"/>
            <w:tcBorders>
              <w:top w:val="nil"/>
              <w:left w:val="nil"/>
              <w:bottom w:val="nil"/>
              <w:right w:val="nil"/>
            </w:tcBorders>
            <w:shd w:val="clear" w:color="auto" w:fill="F2F2F2" w:themeFill="background1" w:themeFillShade="F2"/>
            <w:noWrap/>
            <w:vAlign w:val="bottom"/>
            <w:hideMark/>
          </w:tcPr>
          <w:p w14:paraId="36E6446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10</w:t>
            </w:r>
          </w:p>
        </w:tc>
      </w:tr>
      <w:tr w:rsidR="00B410C6" w:rsidRPr="009A1CA8" w14:paraId="5018AA21"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B60F765"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PTSD Checklist-Specific (PCL-S)</w:t>
            </w:r>
          </w:p>
        </w:tc>
        <w:tc>
          <w:tcPr>
            <w:tcW w:w="1276" w:type="dxa"/>
            <w:tcBorders>
              <w:top w:val="nil"/>
              <w:left w:val="nil"/>
              <w:bottom w:val="nil"/>
              <w:right w:val="nil"/>
            </w:tcBorders>
            <w:shd w:val="clear" w:color="auto" w:fill="F2F2F2" w:themeFill="background1" w:themeFillShade="F2"/>
            <w:noWrap/>
            <w:vAlign w:val="bottom"/>
            <w:hideMark/>
          </w:tcPr>
          <w:p w14:paraId="01FFDEF2"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3F2A2952"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5D43810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IES </w:t>
            </w:r>
          </w:p>
        </w:tc>
        <w:tc>
          <w:tcPr>
            <w:tcW w:w="1276" w:type="dxa"/>
            <w:tcBorders>
              <w:top w:val="nil"/>
              <w:left w:val="nil"/>
              <w:bottom w:val="nil"/>
              <w:right w:val="nil"/>
            </w:tcBorders>
            <w:shd w:val="clear" w:color="auto" w:fill="F2F2F2" w:themeFill="background1" w:themeFillShade="F2"/>
            <w:noWrap/>
            <w:vAlign w:val="bottom"/>
            <w:hideMark/>
          </w:tcPr>
          <w:p w14:paraId="01B95CC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7</w:t>
            </w:r>
          </w:p>
        </w:tc>
      </w:tr>
      <w:tr w:rsidR="00B410C6" w:rsidRPr="009A1CA8" w14:paraId="252BFFD9"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4F800A81"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PCL-C </w:t>
            </w:r>
          </w:p>
        </w:tc>
        <w:tc>
          <w:tcPr>
            <w:tcW w:w="1276" w:type="dxa"/>
            <w:tcBorders>
              <w:top w:val="nil"/>
              <w:left w:val="nil"/>
              <w:bottom w:val="nil"/>
              <w:right w:val="nil"/>
            </w:tcBorders>
            <w:shd w:val="clear" w:color="auto" w:fill="F2F2F2" w:themeFill="background1" w:themeFillShade="F2"/>
            <w:noWrap/>
            <w:vAlign w:val="bottom"/>
            <w:hideMark/>
          </w:tcPr>
          <w:p w14:paraId="7E1FCDED"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2ECD66E4"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403005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PHQ-9 </w:t>
            </w:r>
          </w:p>
        </w:tc>
        <w:tc>
          <w:tcPr>
            <w:tcW w:w="1276" w:type="dxa"/>
            <w:tcBorders>
              <w:top w:val="nil"/>
              <w:left w:val="nil"/>
              <w:bottom w:val="nil"/>
              <w:right w:val="nil"/>
            </w:tcBorders>
            <w:shd w:val="clear" w:color="auto" w:fill="F2F2F2" w:themeFill="background1" w:themeFillShade="F2"/>
            <w:noWrap/>
            <w:vAlign w:val="bottom"/>
            <w:hideMark/>
          </w:tcPr>
          <w:p w14:paraId="2230377C"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21161CED"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18F1005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Center for Epidemiologic Studies-Depression (CES-D)</w:t>
            </w:r>
          </w:p>
        </w:tc>
        <w:tc>
          <w:tcPr>
            <w:tcW w:w="1276" w:type="dxa"/>
            <w:tcBorders>
              <w:top w:val="nil"/>
              <w:left w:val="nil"/>
              <w:bottom w:val="nil"/>
              <w:right w:val="nil"/>
            </w:tcBorders>
            <w:shd w:val="clear" w:color="auto" w:fill="F2F2F2" w:themeFill="background1" w:themeFillShade="F2"/>
            <w:noWrap/>
            <w:vAlign w:val="bottom"/>
            <w:hideMark/>
          </w:tcPr>
          <w:p w14:paraId="70A5BB7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4F9BC93C"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8606F4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PSQI</w:t>
            </w:r>
          </w:p>
        </w:tc>
        <w:tc>
          <w:tcPr>
            <w:tcW w:w="1276" w:type="dxa"/>
            <w:tcBorders>
              <w:top w:val="nil"/>
              <w:left w:val="nil"/>
              <w:bottom w:val="nil"/>
              <w:right w:val="nil"/>
            </w:tcBorders>
            <w:shd w:val="clear" w:color="auto" w:fill="F2F2F2" w:themeFill="background1" w:themeFillShade="F2"/>
            <w:noWrap/>
            <w:vAlign w:val="bottom"/>
            <w:hideMark/>
          </w:tcPr>
          <w:p w14:paraId="56993BE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5</w:t>
            </w:r>
          </w:p>
        </w:tc>
      </w:tr>
      <w:tr w:rsidR="00B410C6" w:rsidRPr="009A1CA8" w14:paraId="66F2DD7F"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2683E51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Quality of Death and Dying (QODD)</w:t>
            </w:r>
          </w:p>
        </w:tc>
        <w:tc>
          <w:tcPr>
            <w:tcW w:w="1276" w:type="dxa"/>
            <w:tcBorders>
              <w:top w:val="nil"/>
              <w:left w:val="nil"/>
              <w:bottom w:val="nil"/>
              <w:right w:val="nil"/>
            </w:tcBorders>
            <w:shd w:val="clear" w:color="auto" w:fill="F2F2F2" w:themeFill="background1" w:themeFillShade="F2"/>
            <w:noWrap/>
            <w:vAlign w:val="bottom"/>
            <w:hideMark/>
          </w:tcPr>
          <w:p w14:paraId="2CF8FC4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2A647456"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0E2849B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PHQ-8 </w:t>
            </w:r>
          </w:p>
        </w:tc>
        <w:tc>
          <w:tcPr>
            <w:tcW w:w="1276" w:type="dxa"/>
            <w:tcBorders>
              <w:top w:val="nil"/>
              <w:left w:val="nil"/>
              <w:bottom w:val="nil"/>
              <w:right w:val="nil"/>
            </w:tcBorders>
            <w:shd w:val="clear" w:color="auto" w:fill="F2F2F2" w:themeFill="background1" w:themeFillShade="F2"/>
            <w:noWrap/>
            <w:vAlign w:val="bottom"/>
            <w:hideMark/>
          </w:tcPr>
          <w:p w14:paraId="3AA0157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1BCE7E2B" w14:textId="77777777" w:rsidTr="00374F69">
        <w:trPr>
          <w:trHeight w:val="360"/>
        </w:trPr>
        <w:tc>
          <w:tcPr>
            <w:tcW w:w="7513" w:type="dxa"/>
            <w:tcBorders>
              <w:top w:val="nil"/>
              <w:left w:val="nil"/>
              <w:bottom w:val="nil"/>
              <w:right w:val="nil"/>
            </w:tcBorders>
            <w:shd w:val="clear" w:color="auto" w:fill="F2F2F2" w:themeFill="background1" w:themeFillShade="F2"/>
            <w:noWrap/>
            <w:vAlign w:val="center"/>
            <w:hideMark/>
          </w:tcPr>
          <w:p w14:paraId="6ACFD59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Zarit Burden Interview-12 items (Zarit-12)</w:t>
            </w:r>
          </w:p>
        </w:tc>
        <w:tc>
          <w:tcPr>
            <w:tcW w:w="1276" w:type="dxa"/>
            <w:tcBorders>
              <w:top w:val="nil"/>
              <w:left w:val="nil"/>
              <w:bottom w:val="nil"/>
              <w:right w:val="nil"/>
            </w:tcBorders>
            <w:shd w:val="clear" w:color="auto" w:fill="F2F2F2" w:themeFill="background1" w:themeFillShade="F2"/>
            <w:noWrap/>
            <w:vAlign w:val="bottom"/>
            <w:hideMark/>
          </w:tcPr>
          <w:p w14:paraId="4242E81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3</w:t>
            </w:r>
          </w:p>
        </w:tc>
      </w:tr>
      <w:tr w:rsidR="00B410C6" w:rsidRPr="009A1CA8" w14:paraId="788F14F6" w14:textId="77777777" w:rsidTr="00374F69">
        <w:trPr>
          <w:trHeight w:val="360"/>
        </w:trPr>
        <w:tc>
          <w:tcPr>
            <w:tcW w:w="7513" w:type="dxa"/>
            <w:tcBorders>
              <w:top w:val="nil"/>
              <w:left w:val="nil"/>
              <w:bottom w:val="nil"/>
              <w:right w:val="nil"/>
            </w:tcBorders>
            <w:shd w:val="clear" w:color="auto" w:fill="auto"/>
            <w:noWrap/>
            <w:vAlign w:val="center"/>
            <w:hideMark/>
          </w:tcPr>
          <w:p w14:paraId="5BCAF9DB"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General Functioning sub-scale from the McMaster Family Assessment Device (GF sub-scale from the FAD)</w:t>
            </w:r>
          </w:p>
        </w:tc>
        <w:tc>
          <w:tcPr>
            <w:tcW w:w="1276" w:type="dxa"/>
            <w:tcBorders>
              <w:top w:val="nil"/>
              <w:left w:val="nil"/>
              <w:bottom w:val="nil"/>
              <w:right w:val="nil"/>
            </w:tcBorders>
            <w:shd w:val="clear" w:color="auto" w:fill="auto"/>
            <w:noWrap/>
            <w:vAlign w:val="bottom"/>
            <w:hideMark/>
          </w:tcPr>
          <w:p w14:paraId="14E0364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7905397" w14:textId="77777777" w:rsidTr="00374F69">
        <w:trPr>
          <w:trHeight w:val="360"/>
        </w:trPr>
        <w:tc>
          <w:tcPr>
            <w:tcW w:w="7513" w:type="dxa"/>
            <w:tcBorders>
              <w:top w:val="nil"/>
              <w:left w:val="nil"/>
              <w:bottom w:val="nil"/>
              <w:right w:val="nil"/>
            </w:tcBorders>
            <w:shd w:val="clear" w:color="auto" w:fill="auto"/>
            <w:noWrap/>
            <w:vAlign w:val="center"/>
            <w:hideMark/>
          </w:tcPr>
          <w:p w14:paraId="24241309"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Brief COPE Inventory </w:t>
            </w:r>
          </w:p>
        </w:tc>
        <w:tc>
          <w:tcPr>
            <w:tcW w:w="1276" w:type="dxa"/>
            <w:tcBorders>
              <w:top w:val="nil"/>
              <w:left w:val="nil"/>
              <w:bottom w:val="nil"/>
              <w:right w:val="nil"/>
            </w:tcBorders>
            <w:shd w:val="clear" w:color="auto" w:fill="auto"/>
            <w:noWrap/>
            <w:vAlign w:val="bottom"/>
            <w:hideMark/>
          </w:tcPr>
          <w:p w14:paraId="16FB08E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7D464B0" w14:textId="77777777" w:rsidTr="00374F69">
        <w:trPr>
          <w:trHeight w:val="360"/>
        </w:trPr>
        <w:tc>
          <w:tcPr>
            <w:tcW w:w="7513" w:type="dxa"/>
            <w:tcBorders>
              <w:top w:val="nil"/>
              <w:left w:val="nil"/>
              <w:bottom w:val="nil"/>
              <w:right w:val="nil"/>
            </w:tcBorders>
            <w:shd w:val="clear" w:color="auto" w:fill="auto"/>
            <w:noWrap/>
            <w:vAlign w:val="center"/>
            <w:hideMark/>
          </w:tcPr>
          <w:p w14:paraId="36E39602" w14:textId="77777777" w:rsidR="00B410C6" w:rsidRPr="009A1CA8" w:rsidRDefault="00B410C6" w:rsidP="00374F69">
            <w:pPr>
              <w:ind w:leftChars="100" w:left="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Shortened version of CES-D (Shortened CES-D)</w:t>
            </w:r>
          </w:p>
        </w:tc>
        <w:tc>
          <w:tcPr>
            <w:tcW w:w="1276" w:type="dxa"/>
            <w:tcBorders>
              <w:top w:val="nil"/>
              <w:left w:val="nil"/>
              <w:bottom w:val="nil"/>
              <w:right w:val="nil"/>
            </w:tcBorders>
            <w:shd w:val="clear" w:color="auto" w:fill="auto"/>
            <w:noWrap/>
            <w:vAlign w:val="bottom"/>
            <w:hideMark/>
          </w:tcPr>
          <w:p w14:paraId="53FE8F83"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3829963" w14:textId="77777777" w:rsidTr="00374F69">
        <w:trPr>
          <w:trHeight w:val="360"/>
        </w:trPr>
        <w:tc>
          <w:tcPr>
            <w:tcW w:w="7513" w:type="dxa"/>
            <w:tcBorders>
              <w:top w:val="nil"/>
              <w:left w:val="nil"/>
              <w:bottom w:val="nil"/>
              <w:right w:val="nil"/>
            </w:tcBorders>
            <w:shd w:val="clear" w:color="auto" w:fill="auto"/>
            <w:noWrap/>
            <w:vAlign w:val="center"/>
            <w:hideMark/>
          </w:tcPr>
          <w:p w14:paraId="5A27947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Caregiver Health Behavior (CHB)</w:t>
            </w:r>
          </w:p>
        </w:tc>
        <w:tc>
          <w:tcPr>
            <w:tcW w:w="1276" w:type="dxa"/>
            <w:tcBorders>
              <w:top w:val="nil"/>
              <w:left w:val="nil"/>
              <w:bottom w:val="nil"/>
              <w:right w:val="nil"/>
            </w:tcBorders>
            <w:shd w:val="clear" w:color="auto" w:fill="auto"/>
            <w:noWrap/>
            <w:vAlign w:val="bottom"/>
            <w:hideMark/>
          </w:tcPr>
          <w:p w14:paraId="3B76B17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6FE79CE8" w14:textId="77777777" w:rsidTr="00374F69">
        <w:trPr>
          <w:trHeight w:val="360"/>
        </w:trPr>
        <w:tc>
          <w:tcPr>
            <w:tcW w:w="7513" w:type="dxa"/>
            <w:tcBorders>
              <w:top w:val="nil"/>
              <w:left w:val="nil"/>
              <w:bottom w:val="nil"/>
              <w:right w:val="nil"/>
            </w:tcBorders>
            <w:shd w:val="clear" w:color="auto" w:fill="auto"/>
            <w:noWrap/>
            <w:vAlign w:val="center"/>
            <w:hideMark/>
          </w:tcPr>
          <w:p w14:paraId="54435A8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Caregiver Strain Index (CSI)</w:t>
            </w:r>
          </w:p>
        </w:tc>
        <w:tc>
          <w:tcPr>
            <w:tcW w:w="1276" w:type="dxa"/>
            <w:tcBorders>
              <w:top w:val="nil"/>
              <w:left w:val="nil"/>
              <w:bottom w:val="nil"/>
              <w:right w:val="nil"/>
            </w:tcBorders>
            <w:shd w:val="clear" w:color="auto" w:fill="auto"/>
            <w:noWrap/>
            <w:vAlign w:val="bottom"/>
            <w:hideMark/>
          </w:tcPr>
          <w:p w14:paraId="36F4FF0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5C0B7A53" w14:textId="77777777" w:rsidTr="00374F69">
        <w:trPr>
          <w:trHeight w:val="360"/>
        </w:trPr>
        <w:tc>
          <w:tcPr>
            <w:tcW w:w="7513" w:type="dxa"/>
            <w:tcBorders>
              <w:top w:val="nil"/>
              <w:left w:val="nil"/>
              <w:bottom w:val="nil"/>
              <w:right w:val="nil"/>
            </w:tcBorders>
            <w:shd w:val="clear" w:color="auto" w:fill="auto"/>
            <w:noWrap/>
            <w:vAlign w:val="center"/>
            <w:hideMark/>
          </w:tcPr>
          <w:p w14:paraId="237B5E6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Prolonged Grief Disorder-13</w:t>
            </w:r>
          </w:p>
        </w:tc>
        <w:tc>
          <w:tcPr>
            <w:tcW w:w="1276" w:type="dxa"/>
            <w:tcBorders>
              <w:top w:val="nil"/>
              <w:left w:val="nil"/>
              <w:bottom w:val="nil"/>
              <w:right w:val="nil"/>
            </w:tcBorders>
            <w:shd w:val="clear" w:color="auto" w:fill="auto"/>
            <w:noWrap/>
            <w:vAlign w:val="bottom"/>
            <w:hideMark/>
          </w:tcPr>
          <w:p w14:paraId="4EE2560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w:t>
            </w:r>
          </w:p>
        </w:tc>
      </w:tr>
      <w:tr w:rsidR="00B410C6" w:rsidRPr="009A1CA8" w14:paraId="3282DA17" w14:textId="77777777" w:rsidTr="00374F69">
        <w:trPr>
          <w:trHeight w:val="360"/>
        </w:trPr>
        <w:tc>
          <w:tcPr>
            <w:tcW w:w="7513" w:type="dxa"/>
            <w:tcBorders>
              <w:top w:val="nil"/>
              <w:left w:val="nil"/>
              <w:bottom w:val="nil"/>
              <w:right w:val="nil"/>
            </w:tcBorders>
            <w:shd w:val="clear" w:color="auto" w:fill="auto"/>
            <w:noWrap/>
            <w:vAlign w:val="center"/>
            <w:hideMark/>
          </w:tcPr>
          <w:p w14:paraId="3F60A0F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IES-6 </w:t>
            </w:r>
          </w:p>
        </w:tc>
        <w:tc>
          <w:tcPr>
            <w:tcW w:w="1276" w:type="dxa"/>
            <w:tcBorders>
              <w:top w:val="nil"/>
              <w:left w:val="nil"/>
              <w:bottom w:val="nil"/>
              <w:right w:val="nil"/>
            </w:tcBorders>
            <w:shd w:val="clear" w:color="auto" w:fill="auto"/>
            <w:noWrap/>
            <w:vAlign w:val="bottom"/>
            <w:hideMark/>
          </w:tcPr>
          <w:p w14:paraId="790AE86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9A290DF" w14:textId="77777777" w:rsidTr="00374F69">
        <w:trPr>
          <w:trHeight w:val="360"/>
        </w:trPr>
        <w:tc>
          <w:tcPr>
            <w:tcW w:w="7513" w:type="dxa"/>
            <w:tcBorders>
              <w:top w:val="nil"/>
              <w:left w:val="nil"/>
              <w:bottom w:val="nil"/>
              <w:right w:val="nil"/>
            </w:tcBorders>
            <w:shd w:val="clear" w:color="auto" w:fill="auto"/>
            <w:noWrap/>
            <w:vAlign w:val="center"/>
            <w:hideMark/>
          </w:tcPr>
          <w:p w14:paraId="60F5650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DASS-21 </w:t>
            </w:r>
          </w:p>
        </w:tc>
        <w:tc>
          <w:tcPr>
            <w:tcW w:w="1276" w:type="dxa"/>
            <w:tcBorders>
              <w:top w:val="nil"/>
              <w:left w:val="nil"/>
              <w:bottom w:val="nil"/>
              <w:right w:val="nil"/>
            </w:tcBorders>
            <w:shd w:val="clear" w:color="auto" w:fill="auto"/>
            <w:noWrap/>
            <w:vAlign w:val="bottom"/>
            <w:hideMark/>
          </w:tcPr>
          <w:p w14:paraId="4131414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B12B0BA" w14:textId="77777777" w:rsidTr="00374F69">
        <w:trPr>
          <w:trHeight w:val="360"/>
        </w:trPr>
        <w:tc>
          <w:tcPr>
            <w:tcW w:w="7513" w:type="dxa"/>
            <w:tcBorders>
              <w:top w:val="nil"/>
              <w:left w:val="nil"/>
              <w:bottom w:val="nil"/>
              <w:right w:val="nil"/>
            </w:tcBorders>
            <w:shd w:val="clear" w:color="auto" w:fill="auto"/>
            <w:noWrap/>
            <w:vAlign w:val="center"/>
            <w:hideMark/>
          </w:tcPr>
          <w:p w14:paraId="0C9C7E73"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CES-D </w:t>
            </w:r>
          </w:p>
        </w:tc>
        <w:tc>
          <w:tcPr>
            <w:tcW w:w="1276" w:type="dxa"/>
            <w:tcBorders>
              <w:top w:val="nil"/>
              <w:left w:val="nil"/>
              <w:bottom w:val="nil"/>
              <w:right w:val="nil"/>
            </w:tcBorders>
            <w:shd w:val="clear" w:color="auto" w:fill="auto"/>
            <w:noWrap/>
            <w:vAlign w:val="bottom"/>
            <w:hideMark/>
          </w:tcPr>
          <w:p w14:paraId="6AABC78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E5DB5CC" w14:textId="77777777" w:rsidTr="00374F69">
        <w:trPr>
          <w:trHeight w:val="360"/>
        </w:trPr>
        <w:tc>
          <w:tcPr>
            <w:tcW w:w="7513" w:type="dxa"/>
            <w:tcBorders>
              <w:top w:val="nil"/>
              <w:left w:val="nil"/>
              <w:bottom w:val="nil"/>
              <w:right w:val="nil"/>
            </w:tcBorders>
            <w:shd w:val="clear" w:color="auto" w:fill="auto"/>
            <w:noWrap/>
            <w:vAlign w:val="center"/>
            <w:hideMark/>
          </w:tcPr>
          <w:p w14:paraId="7712C73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Actigraphy</w:t>
            </w:r>
          </w:p>
        </w:tc>
        <w:tc>
          <w:tcPr>
            <w:tcW w:w="1276" w:type="dxa"/>
            <w:tcBorders>
              <w:top w:val="nil"/>
              <w:left w:val="nil"/>
              <w:bottom w:val="nil"/>
              <w:right w:val="nil"/>
            </w:tcBorders>
            <w:shd w:val="clear" w:color="auto" w:fill="auto"/>
            <w:noWrap/>
            <w:vAlign w:val="bottom"/>
            <w:hideMark/>
          </w:tcPr>
          <w:p w14:paraId="2671FF59"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B6BABCB" w14:textId="77777777" w:rsidTr="00374F69">
        <w:trPr>
          <w:trHeight w:val="360"/>
        </w:trPr>
        <w:tc>
          <w:tcPr>
            <w:tcW w:w="7513" w:type="dxa"/>
            <w:tcBorders>
              <w:top w:val="nil"/>
              <w:left w:val="nil"/>
              <w:bottom w:val="nil"/>
              <w:right w:val="nil"/>
            </w:tcBorders>
            <w:shd w:val="clear" w:color="auto" w:fill="auto"/>
            <w:noWrap/>
            <w:vAlign w:val="center"/>
            <w:hideMark/>
          </w:tcPr>
          <w:p w14:paraId="6C14435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Family Sense of Coherence (F-SOC)</w:t>
            </w:r>
          </w:p>
        </w:tc>
        <w:tc>
          <w:tcPr>
            <w:tcW w:w="1276" w:type="dxa"/>
            <w:tcBorders>
              <w:top w:val="nil"/>
              <w:left w:val="nil"/>
              <w:bottom w:val="nil"/>
              <w:right w:val="nil"/>
            </w:tcBorders>
            <w:shd w:val="clear" w:color="auto" w:fill="auto"/>
            <w:noWrap/>
            <w:vAlign w:val="bottom"/>
            <w:hideMark/>
          </w:tcPr>
          <w:p w14:paraId="6068B16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1D3429F0" w14:textId="77777777" w:rsidTr="00374F69">
        <w:trPr>
          <w:trHeight w:val="360"/>
        </w:trPr>
        <w:tc>
          <w:tcPr>
            <w:tcW w:w="7513" w:type="dxa"/>
            <w:tcBorders>
              <w:top w:val="nil"/>
              <w:left w:val="nil"/>
              <w:bottom w:val="nil"/>
              <w:right w:val="nil"/>
            </w:tcBorders>
            <w:shd w:val="clear" w:color="auto" w:fill="auto"/>
            <w:noWrap/>
            <w:vAlign w:val="center"/>
            <w:hideMark/>
          </w:tcPr>
          <w:p w14:paraId="5CAA54A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Family Member Experiences at End of Life (FEEL)</w:t>
            </w:r>
          </w:p>
        </w:tc>
        <w:tc>
          <w:tcPr>
            <w:tcW w:w="1276" w:type="dxa"/>
            <w:tcBorders>
              <w:top w:val="nil"/>
              <w:left w:val="nil"/>
              <w:bottom w:val="nil"/>
              <w:right w:val="nil"/>
            </w:tcBorders>
            <w:shd w:val="clear" w:color="auto" w:fill="auto"/>
            <w:noWrap/>
            <w:vAlign w:val="bottom"/>
            <w:hideMark/>
          </w:tcPr>
          <w:p w14:paraId="0D7D5BB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FD790F2" w14:textId="77777777" w:rsidTr="00374F69">
        <w:trPr>
          <w:trHeight w:val="360"/>
        </w:trPr>
        <w:tc>
          <w:tcPr>
            <w:tcW w:w="7513" w:type="dxa"/>
            <w:tcBorders>
              <w:top w:val="nil"/>
              <w:left w:val="nil"/>
              <w:bottom w:val="nil"/>
              <w:right w:val="nil"/>
            </w:tcBorders>
            <w:shd w:val="clear" w:color="auto" w:fill="auto"/>
            <w:noWrap/>
            <w:vAlign w:val="center"/>
            <w:hideMark/>
          </w:tcPr>
          <w:p w14:paraId="7539A75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Herth Hope Index (HHI)</w:t>
            </w:r>
          </w:p>
        </w:tc>
        <w:tc>
          <w:tcPr>
            <w:tcW w:w="1276" w:type="dxa"/>
            <w:tcBorders>
              <w:top w:val="nil"/>
              <w:left w:val="nil"/>
              <w:bottom w:val="nil"/>
              <w:right w:val="nil"/>
            </w:tcBorders>
            <w:shd w:val="clear" w:color="auto" w:fill="auto"/>
            <w:noWrap/>
            <w:vAlign w:val="bottom"/>
            <w:hideMark/>
          </w:tcPr>
          <w:p w14:paraId="3FD59590"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D8BC3F8" w14:textId="77777777" w:rsidTr="00374F69">
        <w:trPr>
          <w:trHeight w:val="360"/>
        </w:trPr>
        <w:tc>
          <w:tcPr>
            <w:tcW w:w="7513" w:type="dxa"/>
            <w:tcBorders>
              <w:top w:val="nil"/>
              <w:left w:val="nil"/>
              <w:bottom w:val="nil"/>
              <w:right w:val="nil"/>
            </w:tcBorders>
            <w:shd w:val="clear" w:color="auto" w:fill="auto"/>
            <w:noWrap/>
            <w:vAlign w:val="center"/>
            <w:hideMark/>
          </w:tcPr>
          <w:p w14:paraId="0BE099B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STAI</w:t>
            </w:r>
          </w:p>
        </w:tc>
        <w:tc>
          <w:tcPr>
            <w:tcW w:w="1276" w:type="dxa"/>
            <w:tcBorders>
              <w:top w:val="nil"/>
              <w:left w:val="nil"/>
              <w:bottom w:val="nil"/>
              <w:right w:val="nil"/>
            </w:tcBorders>
            <w:shd w:val="clear" w:color="auto" w:fill="auto"/>
            <w:noWrap/>
            <w:vAlign w:val="bottom"/>
            <w:hideMark/>
          </w:tcPr>
          <w:p w14:paraId="4276AB0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6A66580" w14:textId="77777777" w:rsidTr="00374F69">
        <w:trPr>
          <w:trHeight w:val="360"/>
        </w:trPr>
        <w:tc>
          <w:tcPr>
            <w:tcW w:w="7513" w:type="dxa"/>
            <w:tcBorders>
              <w:top w:val="nil"/>
              <w:left w:val="nil"/>
              <w:bottom w:val="nil"/>
              <w:right w:val="nil"/>
            </w:tcBorders>
            <w:shd w:val="clear" w:color="auto" w:fill="auto"/>
            <w:noWrap/>
            <w:vAlign w:val="center"/>
            <w:hideMark/>
          </w:tcPr>
          <w:p w14:paraId="55E9E32D"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Composite International Diagnostic Interview-Short Form (CIDI-SF)</w:t>
            </w:r>
          </w:p>
        </w:tc>
        <w:tc>
          <w:tcPr>
            <w:tcW w:w="1276" w:type="dxa"/>
            <w:tcBorders>
              <w:top w:val="nil"/>
              <w:left w:val="nil"/>
              <w:bottom w:val="nil"/>
              <w:right w:val="nil"/>
            </w:tcBorders>
            <w:shd w:val="clear" w:color="auto" w:fill="auto"/>
            <w:noWrap/>
            <w:vAlign w:val="bottom"/>
            <w:hideMark/>
          </w:tcPr>
          <w:p w14:paraId="08BD064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D05E7FA" w14:textId="77777777" w:rsidTr="00374F69">
        <w:trPr>
          <w:trHeight w:val="360"/>
        </w:trPr>
        <w:tc>
          <w:tcPr>
            <w:tcW w:w="7513" w:type="dxa"/>
            <w:tcBorders>
              <w:top w:val="nil"/>
              <w:left w:val="nil"/>
              <w:bottom w:val="nil"/>
              <w:right w:val="nil"/>
            </w:tcBorders>
            <w:shd w:val="clear" w:color="auto" w:fill="auto"/>
            <w:noWrap/>
            <w:vAlign w:val="center"/>
            <w:hideMark/>
          </w:tcPr>
          <w:p w14:paraId="4890B092"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Functional Assessment of Cancer Therapy-Cognitive Function (FACT-Cog)</w:t>
            </w:r>
          </w:p>
        </w:tc>
        <w:tc>
          <w:tcPr>
            <w:tcW w:w="1276" w:type="dxa"/>
            <w:tcBorders>
              <w:top w:val="nil"/>
              <w:left w:val="nil"/>
              <w:bottom w:val="nil"/>
              <w:right w:val="nil"/>
            </w:tcBorders>
            <w:shd w:val="clear" w:color="auto" w:fill="auto"/>
            <w:noWrap/>
            <w:vAlign w:val="bottom"/>
            <w:hideMark/>
          </w:tcPr>
          <w:p w14:paraId="71D2BF6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CD8DA7E" w14:textId="77777777" w:rsidTr="00374F69">
        <w:trPr>
          <w:trHeight w:val="360"/>
        </w:trPr>
        <w:tc>
          <w:tcPr>
            <w:tcW w:w="7513" w:type="dxa"/>
            <w:tcBorders>
              <w:top w:val="nil"/>
              <w:left w:val="nil"/>
              <w:bottom w:val="nil"/>
              <w:right w:val="nil"/>
            </w:tcBorders>
            <w:shd w:val="clear" w:color="auto" w:fill="auto"/>
            <w:noWrap/>
            <w:vAlign w:val="center"/>
            <w:hideMark/>
          </w:tcPr>
          <w:p w14:paraId="26A12A94"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Core Bereavement Items Questionnaire (CBI-17)</w:t>
            </w:r>
          </w:p>
        </w:tc>
        <w:tc>
          <w:tcPr>
            <w:tcW w:w="1276" w:type="dxa"/>
            <w:tcBorders>
              <w:top w:val="nil"/>
              <w:left w:val="nil"/>
              <w:bottom w:val="nil"/>
              <w:right w:val="nil"/>
            </w:tcBorders>
            <w:shd w:val="clear" w:color="auto" w:fill="auto"/>
            <w:noWrap/>
            <w:vAlign w:val="bottom"/>
            <w:hideMark/>
          </w:tcPr>
          <w:p w14:paraId="0FEB318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33AB5CC" w14:textId="77777777" w:rsidTr="00374F69">
        <w:trPr>
          <w:trHeight w:val="360"/>
        </w:trPr>
        <w:tc>
          <w:tcPr>
            <w:tcW w:w="7513" w:type="dxa"/>
            <w:tcBorders>
              <w:top w:val="nil"/>
              <w:left w:val="nil"/>
              <w:bottom w:val="nil"/>
              <w:right w:val="nil"/>
            </w:tcBorders>
            <w:shd w:val="clear" w:color="auto" w:fill="auto"/>
            <w:noWrap/>
            <w:vAlign w:val="center"/>
            <w:hideMark/>
          </w:tcPr>
          <w:p w14:paraId="3642FFA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lastRenderedPageBreak/>
              <w:t>National Institutes of Health Toolbox Emotion Battery (NIHTB-EB)</w:t>
            </w:r>
          </w:p>
        </w:tc>
        <w:tc>
          <w:tcPr>
            <w:tcW w:w="1276" w:type="dxa"/>
            <w:tcBorders>
              <w:top w:val="nil"/>
              <w:left w:val="nil"/>
              <w:bottom w:val="nil"/>
              <w:right w:val="nil"/>
            </w:tcBorders>
            <w:shd w:val="clear" w:color="auto" w:fill="auto"/>
            <w:noWrap/>
            <w:vAlign w:val="bottom"/>
            <w:hideMark/>
          </w:tcPr>
          <w:p w14:paraId="4357328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5CC4EE2" w14:textId="77777777" w:rsidTr="00374F69">
        <w:trPr>
          <w:trHeight w:val="360"/>
        </w:trPr>
        <w:tc>
          <w:tcPr>
            <w:tcW w:w="7513" w:type="dxa"/>
            <w:tcBorders>
              <w:top w:val="nil"/>
              <w:left w:val="nil"/>
              <w:bottom w:val="nil"/>
              <w:right w:val="nil"/>
            </w:tcBorders>
            <w:shd w:val="clear" w:color="auto" w:fill="auto"/>
            <w:noWrap/>
            <w:vAlign w:val="center"/>
            <w:hideMark/>
          </w:tcPr>
          <w:p w14:paraId="7E5D088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Positive Affect Scale of the Positive and Negative Affect Schedule (PANAS)</w:t>
            </w:r>
          </w:p>
        </w:tc>
        <w:tc>
          <w:tcPr>
            <w:tcW w:w="1276" w:type="dxa"/>
            <w:tcBorders>
              <w:top w:val="nil"/>
              <w:left w:val="nil"/>
              <w:bottom w:val="nil"/>
              <w:right w:val="nil"/>
            </w:tcBorders>
            <w:shd w:val="clear" w:color="auto" w:fill="auto"/>
            <w:noWrap/>
            <w:vAlign w:val="bottom"/>
            <w:hideMark/>
          </w:tcPr>
          <w:p w14:paraId="521D36CE"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0C787FE5" w14:textId="77777777" w:rsidTr="00374F69">
        <w:trPr>
          <w:trHeight w:val="360"/>
        </w:trPr>
        <w:tc>
          <w:tcPr>
            <w:tcW w:w="7513" w:type="dxa"/>
            <w:tcBorders>
              <w:top w:val="nil"/>
              <w:left w:val="nil"/>
              <w:bottom w:val="nil"/>
              <w:right w:val="nil"/>
            </w:tcBorders>
            <w:shd w:val="clear" w:color="auto" w:fill="auto"/>
            <w:noWrap/>
            <w:vAlign w:val="center"/>
            <w:hideMark/>
          </w:tcPr>
          <w:p w14:paraId="49FB09F8"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20-item Medical Outcomes Study Social Support Survey</w:t>
            </w:r>
          </w:p>
        </w:tc>
        <w:tc>
          <w:tcPr>
            <w:tcW w:w="1276" w:type="dxa"/>
            <w:tcBorders>
              <w:top w:val="nil"/>
              <w:left w:val="nil"/>
              <w:bottom w:val="nil"/>
              <w:right w:val="nil"/>
            </w:tcBorders>
            <w:shd w:val="clear" w:color="auto" w:fill="auto"/>
            <w:noWrap/>
            <w:vAlign w:val="bottom"/>
            <w:hideMark/>
          </w:tcPr>
          <w:p w14:paraId="3EBA4F1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6A6FF13" w14:textId="77777777" w:rsidTr="00374F69">
        <w:trPr>
          <w:trHeight w:val="360"/>
        </w:trPr>
        <w:tc>
          <w:tcPr>
            <w:tcW w:w="7513" w:type="dxa"/>
            <w:tcBorders>
              <w:top w:val="nil"/>
              <w:left w:val="nil"/>
              <w:bottom w:val="nil"/>
              <w:right w:val="nil"/>
            </w:tcBorders>
            <w:shd w:val="clear" w:color="auto" w:fill="auto"/>
            <w:noWrap/>
            <w:vAlign w:val="center"/>
            <w:hideMark/>
          </w:tcPr>
          <w:p w14:paraId="05CF2E9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Pearlin and Schooler’s 7-item Mastery Scale</w:t>
            </w:r>
          </w:p>
        </w:tc>
        <w:tc>
          <w:tcPr>
            <w:tcW w:w="1276" w:type="dxa"/>
            <w:tcBorders>
              <w:top w:val="nil"/>
              <w:left w:val="nil"/>
              <w:bottom w:val="nil"/>
              <w:right w:val="nil"/>
            </w:tcBorders>
            <w:shd w:val="clear" w:color="auto" w:fill="auto"/>
            <w:noWrap/>
            <w:vAlign w:val="bottom"/>
            <w:hideMark/>
          </w:tcPr>
          <w:p w14:paraId="783A10E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385B799" w14:textId="77777777" w:rsidTr="00374F69">
        <w:trPr>
          <w:trHeight w:val="360"/>
        </w:trPr>
        <w:tc>
          <w:tcPr>
            <w:tcW w:w="7513" w:type="dxa"/>
            <w:tcBorders>
              <w:top w:val="nil"/>
              <w:left w:val="nil"/>
              <w:bottom w:val="nil"/>
              <w:right w:val="nil"/>
            </w:tcBorders>
            <w:shd w:val="clear" w:color="auto" w:fill="auto"/>
            <w:noWrap/>
            <w:vAlign w:val="center"/>
            <w:hideMark/>
          </w:tcPr>
          <w:p w14:paraId="2F946CAC"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17-item Caregiver Assistance Scale</w:t>
            </w:r>
          </w:p>
        </w:tc>
        <w:tc>
          <w:tcPr>
            <w:tcW w:w="1276" w:type="dxa"/>
            <w:tcBorders>
              <w:top w:val="nil"/>
              <w:left w:val="nil"/>
              <w:bottom w:val="nil"/>
              <w:right w:val="nil"/>
            </w:tcBorders>
            <w:shd w:val="clear" w:color="auto" w:fill="auto"/>
            <w:noWrap/>
            <w:vAlign w:val="bottom"/>
            <w:hideMark/>
          </w:tcPr>
          <w:p w14:paraId="6C19C41F"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64D412A" w14:textId="77777777" w:rsidTr="00374F69">
        <w:trPr>
          <w:trHeight w:val="360"/>
        </w:trPr>
        <w:tc>
          <w:tcPr>
            <w:tcW w:w="7513" w:type="dxa"/>
            <w:tcBorders>
              <w:top w:val="nil"/>
              <w:left w:val="nil"/>
              <w:bottom w:val="nil"/>
              <w:right w:val="nil"/>
            </w:tcBorders>
            <w:shd w:val="clear" w:color="auto" w:fill="auto"/>
            <w:noWrap/>
            <w:vAlign w:val="center"/>
            <w:hideMark/>
          </w:tcPr>
          <w:p w14:paraId="2BE1366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14-item Caregiving Impact Scale</w:t>
            </w:r>
          </w:p>
        </w:tc>
        <w:tc>
          <w:tcPr>
            <w:tcW w:w="1276" w:type="dxa"/>
            <w:tcBorders>
              <w:top w:val="nil"/>
              <w:left w:val="nil"/>
              <w:bottom w:val="nil"/>
              <w:right w:val="nil"/>
            </w:tcBorders>
            <w:shd w:val="clear" w:color="auto" w:fill="auto"/>
            <w:noWrap/>
            <w:vAlign w:val="bottom"/>
            <w:hideMark/>
          </w:tcPr>
          <w:p w14:paraId="79F20F98"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9725BDA" w14:textId="77777777" w:rsidTr="00374F69">
        <w:trPr>
          <w:trHeight w:val="360"/>
        </w:trPr>
        <w:tc>
          <w:tcPr>
            <w:tcW w:w="7513" w:type="dxa"/>
            <w:tcBorders>
              <w:top w:val="nil"/>
              <w:left w:val="nil"/>
              <w:bottom w:val="nil"/>
              <w:right w:val="nil"/>
            </w:tcBorders>
            <w:shd w:val="clear" w:color="auto" w:fill="auto"/>
            <w:noWrap/>
            <w:vAlign w:val="center"/>
            <w:hideMark/>
          </w:tcPr>
          <w:p w14:paraId="6CC9C757"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4-item Personal Gain Scale</w:t>
            </w:r>
          </w:p>
        </w:tc>
        <w:tc>
          <w:tcPr>
            <w:tcW w:w="1276" w:type="dxa"/>
            <w:tcBorders>
              <w:top w:val="nil"/>
              <w:left w:val="nil"/>
              <w:bottom w:val="nil"/>
              <w:right w:val="nil"/>
            </w:tcBorders>
            <w:shd w:val="clear" w:color="auto" w:fill="auto"/>
            <w:noWrap/>
            <w:vAlign w:val="bottom"/>
            <w:hideMark/>
          </w:tcPr>
          <w:p w14:paraId="13F141B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50A34D99" w14:textId="77777777" w:rsidTr="00374F69">
        <w:trPr>
          <w:trHeight w:val="360"/>
        </w:trPr>
        <w:tc>
          <w:tcPr>
            <w:tcW w:w="7513" w:type="dxa"/>
            <w:tcBorders>
              <w:top w:val="nil"/>
              <w:left w:val="nil"/>
              <w:bottom w:val="nil"/>
              <w:right w:val="nil"/>
            </w:tcBorders>
            <w:shd w:val="clear" w:color="auto" w:fill="auto"/>
            <w:noWrap/>
            <w:vAlign w:val="center"/>
            <w:hideMark/>
          </w:tcPr>
          <w:p w14:paraId="233A7C4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Positive Aspects of Caregiving (PAC)</w:t>
            </w:r>
          </w:p>
        </w:tc>
        <w:tc>
          <w:tcPr>
            <w:tcW w:w="1276" w:type="dxa"/>
            <w:tcBorders>
              <w:top w:val="nil"/>
              <w:left w:val="nil"/>
              <w:bottom w:val="nil"/>
              <w:right w:val="nil"/>
            </w:tcBorders>
            <w:shd w:val="clear" w:color="auto" w:fill="auto"/>
            <w:noWrap/>
            <w:vAlign w:val="bottom"/>
            <w:hideMark/>
          </w:tcPr>
          <w:p w14:paraId="15BEB7F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3FCAC3FF" w14:textId="77777777" w:rsidTr="00374F69">
        <w:trPr>
          <w:trHeight w:val="360"/>
        </w:trPr>
        <w:tc>
          <w:tcPr>
            <w:tcW w:w="7513" w:type="dxa"/>
            <w:tcBorders>
              <w:top w:val="nil"/>
              <w:left w:val="nil"/>
              <w:bottom w:val="nil"/>
              <w:right w:val="nil"/>
            </w:tcBorders>
            <w:shd w:val="clear" w:color="auto" w:fill="auto"/>
            <w:noWrap/>
            <w:vAlign w:val="center"/>
            <w:hideMark/>
          </w:tcPr>
          <w:p w14:paraId="23E4D780"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Family Strain Questionnaire short form </w:t>
            </w:r>
          </w:p>
        </w:tc>
        <w:tc>
          <w:tcPr>
            <w:tcW w:w="1276" w:type="dxa"/>
            <w:tcBorders>
              <w:top w:val="nil"/>
              <w:left w:val="nil"/>
              <w:bottom w:val="nil"/>
              <w:right w:val="nil"/>
            </w:tcBorders>
            <w:shd w:val="clear" w:color="auto" w:fill="auto"/>
            <w:noWrap/>
            <w:vAlign w:val="bottom"/>
            <w:hideMark/>
          </w:tcPr>
          <w:p w14:paraId="1D2C1914"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5E1E82C" w14:textId="77777777" w:rsidTr="00374F69">
        <w:trPr>
          <w:trHeight w:val="360"/>
        </w:trPr>
        <w:tc>
          <w:tcPr>
            <w:tcW w:w="7513" w:type="dxa"/>
            <w:tcBorders>
              <w:top w:val="nil"/>
              <w:left w:val="nil"/>
              <w:bottom w:val="nil"/>
              <w:right w:val="nil"/>
            </w:tcBorders>
            <w:shd w:val="clear" w:color="auto" w:fill="auto"/>
            <w:noWrap/>
            <w:vAlign w:val="center"/>
            <w:hideMark/>
          </w:tcPr>
          <w:p w14:paraId="60CDDC29"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Needs at the End-of-Life Screening Tool (NEST)</w:t>
            </w:r>
          </w:p>
        </w:tc>
        <w:tc>
          <w:tcPr>
            <w:tcW w:w="1276" w:type="dxa"/>
            <w:tcBorders>
              <w:top w:val="nil"/>
              <w:left w:val="nil"/>
              <w:bottom w:val="nil"/>
              <w:right w:val="nil"/>
            </w:tcBorders>
            <w:shd w:val="clear" w:color="auto" w:fill="auto"/>
            <w:noWrap/>
            <w:vAlign w:val="bottom"/>
            <w:hideMark/>
          </w:tcPr>
          <w:p w14:paraId="5483F88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4C936214" w14:textId="77777777" w:rsidTr="00374F69">
        <w:trPr>
          <w:trHeight w:val="360"/>
        </w:trPr>
        <w:tc>
          <w:tcPr>
            <w:tcW w:w="7513" w:type="dxa"/>
            <w:tcBorders>
              <w:top w:val="nil"/>
              <w:left w:val="nil"/>
              <w:bottom w:val="nil"/>
              <w:right w:val="nil"/>
            </w:tcBorders>
            <w:shd w:val="clear" w:color="auto" w:fill="auto"/>
            <w:noWrap/>
            <w:vAlign w:val="center"/>
            <w:hideMark/>
          </w:tcPr>
          <w:p w14:paraId="2694C25E"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 xml:space="preserve">GAD-7 </w:t>
            </w:r>
          </w:p>
        </w:tc>
        <w:tc>
          <w:tcPr>
            <w:tcW w:w="1276" w:type="dxa"/>
            <w:tcBorders>
              <w:top w:val="nil"/>
              <w:left w:val="nil"/>
              <w:bottom w:val="nil"/>
              <w:right w:val="nil"/>
            </w:tcBorders>
            <w:shd w:val="clear" w:color="auto" w:fill="auto"/>
            <w:noWrap/>
            <w:vAlign w:val="bottom"/>
            <w:hideMark/>
          </w:tcPr>
          <w:p w14:paraId="33F15695"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B76BCAD" w14:textId="77777777" w:rsidTr="00374F69">
        <w:trPr>
          <w:trHeight w:val="360"/>
        </w:trPr>
        <w:tc>
          <w:tcPr>
            <w:tcW w:w="7513" w:type="dxa"/>
            <w:tcBorders>
              <w:top w:val="nil"/>
              <w:left w:val="nil"/>
              <w:bottom w:val="nil"/>
              <w:right w:val="nil"/>
            </w:tcBorders>
            <w:shd w:val="clear" w:color="auto" w:fill="auto"/>
            <w:noWrap/>
            <w:vAlign w:val="center"/>
            <w:hideMark/>
          </w:tcPr>
          <w:p w14:paraId="4D266BD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Critical Care Family Needs Inventory (CCFNI)</w:t>
            </w:r>
          </w:p>
        </w:tc>
        <w:tc>
          <w:tcPr>
            <w:tcW w:w="1276" w:type="dxa"/>
            <w:tcBorders>
              <w:top w:val="nil"/>
              <w:left w:val="nil"/>
              <w:bottom w:val="nil"/>
              <w:right w:val="nil"/>
            </w:tcBorders>
            <w:shd w:val="clear" w:color="auto" w:fill="auto"/>
            <w:noWrap/>
            <w:vAlign w:val="bottom"/>
            <w:hideMark/>
          </w:tcPr>
          <w:p w14:paraId="5603D106"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2F19DEF3" w14:textId="77777777" w:rsidTr="00374F69">
        <w:trPr>
          <w:trHeight w:val="360"/>
        </w:trPr>
        <w:tc>
          <w:tcPr>
            <w:tcW w:w="7513" w:type="dxa"/>
            <w:tcBorders>
              <w:top w:val="nil"/>
              <w:left w:val="nil"/>
              <w:bottom w:val="nil"/>
              <w:right w:val="nil"/>
            </w:tcBorders>
            <w:shd w:val="clear" w:color="auto" w:fill="auto"/>
            <w:noWrap/>
            <w:vAlign w:val="center"/>
            <w:hideMark/>
          </w:tcPr>
          <w:p w14:paraId="45312F76"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Caregiver Assistance Scale</w:t>
            </w:r>
          </w:p>
        </w:tc>
        <w:tc>
          <w:tcPr>
            <w:tcW w:w="1276" w:type="dxa"/>
            <w:tcBorders>
              <w:top w:val="nil"/>
              <w:left w:val="nil"/>
              <w:bottom w:val="nil"/>
              <w:right w:val="nil"/>
            </w:tcBorders>
            <w:shd w:val="clear" w:color="auto" w:fill="auto"/>
            <w:noWrap/>
            <w:vAlign w:val="bottom"/>
            <w:hideMark/>
          </w:tcPr>
          <w:p w14:paraId="0AF68A0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928B562" w14:textId="77777777" w:rsidTr="00374F69">
        <w:trPr>
          <w:trHeight w:val="360"/>
        </w:trPr>
        <w:tc>
          <w:tcPr>
            <w:tcW w:w="7513" w:type="dxa"/>
            <w:tcBorders>
              <w:top w:val="nil"/>
              <w:left w:val="nil"/>
              <w:bottom w:val="nil"/>
              <w:right w:val="nil"/>
            </w:tcBorders>
            <w:shd w:val="clear" w:color="auto" w:fill="auto"/>
            <w:noWrap/>
            <w:vAlign w:val="center"/>
            <w:hideMark/>
          </w:tcPr>
          <w:p w14:paraId="0E8AD0CB"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Satisfaction of the Relatives of the Inpatient Patients (SASRIP)</w:t>
            </w:r>
          </w:p>
        </w:tc>
        <w:tc>
          <w:tcPr>
            <w:tcW w:w="1276" w:type="dxa"/>
            <w:tcBorders>
              <w:top w:val="nil"/>
              <w:left w:val="nil"/>
              <w:bottom w:val="nil"/>
              <w:right w:val="nil"/>
            </w:tcBorders>
            <w:shd w:val="clear" w:color="auto" w:fill="auto"/>
            <w:noWrap/>
            <w:vAlign w:val="bottom"/>
            <w:hideMark/>
          </w:tcPr>
          <w:p w14:paraId="7E78BE47"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6D8DAE29" w14:textId="77777777" w:rsidTr="00374F69">
        <w:trPr>
          <w:trHeight w:val="360"/>
        </w:trPr>
        <w:tc>
          <w:tcPr>
            <w:tcW w:w="7513" w:type="dxa"/>
            <w:tcBorders>
              <w:top w:val="nil"/>
              <w:left w:val="nil"/>
              <w:bottom w:val="nil"/>
              <w:right w:val="nil"/>
            </w:tcBorders>
            <w:shd w:val="clear" w:color="auto" w:fill="auto"/>
            <w:noWrap/>
            <w:vAlign w:val="center"/>
            <w:hideMark/>
          </w:tcPr>
          <w:p w14:paraId="29C359BA"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Family Decision-Making Self-efficacy Scale</w:t>
            </w:r>
          </w:p>
        </w:tc>
        <w:tc>
          <w:tcPr>
            <w:tcW w:w="1276" w:type="dxa"/>
            <w:tcBorders>
              <w:top w:val="nil"/>
              <w:left w:val="nil"/>
              <w:bottom w:val="nil"/>
              <w:right w:val="nil"/>
            </w:tcBorders>
            <w:shd w:val="clear" w:color="auto" w:fill="auto"/>
            <w:noWrap/>
            <w:vAlign w:val="bottom"/>
            <w:hideMark/>
          </w:tcPr>
          <w:p w14:paraId="4656086A"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r w:rsidR="00B410C6" w:rsidRPr="009A1CA8" w14:paraId="73C1E3D8" w14:textId="77777777" w:rsidTr="00374F69">
        <w:trPr>
          <w:trHeight w:val="360"/>
        </w:trPr>
        <w:tc>
          <w:tcPr>
            <w:tcW w:w="7513" w:type="dxa"/>
            <w:tcBorders>
              <w:top w:val="nil"/>
              <w:left w:val="nil"/>
              <w:bottom w:val="single" w:sz="4" w:space="0" w:color="auto"/>
              <w:right w:val="nil"/>
            </w:tcBorders>
            <w:shd w:val="clear" w:color="auto" w:fill="auto"/>
            <w:noWrap/>
            <w:vAlign w:val="center"/>
            <w:hideMark/>
          </w:tcPr>
          <w:p w14:paraId="6F5F4B0F" w14:textId="77777777" w:rsidR="00B410C6" w:rsidRPr="009A1CA8" w:rsidRDefault="00B410C6" w:rsidP="00374F69">
            <w:pPr>
              <w:ind w:firstLineChars="100" w:firstLine="220"/>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Caregiver version of HABC-M (HABC-MCG)</w:t>
            </w:r>
          </w:p>
        </w:tc>
        <w:tc>
          <w:tcPr>
            <w:tcW w:w="1276" w:type="dxa"/>
            <w:tcBorders>
              <w:top w:val="nil"/>
              <w:left w:val="nil"/>
              <w:bottom w:val="single" w:sz="4" w:space="0" w:color="auto"/>
              <w:right w:val="nil"/>
            </w:tcBorders>
            <w:shd w:val="clear" w:color="auto" w:fill="auto"/>
            <w:noWrap/>
            <w:vAlign w:val="bottom"/>
            <w:hideMark/>
          </w:tcPr>
          <w:p w14:paraId="35CF7B81" w14:textId="77777777" w:rsidR="00B410C6" w:rsidRPr="009A1CA8" w:rsidRDefault="00B410C6" w:rsidP="00374F69">
            <w:pPr>
              <w:jc w:val="center"/>
              <w:rPr>
                <w:rFonts w:ascii="Times New Roman" w:eastAsia="游ゴシック" w:hAnsi="Times New Roman" w:cs="Times New Roman"/>
                <w:color w:val="000000" w:themeColor="text1"/>
              </w:rPr>
            </w:pPr>
            <w:r w:rsidRPr="009A1CA8">
              <w:rPr>
                <w:rFonts w:ascii="Times New Roman" w:eastAsia="游ゴシック" w:hAnsi="Times New Roman" w:cs="Times New Roman"/>
                <w:color w:val="000000" w:themeColor="text1"/>
              </w:rPr>
              <w:t>1</w:t>
            </w:r>
          </w:p>
        </w:tc>
      </w:tr>
    </w:tbl>
    <w:p w14:paraId="704EC975" w14:textId="21725E59" w:rsidR="00B410C6" w:rsidRPr="009A1CA8" w:rsidRDefault="00B410C6" w:rsidP="00B410C6">
      <w:pPr>
        <w:rPr>
          <w:rFonts w:ascii="Times New Roman" w:hAnsi="Times New Roman" w:cs="Times New Roman"/>
          <w:b/>
          <w:bCs/>
          <w:color w:val="000000" w:themeColor="text1"/>
          <w:sz w:val="24"/>
          <w:szCs w:val="24"/>
        </w:rPr>
      </w:pPr>
      <w:r w:rsidRPr="009A1CA8">
        <w:rPr>
          <w:rFonts w:ascii="Times New Roman" w:hAnsi="Times New Roman" w:cs="Times New Roman"/>
          <w:b/>
          <w:bCs/>
          <w:color w:val="000000" w:themeColor="text1"/>
          <w:sz w:val="24"/>
          <w:szCs w:val="24"/>
        </w:rPr>
        <w:t>Table S</w:t>
      </w:r>
      <w:r w:rsidR="008701A8">
        <w:rPr>
          <w:rFonts w:ascii="Times New Roman" w:hAnsi="Times New Roman" w:cs="Times New Roman"/>
          <w:b/>
          <w:bCs/>
          <w:color w:val="000000" w:themeColor="text1"/>
          <w:sz w:val="24"/>
          <w:szCs w:val="24"/>
        </w:rPr>
        <w:t>3</w:t>
      </w:r>
      <w:r w:rsidRPr="009A1CA8">
        <w:rPr>
          <w:rFonts w:ascii="Times New Roman" w:hAnsi="Times New Roman" w:cs="Times New Roman"/>
          <w:b/>
          <w:bCs/>
          <w:color w:val="000000" w:themeColor="text1"/>
          <w:sz w:val="24"/>
          <w:szCs w:val="24"/>
        </w:rPr>
        <w:t>. Extracted PICS assessment after hospital discharge</w:t>
      </w:r>
    </w:p>
    <w:sectPr w:rsidR="00B410C6" w:rsidRPr="009A1CA8" w:rsidSect="008701A8">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D9947" w14:textId="77777777" w:rsidR="001528EF" w:rsidRDefault="001528EF" w:rsidP="00F43F70">
      <w:pPr>
        <w:spacing w:line="240" w:lineRule="auto"/>
      </w:pPr>
      <w:r>
        <w:separator/>
      </w:r>
    </w:p>
  </w:endnote>
  <w:endnote w:type="continuationSeparator" w:id="0">
    <w:p w14:paraId="0B50F460" w14:textId="77777777" w:rsidR="001528EF" w:rsidRDefault="001528EF" w:rsidP="00F43F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UD デジタル 教科書体 N-R">
    <w:altName w:val="Arial Unicode MS"/>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751507"/>
      <w:docPartObj>
        <w:docPartGallery w:val="Page Numbers (Bottom of Page)"/>
        <w:docPartUnique/>
      </w:docPartObj>
    </w:sdtPr>
    <w:sdtEndPr>
      <w:rPr>
        <w:noProof/>
      </w:rPr>
    </w:sdtEndPr>
    <w:sdtContent>
      <w:p w14:paraId="0DE7B2BD" w14:textId="77777777" w:rsidR="00A3149A" w:rsidRDefault="00A3149A">
        <w:pPr>
          <w:pStyle w:val="Footer"/>
          <w:jc w:val="center"/>
        </w:pPr>
        <w:r>
          <w:fldChar w:fldCharType="begin"/>
        </w:r>
        <w:r>
          <w:instrText xml:space="preserve"> PAGE   \* MERGEFORMAT </w:instrText>
        </w:r>
        <w:r>
          <w:fldChar w:fldCharType="separate"/>
        </w:r>
        <w:r w:rsidR="00C80DA4">
          <w:rPr>
            <w:noProof/>
          </w:rPr>
          <w:t>12</w:t>
        </w:r>
        <w:r>
          <w:rPr>
            <w:noProof/>
          </w:rPr>
          <w:fldChar w:fldCharType="end"/>
        </w:r>
      </w:p>
    </w:sdtContent>
  </w:sdt>
  <w:p w14:paraId="0CC0BEE6" w14:textId="77777777" w:rsidR="00A3149A" w:rsidRDefault="00A314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2690381"/>
      <w:docPartObj>
        <w:docPartGallery w:val="Page Numbers (Bottom of Page)"/>
        <w:docPartUnique/>
      </w:docPartObj>
    </w:sdtPr>
    <w:sdtEndPr>
      <w:rPr>
        <w:noProof/>
      </w:rPr>
    </w:sdtEndPr>
    <w:sdtContent>
      <w:p w14:paraId="1F0694F4" w14:textId="77777777" w:rsidR="00B410C6" w:rsidRDefault="00B410C6">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5A8D1D8B" w14:textId="77777777" w:rsidR="00B410C6" w:rsidRDefault="00B41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3E849" w14:textId="77777777" w:rsidR="001528EF" w:rsidRDefault="001528EF" w:rsidP="00F43F70">
      <w:pPr>
        <w:spacing w:line="240" w:lineRule="auto"/>
      </w:pPr>
      <w:r>
        <w:separator/>
      </w:r>
    </w:p>
  </w:footnote>
  <w:footnote w:type="continuationSeparator" w:id="0">
    <w:p w14:paraId="40783589" w14:textId="77777777" w:rsidR="001528EF" w:rsidRDefault="001528EF" w:rsidP="00F43F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451E"/>
    <w:multiLevelType w:val="hybridMultilevel"/>
    <w:tmpl w:val="C33C6BA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36E3B4A"/>
    <w:multiLevelType w:val="multilevel"/>
    <w:tmpl w:val="94E8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C78B0"/>
    <w:multiLevelType w:val="multilevel"/>
    <w:tmpl w:val="B5FC2EF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70BE6"/>
    <w:multiLevelType w:val="multilevel"/>
    <w:tmpl w:val="42E009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1436E6"/>
    <w:multiLevelType w:val="multilevel"/>
    <w:tmpl w:val="8806F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4C04CF"/>
    <w:multiLevelType w:val="hybridMultilevel"/>
    <w:tmpl w:val="717C284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9D70543"/>
    <w:multiLevelType w:val="multilevel"/>
    <w:tmpl w:val="0224A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A77719"/>
    <w:multiLevelType w:val="multilevel"/>
    <w:tmpl w:val="A564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AE00B6"/>
    <w:multiLevelType w:val="multilevel"/>
    <w:tmpl w:val="F53C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066446"/>
    <w:multiLevelType w:val="multilevel"/>
    <w:tmpl w:val="1C62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5F5CF2"/>
    <w:multiLevelType w:val="multilevel"/>
    <w:tmpl w:val="0504C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306448"/>
    <w:multiLevelType w:val="hybridMultilevel"/>
    <w:tmpl w:val="EC9E187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0695A17"/>
    <w:multiLevelType w:val="multilevel"/>
    <w:tmpl w:val="BCB05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FD36C7"/>
    <w:multiLevelType w:val="hybridMultilevel"/>
    <w:tmpl w:val="83B4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34D13"/>
    <w:multiLevelType w:val="multilevel"/>
    <w:tmpl w:val="18E6A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58248F"/>
    <w:multiLevelType w:val="hybridMultilevel"/>
    <w:tmpl w:val="5908F50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BA963B7"/>
    <w:multiLevelType w:val="hybridMultilevel"/>
    <w:tmpl w:val="653C2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2647A"/>
    <w:multiLevelType w:val="hybridMultilevel"/>
    <w:tmpl w:val="E9A61BE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52DB6FA9"/>
    <w:multiLevelType w:val="hybridMultilevel"/>
    <w:tmpl w:val="92E0211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76D434E"/>
    <w:multiLevelType w:val="hybridMultilevel"/>
    <w:tmpl w:val="8840646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8D53F49"/>
    <w:multiLevelType w:val="multilevel"/>
    <w:tmpl w:val="1DB4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86758D"/>
    <w:multiLevelType w:val="multilevel"/>
    <w:tmpl w:val="DAEE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777929"/>
    <w:multiLevelType w:val="multilevel"/>
    <w:tmpl w:val="EF926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35107A"/>
    <w:multiLevelType w:val="hybridMultilevel"/>
    <w:tmpl w:val="B8F64C3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2CE4DC2"/>
    <w:multiLevelType w:val="hybridMultilevel"/>
    <w:tmpl w:val="A8A8E28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3BB57B6"/>
    <w:multiLevelType w:val="multilevel"/>
    <w:tmpl w:val="71D6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565894"/>
    <w:multiLevelType w:val="multilevel"/>
    <w:tmpl w:val="EB26B4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A50906"/>
    <w:multiLevelType w:val="hybridMultilevel"/>
    <w:tmpl w:val="D5DC07A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CA92080"/>
    <w:multiLevelType w:val="hybridMultilevel"/>
    <w:tmpl w:val="2042055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E391473"/>
    <w:multiLevelType w:val="multilevel"/>
    <w:tmpl w:val="4C5A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8847AA"/>
    <w:multiLevelType w:val="hybridMultilevel"/>
    <w:tmpl w:val="29143C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5219500">
    <w:abstractNumId w:val="16"/>
  </w:num>
  <w:num w:numId="2" w16cid:durableId="197860416">
    <w:abstractNumId w:val="29"/>
  </w:num>
  <w:num w:numId="3" w16cid:durableId="3434937">
    <w:abstractNumId w:val="7"/>
  </w:num>
  <w:num w:numId="4" w16cid:durableId="826358590">
    <w:abstractNumId w:val="1"/>
  </w:num>
  <w:num w:numId="5" w16cid:durableId="1351176870">
    <w:abstractNumId w:val="3"/>
  </w:num>
  <w:num w:numId="6" w16cid:durableId="2116365257">
    <w:abstractNumId w:val="2"/>
  </w:num>
  <w:num w:numId="7" w16cid:durableId="140002898">
    <w:abstractNumId w:val="26"/>
  </w:num>
  <w:num w:numId="8" w16cid:durableId="877428141">
    <w:abstractNumId w:val="14"/>
  </w:num>
  <w:num w:numId="9" w16cid:durableId="708605278">
    <w:abstractNumId w:val="21"/>
  </w:num>
  <w:num w:numId="10" w16cid:durableId="1142818632">
    <w:abstractNumId w:val="11"/>
  </w:num>
  <w:num w:numId="11" w16cid:durableId="2020236510">
    <w:abstractNumId w:val="4"/>
  </w:num>
  <w:num w:numId="12" w16cid:durableId="775904440">
    <w:abstractNumId w:val="25"/>
  </w:num>
  <w:num w:numId="13" w16cid:durableId="1764649103">
    <w:abstractNumId w:val="12"/>
  </w:num>
  <w:num w:numId="14" w16cid:durableId="410662395">
    <w:abstractNumId w:val="20"/>
  </w:num>
  <w:num w:numId="15" w16cid:durableId="1710257327">
    <w:abstractNumId w:val="9"/>
  </w:num>
  <w:num w:numId="16" w16cid:durableId="1189685030">
    <w:abstractNumId w:val="24"/>
  </w:num>
  <w:num w:numId="17" w16cid:durableId="1669596492">
    <w:abstractNumId w:val="8"/>
  </w:num>
  <w:num w:numId="18" w16cid:durableId="625433395">
    <w:abstractNumId w:val="22"/>
  </w:num>
  <w:num w:numId="19" w16cid:durableId="1840074557">
    <w:abstractNumId w:val="10"/>
  </w:num>
  <w:num w:numId="20" w16cid:durableId="547382390">
    <w:abstractNumId w:val="6"/>
  </w:num>
  <w:num w:numId="21" w16cid:durableId="1384795210">
    <w:abstractNumId w:val="15"/>
  </w:num>
  <w:num w:numId="22" w16cid:durableId="1779136089">
    <w:abstractNumId w:val="5"/>
  </w:num>
  <w:num w:numId="23" w16cid:durableId="1197885788">
    <w:abstractNumId w:val="28"/>
  </w:num>
  <w:num w:numId="24" w16cid:durableId="1766264616">
    <w:abstractNumId w:val="30"/>
  </w:num>
  <w:num w:numId="25" w16cid:durableId="1373069732">
    <w:abstractNumId w:val="18"/>
  </w:num>
  <w:num w:numId="26" w16cid:durableId="1692100111">
    <w:abstractNumId w:val="19"/>
  </w:num>
  <w:num w:numId="27" w16cid:durableId="1366053552">
    <w:abstractNumId w:val="0"/>
  </w:num>
  <w:num w:numId="28" w16cid:durableId="99838011">
    <w:abstractNumId w:val="27"/>
  </w:num>
  <w:num w:numId="29" w16cid:durableId="1907498182">
    <w:abstractNumId w:val="17"/>
  </w:num>
  <w:num w:numId="30" w16cid:durableId="82773199">
    <w:abstractNumId w:val="23"/>
  </w:num>
  <w:num w:numId="31" w16cid:durableId="1914577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E9"/>
    <w:rsid w:val="000006BB"/>
    <w:rsid w:val="00002038"/>
    <w:rsid w:val="00023DD7"/>
    <w:rsid w:val="00061EAA"/>
    <w:rsid w:val="000744BB"/>
    <w:rsid w:val="00075557"/>
    <w:rsid w:val="000868E4"/>
    <w:rsid w:val="000A0AFC"/>
    <w:rsid w:val="000A4A01"/>
    <w:rsid w:val="000B776A"/>
    <w:rsid w:val="000C5FBB"/>
    <w:rsid w:val="000D0BAC"/>
    <w:rsid w:val="000F1547"/>
    <w:rsid w:val="000F3D00"/>
    <w:rsid w:val="00107722"/>
    <w:rsid w:val="00117CCB"/>
    <w:rsid w:val="001230FF"/>
    <w:rsid w:val="0013037C"/>
    <w:rsid w:val="00140EB0"/>
    <w:rsid w:val="001528EF"/>
    <w:rsid w:val="00177B3C"/>
    <w:rsid w:val="00185567"/>
    <w:rsid w:val="001922B6"/>
    <w:rsid w:val="00195B45"/>
    <w:rsid w:val="001D5FFF"/>
    <w:rsid w:val="001E5A96"/>
    <w:rsid w:val="001F49AD"/>
    <w:rsid w:val="001F4BFA"/>
    <w:rsid w:val="00210473"/>
    <w:rsid w:val="00227BD1"/>
    <w:rsid w:val="0023556E"/>
    <w:rsid w:val="0024177A"/>
    <w:rsid w:val="00241A80"/>
    <w:rsid w:val="00242F08"/>
    <w:rsid w:val="00245256"/>
    <w:rsid w:val="002523D0"/>
    <w:rsid w:val="00254A26"/>
    <w:rsid w:val="00257585"/>
    <w:rsid w:val="002656BC"/>
    <w:rsid w:val="00291445"/>
    <w:rsid w:val="002914EE"/>
    <w:rsid w:val="002939B9"/>
    <w:rsid w:val="00293E29"/>
    <w:rsid w:val="00295653"/>
    <w:rsid w:val="002E0555"/>
    <w:rsid w:val="002F0E7B"/>
    <w:rsid w:val="003025D0"/>
    <w:rsid w:val="00311287"/>
    <w:rsid w:val="00316E45"/>
    <w:rsid w:val="00323E55"/>
    <w:rsid w:val="00336548"/>
    <w:rsid w:val="00341106"/>
    <w:rsid w:val="0039171F"/>
    <w:rsid w:val="003A022A"/>
    <w:rsid w:val="003A75BC"/>
    <w:rsid w:val="003C2403"/>
    <w:rsid w:val="003E1C8B"/>
    <w:rsid w:val="003F421E"/>
    <w:rsid w:val="00414616"/>
    <w:rsid w:val="0041735B"/>
    <w:rsid w:val="00417456"/>
    <w:rsid w:val="00425690"/>
    <w:rsid w:val="00432FEE"/>
    <w:rsid w:val="004359CF"/>
    <w:rsid w:val="00437E52"/>
    <w:rsid w:val="00452F8B"/>
    <w:rsid w:val="004635D6"/>
    <w:rsid w:val="004746C6"/>
    <w:rsid w:val="004830A3"/>
    <w:rsid w:val="00486915"/>
    <w:rsid w:val="004928F1"/>
    <w:rsid w:val="00493235"/>
    <w:rsid w:val="004B5AEA"/>
    <w:rsid w:val="004C4DDF"/>
    <w:rsid w:val="004D4FB0"/>
    <w:rsid w:val="004D773D"/>
    <w:rsid w:val="004F4ED2"/>
    <w:rsid w:val="00502742"/>
    <w:rsid w:val="005054BC"/>
    <w:rsid w:val="00510897"/>
    <w:rsid w:val="00513D3B"/>
    <w:rsid w:val="00524410"/>
    <w:rsid w:val="00535DC0"/>
    <w:rsid w:val="00543F08"/>
    <w:rsid w:val="00560F0F"/>
    <w:rsid w:val="00594766"/>
    <w:rsid w:val="005956B3"/>
    <w:rsid w:val="005A1640"/>
    <w:rsid w:val="005B2B3B"/>
    <w:rsid w:val="005B6204"/>
    <w:rsid w:val="00604945"/>
    <w:rsid w:val="00614A09"/>
    <w:rsid w:val="00627E60"/>
    <w:rsid w:val="00636F47"/>
    <w:rsid w:val="00641969"/>
    <w:rsid w:val="006538FF"/>
    <w:rsid w:val="00655675"/>
    <w:rsid w:val="006850CC"/>
    <w:rsid w:val="00685924"/>
    <w:rsid w:val="00690B71"/>
    <w:rsid w:val="0069345D"/>
    <w:rsid w:val="00694C14"/>
    <w:rsid w:val="006A0B26"/>
    <w:rsid w:val="006B556D"/>
    <w:rsid w:val="006D6869"/>
    <w:rsid w:val="006E222F"/>
    <w:rsid w:val="006E5F89"/>
    <w:rsid w:val="006F7AE4"/>
    <w:rsid w:val="007058E3"/>
    <w:rsid w:val="007145E7"/>
    <w:rsid w:val="00730459"/>
    <w:rsid w:val="0073437A"/>
    <w:rsid w:val="00764478"/>
    <w:rsid w:val="007706CC"/>
    <w:rsid w:val="00780561"/>
    <w:rsid w:val="007C0ACB"/>
    <w:rsid w:val="007C4D4A"/>
    <w:rsid w:val="007E4F3D"/>
    <w:rsid w:val="00807B5E"/>
    <w:rsid w:val="0082083F"/>
    <w:rsid w:val="00850DAF"/>
    <w:rsid w:val="008553B4"/>
    <w:rsid w:val="008701A8"/>
    <w:rsid w:val="0087035D"/>
    <w:rsid w:val="00877B9B"/>
    <w:rsid w:val="008864BC"/>
    <w:rsid w:val="00886762"/>
    <w:rsid w:val="00886BD4"/>
    <w:rsid w:val="008904E9"/>
    <w:rsid w:val="008A171F"/>
    <w:rsid w:val="008D48B1"/>
    <w:rsid w:val="008E0665"/>
    <w:rsid w:val="008E1D58"/>
    <w:rsid w:val="008F7047"/>
    <w:rsid w:val="009006AA"/>
    <w:rsid w:val="00910A67"/>
    <w:rsid w:val="00912945"/>
    <w:rsid w:val="00927D7F"/>
    <w:rsid w:val="009309FE"/>
    <w:rsid w:val="009331CE"/>
    <w:rsid w:val="00936CEB"/>
    <w:rsid w:val="00936E0C"/>
    <w:rsid w:val="00944A43"/>
    <w:rsid w:val="00954050"/>
    <w:rsid w:val="00956C26"/>
    <w:rsid w:val="00957D38"/>
    <w:rsid w:val="009821F0"/>
    <w:rsid w:val="009867B5"/>
    <w:rsid w:val="009A1CA8"/>
    <w:rsid w:val="009A4214"/>
    <w:rsid w:val="009B6BB9"/>
    <w:rsid w:val="009C31EB"/>
    <w:rsid w:val="009C760F"/>
    <w:rsid w:val="009E0F96"/>
    <w:rsid w:val="009E7B73"/>
    <w:rsid w:val="009F02CF"/>
    <w:rsid w:val="009F6E30"/>
    <w:rsid w:val="009F6FD5"/>
    <w:rsid w:val="00A07DA1"/>
    <w:rsid w:val="00A135FA"/>
    <w:rsid w:val="00A21D56"/>
    <w:rsid w:val="00A22EDF"/>
    <w:rsid w:val="00A237A0"/>
    <w:rsid w:val="00A3149A"/>
    <w:rsid w:val="00A32CE2"/>
    <w:rsid w:val="00A42D14"/>
    <w:rsid w:val="00A446BB"/>
    <w:rsid w:val="00A455AC"/>
    <w:rsid w:val="00A569E6"/>
    <w:rsid w:val="00A877E9"/>
    <w:rsid w:val="00AA3EF2"/>
    <w:rsid w:val="00AC523B"/>
    <w:rsid w:val="00AD799A"/>
    <w:rsid w:val="00AF1F94"/>
    <w:rsid w:val="00B0338E"/>
    <w:rsid w:val="00B123E9"/>
    <w:rsid w:val="00B153E9"/>
    <w:rsid w:val="00B2423F"/>
    <w:rsid w:val="00B27D39"/>
    <w:rsid w:val="00B410C6"/>
    <w:rsid w:val="00B424F4"/>
    <w:rsid w:val="00B52398"/>
    <w:rsid w:val="00B61A15"/>
    <w:rsid w:val="00B62955"/>
    <w:rsid w:val="00B67295"/>
    <w:rsid w:val="00B709A2"/>
    <w:rsid w:val="00B74FAF"/>
    <w:rsid w:val="00B763CF"/>
    <w:rsid w:val="00B81B73"/>
    <w:rsid w:val="00B82936"/>
    <w:rsid w:val="00B8712E"/>
    <w:rsid w:val="00B96574"/>
    <w:rsid w:val="00BA33A5"/>
    <w:rsid w:val="00BA7AAA"/>
    <w:rsid w:val="00BB4B51"/>
    <w:rsid w:val="00BC0BDD"/>
    <w:rsid w:val="00BC699A"/>
    <w:rsid w:val="00BD1E43"/>
    <w:rsid w:val="00BF0FCE"/>
    <w:rsid w:val="00C04D24"/>
    <w:rsid w:val="00C068C4"/>
    <w:rsid w:val="00C15E99"/>
    <w:rsid w:val="00C178F6"/>
    <w:rsid w:val="00C17A28"/>
    <w:rsid w:val="00C2010D"/>
    <w:rsid w:val="00C271DE"/>
    <w:rsid w:val="00C337C0"/>
    <w:rsid w:val="00C40A16"/>
    <w:rsid w:val="00C411C0"/>
    <w:rsid w:val="00C47495"/>
    <w:rsid w:val="00C64177"/>
    <w:rsid w:val="00C80DA4"/>
    <w:rsid w:val="00CA5710"/>
    <w:rsid w:val="00CA575D"/>
    <w:rsid w:val="00CC59C3"/>
    <w:rsid w:val="00CD10E8"/>
    <w:rsid w:val="00CD7232"/>
    <w:rsid w:val="00D07B86"/>
    <w:rsid w:val="00D17CD7"/>
    <w:rsid w:val="00D245BF"/>
    <w:rsid w:val="00D264FC"/>
    <w:rsid w:val="00D3414D"/>
    <w:rsid w:val="00D36E0F"/>
    <w:rsid w:val="00D41C56"/>
    <w:rsid w:val="00D61434"/>
    <w:rsid w:val="00D71051"/>
    <w:rsid w:val="00DB1EF8"/>
    <w:rsid w:val="00DB6FCE"/>
    <w:rsid w:val="00DD2A0C"/>
    <w:rsid w:val="00DE3B20"/>
    <w:rsid w:val="00DE432F"/>
    <w:rsid w:val="00DE6C21"/>
    <w:rsid w:val="00DF00C7"/>
    <w:rsid w:val="00DF631E"/>
    <w:rsid w:val="00E0527C"/>
    <w:rsid w:val="00E27D68"/>
    <w:rsid w:val="00E74B16"/>
    <w:rsid w:val="00EA3EC8"/>
    <w:rsid w:val="00EA7B9F"/>
    <w:rsid w:val="00EC3327"/>
    <w:rsid w:val="00EC422E"/>
    <w:rsid w:val="00ED2890"/>
    <w:rsid w:val="00ED2BB1"/>
    <w:rsid w:val="00EE7431"/>
    <w:rsid w:val="00EF0EE9"/>
    <w:rsid w:val="00EF155E"/>
    <w:rsid w:val="00EF2D62"/>
    <w:rsid w:val="00EF56A6"/>
    <w:rsid w:val="00F02CA0"/>
    <w:rsid w:val="00F05719"/>
    <w:rsid w:val="00F124ED"/>
    <w:rsid w:val="00F17EB3"/>
    <w:rsid w:val="00F3546C"/>
    <w:rsid w:val="00F415EB"/>
    <w:rsid w:val="00F43F70"/>
    <w:rsid w:val="00F45FA6"/>
    <w:rsid w:val="00F65E64"/>
    <w:rsid w:val="00F746C4"/>
    <w:rsid w:val="00F74FE0"/>
    <w:rsid w:val="00F77476"/>
    <w:rsid w:val="00F90662"/>
    <w:rsid w:val="00F976F6"/>
    <w:rsid w:val="00F9783D"/>
    <w:rsid w:val="00FB06A3"/>
    <w:rsid w:val="00FB117B"/>
    <w:rsid w:val="00FB41C2"/>
    <w:rsid w:val="00FC0509"/>
    <w:rsid w:val="00FC4B25"/>
    <w:rsid w:val="00FD07F5"/>
    <w:rsid w:val="00FD2D42"/>
    <w:rsid w:val="00FD6A39"/>
    <w:rsid w:val="00FE1E70"/>
    <w:rsid w:val="00FE5F1C"/>
    <w:rsid w:val="00FF5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E0512D6"/>
  <w15:docId w15:val="{9A99F04D-8DF8-FE41-8CD0-DC249432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D38"/>
  </w:style>
  <w:style w:type="paragraph" w:styleId="Heading1">
    <w:name w:val="heading 1"/>
    <w:basedOn w:val="Normal"/>
    <w:next w:val="Normal"/>
    <w:link w:val="Heading1Char"/>
    <w:uiPriority w:val="9"/>
    <w:qFormat/>
    <w:rsid w:val="00560F0F"/>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560F0F"/>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560F0F"/>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560F0F"/>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560F0F"/>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560F0F"/>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F0F"/>
    <w:rPr>
      <w:sz w:val="40"/>
      <w:szCs w:val="40"/>
    </w:rPr>
  </w:style>
  <w:style w:type="character" w:customStyle="1" w:styleId="Heading2Char">
    <w:name w:val="Heading 2 Char"/>
    <w:basedOn w:val="DefaultParagraphFont"/>
    <w:link w:val="Heading2"/>
    <w:uiPriority w:val="9"/>
    <w:semiHidden/>
    <w:rsid w:val="00560F0F"/>
    <w:rPr>
      <w:sz w:val="32"/>
      <w:szCs w:val="32"/>
    </w:rPr>
  </w:style>
  <w:style w:type="character" w:customStyle="1" w:styleId="Heading3Char">
    <w:name w:val="Heading 3 Char"/>
    <w:basedOn w:val="DefaultParagraphFont"/>
    <w:link w:val="Heading3"/>
    <w:uiPriority w:val="9"/>
    <w:semiHidden/>
    <w:rsid w:val="00560F0F"/>
    <w:rPr>
      <w:color w:val="434343"/>
      <w:sz w:val="28"/>
      <w:szCs w:val="28"/>
    </w:rPr>
  </w:style>
  <w:style w:type="character" w:customStyle="1" w:styleId="Heading4Char">
    <w:name w:val="Heading 4 Char"/>
    <w:basedOn w:val="DefaultParagraphFont"/>
    <w:link w:val="Heading4"/>
    <w:uiPriority w:val="9"/>
    <w:semiHidden/>
    <w:rsid w:val="00560F0F"/>
    <w:rPr>
      <w:color w:val="666666"/>
      <w:sz w:val="24"/>
      <w:szCs w:val="24"/>
    </w:rPr>
  </w:style>
  <w:style w:type="character" w:customStyle="1" w:styleId="Heading5Char">
    <w:name w:val="Heading 5 Char"/>
    <w:basedOn w:val="DefaultParagraphFont"/>
    <w:link w:val="Heading5"/>
    <w:uiPriority w:val="9"/>
    <w:semiHidden/>
    <w:rsid w:val="00560F0F"/>
    <w:rPr>
      <w:color w:val="666666"/>
    </w:rPr>
  </w:style>
  <w:style w:type="character" w:customStyle="1" w:styleId="Heading6Char">
    <w:name w:val="Heading 6 Char"/>
    <w:basedOn w:val="DefaultParagraphFont"/>
    <w:link w:val="Heading6"/>
    <w:uiPriority w:val="9"/>
    <w:semiHidden/>
    <w:rsid w:val="00560F0F"/>
    <w:rPr>
      <w:i/>
      <w:color w:val="666666"/>
    </w:rPr>
  </w:style>
  <w:style w:type="paragraph" w:styleId="Title">
    <w:name w:val="Title"/>
    <w:basedOn w:val="Normal"/>
    <w:next w:val="Normal"/>
    <w:link w:val="TitleChar"/>
    <w:uiPriority w:val="10"/>
    <w:qFormat/>
    <w:rsid w:val="00560F0F"/>
    <w:pPr>
      <w:keepNext/>
      <w:keepLines/>
      <w:spacing w:after="60"/>
    </w:pPr>
    <w:rPr>
      <w:sz w:val="52"/>
      <w:szCs w:val="52"/>
    </w:rPr>
  </w:style>
  <w:style w:type="character" w:customStyle="1" w:styleId="TitleChar">
    <w:name w:val="Title Char"/>
    <w:basedOn w:val="DefaultParagraphFont"/>
    <w:link w:val="Title"/>
    <w:uiPriority w:val="10"/>
    <w:rsid w:val="00560F0F"/>
    <w:rPr>
      <w:sz w:val="52"/>
      <w:szCs w:val="52"/>
    </w:rPr>
  </w:style>
  <w:style w:type="paragraph" w:styleId="Subtitle">
    <w:name w:val="Subtitle"/>
    <w:basedOn w:val="Normal"/>
    <w:next w:val="Normal"/>
    <w:link w:val="SubtitleChar"/>
    <w:uiPriority w:val="11"/>
    <w:qFormat/>
    <w:rsid w:val="00560F0F"/>
    <w:pPr>
      <w:keepNext/>
      <w:keepLines/>
      <w:spacing w:after="320"/>
    </w:pPr>
    <w:rPr>
      <w:rFonts w:eastAsia="Arial"/>
      <w:color w:val="666666"/>
      <w:sz w:val="30"/>
      <w:szCs w:val="30"/>
    </w:rPr>
  </w:style>
  <w:style w:type="character" w:customStyle="1" w:styleId="SubtitleChar">
    <w:name w:val="Subtitle Char"/>
    <w:basedOn w:val="DefaultParagraphFont"/>
    <w:link w:val="Subtitle"/>
    <w:uiPriority w:val="11"/>
    <w:rsid w:val="00560F0F"/>
    <w:rPr>
      <w:rFonts w:eastAsia="Arial"/>
      <w:color w:val="666666"/>
      <w:sz w:val="30"/>
      <w:szCs w:val="30"/>
    </w:rPr>
  </w:style>
  <w:style w:type="paragraph" w:styleId="ListParagraph">
    <w:name w:val="List Paragraph"/>
    <w:basedOn w:val="Normal"/>
    <w:uiPriority w:val="34"/>
    <w:qFormat/>
    <w:rsid w:val="00560F0F"/>
    <w:pPr>
      <w:ind w:leftChars="400" w:left="840"/>
    </w:pPr>
  </w:style>
  <w:style w:type="paragraph" w:styleId="Header">
    <w:name w:val="header"/>
    <w:basedOn w:val="Normal"/>
    <w:link w:val="HeaderChar"/>
    <w:uiPriority w:val="99"/>
    <w:unhideWhenUsed/>
    <w:rsid w:val="00F43F70"/>
    <w:pPr>
      <w:tabs>
        <w:tab w:val="center" w:pos="4252"/>
        <w:tab w:val="right" w:pos="8504"/>
      </w:tabs>
      <w:spacing w:line="240" w:lineRule="auto"/>
    </w:pPr>
  </w:style>
  <w:style w:type="character" w:customStyle="1" w:styleId="HeaderChar">
    <w:name w:val="Header Char"/>
    <w:basedOn w:val="DefaultParagraphFont"/>
    <w:link w:val="Header"/>
    <w:uiPriority w:val="99"/>
    <w:rsid w:val="00F43F70"/>
  </w:style>
  <w:style w:type="paragraph" w:styleId="Footer">
    <w:name w:val="footer"/>
    <w:basedOn w:val="Normal"/>
    <w:link w:val="FooterChar"/>
    <w:uiPriority w:val="99"/>
    <w:unhideWhenUsed/>
    <w:rsid w:val="00F43F70"/>
    <w:pPr>
      <w:tabs>
        <w:tab w:val="center" w:pos="4252"/>
        <w:tab w:val="right" w:pos="8504"/>
      </w:tabs>
      <w:spacing w:line="240" w:lineRule="auto"/>
    </w:pPr>
  </w:style>
  <w:style w:type="character" w:customStyle="1" w:styleId="FooterChar">
    <w:name w:val="Footer Char"/>
    <w:basedOn w:val="DefaultParagraphFont"/>
    <w:link w:val="Footer"/>
    <w:uiPriority w:val="99"/>
    <w:rsid w:val="00F43F70"/>
  </w:style>
  <w:style w:type="table" w:styleId="TableGrid">
    <w:name w:val="Table Grid"/>
    <w:basedOn w:val="TableNormal"/>
    <w:uiPriority w:val="39"/>
    <w:rsid w:val="00F43F70"/>
    <w:pPr>
      <w:spacing w:line="240" w:lineRule="auto"/>
    </w:pPr>
    <w:rPr>
      <w:rFonts w:asciiTheme="minorHAnsi" w:hAnsiTheme="minorHAnsi"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43F70"/>
    <w:rPr>
      <w:b/>
      <w:bCs/>
    </w:rPr>
  </w:style>
  <w:style w:type="character" w:styleId="Hyperlink">
    <w:name w:val="Hyperlink"/>
    <w:basedOn w:val="DefaultParagraphFont"/>
    <w:uiPriority w:val="99"/>
    <w:unhideWhenUsed/>
    <w:rsid w:val="00936E0C"/>
    <w:rPr>
      <w:color w:val="0563C1"/>
      <w:u w:val="single"/>
    </w:rPr>
  </w:style>
  <w:style w:type="character" w:styleId="FollowedHyperlink">
    <w:name w:val="FollowedHyperlink"/>
    <w:basedOn w:val="DefaultParagraphFont"/>
    <w:uiPriority w:val="99"/>
    <w:semiHidden/>
    <w:unhideWhenUsed/>
    <w:rsid w:val="00936E0C"/>
    <w:rPr>
      <w:color w:val="954F72"/>
      <w:u w:val="single"/>
    </w:rPr>
  </w:style>
  <w:style w:type="paragraph" w:customStyle="1" w:styleId="msonormal0">
    <w:name w:val="msonormal"/>
    <w:basedOn w:val="Normal"/>
    <w:rsid w:val="00936E0C"/>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customStyle="1" w:styleId="font5">
    <w:name w:val="font5"/>
    <w:basedOn w:val="Normal"/>
    <w:rsid w:val="00936E0C"/>
    <w:pPr>
      <w:spacing w:before="100" w:beforeAutospacing="1" w:after="100" w:afterAutospacing="1" w:line="240" w:lineRule="auto"/>
    </w:pPr>
    <w:rPr>
      <w:rFonts w:ascii="游ゴシック" w:eastAsia="游ゴシック" w:hAnsi="游ゴシック" w:cs="ＭＳ Ｐゴシック"/>
      <w:sz w:val="12"/>
      <w:szCs w:val="12"/>
    </w:rPr>
  </w:style>
  <w:style w:type="paragraph" w:customStyle="1" w:styleId="font6">
    <w:name w:val="font6"/>
    <w:basedOn w:val="Normal"/>
    <w:rsid w:val="00936E0C"/>
    <w:pPr>
      <w:spacing w:before="100" w:beforeAutospacing="1" w:after="100" w:afterAutospacing="1" w:line="240" w:lineRule="auto"/>
    </w:pPr>
    <w:rPr>
      <w:rFonts w:ascii="游ゴシック" w:eastAsia="游ゴシック" w:hAnsi="游ゴシック" w:cs="ＭＳ Ｐゴシック"/>
      <w:sz w:val="16"/>
      <w:szCs w:val="16"/>
    </w:rPr>
  </w:style>
  <w:style w:type="paragraph" w:customStyle="1" w:styleId="xl65">
    <w:name w:val="xl65"/>
    <w:basedOn w:val="Normal"/>
    <w:rsid w:val="00936E0C"/>
    <w:pPr>
      <w:spacing w:before="100" w:beforeAutospacing="1" w:after="100" w:afterAutospacing="1" w:line="240" w:lineRule="auto"/>
      <w:jc w:val="center"/>
    </w:pPr>
    <w:rPr>
      <w:rFonts w:ascii="Times New Roman" w:eastAsia="ＭＳ Ｐゴシック" w:hAnsi="Times New Roman" w:cs="Times New Roman"/>
      <w:sz w:val="24"/>
      <w:szCs w:val="24"/>
    </w:rPr>
  </w:style>
  <w:style w:type="paragraph" w:customStyle="1" w:styleId="xl66">
    <w:name w:val="xl66"/>
    <w:basedOn w:val="Normal"/>
    <w:rsid w:val="00936E0C"/>
    <w:pPr>
      <w:spacing w:before="100" w:beforeAutospacing="1" w:after="100" w:afterAutospacing="1" w:line="240" w:lineRule="auto"/>
      <w:ind w:firstLineChars="100" w:firstLine="100"/>
      <w:textAlignment w:val="center"/>
    </w:pPr>
    <w:rPr>
      <w:rFonts w:ascii="Times New Roman" w:eastAsia="ＭＳ Ｐゴシック" w:hAnsi="Times New Roman" w:cs="Times New Roman"/>
      <w:sz w:val="24"/>
      <w:szCs w:val="24"/>
    </w:rPr>
  </w:style>
  <w:style w:type="paragraph" w:customStyle="1" w:styleId="xl67">
    <w:name w:val="xl67"/>
    <w:basedOn w:val="Normal"/>
    <w:rsid w:val="00936E0C"/>
    <w:pPr>
      <w:pBdr>
        <w:bottom w:val="single" w:sz="4" w:space="0" w:color="auto"/>
      </w:pBdr>
      <w:spacing w:before="100" w:beforeAutospacing="1" w:after="100" w:afterAutospacing="1" w:line="240" w:lineRule="auto"/>
      <w:ind w:firstLineChars="100" w:firstLine="100"/>
      <w:textAlignment w:val="center"/>
    </w:pPr>
    <w:rPr>
      <w:rFonts w:ascii="Times New Roman" w:eastAsia="ＭＳ Ｐゴシック" w:hAnsi="Times New Roman" w:cs="Times New Roman"/>
      <w:sz w:val="24"/>
      <w:szCs w:val="24"/>
    </w:rPr>
  </w:style>
  <w:style w:type="paragraph" w:customStyle="1" w:styleId="xl68">
    <w:name w:val="xl68"/>
    <w:basedOn w:val="Normal"/>
    <w:rsid w:val="00936E0C"/>
    <w:pPr>
      <w:pBdr>
        <w:bottom w:val="single" w:sz="4" w:space="0" w:color="auto"/>
      </w:pBdr>
      <w:spacing w:before="100" w:beforeAutospacing="1" w:after="100" w:afterAutospacing="1" w:line="240" w:lineRule="auto"/>
      <w:jc w:val="center"/>
    </w:pPr>
    <w:rPr>
      <w:rFonts w:ascii="Times New Roman" w:eastAsia="ＭＳ Ｐゴシック" w:hAnsi="Times New Roman" w:cs="Times New Roman"/>
      <w:sz w:val="24"/>
      <w:szCs w:val="24"/>
    </w:rPr>
  </w:style>
  <w:style w:type="paragraph" w:customStyle="1" w:styleId="xl69">
    <w:name w:val="xl69"/>
    <w:basedOn w:val="Normal"/>
    <w:rsid w:val="00936E0C"/>
    <w:pPr>
      <w:pBdr>
        <w:top w:val="single" w:sz="4" w:space="0" w:color="auto"/>
        <w:bottom w:val="single" w:sz="4" w:space="0" w:color="auto"/>
      </w:pBdr>
      <w:spacing w:before="100" w:beforeAutospacing="1" w:after="100" w:afterAutospacing="1" w:line="240" w:lineRule="auto"/>
      <w:textAlignment w:val="center"/>
    </w:pPr>
    <w:rPr>
      <w:rFonts w:ascii="Times New Roman" w:eastAsia="ＭＳ Ｐゴシック" w:hAnsi="Times New Roman" w:cs="Times New Roman"/>
      <w:sz w:val="24"/>
      <w:szCs w:val="24"/>
    </w:rPr>
  </w:style>
  <w:style w:type="paragraph" w:customStyle="1" w:styleId="xl70">
    <w:name w:val="xl70"/>
    <w:basedOn w:val="Normal"/>
    <w:rsid w:val="00936E0C"/>
    <w:pPr>
      <w:pBdr>
        <w:top w:val="single" w:sz="4" w:space="0" w:color="auto"/>
        <w:bottom w:val="single" w:sz="4" w:space="0" w:color="auto"/>
      </w:pBdr>
      <w:spacing w:before="100" w:beforeAutospacing="1" w:after="100" w:afterAutospacing="1" w:line="240" w:lineRule="auto"/>
      <w:jc w:val="center"/>
    </w:pPr>
    <w:rPr>
      <w:rFonts w:ascii="Times New Roman" w:eastAsia="ＭＳ Ｐゴシック" w:hAnsi="Times New Roman" w:cs="Times New Roman"/>
      <w:sz w:val="24"/>
      <w:szCs w:val="24"/>
    </w:rPr>
  </w:style>
  <w:style w:type="paragraph" w:customStyle="1" w:styleId="xl71">
    <w:name w:val="xl71"/>
    <w:basedOn w:val="Normal"/>
    <w:rsid w:val="00936E0C"/>
    <w:pPr>
      <w:spacing w:before="100" w:beforeAutospacing="1" w:after="100" w:afterAutospacing="1" w:line="240" w:lineRule="auto"/>
      <w:textAlignment w:val="center"/>
    </w:pPr>
    <w:rPr>
      <w:rFonts w:ascii="Times New Roman" w:eastAsia="ＭＳ Ｐゴシック" w:hAnsi="Times New Roman" w:cs="Times New Roman"/>
      <w:sz w:val="24"/>
      <w:szCs w:val="24"/>
    </w:rPr>
  </w:style>
  <w:style w:type="paragraph" w:customStyle="1" w:styleId="xl72">
    <w:name w:val="xl72"/>
    <w:basedOn w:val="Normal"/>
    <w:rsid w:val="00936E0C"/>
    <w:pPr>
      <w:spacing w:before="100" w:beforeAutospacing="1" w:after="100" w:afterAutospacing="1" w:line="240" w:lineRule="auto"/>
      <w:ind w:firstLineChars="100" w:firstLine="100"/>
      <w:textAlignment w:val="center"/>
    </w:pPr>
    <w:rPr>
      <w:rFonts w:ascii="Times New Roman" w:eastAsia="ＭＳ Ｐゴシック" w:hAnsi="Times New Roman" w:cs="Times New Roman"/>
      <w:color w:val="FF0000"/>
      <w:sz w:val="24"/>
      <w:szCs w:val="24"/>
    </w:rPr>
  </w:style>
  <w:style w:type="paragraph" w:customStyle="1" w:styleId="xl73">
    <w:name w:val="xl73"/>
    <w:basedOn w:val="Normal"/>
    <w:rsid w:val="00936E0C"/>
    <w:pPr>
      <w:spacing w:before="100" w:beforeAutospacing="1" w:after="100" w:afterAutospacing="1" w:line="240" w:lineRule="auto"/>
      <w:textAlignment w:val="center"/>
    </w:pPr>
    <w:rPr>
      <w:rFonts w:ascii="Times New Roman" w:eastAsia="ＭＳ Ｐゴシック" w:hAnsi="Times New Roman" w:cs="Times New Roman"/>
      <w:sz w:val="24"/>
      <w:szCs w:val="24"/>
    </w:rPr>
  </w:style>
  <w:style w:type="paragraph" w:customStyle="1" w:styleId="xl74">
    <w:name w:val="xl74"/>
    <w:basedOn w:val="Normal"/>
    <w:rsid w:val="00936E0C"/>
    <w:pPr>
      <w:spacing w:before="100" w:beforeAutospacing="1" w:after="100" w:afterAutospacing="1" w:line="240" w:lineRule="auto"/>
      <w:ind w:firstLineChars="100" w:firstLine="100"/>
      <w:textAlignment w:val="center"/>
    </w:pPr>
    <w:rPr>
      <w:rFonts w:ascii="Times New Roman" w:eastAsia="ＭＳ Ｐゴシック" w:hAnsi="Times New Roman" w:cs="Times New Roman"/>
      <w:sz w:val="24"/>
      <w:szCs w:val="24"/>
    </w:rPr>
  </w:style>
  <w:style w:type="paragraph" w:customStyle="1" w:styleId="xl75">
    <w:name w:val="xl75"/>
    <w:basedOn w:val="Normal"/>
    <w:rsid w:val="00936E0C"/>
    <w:pPr>
      <w:spacing w:before="100" w:beforeAutospacing="1" w:after="100" w:afterAutospacing="1" w:line="240" w:lineRule="auto"/>
      <w:textAlignment w:val="center"/>
    </w:pPr>
    <w:rPr>
      <w:rFonts w:ascii="Times New Roman" w:eastAsia="ＭＳ Ｐゴシック" w:hAnsi="Times New Roman" w:cs="Times New Roman"/>
      <w:color w:val="FF0000"/>
      <w:sz w:val="24"/>
      <w:szCs w:val="24"/>
    </w:rPr>
  </w:style>
  <w:style w:type="paragraph" w:customStyle="1" w:styleId="xl76">
    <w:name w:val="xl76"/>
    <w:basedOn w:val="Normal"/>
    <w:rsid w:val="00936E0C"/>
    <w:pPr>
      <w:spacing w:before="100" w:beforeAutospacing="1" w:after="100" w:afterAutospacing="1" w:line="240" w:lineRule="auto"/>
    </w:pPr>
    <w:rPr>
      <w:rFonts w:ascii="Times New Roman" w:eastAsia="ＭＳ Ｐゴシック" w:hAnsi="Times New Roman" w:cs="Times New Roman"/>
      <w:sz w:val="24"/>
      <w:szCs w:val="24"/>
    </w:rPr>
  </w:style>
  <w:style w:type="paragraph" w:customStyle="1" w:styleId="xl77">
    <w:name w:val="xl77"/>
    <w:basedOn w:val="Normal"/>
    <w:rsid w:val="00936E0C"/>
    <w:pPr>
      <w:pBdr>
        <w:top w:val="single" w:sz="4" w:space="0" w:color="auto"/>
        <w:bottom w:val="single" w:sz="4" w:space="0" w:color="auto"/>
      </w:pBdr>
      <w:spacing w:before="100" w:beforeAutospacing="1" w:after="100" w:afterAutospacing="1" w:line="240" w:lineRule="auto"/>
      <w:textAlignment w:val="center"/>
    </w:pPr>
    <w:rPr>
      <w:rFonts w:ascii="Times New Roman" w:eastAsia="ＭＳ Ｐゴシック" w:hAnsi="Times New Roman" w:cs="Times New Roman"/>
      <w:sz w:val="24"/>
      <w:szCs w:val="24"/>
    </w:rPr>
  </w:style>
  <w:style w:type="paragraph" w:customStyle="1" w:styleId="xl78">
    <w:name w:val="xl78"/>
    <w:basedOn w:val="Normal"/>
    <w:rsid w:val="00936E0C"/>
    <w:pPr>
      <w:pBdr>
        <w:bottom w:val="single" w:sz="4" w:space="0" w:color="auto"/>
      </w:pBdr>
      <w:spacing w:before="100" w:beforeAutospacing="1" w:after="100" w:afterAutospacing="1" w:line="240" w:lineRule="auto"/>
      <w:textAlignment w:val="center"/>
    </w:pPr>
    <w:rPr>
      <w:rFonts w:ascii="Times New Roman" w:eastAsia="ＭＳ Ｐゴシック" w:hAnsi="Times New Roman" w:cs="Times New Roman"/>
      <w:sz w:val="24"/>
      <w:szCs w:val="24"/>
    </w:rPr>
  </w:style>
  <w:style w:type="character" w:styleId="CommentReference">
    <w:name w:val="annotation reference"/>
    <w:basedOn w:val="DefaultParagraphFont"/>
    <w:uiPriority w:val="99"/>
    <w:semiHidden/>
    <w:unhideWhenUsed/>
    <w:rsid w:val="00417456"/>
    <w:rPr>
      <w:sz w:val="16"/>
      <w:szCs w:val="16"/>
    </w:rPr>
  </w:style>
  <w:style w:type="paragraph" w:styleId="CommentText">
    <w:name w:val="annotation text"/>
    <w:basedOn w:val="Normal"/>
    <w:link w:val="CommentTextChar"/>
    <w:uiPriority w:val="99"/>
    <w:semiHidden/>
    <w:unhideWhenUsed/>
    <w:rsid w:val="00417456"/>
    <w:pPr>
      <w:spacing w:line="240" w:lineRule="auto"/>
    </w:pPr>
    <w:rPr>
      <w:sz w:val="20"/>
      <w:szCs w:val="20"/>
    </w:rPr>
  </w:style>
  <w:style w:type="character" w:customStyle="1" w:styleId="CommentTextChar">
    <w:name w:val="Comment Text Char"/>
    <w:basedOn w:val="DefaultParagraphFont"/>
    <w:link w:val="CommentText"/>
    <w:uiPriority w:val="99"/>
    <w:semiHidden/>
    <w:rsid w:val="00417456"/>
    <w:rPr>
      <w:sz w:val="20"/>
      <w:szCs w:val="20"/>
    </w:rPr>
  </w:style>
  <w:style w:type="paragraph" w:styleId="CommentSubject">
    <w:name w:val="annotation subject"/>
    <w:basedOn w:val="CommentText"/>
    <w:next w:val="CommentText"/>
    <w:link w:val="CommentSubjectChar"/>
    <w:uiPriority w:val="99"/>
    <w:semiHidden/>
    <w:unhideWhenUsed/>
    <w:rsid w:val="00417456"/>
    <w:rPr>
      <w:b/>
      <w:bCs/>
    </w:rPr>
  </w:style>
  <w:style w:type="character" w:customStyle="1" w:styleId="CommentSubjectChar">
    <w:name w:val="Comment Subject Char"/>
    <w:basedOn w:val="CommentTextChar"/>
    <w:link w:val="CommentSubject"/>
    <w:uiPriority w:val="99"/>
    <w:semiHidden/>
    <w:rsid w:val="00417456"/>
    <w:rPr>
      <w:b/>
      <w:bCs/>
      <w:sz w:val="20"/>
      <w:szCs w:val="20"/>
    </w:rPr>
  </w:style>
  <w:style w:type="paragraph" w:styleId="Revision">
    <w:name w:val="Revision"/>
    <w:hidden/>
    <w:uiPriority w:val="99"/>
    <w:semiHidden/>
    <w:rsid w:val="00417456"/>
    <w:pPr>
      <w:spacing w:line="240" w:lineRule="auto"/>
    </w:pPr>
  </w:style>
  <w:style w:type="paragraph" w:styleId="BalloonText">
    <w:name w:val="Balloon Text"/>
    <w:basedOn w:val="Normal"/>
    <w:link w:val="BalloonTextChar"/>
    <w:uiPriority w:val="99"/>
    <w:semiHidden/>
    <w:unhideWhenUsed/>
    <w:rsid w:val="00F02CA0"/>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2CA0"/>
    <w:rPr>
      <w:rFonts w:ascii="Lucida Grande" w:hAnsi="Lucida Grande" w:cs="Lucida Grande"/>
      <w:sz w:val="18"/>
      <w:szCs w:val="18"/>
    </w:rPr>
  </w:style>
  <w:style w:type="numbering" w:customStyle="1" w:styleId="NoList1">
    <w:name w:val="No List1"/>
    <w:next w:val="NoList"/>
    <w:uiPriority w:val="99"/>
    <w:semiHidden/>
    <w:unhideWhenUsed/>
    <w:rsid w:val="003E1C8B"/>
  </w:style>
  <w:style w:type="paragraph" w:customStyle="1" w:styleId="MDPI31text">
    <w:name w:val="MDPI_3.1_text"/>
    <w:qFormat/>
    <w:rsid w:val="003E1C8B"/>
    <w:pPr>
      <w:adjustRightInd w:val="0"/>
      <w:snapToGrid w:val="0"/>
      <w:spacing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UnresolvedMention1">
    <w:name w:val="Unresolved Mention1"/>
    <w:basedOn w:val="DefaultParagraphFont"/>
    <w:uiPriority w:val="99"/>
    <w:semiHidden/>
    <w:unhideWhenUsed/>
    <w:rsid w:val="003E1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428692">
      <w:bodyDiv w:val="1"/>
      <w:marLeft w:val="0"/>
      <w:marRight w:val="0"/>
      <w:marTop w:val="0"/>
      <w:marBottom w:val="0"/>
      <w:divBdr>
        <w:top w:val="none" w:sz="0" w:space="0" w:color="auto"/>
        <w:left w:val="none" w:sz="0" w:space="0" w:color="auto"/>
        <w:bottom w:val="none" w:sz="0" w:space="0" w:color="auto"/>
        <w:right w:val="none" w:sz="0" w:space="0" w:color="auto"/>
      </w:divBdr>
    </w:div>
    <w:div w:id="635109843">
      <w:bodyDiv w:val="1"/>
      <w:marLeft w:val="0"/>
      <w:marRight w:val="0"/>
      <w:marTop w:val="0"/>
      <w:marBottom w:val="0"/>
      <w:divBdr>
        <w:top w:val="none" w:sz="0" w:space="0" w:color="auto"/>
        <w:left w:val="none" w:sz="0" w:space="0" w:color="auto"/>
        <w:bottom w:val="none" w:sz="0" w:space="0" w:color="auto"/>
        <w:right w:val="none" w:sz="0" w:space="0" w:color="auto"/>
      </w:divBdr>
    </w:div>
    <w:div w:id="801995503">
      <w:bodyDiv w:val="1"/>
      <w:marLeft w:val="0"/>
      <w:marRight w:val="0"/>
      <w:marTop w:val="0"/>
      <w:marBottom w:val="0"/>
      <w:divBdr>
        <w:top w:val="none" w:sz="0" w:space="0" w:color="auto"/>
        <w:left w:val="none" w:sz="0" w:space="0" w:color="auto"/>
        <w:bottom w:val="none" w:sz="0" w:space="0" w:color="auto"/>
        <w:right w:val="none" w:sz="0" w:space="0" w:color="auto"/>
      </w:divBdr>
    </w:div>
    <w:div w:id="104190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4">
      <a:majorFont>
        <a:latin typeface="Times New Roman"/>
        <a:ea typeface="ＭＳ ゴシック"/>
        <a:cs typeface=""/>
      </a:majorFont>
      <a:minorFont>
        <a:latin typeface="Times New Roman"/>
        <a:ea typeface="ＭＳ 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E0474-EBFC-0243-9321-47EE5033D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139</Pages>
  <Words>45710</Words>
  <Characters>260551</Characters>
  <Application>Microsoft Office Word</Application>
  <DocSecurity>0</DocSecurity>
  <Lines>2171</Lines>
  <Paragraphs>611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305650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中西 信人</dc:creator>
  <cp:keywords/>
  <dc:description/>
  <cp:lastModifiedBy>中西 信人</cp:lastModifiedBy>
  <cp:revision>12</cp:revision>
  <cp:lastPrinted>2023-08-21T01:15:00Z</cp:lastPrinted>
  <dcterms:created xsi:type="dcterms:W3CDTF">2023-09-01T03:53:00Z</dcterms:created>
  <dcterms:modified xsi:type="dcterms:W3CDTF">2023-09-01T06:14:00Z</dcterms:modified>
</cp:coreProperties>
</file>