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A98AA" w14:textId="77777777" w:rsidR="003F7A01" w:rsidRPr="003F7A01" w:rsidRDefault="003F7A01" w:rsidP="003F7A01">
      <w:pPr>
        <w:pStyle w:val="Ttulo1"/>
        <w:rPr>
          <w:rFonts w:ascii="Times New Roman" w:hAnsi="Times New Roman" w:cs="Times New Roman"/>
          <w:sz w:val="24"/>
          <w:szCs w:val="24"/>
        </w:rPr>
      </w:pPr>
      <w:bookmarkStart w:id="0" w:name="_Toc141965112"/>
      <w:bookmarkStart w:id="1" w:name="_Toc141965220"/>
      <w:r w:rsidRPr="007071C0">
        <w:rPr>
          <w:rFonts w:ascii="Times New Roman" w:hAnsi="Times New Roman" w:cs="Times New Roman"/>
          <w:sz w:val="24"/>
          <w:szCs w:val="24"/>
          <w:lang w:val="en-GB"/>
        </w:rPr>
        <w:t>Additional</w:t>
      </w:r>
      <w:r w:rsidRPr="003F7A01">
        <w:rPr>
          <w:rFonts w:ascii="Times New Roman" w:hAnsi="Times New Roman" w:cs="Times New Roman"/>
          <w:sz w:val="24"/>
          <w:szCs w:val="24"/>
        </w:rPr>
        <w:t xml:space="preserve"> file 1.</w:t>
      </w:r>
    </w:p>
    <w:p w14:paraId="73C4BF21" w14:textId="00E92738" w:rsidR="009923D6" w:rsidRPr="003F7A01" w:rsidRDefault="00CA7ADA" w:rsidP="003F7A01">
      <w:pPr>
        <w:pStyle w:val="Ttulo2"/>
        <w:rPr>
          <w:rFonts w:ascii="Times New Roman" w:hAnsi="Times New Roman" w:cs="Times New Roman"/>
          <w:sz w:val="24"/>
          <w:szCs w:val="24"/>
          <w:lang w:val="en-US"/>
        </w:rPr>
      </w:pPr>
      <w:bookmarkStart w:id="2" w:name="_Toc141965113"/>
      <w:bookmarkStart w:id="3" w:name="_Toc141965221"/>
      <w:bookmarkEnd w:id="0"/>
      <w:bookmarkEnd w:id="1"/>
      <w:r w:rsidRPr="003F7A01">
        <w:rPr>
          <w:rFonts w:ascii="Times New Roman" w:hAnsi="Times New Roman" w:cs="Times New Roman"/>
          <w:sz w:val="24"/>
          <w:szCs w:val="24"/>
          <w:lang w:val="en-US"/>
        </w:rPr>
        <w:t>Detailed statistical analysis</w:t>
      </w:r>
      <w:bookmarkEnd w:id="2"/>
      <w:bookmarkEnd w:id="3"/>
    </w:p>
    <w:p w14:paraId="55C0178D" w14:textId="749DBF8B" w:rsidR="009923D6" w:rsidRPr="003F7A01" w:rsidRDefault="009923D6" w:rsidP="003F7A01">
      <w:pPr>
        <w:spacing w:line="480" w:lineRule="auto"/>
        <w:jc w:val="both"/>
        <w:rPr>
          <w:rFonts w:ascii="Times New Roman" w:hAnsi="Times New Roman" w:cs="Times New Roman"/>
          <w:color w:val="5B9BD5" w:themeColor="accent5"/>
          <w:lang w:val="en-US"/>
        </w:rPr>
      </w:pPr>
      <w:r w:rsidRPr="003F7A01">
        <w:rPr>
          <w:rFonts w:ascii="Times New Roman" w:hAnsi="Times New Roman" w:cs="Times New Roman"/>
          <w:lang w:val="en-US"/>
        </w:rPr>
        <w:t>Prior to beginning the analysis, clinical variables were examined for missing data, distribution, and correlation.  Few data were missing (2.5%) with no identifiable pattern (</w:t>
      </w:r>
      <w:proofErr w:type="gramStart"/>
      <w:r w:rsidRPr="003F7A01">
        <w:rPr>
          <w:rFonts w:ascii="Times New Roman" w:hAnsi="Times New Roman" w:cs="Times New Roman"/>
          <w:lang w:val="en-US"/>
        </w:rPr>
        <w:t>i.e.</w:t>
      </w:r>
      <w:proofErr w:type="gramEnd"/>
      <w:r w:rsidRPr="003F7A01">
        <w:rPr>
          <w:rFonts w:ascii="Times New Roman" w:hAnsi="Times New Roman" w:cs="Times New Roman"/>
          <w:lang w:val="en-US"/>
        </w:rPr>
        <w:t xml:space="preserve"> missing at random). Missing data were imputed using multiple imputation by predictive mean matching</w:t>
      </w:r>
      <w:r w:rsidR="008A69A7" w:rsidRPr="003F7A01">
        <w:rPr>
          <w:rFonts w:ascii="Times New Roman" w:hAnsi="Times New Roman" w:cs="Times New Roman"/>
          <w:lang w:val="en-US"/>
        </w:rPr>
        <w:fldChar w:fldCharType="begin"/>
      </w:r>
      <w:r w:rsidR="008A69A7" w:rsidRPr="003F7A01">
        <w:rPr>
          <w:rFonts w:ascii="Times New Roman" w:hAnsi="Times New Roman" w:cs="Times New Roman"/>
          <w:lang w:val="en-US"/>
        </w:rPr>
        <w:instrText xml:space="preserve"> ADDIN ZOTERO_ITEM CSL_CITATION {"citationID":"ICHpYDwY","properties":{"formattedCitation":"\\super 1\\nosupersub{}","plainCitation":"1","noteIndex":0},"citationItems":[{"id":1042,"uris":["http://zotero.org/users/6294840/items/TF83D5IR"],"itemData":{"id":1042,"type":"document","title":"Package \"mice\"","URL":"https://cran.r-project.org/web/packages/mice/mice.pdf","accessed":{"date-parts":[["2023",8,2]]}}}],"schema":"https://github.com/citation-style-language/schema/raw/master/csl-citation.json"} </w:instrText>
      </w:r>
      <w:r w:rsidR="008A69A7" w:rsidRPr="003F7A01">
        <w:rPr>
          <w:rFonts w:ascii="Times New Roman" w:hAnsi="Times New Roman" w:cs="Times New Roman"/>
          <w:lang w:val="en-US"/>
        </w:rPr>
        <w:fldChar w:fldCharType="separate"/>
      </w:r>
      <w:r w:rsidR="008A69A7" w:rsidRPr="003F7A01">
        <w:rPr>
          <w:rFonts w:ascii="Times New Roman" w:hAnsi="Times New Roman" w:cs="Times New Roman"/>
          <w:vertAlign w:val="superscript"/>
          <w:lang w:val="en-US"/>
        </w:rPr>
        <w:t>1</w:t>
      </w:r>
      <w:r w:rsidR="008A69A7" w:rsidRPr="003F7A01">
        <w:rPr>
          <w:rFonts w:ascii="Times New Roman" w:hAnsi="Times New Roman" w:cs="Times New Roman"/>
          <w:lang w:val="en-US"/>
        </w:rPr>
        <w:fldChar w:fldCharType="end"/>
      </w:r>
      <w:r w:rsidRPr="003F7A01">
        <w:rPr>
          <w:rFonts w:ascii="Times New Roman" w:hAnsi="Times New Roman" w:cs="Times New Roman"/>
          <w:lang w:val="en-US"/>
        </w:rPr>
        <w:t xml:space="preserve">. Variables with high variance (sST2, IL-6, IL-8, angiopoietin-2 and s-RAGE) were log10 transformed. A correlation matrix was drawn to suppress variables that were too correlated (correlation coefficient &gt; 0.5). </w:t>
      </w:r>
    </w:p>
    <w:p w14:paraId="455457C9" w14:textId="324CD002" w:rsidR="009923D6" w:rsidRPr="003F7A01" w:rsidRDefault="009923D6" w:rsidP="003F7A01">
      <w:pPr>
        <w:spacing w:line="480" w:lineRule="auto"/>
        <w:jc w:val="both"/>
        <w:rPr>
          <w:rFonts w:ascii="Times New Roman" w:hAnsi="Times New Roman" w:cs="Times New Roman"/>
          <w:color w:val="5B9BD5" w:themeColor="accent5"/>
          <w:lang w:val="en-US"/>
        </w:rPr>
      </w:pPr>
      <w:r w:rsidRPr="003F7A01">
        <w:rPr>
          <w:rFonts w:ascii="Times New Roman" w:hAnsi="Times New Roman" w:cs="Times New Roman"/>
          <w:lang w:val="en-US"/>
        </w:rPr>
        <w:t>Clustering analysis was conducted using the K-means method on the following variables: IL-33, sST2 (log), IL-6 (log), IL-8 (log), SP-D, angiopoietin-2 (log), and RAGE (log).</w:t>
      </w:r>
      <w:r w:rsidRPr="003F7A01">
        <w:rPr>
          <w:rFonts w:ascii="Times New Roman" w:hAnsi="Times New Roman" w:cs="Times New Roman"/>
          <w:i/>
          <w:iCs/>
          <w:color w:val="5B9BD5" w:themeColor="accent5"/>
          <w:lang w:val="en-US"/>
        </w:rPr>
        <w:t xml:space="preserve"> </w:t>
      </w:r>
      <w:r w:rsidRPr="003F7A01">
        <w:rPr>
          <w:rFonts w:ascii="Times New Roman" w:hAnsi="Times New Roman" w:cs="Times New Roman"/>
          <w:lang w:val="en-US"/>
        </w:rPr>
        <w:t>Bicarbonate level was also included, as it was previously demonstrated to be a strong indicator of cluster belonging</w:t>
      </w:r>
      <w:r w:rsidR="008A69A7" w:rsidRPr="003F7A01">
        <w:rPr>
          <w:rFonts w:ascii="Times New Roman" w:hAnsi="Times New Roman" w:cs="Times New Roman"/>
          <w:lang w:val="en-US"/>
        </w:rPr>
        <w:fldChar w:fldCharType="begin"/>
      </w:r>
      <w:r w:rsidR="008A69A7" w:rsidRPr="003F7A01">
        <w:rPr>
          <w:rFonts w:ascii="Times New Roman" w:hAnsi="Times New Roman" w:cs="Times New Roman"/>
          <w:lang w:val="en-US"/>
        </w:rPr>
        <w:instrText xml:space="preserve"> ADDIN ZOTERO_ITEM CSL_CITATION {"citationID":"ep2xeFFx","properties":{"formattedCitation":"\\super 2\\uc0\\u8211{}4\\nosupersub{}","plainCitation":"2–4","noteIndex":0},"citationItems":[{"id":922,"uris":["http://zotero.org/users/6294840/items/JXUKK7RZ"],"itemData":{"id":922,"type":"article-journal","container-title":"The Lancet Respiratory Medicine","DOI":"10.1016/S2213-2600(14)70097-9","ISSN":"2213-2600, 2213-2619","issue":"8","journalAbbreviation":"The Lancet Respiratory Medicine","language":"English","note":"publisher: Elsevier\nPMID: 24853585","page":"611-620","source":"www.thelancet.com","title":"Subphenotypes in acute respiratory distress syndrome: latent class analysis of data from two randomised controlled trials","title-short":"Subphenotypes in acute respiratory distress syndrome","volume":"2","author":[{"family":"Calfee","given":"Carolyn S."},{"family":"Delucchi","given":"Kevin"},{"family":"Parsons","given":"Polly E."},{"family":"Thompson","given":"B. Taylor"},{"family":"Ware","given":"Lorraine B."},{"family":"Matthay","given":"Michael A."}],"issued":{"date-parts":[["2014",8,1]]}}},{"id":925,"uris":["http://zotero.org/users/6294840/items/ANHPN9GM"],"itemData":{"id":925,"type":"article-journal","abstract":"Background\nPrecision medicine approaches that target patients on the basis of disease subtype have transformed treatment approaches to cancer, asthma, and other heterogeneous syndromes. Two distinct subphenotypes of acute respiratory distress syndrome (ARDS) have been identified in three US-based clinical trials, and these subphenotypes respond differently to positive end-expiratory pressure and fluid management. We aimed to investigate whether these subphenotypes exist in non-US patient populations and respond differently to pharmacotherapies.\nMethods\nHARP-2 was a multicentre, randomised controlled trial of simvastatin (80 mg) versus placebo done in general intensive care units (ICUs) at 40 hospitals in the UK and Ireland within 48 h of onset of ARDS. The primary outcome was ventilator-free days, and secondary outcomes included non-pulmonary organ failure-free days and mortality. In a secondary analysis of HARP-2, we applied latent class analysis to baseline data without consideration of outcomes to identify subphenotypes, and we compared clinical outcomes across subphenotypes and treatment groups.\nFindings\n540 patients were recruited to HARP-2. One patient withdrew consent for the use of their data, so data from 539 patients were analysed. In our secondary analysis, a two-class (two subphenotype) model was an improvement over a one-class model (p&lt;0·0001), with 353 (65%) patients in the hypoinflammatory subphenotype group and 186 (35%) in the hyperinflammatory subphenotype group. Additional classes did not improve model fit. Clinical and biological characteristics of the two subphenotypes were similar to previous studies. Patients with the hyperinflammatory subphenotype had fewer ventilator-free days (median 2 days [IQR 0–17] vs 18 [IQR 0–23]; p&lt;0·0001), fewer non-pulmonary organ failure-free days (15 [0–25] vs 27 [21–28]; p&lt;0·0001), and higher 28-day mortality (73 [39%] vs 59 [17%]; p&lt;0·0001) than did those with the hypoinflammatory subphenotype. Although HARP-2 found no difference in 28-day survival between placebo and simvastatin, significantly different survival was identified across patients stratified by treatment and subphenotype (p&lt;0·0001). Specifically, within the hyperinflammatory subphenotype, patients treated with simvastatin had significantly higher 28-day survival than did those given placebo (p=0·008). A similar pattern was observed for 90-day survival.\nInterpretation\nTwo subphenotypes of ARDS were identified in the HARP-2 cohort, with distinct clinical and biological features and disparate clinical outcomes. The hyperinflammatory subphenotype had improved survival with simvastatin compared with placebo. These findings support further pursuit of predictive enrichment strategies in critical care clinical trials.\nFunding\nUK Efficacy and Mechanism Evaluation Programme and National Institutes of Health.","container-title":"The Lancet Respiratory Medicine","DOI":"10.1016/S2213-2600(18)30177-2","ISSN":"2213-2600","issue":"9","journalAbbreviation":"The Lancet Respiratory Medicine","language":"en","page":"691-698","source":"ScienceDirect","title":"Acute respiratory distress syndrome subphenotypes and differential response to simvastatin: secondary analysis of a randomised controlled trial","title-short":"Acute respiratory distress syndrome subphenotypes and differential response to simvastatin","volume":"6","author":[{"family":"Calfee","given":"Carolyn S"},{"family":"Delucchi","given":"Kevin L"},{"family":"Sinha","given":"Pratik"},{"family":"Matthay","given":"Michael A"},{"family":"Hackett","given":"Jonathan"},{"family":"Shankar-Hari","given":"Manu"},{"family":"McDowell","given":"Cliona"},{"family":"Laffey","given":"John G"},{"family":"O'Kane","given":"Cecilia M"},{"family":"McAuley","given":"Daniel F"},{"family":"Johnston","given":"Andrew J"},{"family":"Paikray","given":"Archana"},{"family":"Yates","given":"Cat"},{"family":"Polgarova","given":"Petra"},{"family":"Price","given":"Esther"},{"family":"McInerney","given":"Amy"},{"family":"Zamoscik","given":"Katarzyna"},{"family":"Dempsey","given":"Ged"},{"family":"Seasman","given":"Colette"},{"family":"Gilfeather","given":"Lynn"},{"family":"Hemmings","given":"Noel"},{"family":"O'Kane","given":"Sinead"},{"family":"Johnston","given":"Paul"},{"family":"Pokorny","given":"Lukas"},{"family":"Nutt","given":"Chris"},{"family":"O'Neill","given":"Orla"},{"family":"Prashast","given":"Prashast"},{"family":"Smalley","given":"Chris"},{"family":"Jacob","given":"Reni"},{"family":"O'Rourke","given":"James"},{"family":"Sultan","given":"Syed Farjad"},{"family":"Schilling","given":"Carole"},{"family":"Perkins","given":"Gavin D"},{"family":"Melody","given":"Teresa"},{"family":"Couper","given":"Keith"},{"family":"Daniels","given":"Ron"},{"family":"Gao","given":"Fang"},{"family":"Hull","given":"Julian"},{"family":"Gould","given":"Timothy"},{"family":"Thomas","given":"Matthew"},{"family":"Sweet","given":"Katie"},{"family":"Breen","given":"Dorothy"},{"family":"Neau","given":"Emer"},{"family":"Peel","given":"Willis J"},{"family":"Jardine","given":"Catherine"},{"family":"Jefferson","given":"Paul"},{"family":"Wright","given":"Stephen E"},{"family":"Harris","given":"Kayla"},{"family":"Thomas","given":"Matthew"},{"family":"Hierons","given":"Sarah"},{"family":"Laffey","given":"John"},{"family":"McInerney","given":"Veronica"},{"family":"Camporota","given":"Luigi"},{"family":"Lei","given":"Katie"},{"family":"Kaul","given":"Sundeep"},{"family":"Chibvuri","given":"Molly"},{"family":"Gratrix","given":"Andrew"},{"family":"Bennett","given":"Rachael"},{"family":"Martinson","given":"Victoria"},{"family":"Sleight","given":"Lisa"},{"family":"Smith","given":"Neil"},{"family":"Hopkins","given":"Philip A"},{"family":"Hadfield","given":"Daniel"},{"family":"Casboult","given":"Sarah"},{"family":"Wade-Smith","given":"Fiona"},{"family":"Dawson","given":"Julie"},{"family":"Mellis","given":"Clare"},{"family":"Harris","given":"Clair"},{"family":"Parsons","given":"Georgina"},{"family":"Helyar","given":"Sinead"},{"family":"Bodenham","given":"Andrew R"},{"family":"Elliot","given":"Stuart"},{"family":"Beardow","given":"Zoe"},{"family":"Birch","given":"Sian"},{"family":"Marsh","given":"Brian"},{"family":"Martin","given":"Teresa"},{"family":"Dhrampal","given":"Akesh"},{"family":"Rosbergen","given":"Melissa"},{"family":"Webb","given":"Stephen"},{"family":"Bottrill","given":"Fiona"},{"family":"Reschreiter","given":"Henrik"},{"family":"Barcraft-Barnes","given":"Helena"},{"family":"Camsooksai","given":"Julie"},{"family":"Johnston","given":"Andrew"},{"family":"Clarkson","given":"Aisling"},{"family":"Bentley","given":"Conor"},{"family":"Cooper","given":"Lauren"},{"family":"Qui","given":"Yongyan"},{"family":"Mitchell","given":"Natalie"},{"family":"Carrera","given":"Ronald"},{"family":"Whitehouse","given":"Arlo"},{"family":"Danbury","given":"Christopher M"},{"family":"Jacques","given":"Nicola"},{"family":"Brown","given":"Abby"},{"family":"Rogerson","given":"David"},{"family":"Morris","given":"Craig"},{"family":"Walsh","given":"Timothy"},{"family":"Gillies","given":"Mike"},{"family":"Price","given":"Grant"},{"family":"Kefala","given":"Kallirroi"},{"family":"Young","given":"Neil"},{"family":"Hope","given":"David"},{"family":"McCulloch","given":"Corrienne"},{"family":"Antonelli","given":"Jean"},{"family":"Ramsay","given":"Pam"},{"family":"Everingham","given":"Kirsty"},{"family":"Boardman","given":"Louise"},{"family":"Dawson","given":"Heidi"},{"family":"Pollock","given":"Fiona"},{"family":"Thompson","given":"Joanne"},{"family":"Welters","given":"Ingeborg D"},{"family":"Poole","given":"Lee"},{"family":"Hampshire","given":"Peter"},{"family":"Hall","given":"Alison"},{"family":"Williams","given":"Karen"},{"family":"Walker","given":"Anna"},{"family":"Youds","given":"Laura"},{"family":"Hendry","given":"Samantha"},{"family":"Waugh","given":"Victoria"},{"family":"Patrick-Heselton","given":"Julie"},{"family":"Shaw","given":"David"},{"family":"Chaudry","given":"Irfan"},{"family":"Baldwin","given":"Jacqueline"},{"family":"Drage","given":"Stephen"},{"family":"Ortiz-Ruiz de Gordoa","given":"Laura"},{"family":"McAuley","given":"Daniel"},{"family":"Bannon","given":"Leona"},{"family":"Quinn","given":"Vanessa"},{"family":"McNamee","given":"Lia"},{"family":"White","given":"Griania"},{"family":"Cecconi","given":"Maurizio"},{"family":"Mellinghoff","given":"Johannes"},{"family":"Ryan","given":"Donal"},{"family":"Nichol","given":"Alistair"},{"family":"Agarwal","given":"Banwari"},{"family":"Meale","given":"Paula"},{"family":"James","given":"Sarah"},{"family":"Dhadwal","given":"Kulwant"},{"family":"Martin","given":"Daniel"},{"family":"Walecka","given":"Agnieszka"},{"family":"Ward","given":"Stephen"},{"family":"Trinder","given":"John"},{"family":"Hagan","given":"Samantha"},{"family":"Montgomery","given":"Janice"},{"family":"Leonard","given":"Catherine"},{"family":"Lemon","given":"Elizabeth"},{"family":"Trinick","given":"Tom"},{"family":"Buddhavarapu","given":"Murthy"},{"family":"Ward","given":"Geraldine"},{"family":"Bassford","given":"Christopher"},{"family":"Davidson","given":"Alan"},{"family":"McGuigan","given":"Kate"},{"family":"Benchiheub","given":"Anissa"},{"family":"Hickey","given":"Naomi"},{"family":"Binning","given":"Alexander"},{"family":"Henderson","given":"Steven"},{"family":"Wood","given":"J A"},{"family":"Burtenshaw","given":"Andrew J"},{"family":"Kelly","given":"Dawn"},{"family":"Martin","given":"Terry"},{"family":"Thrush","given":"Jessica"},{"family":"Wollaston","given":"Julie"},{"family":"Graystone","given":"Stephen"},{"family":"Nicol","given":"Gavin"},{"family":"Sellors","given":"Gareth"}],"issued":{"date-parts":[["2018",9,1]]}}},{"id":928,"uris":["http://zotero.org/users/6294840/items/54Q9JGGC"],"itemData":{"id":928,"type":"article-journal","abstract":"Rationale: We previously identified two acute respiratory distress syndrome (ARDS) subphenotypes in two separate randomized controlled trials with differential response to positive end-expiratory pressure.\n\nObjectives: To identify these subphenotypes in a third ARDS cohort, to test whether subphenotypes respond differently to fluid management strategy, and to develop a practical model for subphenotype identification.\n\nMethods: We used latent class analysis of baseline clinical and plasma biomarker data to identify subphenotypes in FACTT (Fluid and Catheter Treatment Trial; n = 1,000). Logistic regression was used to test for an interaction between subphenotype and treatment for mortality. We used stepwise modeling to generate a model for subphenotype identification in FACTT and validated its accuracy in the two cohorts in which we previously identified ARDS subphenotypes.\n\nMeasurements and Main Results: We confirmed that a two-class (two-subphenotype) model best described the study population. Subphenotype 2 was again characterized by higher inflammatory biomarkers and hypotension. Fluid management strategy had significantly different effects on 90-day mortality in the two subphenotypes (P = 0.0039 for interaction); mortality in subphenotype 1 was 26% with fluid-liberal strategy versus 18% with fluid-conservative, whereas mortality in subphenotype 2 was 40% with fluid-liberal strategy versus 50% in fluid-conservative. A three-variable model of IL-8, bicarbonate, and tumor necrosis factor receptor-1 accurately classified the subphenotypes.\n\nConclusions: This analysis confirms the presence of two ARDS subphenotypes that can be accurately identified with a limited number of variables and that responded differently to randomly assigned fluid management. These findings support the presence of ARDS subtypes that may require different treatment approaches.","container-title":"American Journal of Respiratory and Critical Care Medicine","DOI":"10.1164/rccm.201603-0645OC","ISSN":"1073-449X","issue":"3","journalAbbreviation":"Am J Respir Crit Care Med","note":"publisher: American Thoracic Society - AJRCCM","page":"331-338","source":"atsjournals.org (Atypon)","title":"Acute Respiratory Distress Syndrome Subphenotypes Respond Differently to Randomized Fluid Management Strategy","volume":"195","author":[{"family":"Famous","given":"Katie R."},{"family":"Delucchi","given":"Kevin"},{"family":"Ware","given":"Lorraine B."},{"family":"Kangelaris","given":"Kirsten N."},{"family":"Liu","given":"Kathleen D."},{"family":"Thompson","given":"B. Taylor"},{"family":"Calfee","given":"Carolyn S."}],"issued":{"date-parts":[["2017",2]]}}}],"schema":"https://github.com/citation-style-language/schema/raw/master/csl-citation.json"} </w:instrText>
      </w:r>
      <w:r w:rsidR="008A69A7" w:rsidRPr="003F7A01">
        <w:rPr>
          <w:rFonts w:ascii="Times New Roman" w:hAnsi="Times New Roman" w:cs="Times New Roman"/>
          <w:lang w:val="en-US"/>
        </w:rPr>
        <w:fldChar w:fldCharType="separate"/>
      </w:r>
      <w:r w:rsidR="008A69A7" w:rsidRPr="003F7A01">
        <w:rPr>
          <w:rFonts w:ascii="Times New Roman" w:hAnsi="Times New Roman" w:cs="Times New Roman"/>
          <w:vertAlign w:val="superscript"/>
        </w:rPr>
        <w:t>2–4</w:t>
      </w:r>
      <w:r w:rsidR="008A69A7" w:rsidRPr="003F7A01">
        <w:rPr>
          <w:rFonts w:ascii="Times New Roman" w:hAnsi="Times New Roman" w:cs="Times New Roman"/>
          <w:lang w:val="en-US"/>
        </w:rPr>
        <w:fldChar w:fldCharType="end"/>
      </w:r>
      <w:r w:rsidRPr="003F7A01">
        <w:rPr>
          <w:rFonts w:ascii="Times New Roman" w:hAnsi="Times New Roman" w:cs="Times New Roman"/>
          <w:lang w:val="en-US"/>
        </w:rPr>
        <w:t>.</w:t>
      </w:r>
      <w:r w:rsidRPr="003F7A01">
        <w:rPr>
          <w:rFonts w:ascii="Times New Roman" w:hAnsi="Times New Roman" w:cs="Times New Roman"/>
          <w:color w:val="5B9BD5" w:themeColor="accent5"/>
          <w:lang w:val="en-US"/>
        </w:rPr>
        <w:t xml:space="preserve"> </w:t>
      </w:r>
      <w:r w:rsidRPr="003F7A01">
        <w:rPr>
          <w:rFonts w:ascii="Times New Roman" w:hAnsi="Times New Roman" w:cs="Times New Roman"/>
          <w:color w:val="000000" w:themeColor="text1"/>
          <w:lang w:val="en-US"/>
        </w:rPr>
        <w:t xml:space="preserve">K-means is an unsupervised machine learning algorithm used to cluster data points into clusters based on their similarity. It calculates the distance between each data point and the centroids and assigns each data point to the closest centroid. </w:t>
      </w:r>
      <w:r w:rsidRPr="003F7A01">
        <w:rPr>
          <w:rFonts w:ascii="Times New Roman" w:hAnsi="Times New Roman" w:cs="Times New Roman"/>
          <w:lang w:val="en-US"/>
        </w:rPr>
        <w:t xml:space="preserve">NbClust package was used to define the number of </w:t>
      </w:r>
      <w:r w:rsidRPr="003F7A01">
        <w:rPr>
          <w:rFonts w:ascii="Times New Roman" w:hAnsi="Times New Roman" w:cs="Times New Roman"/>
          <w:color w:val="000000" w:themeColor="text1"/>
          <w:lang w:val="en-US"/>
        </w:rPr>
        <w:t>clusters</w:t>
      </w:r>
      <w:r w:rsidR="008A69A7" w:rsidRPr="003F7A01">
        <w:rPr>
          <w:rFonts w:ascii="Times New Roman" w:hAnsi="Times New Roman" w:cs="Times New Roman"/>
          <w:color w:val="000000" w:themeColor="text1"/>
          <w:lang w:val="en-US"/>
        </w:rPr>
        <w:fldChar w:fldCharType="begin"/>
      </w:r>
      <w:r w:rsidR="008A69A7" w:rsidRPr="003F7A01">
        <w:rPr>
          <w:rFonts w:ascii="Times New Roman" w:hAnsi="Times New Roman" w:cs="Times New Roman"/>
          <w:color w:val="000000" w:themeColor="text1"/>
          <w:lang w:val="en-US"/>
        </w:rPr>
        <w:instrText xml:space="preserve"> ADDIN ZOTERO_ITEM CSL_CITATION {"citationID":"yO2pqjQf","properties":{"formattedCitation":"\\super 5\\nosupersub{}","plainCitation":"5","noteIndex":0},"citationItems":[{"id":1043,"uris":["http://zotero.org/users/6294840/items/B7ZPL43Z"],"itemData":{"id":1043,"type":"document","title":"NbClust.pdf","URL":"https://cran.r-project.org/web/packages/NbClust/NbClust.pdf","accessed":{"date-parts":[["2023",8,2]]}}}],"schema":"https://github.com/citation-style-language/schema/raw/master/csl-citation.json"} </w:instrText>
      </w:r>
      <w:r w:rsidR="008A69A7" w:rsidRPr="003F7A01">
        <w:rPr>
          <w:rFonts w:ascii="Times New Roman" w:hAnsi="Times New Roman" w:cs="Times New Roman"/>
          <w:color w:val="000000" w:themeColor="text1"/>
          <w:lang w:val="en-US"/>
        </w:rPr>
        <w:fldChar w:fldCharType="separate"/>
      </w:r>
      <w:r w:rsidR="008A69A7" w:rsidRPr="003F7A01">
        <w:rPr>
          <w:rFonts w:ascii="Times New Roman" w:hAnsi="Times New Roman" w:cs="Times New Roman"/>
          <w:color w:val="000000"/>
          <w:vertAlign w:val="superscript"/>
          <w:lang w:val="en-US"/>
        </w:rPr>
        <w:t>5</w:t>
      </w:r>
      <w:r w:rsidR="008A69A7" w:rsidRPr="003F7A01">
        <w:rPr>
          <w:rFonts w:ascii="Times New Roman" w:hAnsi="Times New Roman" w:cs="Times New Roman"/>
          <w:color w:val="000000" w:themeColor="text1"/>
          <w:lang w:val="en-US"/>
        </w:rPr>
        <w:fldChar w:fldCharType="end"/>
      </w:r>
      <w:r w:rsidRPr="003F7A01">
        <w:rPr>
          <w:rFonts w:ascii="Times New Roman" w:hAnsi="Times New Roman" w:cs="Times New Roman"/>
          <w:color w:val="000000" w:themeColor="text1"/>
          <w:lang w:val="en-US"/>
        </w:rPr>
        <w:t>. This method has been done in similar study by Bos et al</w:t>
      </w:r>
      <w:r w:rsidR="008A69A7" w:rsidRPr="003F7A01">
        <w:rPr>
          <w:rFonts w:ascii="Times New Roman" w:hAnsi="Times New Roman" w:cs="Times New Roman"/>
          <w:color w:val="000000" w:themeColor="text1"/>
          <w:lang w:val="en-US"/>
        </w:rPr>
        <w:fldChar w:fldCharType="begin"/>
      </w:r>
      <w:r w:rsidR="008A69A7" w:rsidRPr="003F7A01">
        <w:rPr>
          <w:rFonts w:ascii="Times New Roman" w:hAnsi="Times New Roman" w:cs="Times New Roman"/>
          <w:color w:val="000000" w:themeColor="text1"/>
          <w:lang w:val="en-US"/>
        </w:rPr>
        <w:instrText xml:space="preserve"> ADDIN ZOTERO_ITEM CSL_CITATION {"citationID":"1jF3XQVV","properties":{"formattedCitation":"\\super 6\\nosupersub{}","plainCitation":"6","noteIndex":0},"citationItems":[{"id":937,"uris":["http://zotero.org/users/6294840/items/XS68FPFP"],"itemData":{"id":937,"type":"article-journal","container-title":"Thorax","DOI":"10.1136/thoraxjnl-2016-209719","ISSN":"0040-6376, 1468-3296","issue":"10","journalAbbreviation":"Thorax","language":"en","page":"876-883","source":"DOI.org (Crossref)","title":"Identification and validation of distinct biological phenotypes in patients with acute respiratory distress syndrome by cluster analysis","volume":"72","author":[{"family":"Bos","given":"L D"},{"family":"Schouten","given":"L R"},{"family":"Vught","given":"L A","non-dropping-particle":"van"},{"family":"Wiewel","given":"M A"},{"family":"Ong","given":"D S Y"},{"family":"Cremer","given":"O"},{"family":"Artigas","given":"A"},{"family":"Martin-Loeches","given":"I"},{"family":"Hoogendijk","given":"A J"},{"family":"Poll","given":"T","non-dropping-particle":"van der"},{"family":"Horn","given":"J"},{"family":"Juffermans","given":"N"},{"family":"Calfee","given":"C S"},{"family":"Schultz","given":"M J"}],"issued":{"date-parts":[["2017",10]]}}}],"schema":"https://github.com/citation-style-language/schema/raw/master/csl-citation.json"} </w:instrText>
      </w:r>
      <w:r w:rsidR="008A69A7" w:rsidRPr="003F7A01">
        <w:rPr>
          <w:rFonts w:ascii="Times New Roman" w:hAnsi="Times New Roman" w:cs="Times New Roman"/>
          <w:color w:val="000000" w:themeColor="text1"/>
          <w:lang w:val="en-US"/>
        </w:rPr>
        <w:fldChar w:fldCharType="separate"/>
      </w:r>
      <w:r w:rsidR="008A69A7" w:rsidRPr="003F7A01">
        <w:rPr>
          <w:rFonts w:ascii="Times New Roman" w:hAnsi="Times New Roman" w:cs="Times New Roman"/>
          <w:color w:val="000000"/>
          <w:vertAlign w:val="superscript"/>
          <w:lang w:val="en-US"/>
        </w:rPr>
        <w:t>6</w:t>
      </w:r>
      <w:r w:rsidR="008A69A7" w:rsidRPr="003F7A01">
        <w:rPr>
          <w:rFonts w:ascii="Times New Roman" w:hAnsi="Times New Roman" w:cs="Times New Roman"/>
          <w:color w:val="000000" w:themeColor="text1"/>
          <w:lang w:val="en-US"/>
        </w:rPr>
        <w:fldChar w:fldCharType="end"/>
      </w:r>
      <w:r w:rsidRPr="003F7A01">
        <w:rPr>
          <w:rFonts w:ascii="Times New Roman" w:hAnsi="Times New Roman" w:cs="Times New Roman"/>
          <w:color w:val="000000" w:themeColor="text1"/>
          <w:lang w:val="en-US"/>
        </w:rPr>
        <w:t xml:space="preserve">. The stability of our results was computed by bootstrapping K-means algorithm. </w:t>
      </w:r>
      <w:r w:rsidRPr="003F7A01">
        <w:rPr>
          <w:rFonts w:ascii="Times New Roman" w:hAnsi="Times New Roman" w:cs="Times New Roman"/>
          <w:lang w:val="en-US"/>
        </w:rPr>
        <w:t>Once the optimal number of clusters was determined, patients were compared for initial characteristics and outcomes based on their cluster attribution. Continuous variables were expressed as median [inter-quartile] and were compared with Wilcoxon-test. Categorial variables were reported as frequency (percentage) and were compared with Chi-square.</w:t>
      </w:r>
    </w:p>
    <w:p w14:paraId="4FB89282" w14:textId="34AD033B" w:rsidR="009923D6" w:rsidRPr="003F7A01" w:rsidRDefault="009923D6" w:rsidP="003F7A01">
      <w:pPr>
        <w:spacing w:line="480" w:lineRule="auto"/>
        <w:jc w:val="both"/>
        <w:rPr>
          <w:rFonts w:ascii="Times New Roman" w:hAnsi="Times New Roman" w:cs="Times New Roman"/>
          <w:color w:val="000000" w:themeColor="text1"/>
          <w:lang w:val="en-US"/>
        </w:rPr>
      </w:pPr>
      <w:r w:rsidRPr="003F7A01">
        <w:rPr>
          <w:rFonts w:ascii="Times New Roman" w:hAnsi="Times New Roman" w:cs="Times New Roman"/>
          <w:color w:val="000000" w:themeColor="text1"/>
          <w:lang w:val="en-US"/>
        </w:rPr>
        <w:t xml:space="preserve">Dimension reduction of our model was conducted by using logistic regression. After ensuring that conditions to use multiple logistic regression were filled, all possible combinations of variables were defined. A logistic regression on these combinations was performed to predict cluster belonging. We calculated for each regression the area under the received operating characteristic (ROC) curve associated with the model to predict who belongs to each cluster. </w:t>
      </w:r>
      <w:r w:rsidRPr="003F7A01">
        <w:rPr>
          <w:rFonts w:ascii="Times New Roman" w:hAnsi="Times New Roman" w:cs="Times New Roman"/>
          <w:color w:val="000000" w:themeColor="text1"/>
          <w:lang w:val="en-US"/>
        </w:rPr>
        <w:lastRenderedPageBreak/>
        <w:t xml:space="preserve">ROC curves of each variable taken individually, and ROC curves of the best models composed of the fewest number of variables were drawn. The model with the best balance between the lowest number of variables and the best AUC was chosen. Finally, we extracted the odds ratio associated with each variable and calculated a score by multiplying the variable's value by its corresponding odds ratio in the model. The score threshold was then determined to achieve the optimal balance between sensitivity and specificity for classifying data into cluster 1 or cluster 2. </w:t>
      </w:r>
    </w:p>
    <w:p w14:paraId="320423DF" w14:textId="343E635F" w:rsidR="008A69A7" w:rsidRPr="003F7A01" w:rsidRDefault="009923D6" w:rsidP="003F7A01">
      <w:pPr>
        <w:spacing w:line="480" w:lineRule="auto"/>
        <w:jc w:val="both"/>
        <w:rPr>
          <w:rFonts w:ascii="Times New Roman" w:hAnsi="Times New Roman" w:cs="Times New Roman"/>
          <w:i/>
          <w:iCs/>
          <w:color w:val="5B9BD5" w:themeColor="accent5"/>
          <w:lang w:val="en-US"/>
        </w:rPr>
      </w:pPr>
      <w:r w:rsidRPr="003F7A01">
        <w:rPr>
          <w:rFonts w:ascii="Times New Roman" w:hAnsi="Times New Roman" w:cs="Times New Roman"/>
          <w:lang w:val="en-US"/>
        </w:rPr>
        <w:t>Statistical analyses were conducted using R software (version 4.2.2). Results were considered statistically significant for a p-value &lt; 0.05</w:t>
      </w:r>
      <w:r w:rsidRPr="003F7A01">
        <w:rPr>
          <w:rFonts w:ascii="Times New Roman" w:hAnsi="Times New Roman" w:cs="Times New Roman"/>
          <w:i/>
          <w:iCs/>
          <w:color w:val="5B9BD5" w:themeColor="accent5"/>
          <w:lang w:val="en-US"/>
        </w:rPr>
        <w:t xml:space="preserve">. </w:t>
      </w:r>
      <w:r w:rsidR="00AA6ED4" w:rsidRPr="003F7A01">
        <w:rPr>
          <w:rFonts w:ascii="Times New Roman" w:hAnsi="Times New Roman" w:cs="Times New Roman"/>
          <w:lang w:val="en-US"/>
        </w:rPr>
        <w:br w:type="page"/>
      </w:r>
      <w:bookmarkStart w:id="4" w:name="_Toc141965117"/>
      <w:bookmarkStart w:id="5" w:name="_Toc141965225"/>
      <w:r w:rsidR="00DB5D4B" w:rsidRPr="003F7A01">
        <w:rPr>
          <w:rFonts w:ascii="Times New Roman" w:hAnsi="Times New Roman" w:cs="Times New Roman"/>
          <w:b/>
          <w:bCs/>
          <w:lang w:val="en-US"/>
        </w:rPr>
        <w:lastRenderedPageBreak/>
        <w:t>REFERENCES</w:t>
      </w:r>
      <w:bookmarkEnd w:id="4"/>
      <w:bookmarkEnd w:id="5"/>
    </w:p>
    <w:p w14:paraId="4D7993FA" w14:textId="77777777" w:rsidR="008A69A7" w:rsidRPr="003F7A01" w:rsidRDefault="008A69A7" w:rsidP="003F7A01">
      <w:pPr>
        <w:pStyle w:val="Bibliography1"/>
        <w:suppressLineNumbers/>
        <w:spacing w:line="480" w:lineRule="auto"/>
        <w:jc w:val="both"/>
        <w:rPr>
          <w:rFonts w:ascii="Times New Roman" w:hAnsi="Times New Roman" w:cs="Times New Roman"/>
          <w:b w:val="0"/>
          <w:bCs w:val="0"/>
          <w:sz w:val="24"/>
          <w:szCs w:val="24"/>
        </w:rPr>
      </w:pPr>
      <w:r w:rsidRPr="003F7A01">
        <w:rPr>
          <w:rFonts w:ascii="Times New Roman" w:hAnsi="Times New Roman" w:cs="Times New Roman"/>
          <w:b w:val="0"/>
          <w:bCs w:val="0"/>
          <w:sz w:val="24"/>
          <w:szCs w:val="24"/>
        </w:rPr>
        <w:fldChar w:fldCharType="begin"/>
      </w:r>
      <w:r w:rsidRPr="003F7A01">
        <w:rPr>
          <w:rFonts w:ascii="Times New Roman" w:hAnsi="Times New Roman" w:cs="Times New Roman"/>
          <w:b w:val="0"/>
          <w:bCs w:val="0"/>
          <w:sz w:val="24"/>
          <w:szCs w:val="24"/>
        </w:rPr>
        <w:instrText xml:space="preserve"> ADDIN ZOTERO_BIBL {"uncited":[],"omitted":[],"custom":[]} CSL_BIBLIOGRAPHY </w:instrText>
      </w:r>
      <w:r w:rsidRPr="003F7A01">
        <w:rPr>
          <w:rFonts w:ascii="Times New Roman" w:hAnsi="Times New Roman" w:cs="Times New Roman"/>
          <w:b w:val="0"/>
          <w:bCs w:val="0"/>
          <w:sz w:val="24"/>
          <w:szCs w:val="24"/>
        </w:rPr>
        <w:fldChar w:fldCharType="separate"/>
      </w:r>
      <w:r w:rsidRPr="003F7A01">
        <w:rPr>
          <w:rFonts w:ascii="Times New Roman" w:hAnsi="Times New Roman" w:cs="Times New Roman"/>
          <w:b w:val="0"/>
          <w:bCs w:val="0"/>
          <w:sz w:val="24"/>
          <w:szCs w:val="24"/>
        </w:rPr>
        <w:t>1.</w:t>
      </w:r>
      <w:r w:rsidRPr="003F7A01">
        <w:rPr>
          <w:rFonts w:ascii="Times New Roman" w:hAnsi="Times New Roman" w:cs="Times New Roman"/>
          <w:b w:val="0"/>
          <w:bCs w:val="0"/>
          <w:sz w:val="24"/>
          <w:szCs w:val="24"/>
        </w:rPr>
        <w:tab/>
        <w:t>Package “mice.” Accessed August 2, 2023. https://cran.r-project.org/web/packages/mice/mice.pdf</w:t>
      </w:r>
    </w:p>
    <w:p w14:paraId="4C2EC525" w14:textId="77777777" w:rsidR="008A69A7" w:rsidRPr="003F7A01" w:rsidRDefault="008A69A7" w:rsidP="003F7A01">
      <w:pPr>
        <w:pStyle w:val="Bibliography1"/>
        <w:suppressLineNumbers/>
        <w:spacing w:line="480" w:lineRule="auto"/>
        <w:jc w:val="both"/>
        <w:rPr>
          <w:rFonts w:ascii="Times New Roman" w:hAnsi="Times New Roman" w:cs="Times New Roman"/>
          <w:b w:val="0"/>
          <w:bCs w:val="0"/>
          <w:sz w:val="24"/>
          <w:szCs w:val="24"/>
        </w:rPr>
      </w:pPr>
      <w:r w:rsidRPr="003F7A01">
        <w:rPr>
          <w:rFonts w:ascii="Times New Roman" w:hAnsi="Times New Roman" w:cs="Times New Roman"/>
          <w:b w:val="0"/>
          <w:bCs w:val="0"/>
          <w:sz w:val="24"/>
          <w:szCs w:val="24"/>
        </w:rPr>
        <w:t>2.</w:t>
      </w:r>
      <w:r w:rsidRPr="003F7A01">
        <w:rPr>
          <w:rFonts w:ascii="Times New Roman" w:hAnsi="Times New Roman" w:cs="Times New Roman"/>
          <w:b w:val="0"/>
          <w:bCs w:val="0"/>
          <w:sz w:val="24"/>
          <w:szCs w:val="24"/>
        </w:rPr>
        <w:tab/>
        <w:t xml:space="preserve">Calfee CS, Delucchi K, Parsons PE, Thompson BT, Ware LB, Matthay MA. Subphenotypes in acute respiratory distress syndrome: latent class analysis of data from two randomised controlled trials. </w:t>
      </w:r>
      <w:r w:rsidRPr="003F7A01">
        <w:rPr>
          <w:rFonts w:ascii="Times New Roman" w:hAnsi="Times New Roman" w:cs="Times New Roman"/>
          <w:b w:val="0"/>
          <w:bCs w:val="0"/>
          <w:i/>
          <w:iCs/>
          <w:sz w:val="24"/>
          <w:szCs w:val="24"/>
        </w:rPr>
        <w:t>The Lancet Respiratory Medicine</w:t>
      </w:r>
      <w:r w:rsidRPr="003F7A01">
        <w:rPr>
          <w:rFonts w:ascii="Times New Roman" w:hAnsi="Times New Roman" w:cs="Times New Roman"/>
          <w:b w:val="0"/>
          <w:bCs w:val="0"/>
          <w:sz w:val="24"/>
          <w:szCs w:val="24"/>
        </w:rPr>
        <w:t>. 2014;2(8):611-620. doi:10.1016/S2213-2600(14)70097-9</w:t>
      </w:r>
    </w:p>
    <w:p w14:paraId="394E08CA" w14:textId="77777777" w:rsidR="008A69A7" w:rsidRPr="003F7A01" w:rsidRDefault="008A69A7" w:rsidP="003F7A01">
      <w:pPr>
        <w:pStyle w:val="Bibliography1"/>
        <w:suppressLineNumbers/>
        <w:spacing w:line="480" w:lineRule="auto"/>
        <w:jc w:val="both"/>
        <w:rPr>
          <w:rFonts w:ascii="Times New Roman" w:hAnsi="Times New Roman" w:cs="Times New Roman"/>
          <w:b w:val="0"/>
          <w:bCs w:val="0"/>
          <w:sz w:val="24"/>
          <w:szCs w:val="24"/>
        </w:rPr>
      </w:pPr>
      <w:r w:rsidRPr="003F7A01">
        <w:rPr>
          <w:rFonts w:ascii="Times New Roman" w:hAnsi="Times New Roman" w:cs="Times New Roman"/>
          <w:b w:val="0"/>
          <w:bCs w:val="0"/>
          <w:sz w:val="24"/>
          <w:szCs w:val="24"/>
        </w:rPr>
        <w:t>3.</w:t>
      </w:r>
      <w:r w:rsidRPr="003F7A01">
        <w:rPr>
          <w:rFonts w:ascii="Times New Roman" w:hAnsi="Times New Roman" w:cs="Times New Roman"/>
          <w:b w:val="0"/>
          <w:bCs w:val="0"/>
          <w:sz w:val="24"/>
          <w:szCs w:val="24"/>
        </w:rPr>
        <w:tab/>
        <w:t xml:space="preserve">Calfee CS, Delucchi KL, Sinha P, et al. Acute respiratory distress syndrome subphenotypes and differential response to simvastatin: secondary analysis of a randomised controlled trial. </w:t>
      </w:r>
      <w:r w:rsidRPr="003F7A01">
        <w:rPr>
          <w:rFonts w:ascii="Times New Roman" w:hAnsi="Times New Roman" w:cs="Times New Roman"/>
          <w:b w:val="0"/>
          <w:bCs w:val="0"/>
          <w:i/>
          <w:iCs/>
          <w:sz w:val="24"/>
          <w:szCs w:val="24"/>
        </w:rPr>
        <w:t>The Lancet Respiratory Medicine</w:t>
      </w:r>
      <w:r w:rsidRPr="003F7A01">
        <w:rPr>
          <w:rFonts w:ascii="Times New Roman" w:hAnsi="Times New Roman" w:cs="Times New Roman"/>
          <w:b w:val="0"/>
          <w:bCs w:val="0"/>
          <w:sz w:val="24"/>
          <w:szCs w:val="24"/>
        </w:rPr>
        <w:t>. 2018;6(9):691-698. doi:10.1016/S2213-2600(18)30177-2</w:t>
      </w:r>
    </w:p>
    <w:p w14:paraId="01B3F9E4" w14:textId="77777777" w:rsidR="008A69A7" w:rsidRPr="003F7A01" w:rsidRDefault="008A69A7" w:rsidP="003F7A01">
      <w:pPr>
        <w:pStyle w:val="Bibliography1"/>
        <w:suppressLineNumbers/>
        <w:spacing w:line="480" w:lineRule="auto"/>
        <w:jc w:val="both"/>
        <w:rPr>
          <w:rFonts w:ascii="Times New Roman" w:hAnsi="Times New Roman" w:cs="Times New Roman"/>
          <w:b w:val="0"/>
          <w:bCs w:val="0"/>
          <w:sz w:val="24"/>
          <w:szCs w:val="24"/>
        </w:rPr>
      </w:pPr>
      <w:r w:rsidRPr="003F7A01">
        <w:rPr>
          <w:rFonts w:ascii="Times New Roman" w:hAnsi="Times New Roman" w:cs="Times New Roman"/>
          <w:b w:val="0"/>
          <w:bCs w:val="0"/>
          <w:sz w:val="24"/>
          <w:szCs w:val="24"/>
        </w:rPr>
        <w:t>4.</w:t>
      </w:r>
      <w:r w:rsidRPr="003F7A01">
        <w:rPr>
          <w:rFonts w:ascii="Times New Roman" w:hAnsi="Times New Roman" w:cs="Times New Roman"/>
          <w:b w:val="0"/>
          <w:bCs w:val="0"/>
          <w:sz w:val="24"/>
          <w:szCs w:val="24"/>
        </w:rPr>
        <w:tab/>
        <w:t xml:space="preserve">Famous KR, Delucchi K, Ware LB, et al. Acute Respiratory Distress Syndrome Subphenotypes Respond Differently to Randomized Fluid Management Strategy. </w:t>
      </w:r>
      <w:r w:rsidRPr="003F7A01">
        <w:rPr>
          <w:rFonts w:ascii="Times New Roman" w:hAnsi="Times New Roman" w:cs="Times New Roman"/>
          <w:b w:val="0"/>
          <w:bCs w:val="0"/>
          <w:i/>
          <w:iCs/>
          <w:sz w:val="24"/>
          <w:szCs w:val="24"/>
        </w:rPr>
        <w:t>Am J Respir Crit Care Med</w:t>
      </w:r>
      <w:r w:rsidRPr="003F7A01">
        <w:rPr>
          <w:rFonts w:ascii="Times New Roman" w:hAnsi="Times New Roman" w:cs="Times New Roman"/>
          <w:b w:val="0"/>
          <w:bCs w:val="0"/>
          <w:sz w:val="24"/>
          <w:szCs w:val="24"/>
        </w:rPr>
        <w:t>. 2017;195(3):331-338. doi:10.1164/rccm.201603-0645OC</w:t>
      </w:r>
    </w:p>
    <w:p w14:paraId="70863E65" w14:textId="77777777" w:rsidR="008A69A7" w:rsidRPr="003F7A01" w:rsidRDefault="008A69A7" w:rsidP="003F7A01">
      <w:pPr>
        <w:pStyle w:val="Bibliography1"/>
        <w:suppressLineNumbers/>
        <w:spacing w:line="480" w:lineRule="auto"/>
        <w:jc w:val="both"/>
        <w:rPr>
          <w:rFonts w:ascii="Times New Roman" w:hAnsi="Times New Roman" w:cs="Times New Roman"/>
          <w:b w:val="0"/>
          <w:bCs w:val="0"/>
          <w:sz w:val="24"/>
          <w:szCs w:val="24"/>
        </w:rPr>
      </w:pPr>
      <w:r w:rsidRPr="003F7A01">
        <w:rPr>
          <w:rFonts w:ascii="Times New Roman" w:hAnsi="Times New Roman" w:cs="Times New Roman"/>
          <w:b w:val="0"/>
          <w:bCs w:val="0"/>
          <w:sz w:val="24"/>
          <w:szCs w:val="24"/>
        </w:rPr>
        <w:t>5.</w:t>
      </w:r>
      <w:r w:rsidRPr="003F7A01">
        <w:rPr>
          <w:rFonts w:ascii="Times New Roman" w:hAnsi="Times New Roman" w:cs="Times New Roman"/>
          <w:b w:val="0"/>
          <w:bCs w:val="0"/>
          <w:sz w:val="24"/>
          <w:szCs w:val="24"/>
        </w:rPr>
        <w:tab/>
        <w:t>NbClust.pdf. Accessed August 2, 2023. https://cran.r-project.org/web/packages/NbClust/NbClust.pdf</w:t>
      </w:r>
    </w:p>
    <w:p w14:paraId="6914AD17" w14:textId="77777777" w:rsidR="008A69A7" w:rsidRPr="003F7A01" w:rsidRDefault="008A69A7" w:rsidP="003F7A01">
      <w:pPr>
        <w:pStyle w:val="Bibliography1"/>
        <w:suppressLineNumbers/>
        <w:spacing w:line="480" w:lineRule="auto"/>
        <w:jc w:val="both"/>
        <w:rPr>
          <w:rFonts w:ascii="Times New Roman" w:hAnsi="Times New Roman" w:cs="Times New Roman"/>
          <w:b w:val="0"/>
          <w:bCs w:val="0"/>
          <w:sz w:val="24"/>
          <w:szCs w:val="24"/>
        </w:rPr>
      </w:pPr>
      <w:r w:rsidRPr="003F7A01">
        <w:rPr>
          <w:rFonts w:ascii="Times New Roman" w:hAnsi="Times New Roman" w:cs="Times New Roman"/>
          <w:b w:val="0"/>
          <w:bCs w:val="0"/>
          <w:sz w:val="24"/>
          <w:szCs w:val="24"/>
        </w:rPr>
        <w:t>6.</w:t>
      </w:r>
      <w:r w:rsidRPr="003F7A01">
        <w:rPr>
          <w:rFonts w:ascii="Times New Roman" w:hAnsi="Times New Roman" w:cs="Times New Roman"/>
          <w:b w:val="0"/>
          <w:bCs w:val="0"/>
          <w:sz w:val="24"/>
          <w:szCs w:val="24"/>
        </w:rPr>
        <w:tab/>
        <w:t xml:space="preserve">Bos LD, Schouten LR, van Vught LA, et al. Identification and validation of distinct biological phenotypes in patients with acute respiratory distress syndrome by cluster analysis. </w:t>
      </w:r>
      <w:r w:rsidRPr="003F7A01">
        <w:rPr>
          <w:rFonts w:ascii="Times New Roman" w:hAnsi="Times New Roman" w:cs="Times New Roman"/>
          <w:b w:val="0"/>
          <w:bCs w:val="0"/>
          <w:i/>
          <w:iCs/>
          <w:sz w:val="24"/>
          <w:szCs w:val="24"/>
        </w:rPr>
        <w:t>Thorax</w:t>
      </w:r>
      <w:r w:rsidRPr="003F7A01">
        <w:rPr>
          <w:rFonts w:ascii="Times New Roman" w:hAnsi="Times New Roman" w:cs="Times New Roman"/>
          <w:b w:val="0"/>
          <w:bCs w:val="0"/>
          <w:sz w:val="24"/>
          <w:szCs w:val="24"/>
        </w:rPr>
        <w:t>. 2017;72(10):876-883. doi:10.1136/thoraxjnl-2016-209719</w:t>
      </w:r>
    </w:p>
    <w:p w14:paraId="7BFCD1BD" w14:textId="3672DBDA" w:rsidR="008A69A7" w:rsidRPr="003F7A01" w:rsidRDefault="008A69A7" w:rsidP="003F7A01">
      <w:pPr>
        <w:suppressLineNumbers/>
        <w:spacing w:line="480" w:lineRule="auto"/>
        <w:jc w:val="both"/>
        <w:rPr>
          <w:rFonts w:ascii="Times New Roman" w:hAnsi="Times New Roman" w:cs="Times New Roman"/>
          <w:b/>
          <w:bCs/>
          <w:lang w:val="en-US"/>
        </w:rPr>
      </w:pPr>
      <w:r w:rsidRPr="003F7A01">
        <w:rPr>
          <w:rFonts w:ascii="Times New Roman" w:hAnsi="Times New Roman" w:cs="Times New Roman"/>
          <w:lang w:val="en-US"/>
        </w:rPr>
        <w:fldChar w:fldCharType="end"/>
      </w:r>
    </w:p>
    <w:sectPr w:rsidR="008A69A7" w:rsidRPr="003F7A01" w:rsidSect="008A69A7">
      <w:footerReference w:type="even" r:id="rId6"/>
      <w:footerReference w:type="default" r:id="rId7"/>
      <w:pgSz w:w="11906" w:h="16838"/>
      <w:pgMar w:top="1417" w:right="1417" w:bottom="1417" w:left="1417" w:header="708" w:footer="708" w:gutter="0"/>
      <w:lnNumType w:countBy="1" w:restart="newSecti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65615" w14:textId="77777777" w:rsidR="00A427BE" w:rsidRDefault="00A427BE" w:rsidP="00CA7ADA">
      <w:r>
        <w:separator/>
      </w:r>
    </w:p>
  </w:endnote>
  <w:endnote w:type="continuationSeparator" w:id="0">
    <w:p w14:paraId="06258C67" w14:textId="77777777" w:rsidR="00A427BE" w:rsidRDefault="00A427BE" w:rsidP="00CA7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921050318"/>
      <w:docPartObj>
        <w:docPartGallery w:val="Page Numbers (Bottom of Page)"/>
        <w:docPartUnique/>
      </w:docPartObj>
    </w:sdtPr>
    <w:sdtContent>
      <w:p w14:paraId="69C3EFBF" w14:textId="27711BB2" w:rsidR="00CA7ADA" w:rsidRDefault="00CA7ADA" w:rsidP="00E433B3">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E4AE1C5" w14:textId="77777777" w:rsidR="00CA7ADA" w:rsidRDefault="00CA7ADA" w:rsidP="00CA7AD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406838602"/>
      <w:docPartObj>
        <w:docPartGallery w:val="Page Numbers (Bottom of Page)"/>
        <w:docPartUnique/>
      </w:docPartObj>
    </w:sdtPr>
    <w:sdtContent>
      <w:p w14:paraId="2751C396" w14:textId="0FD41530" w:rsidR="00CA7ADA" w:rsidRDefault="00CA7ADA" w:rsidP="00E433B3">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A3095E">
          <w:rPr>
            <w:rStyle w:val="Nmerodepgina"/>
            <w:noProof/>
          </w:rPr>
          <w:t>8</w:t>
        </w:r>
        <w:r>
          <w:rPr>
            <w:rStyle w:val="Nmerodepgina"/>
          </w:rPr>
          <w:fldChar w:fldCharType="end"/>
        </w:r>
      </w:p>
    </w:sdtContent>
  </w:sdt>
  <w:p w14:paraId="6CC6F27E" w14:textId="77777777" w:rsidR="00CA7ADA" w:rsidRDefault="00CA7ADA" w:rsidP="00CA7ADA">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BCDFB" w14:textId="77777777" w:rsidR="00A427BE" w:rsidRDefault="00A427BE" w:rsidP="00CA7ADA">
      <w:r>
        <w:separator/>
      </w:r>
    </w:p>
  </w:footnote>
  <w:footnote w:type="continuationSeparator" w:id="0">
    <w:p w14:paraId="4E0F970A" w14:textId="77777777" w:rsidR="00A427BE" w:rsidRDefault="00A427BE" w:rsidP="00CA7A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702"/>
    <w:rsid w:val="00000195"/>
    <w:rsid w:val="000E05D2"/>
    <w:rsid w:val="0024746B"/>
    <w:rsid w:val="003D122D"/>
    <w:rsid w:val="003F7A01"/>
    <w:rsid w:val="00455053"/>
    <w:rsid w:val="0054035F"/>
    <w:rsid w:val="00576198"/>
    <w:rsid w:val="006960DA"/>
    <w:rsid w:val="007071C0"/>
    <w:rsid w:val="00723702"/>
    <w:rsid w:val="0074557B"/>
    <w:rsid w:val="00765FE7"/>
    <w:rsid w:val="007E4792"/>
    <w:rsid w:val="007F6545"/>
    <w:rsid w:val="008823E6"/>
    <w:rsid w:val="00894811"/>
    <w:rsid w:val="00894898"/>
    <w:rsid w:val="008A69A7"/>
    <w:rsid w:val="009923D6"/>
    <w:rsid w:val="00A3095E"/>
    <w:rsid w:val="00A427BE"/>
    <w:rsid w:val="00AA6ED4"/>
    <w:rsid w:val="00AC4106"/>
    <w:rsid w:val="00B00664"/>
    <w:rsid w:val="00CA7ADA"/>
    <w:rsid w:val="00CE5A94"/>
    <w:rsid w:val="00D235D0"/>
    <w:rsid w:val="00D23919"/>
    <w:rsid w:val="00DB5D4B"/>
    <w:rsid w:val="00EC73F1"/>
    <w:rsid w:val="00F27AD6"/>
    <w:rsid w:val="00FB63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40A78"/>
  <w15:chartTrackingRefBased/>
  <w15:docId w15:val="{620DC441-6F3C-2347-A3EC-EEDB6F78E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D4"/>
  </w:style>
  <w:style w:type="paragraph" w:styleId="Ttulo1">
    <w:name w:val="heading 1"/>
    <w:basedOn w:val="Normal"/>
    <w:next w:val="Normal"/>
    <w:link w:val="Ttulo1Car"/>
    <w:uiPriority w:val="9"/>
    <w:qFormat/>
    <w:rsid w:val="00CA7ADA"/>
    <w:pPr>
      <w:keepNext/>
      <w:keepLines/>
      <w:spacing w:before="240" w:line="480" w:lineRule="auto"/>
      <w:outlineLvl w:val="0"/>
    </w:pPr>
    <w:rPr>
      <w:rFonts w:asciiTheme="majorHAnsi" w:eastAsiaTheme="majorEastAsia" w:hAnsiTheme="majorHAnsi" w:cstheme="majorBidi"/>
      <w:b/>
      <w:color w:val="000000" w:themeColor="text1"/>
      <w:sz w:val="32"/>
      <w:szCs w:val="32"/>
    </w:rPr>
  </w:style>
  <w:style w:type="paragraph" w:styleId="Ttulo2">
    <w:name w:val="heading 2"/>
    <w:basedOn w:val="Normal"/>
    <w:next w:val="Normal"/>
    <w:link w:val="Ttulo2Car"/>
    <w:uiPriority w:val="9"/>
    <w:unhideWhenUsed/>
    <w:qFormat/>
    <w:rsid w:val="00CA7ADA"/>
    <w:pPr>
      <w:keepNext/>
      <w:keepLines/>
      <w:spacing w:before="40" w:line="480" w:lineRule="auto"/>
      <w:outlineLvl w:val="1"/>
    </w:pPr>
    <w:rPr>
      <w:rFonts w:asciiTheme="majorHAnsi" w:eastAsiaTheme="majorEastAsia" w:hAnsiTheme="majorHAnsi" w:cstheme="majorBidi"/>
      <w:i/>
      <w:color w:val="000000" w:themeColor="tex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escripcin">
    <w:name w:val="caption"/>
    <w:basedOn w:val="Normal"/>
    <w:next w:val="Normal"/>
    <w:uiPriority w:val="35"/>
    <w:unhideWhenUsed/>
    <w:qFormat/>
    <w:rsid w:val="00AA6ED4"/>
    <w:pPr>
      <w:spacing w:after="200"/>
    </w:pPr>
    <w:rPr>
      <w:i/>
      <w:iCs/>
      <w:color w:val="44546A" w:themeColor="text2"/>
      <w:sz w:val="18"/>
      <w:szCs w:val="18"/>
    </w:rPr>
  </w:style>
  <w:style w:type="character" w:styleId="Refdecomentario">
    <w:name w:val="annotation reference"/>
    <w:basedOn w:val="Fuentedeprrafopredeter"/>
    <w:uiPriority w:val="99"/>
    <w:semiHidden/>
    <w:unhideWhenUsed/>
    <w:rsid w:val="00AA6ED4"/>
    <w:rPr>
      <w:sz w:val="16"/>
      <w:szCs w:val="16"/>
    </w:rPr>
  </w:style>
  <w:style w:type="character" w:styleId="Hipervnculo">
    <w:name w:val="Hyperlink"/>
    <w:basedOn w:val="Fuentedeprrafopredeter"/>
    <w:uiPriority w:val="99"/>
    <w:unhideWhenUsed/>
    <w:rsid w:val="009923D6"/>
    <w:rPr>
      <w:color w:val="0563C1" w:themeColor="hyperlink"/>
      <w:u w:val="single"/>
    </w:rPr>
  </w:style>
  <w:style w:type="paragraph" w:customStyle="1" w:styleId="Bibliography1">
    <w:name w:val="Bibliography1"/>
    <w:basedOn w:val="Normal"/>
    <w:link w:val="BibliographyCar"/>
    <w:rsid w:val="008A69A7"/>
    <w:pPr>
      <w:tabs>
        <w:tab w:val="left" w:pos="260"/>
      </w:tabs>
      <w:spacing w:after="240"/>
      <w:ind w:left="264" w:hanging="264"/>
    </w:pPr>
    <w:rPr>
      <w:b/>
      <w:bCs/>
      <w:sz w:val="28"/>
      <w:szCs w:val="28"/>
      <w:lang w:val="en-US"/>
    </w:rPr>
  </w:style>
  <w:style w:type="character" w:customStyle="1" w:styleId="BibliographyCar">
    <w:name w:val="Bibliography Car"/>
    <w:basedOn w:val="Fuentedeprrafopredeter"/>
    <w:link w:val="Bibliography1"/>
    <w:rsid w:val="008A69A7"/>
    <w:rPr>
      <w:b/>
      <w:bCs/>
      <w:sz w:val="28"/>
      <w:szCs w:val="28"/>
      <w:lang w:val="en-US"/>
    </w:rPr>
  </w:style>
  <w:style w:type="character" w:styleId="Nmerodelnea">
    <w:name w:val="line number"/>
    <w:basedOn w:val="Fuentedeprrafopredeter"/>
    <w:uiPriority w:val="99"/>
    <w:semiHidden/>
    <w:unhideWhenUsed/>
    <w:rsid w:val="008A69A7"/>
  </w:style>
  <w:style w:type="table" w:styleId="Tablanormal1">
    <w:name w:val="Plain Table 1"/>
    <w:basedOn w:val="Tablanormal"/>
    <w:uiPriority w:val="41"/>
    <w:rsid w:val="0024746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tulo1Car">
    <w:name w:val="Título 1 Car"/>
    <w:basedOn w:val="Fuentedeprrafopredeter"/>
    <w:link w:val="Ttulo1"/>
    <w:uiPriority w:val="9"/>
    <w:rsid w:val="00CA7ADA"/>
    <w:rPr>
      <w:rFonts w:asciiTheme="majorHAnsi" w:eastAsiaTheme="majorEastAsia" w:hAnsiTheme="majorHAnsi" w:cstheme="majorBidi"/>
      <w:b/>
      <w:color w:val="000000" w:themeColor="text1"/>
      <w:sz w:val="32"/>
      <w:szCs w:val="32"/>
    </w:rPr>
  </w:style>
  <w:style w:type="character" w:customStyle="1" w:styleId="Ttulo2Car">
    <w:name w:val="Título 2 Car"/>
    <w:basedOn w:val="Fuentedeprrafopredeter"/>
    <w:link w:val="Ttulo2"/>
    <w:uiPriority w:val="9"/>
    <w:rsid w:val="00CA7ADA"/>
    <w:rPr>
      <w:rFonts w:asciiTheme="majorHAnsi" w:eastAsiaTheme="majorEastAsia" w:hAnsiTheme="majorHAnsi" w:cstheme="majorBidi"/>
      <w:i/>
      <w:color w:val="000000" w:themeColor="text1"/>
      <w:sz w:val="26"/>
      <w:szCs w:val="26"/>
    </w:rPr>
  </w:style>
  <w:style w:type="paragraph" w:styleId="TDC1">
    <w:name w:val="toc 1"/>
    <w:basedOn w:val="Normal"/>
    <w:next w:val="Normal"/>
    <w:autoRedefine/>
    <w:uiPriority w:val="39"/>
    <w:unhideWhenUsed/>
    <w:rsid w:val="00CA7ADA"/>
    <w:pPr>
      <w:spacing w:before="360" w:after="360"/>
    </w:pPr>
    <w:rPr>
      <w:rFonts w:cstheme="minorHAnsi"/>
      <w:b/>
      <w:bCs/>
      <w:caps/>
      <w:sz w:val="22"/>
      <w:szCs w:val="22"/>
      <w:u w:val="single"/>
    </w:rPr>
  </w:style>
  <w:style w:type="paragraph" w:styleId="TDC2">
    <w:name w:val="toc 2"/>
    <w:basedOn w:val="Normal"/>
    <w:next w:val="Normal"/>
    <w:autoRedefine/>
    <w:uiPriority w:val="39"/>
    <w:unhideWhenUsed/>
    <w:rsid w:val="00CA7ADA"/>
    <w:rPr>
      <w:rFonts w:cstheme="minorHAnsi"/>
      <w:b/>
      <w:bCs/>
      <w:smallCaps/>
      <w:sz w:val="22"/>
      <w:szCs w:val="22"/>
    </w:rPr>
  </w:style>
  <w:style w:type="paragraph" w:styleId="TDC3">
    <w:name w:val="toc 3"/>
    <w:basedOn w:val="Normal"/>
    <w:next w:val="Normal"/>
    <w:autoRedefine/>
    <w:uiPriority w:val="39"/>
    <w:unhideWhenUsed/>
    <w:rsid w:val="00CA7ADA"/>
    <w:rPr>
      <w:rFonts w:cstheme="minorHAnsi"/>
      <w:smallCaps/>
      <w:sz w:val="22"/>
      <w:szCs w:val="22"/>
    </w:rPr>
  </w:style>
  <w:style w:type="paragraph" w:styleId="TDC4">
    <w:name w:val="toc 4"/>
    <w:basedOn w:val="Normal"/>
    <w:next w:val="Normal"/>
    <w:autoRedefine/>
    <w:uiPriority w:val="39"/>
    <w:unhideWhenUsed/>
    <w:rsid w:val="00CA7ADA"/>
    <w:rPr>
      <w:rFonts w:cstheme="minorHAnsi"/>
      <w:sz w:val="22"/>
      <w:szCs w:val="22"/>
    </w:rPr>
  </w:style>
  <w:style w:type="paragraph" w:styleId="TDC5">
    <w:name w:val="toc 5"/>
    <w:basedOn w:val="Normal"/>
    <w:next w:val="Normal"/>
    <w:autoRedefine/>
    <w:uiPriority w:val="39"/>
    <w:unhideWhenUsed/>
    <w:rsid w:val="00CA7ADA"/>
    <w:rPr>
      <w:rFonts w:cstheme="minorHAnsi"/>
      <w:sz w:val="22"/>
      <w:szCs w:val="22"/>
    </w:rPr>
  </w:style>
  <w:style w:type="paragraph" w:styleId="TDC6">
    <w:name w:val="toc 6"/>
    <w:basedOn w:val="Normal"/>
    <w:next w:val="Normal"/>
    <w:autoRedefine/>
    <w:uiPriority w:val="39"/>
    <w:unhideWhenUsed/>
    <w:rsid w:val="00CA7ADA"/>
    <w:rPr>
      <w:rFonts w:cstheme="minorHAnsi"/>
      <w:sz w:val="22"/>
      <w:szCs w:val="22"/>
    </w:rPr>
  </w:style>
  <w:style w:type="paragraph" w:styleId="TDC7">
    <w:name w:val="toc 7"/>
    <w:basedOn w:val="Normal"/>
    <w:next w:val="Normal"/>
    <w:autoRedefine/>
    <w:uiPriority w:val="39"/>
    <w:unhideWhenUsed/>
    <w:rsid w:val="00CA7ADA"/>
    <w:rPr>
      <w:rFonts w:cstheme="minorHAnsi"/>
      <w:sz w:val="22"/>
      <w:szCs w:val="22"/>
    </w:rPr>
  </w:style>
  <w:style w:type="paragraph" w:styleId="TDC8">
    <w:name w:val="toc 8"/>
    <w:basedOn w:val="Normal"/>
    <w:next w:val="Normal"/>
    <w:autoRedefine/>
    <w:uiPriority w:val="39"/>
    <w:unhideWhenUsed/>
    <w:rsid w:val="00CA7ADA"/>
    <w:rPr>
      <w:rFonts w:cstheme="minorHAnsi"/>
      <w:sz w:val="22"/>
      <w:szCs w:val="22"/>
    </w:rPr>
  </w:style>
  <w:style w:type="paragraph" w:styleId="TDC9">
    <w:name w:val="toc 9"/>
    <w:basedOn w:val="Normal"/>
    <w:next w:val="Normal"/>
    <w:autoRedefine/>
    <w:uiPriority w:val="39"/>
    <w:unhideWhenUsed/>
    <w:rsid w:val="00CA7ADA"/>
    <w:rPr>
      <w:rFonts w:cstheme="minorHAnsi"/>
      <w:sz w:val="22"/>
      <w:szCs w:val="22"/>
    </w:rPr>
  </w:style>
  <w:style w:type="paragraph" w:styleId="Piedepgina">
    <w:name w:val="footer"/>
    <w:basedOn w:val="Normal"/>
    <w:link w:val="PiedepginaCar"/>
    <w:uiPriority w:val="99"/>
    <w:unhideWhenUsed/>
    <w:rsid w:val="00CA7ADA"/>
    <w:pPr>
      <w:tabs>
        <w:tab w:val="center" w:pos="4513"/>
        <w:tab w:val="right" w:pos="9026"/>
      </w:tabs>
    </w:pPr>
  </w:style>
  <w:style w:type="character" w:customStyle="1" w:styleId="PiedepginaCar">
    <w:name w:val="Pie de página Car"/>
    <w:basedOn w:val="Fuentedeprrafopredeter"/>
    <w:link w:val="Piedepgina"/>
    <w:uiPriority w:val="99"/>
    <w:rsid w:val="00CA7ADA"/>
  </w:style>
  <w:style w:type="character" w:styleId="Nmerodepgina">
    <w:name w:val="page number"/>
    <w:basedOn w:val="Fuentedeprrafopredeter"/>
    <w:uiPriority w:val="99"/>
    <w:semiHidden/>
    <w:unhideWhenUsed/>
    <w:rsid w:val="00CA7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3120</Words>
  <Characters>17165</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Louis BLOT</dc:creator>
  <cp:keywords/>
  <dc:description/>
  <cp:lastModifiedBy>Microsoft Office User</cp:lastModifiedBy>
  <cp:revision>9</cp:revision>
  <dcterms:created xsi:type="dcterms:W3CDTF">2023-08-23T09:53:00Z</dcterms:created>
  <dcterms:modified xsi:type="dcterms:W3CDTF">2023-08-23T17:05:00Z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id="jrZpzmeV"/&gt;&lt;style id="http://www.zotero.org/styles/american-medical-association" hasBibliography="1" bibliographyStyleHasBeenSet="1"/&gt;&lt;prefs&gt;&lt;pref name="fieldType" value="Field"/&gt;&lt;/prefs&gt;&lt;/data&gt;</vt:lpwstr>
  </property>
</Properties>
</file>