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6008" w14:textId="154EC858" w:rsidR="00EB44D1" w:rsidRPr="00327A83" w:rsidRDefault="001C1C19" w:rsidP="00CF563F">
      <w:pPr>
        <w:pStyle w:val="Heading1"/>
        <w:spacing w:line="480" w:lineRule="auto"/>
        <w:rPr>
          <w:rFonts w:ascii="Tahoma" w:eastAsia="Calibri" w:hAnsi="Tahoma" w:cs="Tahoma"/>
          <w:bCs/>
        </w:rPr>
      </w:pPr>
      <w:r w:rsidRPr="00327A83">
        <w:rPr>
          <w:rFonts w:ascii="Tahoma" w:eastAsia="Calibri" w:hAnsi="Tahoma" w:cs="Tahoma"/>
          <w:bCs/>
        </w:rPr>
        <w:t>Supplementary file</w:t>
      </w:r>
    </w:p>
    <w:p w14:paraId="2E2AC336" w14:textId="77777777" w:rsidR="00052781" w:rsidRPr="00DC6D44" w:rsidRDefault="00052781" w:rsidP="00052781">
      <w:pPr>
        <w:pStyle w:val="Title"/>
        <w:spacing w:before="240" w:line="480" w:lineRule="auto"/>
        <w:rPr>
          <w:rFonts w:ascii="Tahoma" w:hAnsi="Tahoma" w:cs="Tahoma"/>
        </w:rPr>
      </w:pPr>
      <w:r w:rsidRPr="00DC6D44">
        <w:rPr>
          <w:rFonts w:ascii="Tahoma" w:hAnsi="Tahoma" w:cs="Tahoma"/>
        </w:rPr>
        <w:t xml:space="preserve">The </w:t>
      </w:r>
      <w:r>
        <w:rPr>
          <w:rFonts w:ascii="Tahoma" w:hAnsi="Tahoma" w:cs="Tahoma"/>
        </w:rPr>
        <w:t>i</w:t>
      </w:r>
      <w:r w:rsidRPr="00DC6D44">
        <w:rPr>
          <w:rFonts w:ascii="Tahoma" w:hAnsi="Tahoma" w:cs="Tahoma"/>
        </w:rPr>
        <w:t>mmun</w:t>
      </w:r>
      <w:r>
        <w:rPr>
          <w:rFonts w:ascii="Tahoma" w:hAnsi="Tahoma" w:cs="Tahoma"/>
        </w:rPr>
        <w:t>om</w:t>
      </w:r>
      <w:r w:rsidRPr="00DC6D44">
        <w:rPr>
          <w:rFonts w:ascii="Tahoma" w:hAnsi="Tahoma" w:cs="Tahoma"/>
        </w:rPr>
        <w:t xml:space="preserve">odulating </w:t>
      </w:r>
      <w:r>
        <w:rPr>
          <w:rFonts w:ascii="Tahoma" w:hAnsi="Tahoma" w:cs="Tahoma"/>
        </w:rPr>
        <w:t>a</w:t>
      </w:r>
      <w:r w:rsidRPr="00DC6D44">
        <w:rPr>
          <w:rFonts w:ascii="Tahoma" w:hAnsi="Tahoma" w:cs="Tahoma"/>
        </w:rPr>
        <w:t xml:space="preserve">ctivity of </w:t>
      </w:r>
      <w:proofErr w:type="spellStart"/>
      <w:r>
        <w:rPr>
          <w:rFonts w:ascii="Tahoma" w:hAnsi="Tahoma" w:cs="Tahoma"/>
        </w:rPr>
        <w:t>t</w:t>
      </w:r>
      <w:r w:rsidRPr="00DC6D44">
        <w:rPr>
          <w:rFonts w:ascii="Tahoma" w:hAnsi="Tahoma" w:cs="Tahoma"/>
        </w:rPr>
        <w:t>rimodulin</w:t>
      </w:r>
      <w:proofErr w:type="spellEnd"/>
      <w:r>
        <w:rPr>
          <w:rFonts w:ascii="Tahoma" w:hAnsi="Tahoma" w:cs="Tahoma"/>
        </w:rPr>
        <w:t xml:space="preserve"> (polyvalent IgM, IgA, IgG solution)</w:t>
      </w:r>
      <w:r w:rsidRPr="00DC6D44">
        <w:rPr>
          <w:rFonts w:ascii="Tahoma" w:hAnsi="Tahoma" w:cs="Tahoma"/>
        </w:rPr>
        <w:t xml:space="preserve">: A </w:t>
      </w:r>
      <w:r w:rsidRPr="00510A7C">
        <w:rPr>
          <w:rFonts w:ascii="Tahoma" w:hAnsi="Tahoma" w:cs="Tahoma"/>
          <w:i/>
        </w:rPr>
        <w:t>post-hoc</w:t>
      </w:r>
      <w:r w:rsidRPr="00DC6D4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</w:t>
      </w:r>
      <w:r w:rsidRPr="00DC6D44">
        <w:rPr>
          <w:rFonts w:ascii="Tahoma" w:hAnsi="Tahoma" w:cs="Tahoma"/>
        </w:rPr>
        <w:t xml:space="preserve">nalysis of the </w:t>
      </w:r>
      <w:r>
        <w:rPr>
          <w:rFonts w:ascii="Tahoma" w:hAnsi="Tahoma" w:cs="Tahoma"/>
        </w:rPr>
        <w:t>p</w:t>
      </w:r>
      <w:r w:rsidRPr="00DC6D44">
        <w:rPr>
          <w:rFonts w:ascii="Tahoma" w:hAnsi="Tahoma" w:cs="Tahoma"/>
        </w:rPr>
        <w:t xml:space="preserve">hase II CIGMA </w:t>
      </w:r>
      <w:r>
        <w:rPr>
          <w:rFonts w:ascii="Tahoma" w:hAnsi="Tahoma" w:cs="Tahoma"/>
        </w:rPr>
        <w:t>t</w:t>
      </w:r>
      <w:r w:rsidRPr="00DC6D44">
        <w:rPr>
          <w:rFonts w:ascii="Tahoma" w:hAnsi="Tahoma" w:cs="Tahoma"/>
        </w:rPr>
        <w:t>rial</w:t>
      </w:r>
    </w:p>
    <w:p w14:paraId="2B7E17D6" w14:textId="77777777" w:rsidR="00FF2369" w:rsidRDefault="00FF2369" w:rsidP="00F708FE">
      <w:pPr>
        <w:pStyle w:val="Heading1"/>
        <w:spacing w:line="480" w:lineRule="auto"/>
        <w:rPr>
          <w:rFonts w:ascii="Tahoma" w:eastAsia="Calibri" w:hAnsi="Tahoma" w:cs="Tahoma"/>
          <w:bCs/>
        </w:rPr>
      </w:pPr>
    </w:p>
    <w:p w14:paraId="38CED553" w14:textId="5637888B" w:rsidR="00740C29" w:rsidRPr="00F708FE" w:rsidRDefault="00D069D7" w:rsidP="00F708FE">
      <w:pPr>
        <w:pStyle w:val="Heading1"/>
        <w:spacing w:line="480" w:lineRule="auto"/>
        <w:rPr>
          <w:rFonts w:ascii="Tahoma" w:eastAsia="Calibri" w:hAnsi="Tahoma" w:cs="Tahoma"/>
          <w:bCs/>
        </w:rPr>
      </w:pPr>
      <w:r w:rsidRPr="00D069D7">
        <w:rPr>
          <w:rFonts w:ascii="Tahoma" w:eastAsia="Calibri" w:hAnsi="Tahoma" w:cs="Tahoma"/>
          <w:bCs/>
        </w:rPr>
        <w:t xml:space="preserve">Table S1: </w:t>
      </w:r>
      <w:r>
        <w:rPr>
          <w:rFonts w:ascii="Tahoma" w:eastAsia="Calibri" w:hAnsi="Tahoma" w:cs="Tahoma"/>
          <w:bCs/>
        </w:rPr>
        <w:t>Immune mod</w:t>
      </w:r>
      <w:r w:rsidRPr="00F708FE">
        <w:rPr>
          <w:rFonts w:ascii="Tahoma" w:eastAsia="Calibri" w:hAnsi="Tahoma" w:cs="Tahoma"/>
          <w:bCs/>
        </w:rPr>
        <w:t xml:space="preserve">ulating medications </w:t>
      </w:r>
      <w:r w:rsidRPr="00F708FE">
        <w:rPr>
          <w:rFonts w:ascii="Tahoma" w:hAnsi="Tahoma" w:cs="Tahoma"/>
          <w:szCs w:val="20"/>
        </w:rPr>
        <w:t>provided</w:t>
      </w:r>
      <w:r w:rsidR="00281ACB" w:rsidRPr="00F708FE">
        <w:rPr>
          <w:rFonts w:ascii="Tahoma" w:hAnsi="Tahoma" w:cs="Tahoma"/>
          <w:szCs w:val="20"/>
        </w:rPr>
        <w:t xml:space="preserve"> to </w:t>
      </w:r>
      <w:proofErr w:type="spellStart"/>
      <w:r w:rsidR="00281ACB" w:rsidRPr="00F708FE">
        <w:rPr>
          <w:rFonts w:ascii="Tahoma" w:hAnsi="Tahoma" w:cs="Tahoma"/>
          <w:szCs w:val="20"/>
        </w:rPr>
        <w:t>sCAP</w:t>
      </w:r>
      <w:proofErr w:type="spellEnd"/>
      <w:r w:rsidR="00281ACB" w:rsidRPr="00F708FE">
        <w:rPr>
          <w:rFonts w:ascii="Tahoma" w:hAnsi="Tahoma" w:cs="Tahoma"/>
          <w:szCs w:val="20"/>
        </w:rPr>
        <w:t xml:space="preserve"> patients</w:t>
      </w:r>
      <w:r w:rsidRPr="00F708FE">
        <w:rPr>
          <w:rFonts w:ascii="Tahoma" w:hAnsi="Tahoma" w:cs="Tahoma"/>
          <w:szCs w:val="20"/>
        </w:rPr>
        <w:t xml:space="preserve"> before and/or during the trial.</w:t>
      </w:r>
    </w:p>
    <w:tbl>
      <w:tblPr>
        <w:tblStyle w:val="TableGrid"/>
        <w:tblW w:w="9210" w:type="dxa"/>
        <w:tblLook w:val="04A0" w:firstRow="1" w:lastRow="0" w:firstColumn="1" w:lastColumn="0" w:noHBand="0" w:noVBand="1"/>
      </w:tblPr>
      <w:tblGrid>
        <w:gridCol w:w="5240"/>
        <w:gridCol w:w="1985"/>
        <w:gridCol w:w="1985"/>
      </w:tblGrid>
      <w:tr w:rsidR="00F708FE" w:rsidRPr="00F708FE" w14:paraId="1B9F5D41" w14:textId="77777777" w:rsidTr="00F708FE">
        <w:trPr>
          <w:trHeight w:val="668"/>
        </w:trPr>
        <w:tc>
          <w:tcPr>
            <w:tcW w:w="5240" w:type="dxa"/>
          </w:tcPr>
          <w:p w14:paraId="7B48DFE3" w14:textId="43636DDE" w:rsidR="00D069D7" w:rsidRPr="00691BF3" w:rsidRDefault="00D069D7" w:rsidP="00F708FE">
            <w:pPr>
              <w:pStyle w:val="xxmsonormal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 w:rsidRPr="00691BF3">
              <w:rPr>
                <w:rFonts w:ascii="Tahoma" w:hAnsi="Tahoma" w:cs="Tahoma"/>
                <w:b/>
                <w:sz w:val="20"/>
                <w:szCs w:val="20"/>
                <w:lang w:val="nl-NL"/>
              </w:rPr>
              <w:t>Type of drug</w:t>
            </w:r>
            <w:r w:rsidRPr="00691BF3">
              <w:rPr>
                <w:rFonts w:ascii="Tahoma" w:hAnsi="Tahoma" w:cs="Tahoma"/>
                <w:sz w:val="20"/>
                <w:szCs w:val="20"/>
                <w:lang w:val="nl-NL"/>
              </w:rPr>
              <w:t xml:space="preserve"> (drug </w:t>
            </w:r>
            <w:proofErr w:type="spellStart"/>
            <w:r w:rsidRPr="00691BF3">
              <w:rPr>
                <w:rFonts w:ascii="Tahoma" w:hAnsi="Tahoma" w:cs="Tahoma"/>
                <w:sz w:val="20"/>
                <w:szCs w:val="20"/>
                <w:lang w:val="nl-NL"/>
              </w:rPr>
              <w:t>names</w:t>
            </w:r>
            <w:proofErr w:type="spellEnd"/>
            <w:r w:rsidRPr="00691BF3">
              <w:rPr>
                <w:rFonts w:ascii="Tahoma" w:hAnsi="Tahoma" w:cs="Tahoma"/>
                <w:sz w:val="20"/>
                <w:szCs w:val="20"/>
                <w:lang w:val="nl-NL"/>
              </w:rPr>
              <w:t xml:space="preserve">) </w:t>
            </w:r>
          </w:p>
        </w:tc>
        <w:tc>
          <w:tcPr>
            <w:tcW w:w="1985" w:type="dxa"/>
          </w:tcPr>
          <w:p w14:paraId="13ABA014" w14:textId="7F2667C3" w:rsidR="00D069D7" w:rsidRPr="00F708FE" w:rsidRDefault="00D069D7" w:rsidP="00691BF3">
            <w:pPr>
              <w:pStyle w:val="xxmsonormal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b/>
                <w:sz w:val="20"/>
                <w:szCs w:val="20"/>
                <w:lang w:val="en-US"/>
              </w:rPr>
              <w:t>Placebo</w:t>
            </w:r>
          </w:p>
          <w:p w14:paraId="35C1FF47" w14:textId="37F38114" w:rsidR="00D069D7" w:rsidRPr="00F708FE" w:rsidRDefault="00D069D7" w:rsidP="00691BF3">
            <w:pPr>
              <w:pStyle w:val="xxmsonormal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b/>
                <w:sz w:val="20"/>
                <w:szCs w:val="20"/>
                <w:lang w:val="en-US"/>
              </w:rPr>
              <w:t>(N=79)</w:t>
            </w:r>
          </w:p>
        </w:tc>
        <w:tc>
          <w:tcPr>
            <w:tcW w:w="1985" w:type="dxa"/>
          </w:tcPr>
          <w:p w14:paraId="2F066ABA" w14:textId="7F67A217" w:rsidR="00D069D7" w:rsidRPr="00F708FE" w:rsidRDefault="00D069D7" w:rsidP="00691BF3">
            <w:pPr>
              <w:pStyle w:val="xxmsonormal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F708FE">
              <w:rPr>
                <w:rFonts w:ascii="Tahoma" w:hAnsi="Tahoma" w:cs="Tahoma"/>
                <w:b/>
                <w:sz w:val="20"/>
                <w:szCs w:val="20"/>
                <w:lang w:val="en-US"/>
              </w:rPr>
              <w:t>Trimodulin</w:t>
            </w:r>
            <w:proofErr w:type="spellEnd"/>
          </w:p>
          <w:p w14:paraId="6E6B0B5A" w14:textId="5F3862B2" w:rsidR="00D069D7" w:rsidRPr="00F708FE" w:rsidRDefault="00D069D7" w:rsidP="00691BF3">
            <w:pPr>
              <w:pStyle w:val="xxmsonormal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b/>
                <w:sz w:val="20"/>
                <w:szCs w:val="20"/>
                <w:lang w:val="en-US"/>
              </w:rPr>
              <w:t>(N=81)</w:t>
            </w:r>
          </w:p>
        </w:tc>
      </w:tr>
      <w:tr w:rsidR="00F708FE" w:rsidRPr="00F708FE" w14:paraId="47C289F5" w14:textId="77777777" w:rsidTr="00D069D7">
        <w:tc>
          <w:tcPr>
            <w:tcW w:w="5240" w:type="dxa"/>
          </w:tcPr>
          <w:p w14:paraId="4BC94D45" w14:textId="6DA0C058" w:rsidR="00D069D7" w:rsidRPr="00F708FE" w:rsidRDefault="00D069D7" w:rsidP="00D069D7">
            <w:pPr>
              <w:pStyle w:val="xxmsonormal"/>
              <w:spacing w:line="48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Corticosteroids for systemic use </w:t>
            </w: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="00A204E1" w:rsidRPr="00F708FE">
              <w:rPr>
                <w:rFonts w:ascii="Tahoma" w:hAnsi="Tahoma" w:cs="Tahoma"/>
                <w:sz w:val="20"/>
                <w:szCs w:val="20"/>
                <w:lang w:val="en-US"/>
              </w:rPr>
              <w:t>b</w:t>
            </w: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 xml:space="preserve">udesonide, dexamethasone, hydrocortisone, methylprednisolone, prednisolone, </w:t>
            </w:r>
            <w:proofErr w:type="spellStart"/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beclometasone</w:t>
            </w:r>
            <w:proofErr w:type="spellEnd"/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14:paraId="04A634ED" w14:textId="77777777" w:rsidR="00D069D7" w:rsidRPr="00F708FE" w:rsidRDefault="00D069D7" w:rsidP="00691BF3">
            <w:pPr>
              <w:pStyle w:val="xxmso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64 (81.0%)</w:t>
            </w:r>
          </w:p>
        </w:tc>
        <w:tc>
          <w:tcPr>
            <w:tcW w:w="1985" w:type="dxa"/>
            <w:vAlign w:val="center"/>
          </w:tcPr>
          <w:p w14:paraId="774907F0" w14:textId="77777777" w:rsidR="00D069D7" w:rsidRPr="00F708FE" w:rsidRDefault="00D069D7" w:rsidP="00691BF3">
            <w:pPr>
              <w:pStyle w:val="xxmso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61 (75.3%)</w:t>
            </w:r>
          </w:p>
        </w:tc>
      </w:tr>
      <w:tr w:rsidR="00F708FE" w:rsidRPr="00F708FE" w14:paraId="748BF69B" w14:textId="77777777" w:rsidTr="00D069D7">
        <w:tc>
          <w:tcPr>
            <w:tcW w:w="5240" w:type="dxa"/>
          </w:tcPr>
          <w:p w14:paraId="0D335AF1" w14:textId="77777777" w:rsidR="00D069D7" w:rsidRPr="00F708FE" w:rsidRDefault="00D069D7" w:rsidP="00D069D7">
            <w:pPr>
              <w:pStyle w:val="xxmsonormal"/>
              <w:spacing w:line="48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F708FE">
              <w:rPr>
                <w:rFonts w:ascii="Tahoma" w:hAnsi="Tahoma" w:cs="Tahoma"/>
                <w:b/>
                <w:sz w:val="20"/>
                <w:szCs w:val="20"/>
                <w:lang w:val="en-US"/>
              </w:rPr>
              <w:t>Marcolides</w:t>
            </w:r>
            <w:proofErr w:type="spellEnd"/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 xml:space="preserve"> (clarithromycin, azithromycin, roxithromycin, erythromycin)</w:t>
            </w:r>
          </w:p>
        </w:tc>
        <w:tc>
          <w:tcPr>
            <w:tcW w:w="1985" w:type="dxa"/>
            <w:vAlign w:val="center"/>
          </w:tcPr>
          <w:p w14:paraId="0634885A" w14:textId="77777777" w:rsidR="00D069D7" w:rsidRPr="00F708FE" w:rsidRDefault="00D069D7" w:rsidP="00691BF3">
            <w:pPr>
              <w:pStyle w:val="xxmso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53 (67.1%)</w:t>
            </w:r>
          </w:p>
        </w:tc>
        <w:tc>
          <w:tcPr>
            <w:tcW w:w="1985" w:type="dxa"/>
            <w:vAlign w:val="center"/>
          </w:tcPr>
          <w:p w14:paraId="285F8C09" w14:textId="77777777" w:rsidR="00D069D7" w:rsidRPr="00F708FE" w:rsidRDefault="00D069D7" w:rsidP="00691BF3">
            <w:pPr>
              <w:pStyle w:val="xxmso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58 (71.6%)</w:t>
            </w:r>
          </w:p>
        </w:tc>
      </w:tr>
      <w:tr w:rsidR="00F708FE" w:rsidRPr="00F708FE" w14:paraId="291438CA" w14:textId="77777777" w:rsidTr="00D069D7">
        <w:tc>
          <w:tcPr>
            <w:tcW w:w="5240" w:type="dxa"/>
          </w:tcPr>
          <w:p w14:paraId="38808122" w14:textId="77777777" w:rsidR="00D069D7" w:rsidRPr="00F708FE" w:rsidRDefault="00D069D7" w:rsidP="00D069D7">
            <w:pPr>
              <w:pStyle w:val="xxmsonormal"/>
              <w:spacing w:line="48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b/>
                <w:sz w:val="20"/>
                <w:szCs w:val="20"/>
                <w:lang w:val="en-US"/>
              </w:rPr>
              <w:t>Fluoroquinolones</w:t>
            </w: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 xml:space="preserve"> (levofloxacin, ciprofloxacin, moxifloxacin)</w:t>
            </w:r>
          </w:p>
        </w:tc>
        <w:tc>
          <w:tcPr>
            <w:tcW w:w="1985" w:type="dxa"/>
            <w:vAlign w:val="center"/>
          </w:tcPr>
          <w:p w14:paraId="34E6D3B0" w14:textId="77777777" w:rsidR="00D069D7" w:rsidRPr="00F708FE" w:rsidRDefault="00D069D7" w:rsidP="00691BF3">
            <w:pPr>
              <w:pStyle w:val="xxmso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51 (64.6%)</w:t>
            </w:r>
          </w:p>
        </w:tc>
        <w:tc>
          <w:tcPr>
            <w:tcW w:w="1985" w:type="dxa"/>
            <w:vAlign w:val="center"/>
          </w:tcPr>
          <w:p w14:paraId="1653D4B7" w14:textId="77777777" w:rsidR="00D069D7" w:rsidRPr="00F708FE" w:rsidRDefault="00D069D7" w:rsidP="00691BF3">
            <w:pPr>
              <w:pStyle w:val="xxmso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50 (61.7%)</w:t>
            </w:r>
          </w:p>
        </w:tc>
      </w:tr>
      <w:tr w:rsidR="00F708FE" w:rsidRPr="00F708FE" w14:paraId="68071D4C" w14:textId="77777777" w:rsidTr="00D069D7">
        <w:tc>
          <w:tcPr>
            <w:tcW w:w="5240" w:type="dxa"/>
          </w:tcPr>
          <w:p w14:paraId="07D35BBA" w14:textId="77777777" w:rsidR="00D069D7" w:rsidRPr="00F708FE" w:rsidRDefault="00D069D7" w:rsidP="00D069D7">
            <w:pPr>
              <w:pStyle w:val="xxmsonormal"/>
              <w:spacing w:line="48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b/>
                <w:sz w:val="20"/>
                <w:szCs w:val="20"/>
                <w:lang w:val="en-US"/>
              </w:rPr>
              <w:t>Aspirin</w:t>
            </w: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 xml:space="preserve"> (acetylsalicylic acid)</w:t>
            </w:r>
          </w:p>
        </w:tc>
        <w:tc>
          <w:tcPr>
            <w:tcW w:w="1985" w:type="dxa"/>
            <w:vAlign w:val="center"/>
          </w:tcPr>
          <w:p w14:paraId="5272A6D7" w14:textId="77777777" w:rsidR="00D069D7" w:rsidRPr="00F708FE" w:rsidRDefault="00D069D7" w:rsidP="00691BF3">
            <w:pPr>
              <w:pStyle w:val="xxmso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25 (31.6%)</w:t>
            </w:r>
          </w:p>
        </w:tc>
        <w:tc>
          <w:tcPr>
            <w:tcW w:w="1985" w:type="dxa"/>
            <w:vAlign w:val="center"/>
          </w:tcPr>
          <w:p w14:paraId="13776FC2" w14:textId="77777777" w:rsidR="00D069D7" w:rsidRPr="00F708FE" w:rsidRDefault="00D069D7" w:rsidP="00691BF3">
            <w:pPr>
              <w:pStyle w:val="xxmso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25 (30.9%)</w:t>
            </w:r>
          </w:p>
        </w:tc>
      </w:tr>
      <w:tr w:rsidR="00F708FE" w:rsidRPr="00F708FE" w14:paraId="621D852C" w14:textId="77777777" w:rsidTr="00D069D7">
        <w:tc>
          <w:tcPr>
            <w:tcW w:w="5240" w:type="dxa"/>
          </w:tcPr>
          <w:p w14:paraId="73FBD2CF" w14:textId="6D85CB5C" w:rsidR="00D069D7" w:rsidRPr="00F708FE" w:rsidRDefault="00D069D7" w:rsidP="00D069D7">
            <w:pPr>
              <w:pStyle w:val="xxmsonormal"/>
              <w:spacing w:line="48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b/>
                <w:sz w:val="20"/>
                <w:szCs w:val="20"/>
                <w:lang w:val="en-US"/>
              </w:rPr>
              <w:t>Other anti-inflammatory drugs</w:t>
            </w:r>
            <w:r w:rsidR="004F6DED" w:rsidRPr="00F708FE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 xml:space="preserve"> (diclofenac, </w:t>
            </w:r>
            <w:proofErr w:type="spellStart"/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aceclofenac</w:t>
            </w:r>
            <w:proofErr w:type="spellEnd"/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 xml:space="preserve">, chondroitin, ibuprofen, </w:t>
            </w:r>
            <w:proofErr w:type="spellStart"/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dexketoprofen</w:t>
            </w:r>
            <w:proofErr w:type="spellEnd"/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 xml:space="preserve">, hydroxychloroquine, tocilizumab, </w:t>
            </w:r>
            <w:proofErr w:type="spellStart"/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rofecoxib</w:t>
            </w:r>
            <w:proofErr w:type="spellEnd"/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 xml:space="preserve">, naproxen, methotrexate, </w:t>
            </w:r>
            <w:proofErr w:type="spellStart"/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iloprost</w:t>
            </w:r>
            <w:proofErr w:type="spellEnd"/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, allopurinol, colchicine)</w:t>
            </w:r>
          </w:p>
        </w:tc>
        <w:tc>
          <w:tcPr>
            <w:tcW w:w="1985" w:type="dxa"/>
            <w:vAlign w:val="center"/>
          </w:tcPr>
          <w:p w14:paraId="1ED3461D" w14:textId="77777777" w:rsidR="00D069D7" w:rsidRPr="00F708FE" w:rsidRDefault="00D069D7" w:rsidP="00691BF3">
            <w:pPr>
              <w:pStyle w:val="xxmso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6 (7.6%)</w:t>
            </w:r>
          </w:p>
        </w:tc>
        <w:tc>
          <w:tcPr>
            <w:tcW w:w="1985" w:type="dxa"/>
            <w:vAlign w:val="center"/>
          </w:tcPr>
          <w:p w14:paraId="2A358434" w14:textId="77777777" w:rsidR="00D069D7" w:rsidRPr="00F708FE" w:rsidRDefault="00D069D7" w:rsidP="00691BF3">
            <w:pPr>
              <w:pStyle w:val="xxmso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708FE">
              <w:rPr>
                <w:rFonts w:ascii="Tahoma" w:hAnsi="Tahoma" w:cs="Tahoma"/>
                <w:sz w:val="20"/>
                <w:szCs w:val="20"/>
                <w:lang w:val="en-US"/>
              </w:rPr>
              <w:t>8 (9.9%)</w:t>
            </w:r>
          </w:p>
        </w:tc>
      </w:tr>
    </w:tbl>
    <w:p w14:paraId="218AD15D" w14:textId="4BC273F9" w:rsidR="00D069D7" w:rsidRPr="00691BF3" w:rsidRDefault="00691BF3" w:rsidP="00D069D7">
      <w:pPr>
        <w:pStyle w:val="xxmsonormal"/>
        <w:spacing w:after="240"/>
        <w:rPr>
          <w:rFonts w:ascii="Tahoma" w:hAnsi="Tahoma" w:cs="Tahoma"/>
          <w:sz w:val="18"/>
          <w:szCs w:val="22"/>
          <w:lang w:val="en-US"/>
        </w:rPr>
      </w:pPr>
      <w:r>
        <w:rPr>
          <w:rFonts w:ascii="Tahoma" w:hAnsi="Tahoma" w:cs="Tahoma"/>
          <w:sz w:val="18"/>
          <w:szCs w:val="22"/>
          <w:lang w:val="en-US"/>
        </w:rPr>
        <w:br/>
      </w:r>
      <w:r w:rsidR="00D069D7" w:rsidRPr="00691BF3">
        <w:rPr>
          <w:rFonts w:ascii="Tahoma" w:hAnsi="Tahoma" w:cs="Tahoma"/>
          <w:sz w:val="18"/>
          <w:szCs w:val="22"/>
          <w:lang w:val="en-US"/>
        </w:rPr>
        <w:t>*These patients received anti-inflammatory/anti-rheumatic/anti-gout drugs without receiving additional corticosteroids.</w:t>
      </w:r>
    </w:p>
    <w:p w14:paraId="3C75BE62" w14:textId="77777777" w:rsidR="00330544" w:rsidRDefault="00330544">
      <w:pPr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br w:type="page"/>
      </w:r>
    </w:p>
    <w:p w14:paraId="5C5C102F" w14:textId="0D733271" w:rsidR="00330544" w:rsidRPr="00327A83" w:rsidRDefault="00FF2369" w:rsidP="00330544">
      <w:pPr>
        <w:pStyle w:val="Heading1"/>
        <w:spacing w:line="480" w:lineRule="auto"/>
        <w:rPr>
          <w:rFonts w:ascii="Tahoma" w:hAnsi="Tahoma" w:cs="Tahoma"/>
          <w:b w:val="0"/>
          <w:i/>
          <w:sz w:val="24"/>
          <w:lang w:val="en-GB"/>
        </w:rPr>
      </w:pPr>
      <w:r>
        <w:rPr>
          <w:rFonts w:ascii="Tahoma" w:hAnsi="Tahoma" w:cs="Tahoma"/>
          <w:b w:val="0"/>
          <w:i/>
          <w:sz w:val="24"/>
          <w:lang w:val="en-GB"/>
        </w:rPr>
        <w:lastRenderedPageBreak/>
        <w:t>Overview</w:t>
      </w:r>
      <w:r w:rsidR="00330544">
        <w:rPr>
          <w:rFonts w:ascii="Tahoma" w:hAnsi="Tahoma" w:cs="Tahoma"/>
          <w:b w:val="0"/>
          <w:i/>
          <w:sz w:val="24"/>
          <w:lang w:val="en-GB"/>
        </w:rPr>
        <w:t xml:space="preserve"> of subgroups </w:t>
      </w:r>
      <w:r>
        <w:rPr>
          <w:rFonts w:ascii="Tahoma" w:hAnsi="Tahoma" w:cs="Tahoma"/>
          <w:b w:val="0"/>
          <w:i/>
          <w:sz w:val="24"/>
          <w:lang w:val="en-GB"/>
        </w:rPr>
        <w:t xml:space="preserve">of the CIGMA trial </w:t>
      </w:r>
      <w:proofErr w:type="spellStart"/>
      <w:r w:rsidR="00330544">
        <w:rPr>
          <w:rFonts w:ascii="Tahoma" w:hAnsi="Tahoma" w:cs="Tahoma"/>
          <w:b w:val="0"/>
          <w:i/>
          <w:sz w:val="24"/>
          <w:lang w:val="en-GB"/>
        </w:rPr>
        <w:t>analy</w:t>
      </w:r>
      <w:r w:rsidR="00460E18">
        <w:rPr>
          <w:rFonts w:ascii="Tahoma" w:hAnsi="Tahoma" w:cs="Tahoma"/>
          <w:b w:val="0"/>
          <w:i/>
          <w:sz w:val="24"/>
          <w:lang w:val="en-GB"/>
        </w:rPr>
        <w:t>z</w:t>
      </w:r>
      <w:r w:rsidR="00330544">
        <w:rPr>
          <w:rFonts w:ascii="Tahoma" w:hAnsi="Tahoma" w:cs="Tahoma"/>
          <w:b w:val="0"/>
          <w:i/>
          <w:sz w:val="24"/>
          <w:lang w:val="en-GB"/>
        </w:rPr>
        <w:t>ed</w:t>
      </w:r>
      <w:proofErr w:type="spellEnd"/>
      <w:r w:rsidR="00330544">
        <w:rPr>
          <w:rFonts w:ascii="Tahoma" w:hAnsi="Tahoma" w:cs="Tahoma"/>
          <w:b w:val="0"/>
          <w:i/>
          <w:sz w:val="24"/>
          <w:lang w:val="en-GB"/>
        </w:rPr>
        <w:t xml:space="preserve"> in this </w:t>
      </w:r>
      <w:proofErr w:type="gramStart"/>
      <w:r w:rsidR="00330544">
        <w:rPr>
          <w:rFonts w:ascii="Tahoma" w:hAnsi="Tahoma" w:cs="Tahoma"/>
          <w:b w:val="0"/>
          <w:i/>
          <w:sz w:val="24"/>
          <w:lang w:val="en-GB"/>
        </w:rPr>
        <w:t>study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30544" w14:paraId="6D196723" w14:textId="77777777" w:rsidTr="00330544">
        <w:tc>
          <w:tcPr>
            <w:tcW w:w="9060" w:type="dxa"/>
          </w:tcPr>
          <w:p w14:paraId="7E10FF27" w14:textId="3A6FA3CC" w:rsidR="00330544" w:rsidRDefault="00425BDF" w:rsidP="00016BBA">
            <w:pPr>
              <w:pStyle w:val="Heading1"/>
              <w:spacing w:line="480" w:lineRule="auto"/>
              <w:rPr>
                <w:rFonts w:ascii="Tahoma" w:eastAsia="Calibri" w:hAnsi="Tahoma" w:cs="Tahoma"/>
                <w:bCs/>
                <w:lang w:val="en-GB"/>
              </w:rPr>
            </w:pPr>
            <w:r>
              <w:rPr>
                <w:rFonts w:ascii="Tahoma" w:eastAsia="Calibri" w:hAnsi="Tahoma" w:cs="Tahoma"/>
                <w:bCs/>
                <w:noProof/>
                <w:lang w:val="de-DE" w:eastAsia="de-DE"/>
              </w:rPr>
              <w:drawing>
                <wp:inline distT="0" distB="0" distL="0" distR="0" wp14:anchorId="686B8328" wp14:editId="2AB2CACE">
                  <wp:extent cx="5557362" cy="3200400"/>
                  <wp:effectExtent l="0" t="0" r="571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359" cy="3203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911992" w14:textId="5ACD0A1B" w:rsidR="00FF2369" w:rsidRDefault="00FF2369" w:rsidP="00F508AA">
      <w:pPr>
        <w:spacing w:before="240" w:after="120" w:line="480" w:lineRule="auto"/>
        <w:rPr>
          <w:rFonts w:ascii="Tahoma" w:eastAsia="Calibri" w:hAnsi="Tahoma" w:cs="Tahoma"/>
          <w:b/>
          <w:sz w:val="20"/>
          <w:szCs w:val="20"/>
        </w:rPr>
      </w:pPr>
      <w:r w:rsidRPr="00052781">
        <w:rPr>
          <w:rFonts w:ascii="Tahoma" w:eastAsia="Calibri" w:hAnsi="Tahoma" w:cs="Tahoma"/>
          <w:b/>
          <w:sz w:val="20"/>
          <w:szCs w:val="20"/>
        </w:rPr>
        <w:t>Fig. S</w:t>
      </w:r>
      <w:r>
        <w:rPr>
          <w:rFonts w:ascii="Tahoma" w:eastAsia="Calibri" w:hAnsi="Tahoma" w:cs="Tahoma"/>
          <w:b/>
          <w:sz w:val="20"/>
          <w:szCs w:val="20"/>
        </w:rPr>
        <w:t>1</w:t>
      </w:r>
      <w:r w:rsidR="00C00558">
        <w:rPr>
          <w:rFonts w:ascii="Tahoma" w:eastAsia="Calibri" w:hAnsi="Tahoma" w:cs="Tahoma"/>
          <w:b/>
          <w:sz w:val="20"/>
          <w:szCs w:val="20"/>
        </w:rPr>
        <w:t>:</w:t>
      </w:r>
      <w:r>
        <w:rPr>
          <w:rFonts w:ascii="Tahoma" w:eastAsia="Calibri" w:hAnsi="Tahoma" w:cs="Tahoma"/>
          <w:b/>
          <w:sz w:val="20"/>
          <w:szCs w:val="20"/>
        </w:rPr>
        <w:t xml:space="preserve"> Flowchart of the subgroups</w:t>
      </w:r>
      <w:r w:rsidR="00C00558">
        <w:rPr>
          <w:rFonts w:ascii="Tahoma" w:eastAsia="Calibri" w:hAnsi="Tahoma" w:cs="Tahoma"/>
          <w:b/>
          <w:sz w:val="20"/>
          <w:szCs w:val="20"/>
        </w:rPr>
        <w:t xml:space="preserve"> of </w:t>
      </w:r>
      <w:proofErr w:type="spellStart"/>
      <w:r w:rsidR="00C00558">
        <w:rPr>
          <w:rFonts w:ascii="Tahoma" w:eastAsia="Calibri" w:hAnsi="Tahoma" w:cs="Tahoma"/>
          <w:b/>
          <w:sz w:val="20"/>
          <w:szCs w:val="20"/>
        </w:rPr>
        <w:t>sCAP</w:t>
      </w:r>
      <w:proofErr w:type="spellEnd"/>
      <w:r w:rsidR="00C00558">
        <w:rPr>
          <w:rFonts w:ascii="Tahoma" w:eastAsia="Calibri" w:hAnsi="Tahoma" w:cs="Tahoma"/>
          <w:b/>
          <w:sz w:val="20"/>
          <w:szCs w:val="20"/>
        </w:rPr>
        <w:t xml:space="preserve"> patients</w:t>
      </w:r>
      <w:r>
        <w:rPr>
          <w:rFonts w:ascii="Tahoma" w:eastAsia="Calibri" w:hAnsi="Tahoma" w:cs="Tahoma"/>
          <w:b/>
          <w:sz w:val="20"/>
          <w:szCs w:val="20"/>
        </w:rPr>
        <w:t xml:space="preserve"> analyzed in this </w:t>
      </w:r>
      <w:r w:rsidRPr="00F508AA">
        <w:rPr>
          <w:rFonts w:ascii="Tahoma" w:eastAsia="Calibri" w:hAnsi="Tahoma" w:cs="Tahoma"/>
          <w:b/>
          <w:i/>
          <w:sz w:val="20"/>
          <w:szCs w:val="20"/>
        </w:rPr>
        <w:t>post-hoc</w:t>
      </w:r>
      <w:r>
        <w:rPr>
          <w:rFonts w:ascii="Tahoma" w:eastAsia="Calibri" w:hAnsi="Tahoma" w:cs="Tahoma"/>
          <w:b/>
          <w:sz w:val="20"/>
          <w:szCs w:val="20"/>
        </w:rPr>
        <w:t xml:space="preserve"> study. </w:t>
      </w:r>
    </w:p>
    <w:p w14:paraId="442A35FE" w14:textId="00F6F792" w:rsidR="00330544" w:rsidRPr="00F508AA" w:rsidRDefault="00FF2369" w:rsidP="00F508AA">
      <w:pPr>
        <w:spacing w:line="48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</w:t>
      </w:r>
      <w:r w:rsidR="00F708FE" w:rsidRPr="00F508AA">
        <w:rPr>
          <w:rFonts w:ascii="Tahoma" w:hAnsi="Tahoma" w:cs="Tahoma"/>
          <w:sz w:val="20"/>
          <w:szCs w:val="20"/>
        </w:rPr>
        <w:t xml:space="preserve">n this </w:t>
      </w:r>
      <w:r w:rsidR="00F708FE" w:rsidRPr="00F508AA">
        <w:rPr>
          <w:rFonts w:ascii="Tahoma" w:hAnsi="Tahoma" w:cs="Tahoma"/>
          <w:i/>
          <w:sz w:val="20"/>
          <w:szCs w:val="20"/>
        </w:rPr>
        <w:t>post-hoc</w:t>
      </w:r>
      <w:r w:rsidR="00F708FE" w:rsidRPr="00F508AA">
        <w:rPr>
          <w:rFonts w:ascii="Tahoma" w:hAnsi="Tahoma" w:cs="Tahoma"/>
          <w:sz w:val="20"/>
          <w:szCs w:val="20"/>
        </w:rPr>
        <w:t xml:space="preserve"> study, additional subgroups were</w:t>
      </w:r>
      <w:r w:rsidR="00C00558" w:rsidRPr="005D259A">
        <w:rPr>
          <w:rFonts w:ascii="Tahoma" w:hAnsi="Tahoma" w:cs="Tahoma"/>
          <w:sz w:val="20"/>
          <w:szCs w:val="20"/>
        </w:rPr>
        <w:t xml:space="preserve"> analy</w:t>
      </w:r>
      <w:r w:rsidR="00C00558">
        <w:rPr>
          <w:rFonts w:ascii="Tahoma" w:hAnsi="Tahoma" w:cs="Tahoma"/>
          <w:sz w:val="20"/>
          <w:szCs w:val="20"/>
        </w:rPr>
        <w:t>z</w:t>
      </w:r>
      <w:r w:rsidR="00F708FE" w:rsidRPr="00F508AA">
        <w:rPr>
          <w:rFonts w:ascii="Tahoma" w:hAnsi="Tahoma" w:cs="Tahoma"/>
          <w:sz w:val="20"/>
          <w:szCs w:val="20"/>
        </w:rPr>
        <w:t>ed as shown.</w:t>
      </w:r>
      <w:r>
        <w:rPr>
          <w:rFonts w:ascii="Tahoma" w:hAnsi="Tahoma" w:cs="Tahoma"/>
          <w:sz w:val="20"/>
          <w:szCs w:val="20"/>
        </w:rPr>
        <w:t xml:space="preserve"> </w:t>
      </w:r>
      <w:r w:rsidR="00C00558">
        <w:rPr>
          <w:rFonts w:ascii="Tahoma" w:hAnsi="Tahoma" w:cs="Tahoma"/>
          <w:sz w:val="20"/>
          <w:szCs w:val="20"/>
        </w:rPr>
        <w:t xml:space="preserve">The number of patients per subgroup is indicated in bold in brackets. </w:t>
      </w:r>
      <w:r>
        <w:rPr>
          <w:rFonts w:ascii="Tahoma" w:hAnsi="Tahoma" w:cs="Tahoma"/>
          <w:sz w:val="20"/>
          <w:szCs w:val="20"/>
        </w:rPr>
        <w:t>In addition to mortality and VFD, the pharmacodynamics effects on cellular (ANC, ALC, NLR) and soluble makers (PCT, CRP) of inflammation was investigated. I</w:t>
      </w:r>
      <w:r w:rsidRPr="007871F8">
        <w:rPr>
          <w:rFonts w:ascii="Tahoma" w:hAnsi="Tahoma" w:cs="Tahoma"/>
          <w:sz w:val="20"/>
          <w:szCs w:val="20"/>
        </w:rPr>
        <w:t xml:space="preserve">n our previous </w:t>
      </w:r>
      <w:r w:rsidRPr="007871F8">
        <w:rPr>
          <w:rFonts w:ascii="Tahoma" w:hAnsi="Tahoma" w:cs="Tahoma"/>
          <w:i/>
          <w:sz w:val="20"/>
          <w:szCs w:val="20"/>
        </w:rPr>
        <w:t>post-hoc</w:t>
      </w:r>
      <w:r w:rsidRPr="007871F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study</w:t>
      </w:r>
      <w:r w:rsidRPr="007871F8">
        <w:rPr>
          <w:rFonts w:ascii="Tahoma" w:hAnsi="Tahoma" w:cs="Tahoma"/>
          <w:sz w:val="20"/>
          <w:szCs w:val="20"/>
        </w:rPr>
        <w:t xml:space="preserve"> of the CIGMA trial </w:t>
      </w:r>
      <w:r w:rsidR="00691BF3">
        <w:rPr>
          <w:rFonts w:ascii="Tahoma" w:hAnsi="Tahoma" w:cs="Tahoma"/>
          <w:sz w:val="20"/>
          <w:szCs w:val="20"/>
        </w:rPr>
        <w:t>[1]</w:t>
      </w:r>
      <w:r w:rsidRPr="007871F8">
        <w:rPr>
          <w:rFonts w:ascii="Tahoma" w:hAnsi="Tahoma" w:cs="Tahoma"/>
          <w:sz w:val="20"/>
          <w:szCs w:val="20"/>
        </w:rPr>
        <w:t xml:space="preserve"> mortality and VFD in the subgroups IgM</w:t>
      </w:r>
      <w:r w:rsidRPr="007871F8">
        <w:rPr>
          <w:rFonts w:ascii="Tahoma" w:hAnsi="Tahoma" w:cs="Tahoma"/>
          <w:sz w:val="20"/>
          <w:szCs w:val="20"/>
          <w:vertAlign w:val="superscript"/>
        </w:rPr>
        <w:t>low</w:t>
      </w:r>
      <w:r w:rsidRPr="007871F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7871F8">
        <w:rPr>
          <w:rFonts w:ascii="Tahoma" w:hAnsi="Tahoma" w:cs="Tahoma"/>
          <w:sz w:val="20"/>
          <w:szCs w:val="20"/>
        </w:rPr>
        <w:t>CRP</w:t>
      </w:r>
      <w:r w:rsidRPr="007871F8">
        <w:rPr>
          <w:rFonts w:ascii="Tahoma" w:hAnsi="Tahoma" w:cs="Tahoma"/>
          <w:sz w:val="20"/>
          <w:szCs w:val="20"/>
          <w:vertAlign w:val="superscript"/>
        </w:rPr>
        <w:t>high</w:t>
      </w:r>
      <w:proofErr w:type="spellEnd"/>
      <w:r w:rsidRPr="007871F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7871F8">
        <w:rPr>
          <w:rFonts w:ascii="Tahoma" w:hAnsi="Tahoma" w:cs="Tahoma"/>
          <w:sz w:val="20"/>
          <w:szCs w:val="20"/>
        </w:rPr>
        <w:t>PCT</w:t>
      </w:r>
      <w:r w:rsidRPr="007871F8">
        <w:rPr>
          <w:rFonts w:ascii="Tahoma" w:hAnsi="Tahoma" w:cs="Tahoma"/>
          <w:sz w:val="20"/>
          <w:szCs w:val="20"/>
          <w:vertAlign w:val="superscript"/>
        </w:rPr>
        <w:t>high</w:t>
      </w:r>
      <w:proofErr w:type="spellEnd"/>
      <w:r w:rsidRPr="007871F8">
        <w:rPr>
          <w:rFonts w:ascii="Tahoma" w:hAnsi="Tahoma" w:cs="Tahoma"/>
          <w:sz w:val="20"/>
          <w:szCs w:val="20"/>
        </w:rPr>
        <w:t xml:space="preserve"> and IgM</w:t>
      </w:r>
      <w:r w:rsidRPr="007871F8">
        <w:rPr>
          <w:rFonts w:ascii="Tahoma" w:hAnsi="Tahoma" w:cs="Tahoma"/>
          <w:sz w:val="20"/>
          <w:szCs w:val="20"/>
          <w:vertAlign w:val="superscript"/>
        </w:rPr>
        <w:t>low</w:t>
      </w:r>
      <w:r w:rsidR="00815912">
        <w:rPr>
          <w:rFonts w:ascii="Tahoma" w:hAnsi="Tahoma" w:cs="Tahoma"/>
          <w:sz w:val="20"/>
          <w:szCs w:val="20"/>
          <w:vertAlign w:val="superscript"/>
        </w:rPr>
        <w:t xml:space="preserve"> </w:t>
      </w:r>
      <w:proofErr w:type="spellStart"/>
      <w:r w:rsidRPr="007871F8">
        <w:rPr>
          <w:rFonts w:ascii="Tahoma" w:hAnsi="Tahoma" w:cs="Tahoma"/>
          <w:sz w:val="20"/>
          <w:szCs w:val="20"/>
        </w:rPr>
        <w:t>CRP</w:t>
      </w:r>
      <w:r w:rsidRPr="007871F8">
        <w:rPr>
          <w:rFonts w:ascii="Tahoma" w:hAnsi="Tahoma" w:cs="Tahoma"/>
          <w:sz w:val="20"/>
          <w:szCs w:val="20"/>
          <w:vertAlign w:val="superscript"/>
        </w:rPr>
        <w:t>high</w:t>
      </w:r>
      <w:proofErr w:type="spellEnd"/>
      <w:r>
        <w:rPr>
          <w:rFonts w:ascii="Tahoma" w:hAnsi="Tahoma" w:cs="Tahoma"/>
          <w:sz w:val="20"/>
          <w:szCs w:val="20"/>
          <w:vertAlign w:val="superscript"/>
        </w:rPr>
        <w:t xml:space="preserve"> </w:t>
      </w:r>
      <w:r w:rsidRPr="00F508AA">
        <w:rPr>
          <w:rFonts w:ascii="Tahoma" w:hAnsi="Tahoma" w:cs="Tahoma"/>
          <w:sz w:val="20"/>
          <w:szCs w:val="20"/>
        </w:rPr>
        <w:t>(not shown)</w:t>
      </w:r>
      <w:r>
        <w:rPr>
          <w:rFonts w:ascii="Tahoma" w:hAnsi="Tahoma" w:cs="Tahoma"/>
          <w:sz w:val="20"/>
          <w:szCs w:val="20"/>
        </w:rPr>
        <w:t>.</w:t>
      </w:r>
      <w:r w:rsidR="00425BDF">
        <w:rPr>
          <w:rFonts w:ascii="Tahoma" w:hAnsi="Tahoma" w:cs="Tahoma"/>
          <w:sz w:val="20"/>
          <w:szCs w:val="20"/>
        </w:rPr>
        <w:t xml:space="preserve"> For definitions of subgroups, refer to Table 1 in the main manuscript. </w:t>
      </w:r>
    </w:p>
    <w:p w14:paraId="3DF24C96" w14:textId="410E0F68" w:rsidR="00330544" w:rsidRDefault="00FF2369" w:rsidP="00F508AA">
      <w:pPr>
        <w:rPr>
          <w:lang w:val="en-GB"/>
        </w:rPr>
      </w:pPr>
      <w:r w:rsidRPr="003C3024">
        <w:rPr>
          <w:rFonts w:ascii="Tahoma" w:hAnsi="Tahoma" w:cs="Tahoma"/>
          <w:sz w:val="18"/>
          <w:szCs w:val="18"/>
          <w:lang w:val="en-GB"/>
        </w:rPr>
        <w:t>ALC, absolute lymphocyte counts;</w:t>
      </w:r>
      <w:r w:rsidRPr="003C3024">
        <w:rPr>
          <w:rFonts w:ascii="Tahoma" w:hAnsi="Tahoma" w:cs="Tahoma"/>
          <w:sz w:val="18"/>
          <w:szCs w:val="18"/>
        </w:rPr>
        <w:t xml:space="preserve"> AN</w:t>
      </w:r>
      <w:r w:rsidRPr="006754D9">
        <w:rPr>
          <w:rFonts w:ascii="Tahoma" w:hAnsi="Tahoma" w:cs="Tahoma"/>
          <w:sz w:val="18"/>
          <w:szCs w:val="18"/>
        </w:rPr>
        <w:t>C, absolute neutrophil count;</w:t>
      </w:r>
      <w:r>
        <w:rPr>
          <w:rFonts w:ascii="Tahoma" w:hAnsi="Tahoma" w:cs="Tahoma"/>
          <w:sz w:val="18"/>
          <w:szCs w:val="18"/>
        </w:rPr>
        <w:t xml:space="preserve"> CRP, C-reactive protein,</w:t>
      </w:r>
      <w:r w:rsidRPr="006754D9">
        <w:rPr>
          <w:rFonts w:ascii="Tahoma" w:hAnsi="Tahoma" w:cs="Tahoma"/>
          <w:sz w:val="18"/>
          <w:szCs w:val="18"/>
        </w:rPr>
        <w:t xml:space="preserve"> Ig, immunoglobulin; NLR, neutrophil-to-lymphocyte ratio</w:t>
      </w:r>
      <w:r>
        <w:rPr>
          <w:rFonts w:ascii="Tahoma" w:hAnsi="Tahoma" w:cs="Tahoma"/>
          <w:sz w:val="18"/>
          <w:szCs w:val="18"/>
        </w:rPr>
        <w:t>; PCT, procalcitonin</w:t>
      </w:r>
      <w:r w:rsidR="00425BDF">
        <w:rPr>
          <w:rFonts w:ascii="Tahoma" w:hAnsi="Tahoma" w:cs="Tahoma"/>
          <w:sz w:val="18"/>
          <w:szCs w:val="18"/>
        </w:rPr>
        <w:t>; w/o, without</w:t>
      </w:r>
      <w:r w:rsidRPr="006754D9">
        <w:rPr>
          <w:rFonts w:ascii="Tahoma" w:hAnsi="Tahoma" w:cs="Tahoma"/>
          <w:sz w:val="18"/>
          <w:szCs w:val="18"/>
        </w:rPr>
        <w:t>.</w:t>
      </w:r>
    </w:p>
    <w:p w14:paraId="057CDFDC" w14:textId="77777777" w:rsidR="00330544" w:rsidRDefault="00330544">
      <w:pPr>
        <w:rPr>
          <w:lang w:val="en-GB"/>
        </w:rPr>
      </w:pPr>
      <w:r>
        <w:rPr>
          <w:lang w:val="en-GB"/>
        </w:rPr>
        <w:br w:type="page"/>
      </w:r>
    </w:p>
    <w:p w14:paraId="07078A60" w14:textId="762A27F1" w:rsidR="00F54F45" w:rsidRPr="00FF2369" w:rsidRDefault="00BC51E0" w:rsidP="00016BBA">
      <w:pPr>
        <w:pStyle w:val="Heading1"/>
        <w:spacing w:line="480" w:lineRule="auto"/>
        <w:rPr>
          <w:rFonts w:ascii="Tahoma" w:hAnsi="Tahoma" w:cs="Tahoma"/>
          <w:b w:val="0"/>
          <w:i/>
          <w:sz w:val="24"/>
          <w:szCs w:val="24"/>
          <w:lang w:val="en-GB"/>
        </w:rPr>
      </w:pPr>
      <w:r w:rsidRPr="00FF2369">
        <w:rPr>
          <w:rFonts w:ascii="Tahoma" w:hAnsi="Tahoma" w:cs="Tahoma"/>
          <w:b w:val="0"/>
          <w:i/>
          <w:sz w:val="24"/>
          <w:szCs w:val="24"/>
          <w:lang w:val="en-GB"/>
        </w:rPr>
        <w:lastRenderedPageBreak/>
        <w:t xml:space="preserve">Baseline </w:t>
      </w:r>
      <w:r w:rsidR="00F01B18" w:rsidRPr="00FF2369">
        <w:rPr>
          <w:rFonts w:ascii="Tahoma" w:hAnsi="Tahoma" w:cs="Tahoma"/>
          <w:b w:val="0"/>
          <w:i/>
          <w:sz w:val="24"/>
          <w:szCs w:val="24"/>
          <w:lang w:val="en-GB"/>
        </w:rPr>
        <w:t>procalcitonin</w:t>
      </w:r>
      <w:r w:rsidR="00112B87" w:rsidRPr="00FF2369">
        <w:rPr>
          <w:rFonts w:ascii="Tahoma" w:hAnsi="Tahoma" w:cs="Tahoma"/>
          <w:b w:val="0"/>
          <w:i/>
          <w:sz w:val="24"/>
          <w:szCs w:val="24"/>
          <w:lang w:val="en-GB"/>
        </w:rPr>
        <w:t xml:space="preserve"> (PCT)</w:t>
      </w:r>
      <w:r w:rsidR="00F01B18" w:rsidRPr="00FF2369">
        <w:rPr>
          <w:rFonts w:ascii="Tahoma" w:hAnsi="Tahoma" w:cs="Tahoma"/>
          <w:b w:val="0"/>
          <w:i/>
          <w:sz w:val="24"/>
          <w:szCs w:val="24"/>
          <w:lang w:val="en-GB"/>
        </w:rPr>
        <w:t xml:space="preserve"> </w:t>
      </w:r>
      <w:r w:rsidR="00112B87" w:rsidRPr="00FF2369">
        <w:rPr>
          <w:rFonts w:ascii="Tahoma" w:hAnsi="Tahoma" w:cs="Tahoma"/>
          <w:b w:val="0"/>
          <w:i/>
          <w:sz w:val="24"/>
          <w:szCs w:val="24"/>
          <w:lang w:val="en-GB"/>
        </w:rPr>
        <w:t>lev</w:t>
      </w:r>
      <w:r w:rsidR="00920C70" w:rsidRPr="00FF2369">
        <w:rPr>
          <w:rFonts w:ascii="Tahoma" w:hAnsi="Tahoma" w:cs="Tahoma"/>
          <w:b w:val="0"/>
          <w:i/>
          <w:sz w:val="24"/>
          <w:szCs w:val="24"/>
          <w:lang w:val="en-GB"/>
        </w:rPr>
        <w:t xml:space="preserve">els </w:t>
      </w:r>
      <w:r w:rsidR="00FF2369">
        <w:rPr>
          <w:rFonts w:ascii="Tahoma" w:hAnsi="Tahoma" w:cs="Tahoma"/>
          <w:b w:val="0"/>
          <w:i/>
          <w:sz w:val="24"/>
          <w:szCs w:val="24"/>
          <w:lang w:val="en-GB"/>
        </w:rPr>
        <w:t xml:space="preserve">in </w:t>
      </w:r>
      <w:proofErr w:type="spellStart"/>
      <w:r w:rsidR="00FF2369">
        <w:rPr>
          <w:rFonts w:ascii="Tahoma" w:hAnsi="Tahoma" w:cs="Tahoma"/>
          <w:b w:val="0"/>
          <w:i/>
          <w:sz w:val="24"/>
          <w:szCs w:val="24"/>
          <w:lang w:val="en-GB"/>
        </w:rPr>
        <w:t>sCAP</w:t>
      </w:r>
      <w:proofErr w:type="spellEnd"/>
      <w:r w:rsidR="00FF2369">
        <w:rPr>
          <w:rFonts w:ascii="Tahoma" w:hAnsi="Tahoma" w:cs="Tahoma"/>
          <w:b w:val="0"/>
          <w:i/>
          <w:sz w:val="24"/>
          <w:szCs w:val="24"/>
          <w:lang w:val="en-GB"/>
        </w:rPr>
        <w:t xml:space="preserve">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</w:tblGrid>
      <w:tr w:rsidR="008F1278" w:rsidRPr="00052781" w14:paraId="5A43C428" w14:textId="77777777" w:rsidTr="00654555">
        <w:tc>
          <w:tcPr>
            <w:tcW w:w="3539" w:type="dxa"/>
          </w:tcPr>
          <w:p w14:paraId="229F7477" w14:textId="2066F566" w:rsidR="008F1278" w:rsidRPr="00327A83" w:rsidRDefault="008F1278" w:rsidP="00EF67A0">
            <w:pPr>
              <w:pStyle w:val="Heading2"/>
              <w:spacing w:line="48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C054F7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28E10852" wp14:editId="5C090974">
                  <wp:extent cx="2099145" cy="2121777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731" cy="2126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1EE2ED" w14:textId="772ACED7" w:rsidR="008F1278" w:rsidRPr="005D259A" w:rsidRDefault="00F54F45" w:rsidP="00F508AA">
      <w:pPr>
        <w:spacing w:before="240" w:after="120" w:line="480" w:lineRule="auto"/>
        <w:rPr>
          <w:rFonts w:ascii="Tahoma" w:eastAsia="Calibri" w:hAnsi="Tahoma" w:cs="Tahoma"/>
          <w:b/>
          <w:sz w:val="20"/>
          <w:szCs w:val="20"/>
        </w:rPr>
      </w:pPr>
      <w:r w:rsidRPr="005D259A">
        <w:rPr>
          <w:rFonts w:ascii="Tahoma" w:eastAsia="Calibri" w:hAnsi="Tahoma" w:cs="Tahoma"/>
          <w:b/>
          <w:sz w:val="20"/>
          <w:szCs w:val="20"/>
        </w:rPr>
        <w:t>Fig</w:t>
      </w:r>
      <w:r w:rsidR="008E7173" w:rsidRPr="005D259A">
        <w:rPr>
          <w:rFonts w:ascii="Tahoma" w:eastAsia="Calibri" w:hAnsi="Tahoma" w:cs="Tahoma"/>
          <w:b/>
          <w:sz w:val="20"/>
          <w:szCs w:val="20"/>
        </w:rPr>
        <w:t>.</w:t>
      </w:r>
      <w:r w:rsidRPr="005D259A">
        <w:rPr>
          <w:rFonts w:ascii="Tahoma" w:eastAsia="Calibri" w:hAnsi="Tahoma" w:cs="Tahoma"/>
          <w:b/>
          <w:sz w:val="20"/>
          <w:szCs w:val="20"/>
        </w:rPr>
        <w:t xml:space="preserve"> </w:t>
      </w:r>
      <w:r w:rsidR="00330544" w:rsidRPr="005D259A">
        <w:rPr>
          <w:rFonts w:ascii="Tahoma" w:eastAsia="Calibri" w:hAnsi="Tahoma" w:cs="Tahoma"/>
          <w:b/>
          <w:sz w:val="20"/>
          <w:szCs w:val="20"/>
        </w:rPr>
        <w:t>S</w:t>
      </w:r>
      <w:r w:rsidR="00330544" w:rsidRPr="00F508AA">
        <w:rPr>
          <w:rFonts w:ascii="Tahoma" w:eastAsia="Calibri" w:hAnsi="Tahoma" w:cs="Tahoma"/>
          <w:b/>
          <w:sz w:val="20"/>
          <w:szCs w:val="20"/>
        </w:rPr>
        <w:t>2</w:t>
      </w:r>
      <w:r w:rsidR="00C00558">
        <w:rPr>
          <w:rFonts w:ascii="Tahoma" w:eastAsia="Calibri" w:hAnsi="Tahoma" w:cs="Tahoma"/>
          <w:b/>
          <w:sz w:val="20"/>
          <w:szCs w:val="20"/>
        </w:rPr>
        <w:t>:</w:t>
      </w:r>
      <w:r w:rsidR="00330544" w:rsidRPr="005D259A">
        <w:rPr>
          <w:rFonts w:ascii="Tahoma" w:eastAsia="Calibri" w:hAnsi="Tahoma" w:cs="Tahoma"/>
          <w:b/>
          <w:sz w:val="20"/>
          <w:szCs w:val="20"/>
        </w:rPr>
        <w:t xml:space="preserve"> </w:t>
      </w:r>
      <w:r w:rsidR="000C1988" w:rsidRPr="005D259A">
        <w:rPr>
          <w:rFonts w:ascii="Tahoma" w:eastAsia="Calibri" w:hAnsi="Tahoma" w:cs="Tahoma"/>
          <w:b/>
          <w:sz w:val="20"/>
          <w:szCs w:val="20"/>
        </w:rPr>
        <w:t xml:space="preserve">Difference in baseline </w:t>
      </w:r>
      <w:r w:rsidR="00112B87" w:rsidRPr="005D259A">
        <w:rPr>
          <w:rFonts w:ascii="Tahoma" w:eastAsia="Calibri" w:hAnsi="Tahoma" w:cs="Tahoma"/>
          <w:b/>
          <w:sz w:val="20"/>
          <w:szCs w:val="20"/>
        </w:rPr>
        <w:t>PCT</w:t>
      </w:r>
      <w:r w:rsidR="000C1988" w:rsidRPr="005D259A">
        <w:rPr>
          <w:rFonts w:ascii="Tahoma" w:eastAsia="Calibri" w:hAnsi="Tahoma" w:cs="Tahoma"/>
          <w:b/>
          <w:sz w:val="20"/>
          <w:szCs w:val="20"/>
        </w:rPr>
        <w:t xml:space="preserve"> levels </w:t>
      </w:r>
      <w:r w:rsidR="005C7DF1" w:rsidRPr="005D259A">
        <w:rPr>
          <w:rFonts w:ascii="Tahoma" w:eastAsia="Calibri" w:hAnsi="Tahoma" w:cs="Tahoma"/>
          <w:b/>
          <w:sz w:val="20"/>
          <w:szCs w:val="20"/>
        </w:rPr>
        <w:t xml:space="preserve">in the placebo and </w:t>
      </w:r>
      <w:proofErr w:type="spellStart"/>
      <w:r w:rsidR="005C7DF1" w:rsidRPr="005D259A">
        <w:rPr>
          <w:rFonts w:ascii="Tahoma" w:eastAsia="Calibri" w:hAnsi="Tahoma" w:cs="Tahoma"/>
          <w:b/>
          <w:sz w:val="20"/>
          <w:szCs w:val="20"/>
        </w:rPr>
        <w:t>trimodulin</w:t>
      </w:r>
      <w:proofErr w:type="spellEnd"/>
      <w:r w:rsidR="005C7DF1" w:rsidRPr="005D259A">
        <w:rPr>
          <w:rFonts w:ascii="Tahoma" w:eastAsia="Calibri" w:hAnsi="Tahoma" w:cs="Tahoma"/>
          <w:b/>
          <w:sz w:val="20"/>
          <w:szCs w:val="20"/>
        </w:rPr>
        <w:t xml:space="preserve"> groups</w:t>
      </w:r>
      <w:r w:rsidR="008F1278" w:rsidRPr="00F508AA">
        <w:rPr>
          <w:rFonts w:ascii="Tahoma" w:eastAsia="Calibri" w:hAnsi="Tahoma" w:cs="Tahoma"/>
          <w:b/>
          <w:sz w:val="20"/>
          <w:szCs w:val="20"/>
        </w:rPr>
        <w:t xml:space="preserve">. </w:t>
      </w:r>
    </w:p>
    <w:p w14:paraId="3ED02D61" w14:textId="766EEDA6" w:rsidR="004A1C9C" w:rsidRPr="00425BDF" w:rsidRDefault="00F54F45" w:rsidP="00052781">
      <w:pPr>
        <w:spacing w:line="480" w:lineRule="auto"/>
        <w:rPr>
          <w:rFonts w:ascii="Tahoma" w:hAnsi="Tahoma" w:cs="Tahoma"/>
          <w:b/>
          <w:sz w:val="20"/>
          <w:szCs w:val="20"/>
        </w:rPr>
      </w:pPr>
      <w:r w:rsidRPr="005D259A">
        <w:rPr>
          <w:rFonts w:ascii="Tahoma" w:hAnsi="Tahoma" w:cs="Tahoma"/>
          <w:sz w:val="20"/>
          <w:szCs w:val="20"/>
        </w:rPr>
        <w:t xml:space="preserve">Box plot showing PCT serum concentration at baseline in patients with </w:t>
      </w:r>
      <w:proofErr w:type="spellStart"/>
      <w:r w:rsidRPr="005D259A">
        <w:rPr>
          <w:rFonts w:ascii="Tahoma" w:hAnsi="Tahoma" w:cs="Tahoma"/>
          <w:sz w:val="20"/>
          <w:szCs w:val="20"/>
        </w:rPr>
        <w:t>sCAP</w:t>
      </w:r>
      <w:proofErr w:type="spellEnd"/>
      <w:r w:rsidRPr="005D259A">
        <w:rPr>
          <w:rFonts w:ascii="Tahoma" w:hAnsi="Tahoma" w:cs="Tahoma"/>
          <w:sz w:val="20"/>
          <w:szCs w:val="20"/>
        </w:rPr>
        <w:t xml:space="preserve">. Line and box represent median </w:t>
      </w:r>
      <w:r w:rsidR="003A13A0" w:rsidRPr="005D259A">
        <w:rPr>
          <w:rFonts w:ascii="Tahoma" w:hAnsi="Tahoma" w:cs="Tahoma"/>
          <w:sz w:val="20"/>
          <w:szCs w:val="20"/>
        </w:rPr>
        <w:t>(</w:t>
      </w:r>
      <w:proofErr w:type="spellStart"/>
      <w:r w:rsidR="003A13A0" w:rsidRPr="005D259A">
        <w:rPr>
          <w:rFonts w:ascii="Tahoma" w:hAnsi="Tahoma" w:cs="Tahoma"/>
          <w:sz w:val="20"/>
          <w:szCs w:val="20"/>
          <w:lang w:val="en-GB"/>
        </w:rPr>
        <w:t>trimodulin</w:t>
      </w:r>
      <w:proofErr w:type="spellEnd"/>
      <w:r w:rsidR="003A13A0" w:rsidRPr="005D259A">
        <w:rPr>
          <w:rFonts w:ascii="Tahoma" w:hAnsi="Tahoma" w:cs="Tahoma"/>
          <w:sz w:val="20"/>
          <w:szCs w:val="20"/>
          <w:lang w:val="en-GB"/>
        </w:rPr>
        <w:t>: 2.3; placebo: 8.7)</w:t>
      </w:r>
      <w:r w:rsidRPr="005D259A">
        <w:rPr>
          <w:rFonts w:ascii="Tahoma" w:hAnsi="Tahoma" w:cs="Tahoma"/>
          <w:sz w:val="20"/>
          <w:szCs w:val="20"/>
        </w:rPr>
        <w:t xml:space="preserve"> with 25–75% percentiles, and whiskers represent 5–95% percentiles. Dots represent single patient baseline values outside the CI. Dotted line represent</w:t>
      </w:r>
      <w:r w:rsidR="00EB4260" w:rsidRPr="00425BDF">
        <w:rPr>
          <w:rFonts w:ascii="Tahoma" w:hAnsi="Tahoma" w:cs="Tahoma"/>
          <w:sz w:val="20"/>
          <w:szCs w:val="20"/>
        </w:rPr>
        <w:t>s</w:t>
      </w:r>
      <w:r w:rsidRPr="00425BDF">
        <w:rPr>
          <w:rFonts w:ascii="Tahoma" w:hAnsi="Tahoma" w:cs="Tahoma"/>
          <w:sz w:val="20"/>
          <w:szCs w:val="20"/>
        </w:rPr>
        <w:t xml:space="preserve"> the normal reference range</w:t>
      </w:r>
      <w:r w:rsidR="00EB4260" w:rsidRPr="00425BDF">
        <w:rPr>
          <w:rFonts w:ascii="Tahoma" w:hAnsi="Tahoma" w:cs="Tahoma"/>
          <w:sz w:val="20"/>
          <w:szCs w:val="20"/>
        </w:rPr>
        <w:t xml:space="preserve"> of PCT (≤0.1 µg/L)</w:t>
      </w:r>
      <w:r w:rsidRPr="00425BDF">
        <w:rPr>
          <w:rFonts w:ascii="Tahoma" w:hAnsi="Tahoma" w:cs="Tahoma"/>
          <w:sz w:val="20"/>
          <w:szCs w:val="20"/>
        </w:rPr>
        <w:t>. **p=0.0016.</w:t>
      </w:r>
    </w:p>
    <w:p w14:paraId="7F8B4A6F" w14:textId="3E990BDD" w:rsidR="004A1C9C" w:rsidRPr="00F508AA" w:rsidRDefault="004A1C9C" w:rsidP="00052781">
      <w:pPr>
        <w:spacing w:before="240" w:line="480" w:lineRule="auto"/>
        <w:rPr>
          <w:rFonts w:ascii="Tahoma" w:hAnsi="Tahoma" w:cs="Tahoma"/>
          <w:sz w:val="18"/>
          <w:szCs w:val="20"/>
        </w:rPr>
      </w:pPr>
      <w:r w:rsidRPr="00F508AA">
        <w:rPr>
          <w:rFonts w:ascii="Tahoma" w:hAnsi="Tahoma" w:cs="Tahoma"/>
          <w:sz w:val="18"/>
          <w:szCs w:val="20"/>
        </w:rPr>
        <w:t>CI</w:t>
      </w:r>
      <w:r w:rsidR="00D17AE9" w:rsidRPr="00F508AA">
        <w:rPr>
          <w:rFonts w:ascii="Tahoma" w:hAnsi="Tahoma" w:cs="Tahoma"/>
          <w:sz w:val="18"/>
          <w:szCs w:val="20"/>
        </w:rPr>
        <w:t>,</w:t>
      </w:r>
      <w:r w:rsidRPr="00F508AA">
        <w:rPr>
          <w:rFonts w:ascii="Tahoma" w:hAnsi="Tahoma" w:cs="Tahoma"/>
          <w:sz w:val="18"/>
          <w:szCs w:val="20"/>
        </w:rPr>
        <w:t xml:space="preserve"> confidence interval</w:t>
      </w:r>
      <w:r w:rsidR="00D17AE9" w:rsidRPr="00F508AA">
        <w:rPr>
          <w:rFonts w:ascii="Tahoma" w:hAnsi="Tahoma" w:cs="Tahoma"/>
          <w:sz w:val="18"/>
          <w:szCs w:val="20"/>
        </w:rPr>
        <w:t>;</w:t>
      </w:r>
      <w:r w:rsidRPr="00F508AA">
        <w:rPr>
          <w:rFonts w:ascii="Tahoma" w:hAnsi="Tahoma" w:cs="Tahoma"/>
          <w:sz w:val="18"/>
          <w:szCs w:val="20"/>
        </w:rPr>
        <w:t xml:space="preserve"> PCT</w:t>
      </w:r>
      <w:r w:rsidR="00D17AE9" w:rsidRPr="00F508AA">
        <w:rPr>
          <w:rFonts w:ascii="Tahoma" w:hAnsi="Tahoma" w:cs="Tahoma"/>
          <w:sz w:val="18"/>
          <w:szCs w:val="20"/>
        </w:rPr>
        <w:t>,</w:t>
      </w:r>
      <w:r w:rsidRPr="00F508AA">
        <w:rPr>
          <w:rFonts w:ascii="Tahoma" w:hAnsi="Tahoma" w:cs="Tahoma"/>
          <w:sz w:val="18"/>
          <w:szCs w:val="20"/>
        </w:rPr>
        <w:t xml:space="preserve"> procalcitonin</w:t>
      </w:r>
      <w:r w:rsidR="00D17AE9" w:rsidRPr="00F508AA">
        <w:rPr>
          <w:rFonts w:ascii="Tahoma" w:hAnsi="Tahoma" w:cs="Tahoma"/>
          <w:sz w:val="18"/>
          <w:szCs w:val="20"/>
        </w:rPr>
        <w:t xml:space="preserve">; </w:t>
      </w:r>
      <w:proofErr w:type="spellStart"/>
      <w:r w:rsidRPr="00F508AA">
        <w:rPr>
          <w:rFonts w:ascii="Tahoma" w:hAnsi="Tahoma" w:cs="Tahoma"/>
          <w:sz w:val="18"/>
          <w:szCs w:val="20"/>
        </w:rPr>
        <w:t>sCAP</w:t>
      </w:r>
      <w:proofErr w:type="spellEnd"/>
      <w:r w:rsidR="00D17AE9" w:rsidRPr="00F508AA">
        <w:rPr>
          <w:rFonts w:ascii="Tahoma" w:hAnsi="Tahoma" w:cs="Tahoma"/>
          <w:sz w:val="18"/>
          <w:szCs w:val="20"/>
        </w:rPr>
        <w:t>,</w:t>
      </w:r>
      <w:r w:rsidRPr="00F508AA">
        <w:rPr>
          <w:rFonts w:ascii="Tahoma" w:hAnsi="Tahoma" w:cs="Tahoma"/>
          <w:sz w:val="18"/>
          <w:szCs w:val="20"/>
        </w:rPr>
        <w:t xml:space="preserve"> severe community-acquired pneumonia.</w:t>
      </w:r>
    </w:p>
    <w:p w14:paraId="0AF2E106" w14:textId="77777777" w:rsidR="004A1C9C" w:rsidRPr="001124FE" w:rsidRDefault="004A1C9C" w:rsidP="000B0ACB">
      <w:pPr>
        <w:pStyle w:val="Revision"/>
        <w:spacing w:after="200" w:line="276" w:lineRule="auto"/>
        <w:rPr>
          <w:rFonts w:ascii="Tahoma" w:hAnsi="Tahoma" w:cs="Tahoma"/>
          <w:lang w:val="en-US"/>
        </w:rPr>
      </w:pPr>
    </w:p>
    <w:p w14:paraId="33BC245E" w14:textId="30A1F318" w:rsidR="005C7DF1" w:rsidRPr="00327A83" w:rsidRDefault="005C7DF1">
      <w:pPr>
        <w:rPr>
          <w:rFonts w:ascii="Tahoma" w:eastAsia="Calibri" w:hAnsi="Tahoma" w:cs="Tahoma"/>
          <w:b/>
          <w:i/>
          <w:lang w:val="en-GB"/>
        </w:rPr>
      </w:pPr>
      <w:r w:rsidRPr="00327A83">
        <w:rPr>
          <w:rFonts w:ascii="Tahoma" w:eastAsia="Calibri" w:hAnsi="Tahoma" w:cs="Tahoma"/>
          <w:b/>
          <w:i/>
          <w:lang w:val="en-GB"/>
        </w:rPr>
        <w:br w:type="page"/>
      </w:r>
    </w:p>
    <w:p w14:paraId="59A2D273" w14:textId="1DEC99A9" w:rsidR="00A43CBE" w:rsidRPr="00F508AA" w:rsidRDefault="00BD6925" w:rsidP="00016BBA">
      <w:pPr>
        <w:pStyle w:val="Heading1"/>
        <w:spacing w:line="480" w:lineRule="auto"/>
        <w:rPr>
          <w:rFonts w:ascii="Tahoma" w:hAnsi="Tahoma" w:cs="Tahoma"/>
          <w:sz w:val="24"/>
          <w:szCs w:val="24"/>
          <w:lang w:val="en-GB"/>
        </w:rPr>
      </w:pPr>
      <w:r w:rsidRPr="005D259A">
        <w:rPr>
          <w:rFonts w:ascii="Tahoma" w:hAnsi="Tahoma" w:cs="Tahoma"/>
          <w:b w:val="0"/>
          <w:i/>
          <w:sz w:val="24"/>
          <w:szCs w:val="24"/>
          <w:lang w:val="en-GB"/>
        </w:rPr>
        <w:lastRenderedPageBreak/>
        <w:t xml:space="preserve">Immune profile </w:t>
      </w:r>
      <w:r w:rsidR="002D1B2D" w:rsidRPr="005D259A">
        <w:rPr>
          <w:rFonts w:ascii="Tahoma" w:hAnsi="Tahoma" w:cs="Tahoma"/>
          <w:b w:val="0"/>
          <w:i/>
          <w:sz w:val="24"/>
          <w:szCs w:val="24"/>
          <w:lang w:val="en-GB"/>
        </w:rPr>
        <w:t>of</w:t>
      </w:r>
      <w:r w:rsidRPr="005D259A">
        <w:rPr>
          <w:rFonts w:ascii="Tahoma" w:hAnsi="Tahoma" w:cs="Tahoma"/>
          <w:b w:val="0"/>
          <w:i/>
          <w:sz w:val="24"/>
          <w:szCs w:val="24"/>
          <w:lang w:val="en-GB"/>
        </w:rPr>
        <w:t xml:space="preserve"> </w:t>
      </w:r>
      <w:r w:rsidR="00CD65CA" w:rsidRPr="005D259A">
        <w:rPr>
          <w:rFonts w:ascii="Tahoma" w:hAnsi="Tahoma" w:cs="Tahoma"/>
          <w:b w:val="0"/>
          <w:i/>
          <w:sz w:val="24"/>
          <w:szCs w:val="24"/>
          <w:lang w:val="en-GB"/>
        </w:rPr>
        <w:t xml:space="preserve">healthy subjects and of </w:t>
      </w:r>
      <w:r w:rsidRPr="005D259A">
        <w:rPr>
          <w:rFonts w:ascii="Tahoma" w:hAnsi="Tahoma" w:cs="Tahoma"/>
          <w:b w:val="0"/>
          <w:i/>
          <w:sz w:val="24"/>
          <w:szCs w:val="24"/>
          <w:lang w:val="en-GB"/>
        </w:rPr>
        <w:t xml:space="preserve">patients with </w:t>
      </w:r>
      <w:proofErr w:type="spellStart"/>
      <w:r w:rsidRPr="005D259A">
        <w:rPr>
          <w:rFonts w:ascii="Tahoma" w:hAnsi="Tahoma" w:cs="Tahoma"/>
          <w:b w:val="0"/>
          <w:i/>
          <w:sz w:val="24"/>
          <w:szCs w:val="24"/>
          <w:lang w:val="en-GB"/>
        </w:rPr>
        <w:t>sCAP</w:t>
      </w:r>
      <w:proofErr w:type="spellEnd"/>
      <w:r w:rsidRPr="005D259A">
        <w:rPr>
          <w:rFonts w:ascii="Tahoma" w:hAnsi="Tahoma" w:cs="Tahoma"/>
          <w:b w:val="0"/>
          <w:i/>
          <w:sz w:val="24"/>
          <w:szCs w:val="24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715FC" w:rsidRPr="00327A83" w14:paraId="4065544B" w14:textId="77777777" w:rsidTr="00A43CBE">
        <w:tc>
          <w:tcPr>
            <w:tcW w:w="9060" w:type="dxa"/>
          </w:tcPr>
          <w:p w14:paraId="551DD2D5" w14:textId="519586C9" w:rsidR="00A43CBE" w:rsidRPr="00327A83" w:rsidRDefault="00FD7E72" w:rsidP="00740C29">
            <w:pPr>
              <w:spacing w:line="480" w:lineRule="auto"/>
              <w:rPr>
                <w:rFonts w:ascii="Tahoma" w:eastAsia="Calibri" w:hAnsi="Tahoma" w:cs="Tahoma"/>
                <w:b/>
              </w:rPr>
            </w:pPr>
            <w:r w:rsidRPr="001124FE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7F135BB7" wp14:editId="24B27DDC">
                  <wp:extent cx="5759450" cy="1937385"/>
                  <wp:effectExtent l="0" t="0" r="0" b="571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193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369D48" w14:textId="2C635D93" w:rsidR="00BD6925" w:rsidRPr="00052781" w:rsidRDefault="00A43CBE" w:rsidP="00F508AA">
      <w:pPr>
        <w:spacing w:before="240" w:after="120" w:line="480" w:lineRule="auto"/>
        <w:rPr>
          <w:rFonts w:ascii="Tahoma" w:eastAsia="Calibri" w:hAnsi="Tahoma" w:cs="Tahoma"/>
          <w:b/>
          <w:sz w:val="20"/>
          <w:szCs w:val="20"/>
        </w:rPr>
      </w:pPr>
      <w:r w:rsidRPr="00327A83">
        <w:rPr>
          <w:rFonts w:ascii="Tahoma" w:eastAsia="Calibri" w:hAnsi="Tahoma" w:cs="Tahoma"/>
          <w:b/>
          <w:sz w:val="20"/>
          <w:szCs w:val="20"/>
        </w:rPr>
        <w:t>Fig</w:t>
      </w:r>
      <w:r w:rsidR="005A3016" w:rsidRPr="00327A83">
        <w:rPr>
          <w:rFonts w:ascii="Tahoma" w:eastAsia="Calibri" w:hAnsi="Tahoma" w:cs="Tahoma"/>
          <w:b/>
          <w:sz w:val="20"/>
          <w:szCs w:val="20"/>
        </w:rPr>
        <w:t>.</w:t>
      </w:r>
      <w:r w:rsidRPr="00327A83">
        <w:rPr>
          <w:rFonts w:ascii="Tahoma" w:eastAsia="Calibri" w:hAnsi="Tahoma" w:cs="Tahoma"/>
          <w:b/>
          <w:sz w:val="20"/>
          <w:szCs w:val="20"/>
        </w:rPr>
        <w:t xml:space="preserve"> </w:t>
      </w:r>
      <w:r w:rsidR="00330544" w:rsidRPr="00327A83">
        <w:rPr>
          <w:rFonts w:ascii="Tahoma" w:eastAsia="Calibri" w:hAnsi="Tahoma" w:cs="Tahoma"/>
          <w:b/>
          <w:sz w:val="20"/>
          <w:szCs w:val="20"/>
        </w:rPr>
        <w:t>S</w:t>
      </w:r>
      <w:r w:rsidR="00330544">
        <w:rPr>
          <w:rFonts w:ascii="Tahoma" w:eastAsia="Calibri" w:hAnsi="Tahoma" w:cs="Tahoma"/>
          <w:b/>
          <w:sz w:val="20"/>
          <w:szCs w:val="20"/>
        </w:rPr>
        <w:t>3</w:t>
      </w:r>
      <w:r w:rsidR="00C00558">
        <w:rPr>
          <w:rFonts w:ascii="Tahoma" w:eastAsia="Calibri" w:hAnsi="Tahoma" w:cs="Tahoma"/>
          <w:b/>
          <w:sz w:val="20"/>
          <w:szCs w:val="20"/>
        </w:rPr>
        <w:t>:</w:t>
      </w:r>
      <w:r w:rsidR="00330544" w:rsidRPr="00327A83">
        <w:rPr>
          <w:rFonts w:ascii="Tahoma" w:eastAsia="Calibri" w:hAnsi="Tahoma" w:cs="Tahoma"/>
          <w:b/>
          <w:sz w:val="20"/>
          <w:szCs w:val="20"/>
        </w:rPr>
        <w:t xml:space="preserve"> </w:t>
      </w:r>
      <w:r w:rsidR="00BD6925" w:rsidRPr="00052781">
        <w:rPr>
          <w:rFonts w:ascii="Tahoma" w:eastAsia="Calibri" w:hAnsi="Tahoma" w:cs="Tahoma"/>
          <w:b/>
          <w:sz w:val="20"/>
          <w:szCs w:val="20"/>
        </w:rPr>
        <w:t xml:space="preserve">Immune and inflammatory status in healthy subjects and </w:t>
      </w:r>
      <w:proofErr w:type="spellStart"/>
      <w:r w:rsidR="00BD6925" w:rsidRPr="00052781">
        <w:rPr>
          <w:rFonts w:ascii="Tahoma" w:eastAsia="Calibri" w:hAnsi="Tahoma" w:cs="Tahoma"/>
          <w:b/>
          <w:sz w:val="20"/>
          <w:szCs w:val="20"/>
        </w:rPr>
        <w:t>sCAP</w:t>
      </w:r>
      <w:proofErr w:type="spellEnd"/>
      <w:r w:rsidR="00BD6925" w:rsidRPr="00052781">
        <w:rPr>
          <w:rFonts w:ascii="Tahoma" w:eastAsia="Calibri" w:hAnsi="Tahoma" w:cs="Tahoma"/>
          <w:b/>
          <w:sz w:val="20"/>
          <w:szCs w:val="20"/>
        </w:rPr>
        <w:t xml:space="preserve"> patients at baseline.</w:t>
      </w:r>
    </w:p>
    <w:p w14:paraId="193C9924" w14:textId="2AED2A6B" w:rsidR="00BD6925" w:rsidRPr="00327A83" w:rsidRDefault="00BD6925" w:rsidP="001C3F5A">
      <w:pPr>
        <w:spacing w:line="480" w:lineRule="auto"/>
        <w:rPr>
          <w:rFonts w:ascii="Tahoma" w:hAnsi="Tahoma" w:cs="Tahoma"/>
          <w:b/>
          <w:bCs/>
          <w:sz w:val="20"/>
          <w:szCs w:val="20"/>
        </w:rPr>
      </w:pPr>
      <w:r w:rsidRPr="00327A83">
        <w:rPr>
          <w:rFonts w:ascii="Tahoma" w:hAnsi="Tahoma" w:cs="Tahoma"/>
          <w:sz w:val="20"/>
          <w:szCs w:val="20"/>
        </w:rPr>
        <w:t>Box plots showing (</w:t>
      </w:r>
      <w:r w:rsidRPr="00327A83">
        <w:rPr>
          <w:rFonts w:ascii="Tahoma" w:hAnsi="Tahoma" w:cs="Tahoma"/>
          <w:b/>
          <w:bCs/>
          <w:sz w:val="20"/>
          <w:szCs w:val="20"/>
        </w:rPr>
        <w:t>A</w:t>
      </w:r>
      <w:r w:rsidRPr="00327A83">
        <w:rPr>
          <w:rFonts w:ascii="Tahoma" w:hAnsi="Tahoma" w:cs="Tahoma"/>
          <w:sz w:val="20"/>
          <w:szCs w:val="20"/>
        </w:rPr>
        <w:t xml:space="preserve">) </w:t>
      </w:r>
      <w:r w:rsidR="00BB3AC7" w:rsidRPr="00327A83">
        <w:rPr>
          <w:rFonts w:ascii="Tahoma" w:hAnsi="Tahoma" w:cs="Tahoma"/>
          <w:sz w:val="20"/>
          <w:szCs w:val="20"/>
        </w:rPr>
        <w:t>ALC,</w:t>
      </w:r>
      <w:r w:rsidRPr="00327A83">
        <w:rPr>
          <w:rFonts w:ascii="Tahoma" w:hAnsi="Tahoma" w:cs="Tahoma"/>
          <w:sz w:val="20"/>
          <w:szCs w:val="20"/>
        </w:rPr>
        <w:t xml:space="preserve"> (</w:t>
      </w:r>
      <w:r w:rsidRPr="00327A83">
        <w:rPr>
          <w:rFonts w:ascii="Tahoma" w:hAnsi="Tahoma" w:cs="Tahoma"/>
          <w:b/>
          <w:bCs/>
          <w:sz w:val="20"/>
          <w:szCs w:val="20"/>
        </w:rPr>
        <w:t>B</w:t>
      </w:r>
      <w:r w:rsidRPr="00327A83">
        <w:rPr>
          <w:rFonts w:ascii="Tahoma" w:hAnsi="Tahoma" w:cs="Tahoma"/>
          <w:sz w:val="20"/>
          <w:szCs w:val="20"/>
        </w:rPr>
        <w:t xml:space="preserve">) </w:t>
      </w:r>
      <w:r w:rsidR="0015456C" w:rsidRPr="00327A83">
        <w:rPr>
          <w:rFonts w:ascii="Tahoma" w:hAnsi="Tahoma" w:cs="Tahoma"/>
          <w:sz w:val="20"/>
          <w:szCs w:val="20"/>
        </w:rPr>
        <w:t>A</w:t>
      </w:r>
      <w:r w:rsidR="00BB3AC7" w:rsidRPr="00327A83">
        <w:rPr>
          <w:rFonts w:ascii="Tahoma" w:hAnsi="Tahoma" w:cs="Tahoma"/>
          <w:sz w:val="20"/>
          <w:szCs w:val="20"/>
        </w:rPr>
        <w:t>NC</w:t>
      </w:r>
      <w:r w:rsidR="00AB7E76" w:rsidRPr="00327A83">
        <w:rPr>
          <w:rFonts w:ascii="Tahoma" w:hAnsi="Tahoma" w:cs="Tahoma"/>
          <w:sz w:val="20"/>
          <w:szCs w:val="20"/>
        </w:rPr>
        <w:t>,</w:t>
      </w:r>
      <w:r w:rsidRPr="00327A83">
        <w:rPr>
          <w:rFonts w:ascii="Tahoma" w:hAnsi="Tahoma" w:cs="Tahoma"/>
          <w:sz w:val="20"/>
          <w:szCs w:val="20"/>
        </w:rPr>
        <w:t xml:space="preserve"> and (</w:t>
      </w:r>
      <w:r w:rsidRPr="00327A83">
        <w:rPr>
          <w:rFonts w:ascii="Tahoma" w:hAnsi="Tahoma" w:cs="Tahoma"/>
          <w:b/>
          <w:bCs/>
          <w:sz w:val="20"/>
          <w:szCs w:val="20"/>
        </w:rPr>
        <w:t>C</w:t>
      </w:r>
      <w:r w:rsidRPr="00327A83">
        <w:rPr>
          <w:rFonts w:ascii="Tahoma" w:hAnsi="Tahoma" w:cs="Tahoma"/>
          <w:sz w:val="20"/>
          <w:szCs w:val="20"/>
        </w:rPr>
        <w:t>) CRP serum concentration at baseline in healthy subjects (grey, phase I</w:t>
      </w:r>
      <w:r w:rsidR="00AE6129" w:rsidRPr="00327A83">
        <w:rPr>
          <w:rFonts w:ascii="Tahoma" w:hAnsi="Tahoma" w:cs="Tahoma"/>
          <w:sz w:val="20"/>
          <w:szCs w:val="20"/>
        </w:rPr>
        <w:t xml:space="preserve"> </w:t>
      </w:r>
      <w:r w:rsidR="005310FA" w:rsidRPr="00327A83">
        <w:rPr>
          <w:rFonts w:ascii="Tahoma" w:hAnsi="Tahoma" w:cs="Tahoma"/>
          <w:sz w:val="20"/>
          <w:szCs w:val="20"/>
        </w:rPr>
        <w:t>study</w:t>
      </w:r>
      <w:r w:rsidRPr="00327A83">
        <w:rPr>
          <w:rFonts w:ascii="Tahoma" w:hAnsi="Tahoma" w:cs="Tahoma"/>
          <w:sz w:val="20"/>
          <w:szCs w:val="20"/>
        </w:rPr>
        <w:t xml:space="preserve">) and </w:t>
      </w:r>
      <w:proofErr w:type="spellStart"/>
      <w:r w:rsidRPr="00327A83">
        <w:rPr>
          <w:rFonts w:ascii="Tahoma" w:hAnsi="Tahoma" w:cs="Tahoma"/>
          <w:sz w:val="20"/>
          <w:szCs w:val="20"/>
        </w:rPr>
        <w:t>sCAP</w:t>
      </w:r>
      <w:proofErr w:type="spellEnd"/>
      <w:r w:rsidRPr="00327A83">
        <w:rPr>
          <w:rFonts w:ascii="Tahoma" w:hAnsi="Tahoma" w:cs="Tahoma"/>
          <w:sz w:val="20"/>
          <w:szCs w:val="20"/>
        </w:rPr>
        <w:t xml:space="preserve"> patients (</w:t>
      </w:r>
      <w:r w:rsidRPr="00721118">
        <w:rPr>
          <w:rFonts w:ascii="Tahoma" w:hAnsi="Tahoma" w:cs="Tahoma"/>
          <w:sz w:val="20"/>
          <w:szCs w:val="20"/>
        </w:rPr>
        <w:t>white, phase II CIGMA</w:t>
      </w:r>
      <w:r w:rsidR="00AE6129" w:rsidRPr="00721118">
        <w:rPr>
          <w:rFonts w:ascii="Tahoma" w:hAnsi="Tahoma" w:cs="Tahoma"/>
          <w:sz w:val="20"/>
          <w:szCs w:val="20"/>
        </w:rPr>
        <w:t xml:space="preserve"> trial</w:t>
      </w:r>
      <w:r w:rsidRPr="00721118">
        <w:rPr>
          <w:rFonts w:ascii="Tahoma" w:hAnsi="Tahoma" w:cs="Tahoma"/>
          <w:sz w:val="20"/>
          <w:szCs w:val="20"/>
        </w:rPr>
        <w:t xml:space="preserve">). Line and box represent median with 25–75% percentiles, and whiskers represent 5–95% percentiles. Dots represent single patient baseline values outside the CI. Dotted lines represent the normal reference ranges. </w:t>
      </w:r>
      <w:r w:rsidRPr="00721118">
        <w:rPr>
          <w:rFonts w:ascii="Tahoma" w:eastAsia="Calibri" w:hAnsi="Tahoma" w:cs="Tahoma"/>
          <w:sz w:val="20"/>
          <w:szCs w:val="20"/>
        </w:rPr>
        <w:br/>
      </w:r>
      <w:r w:rsidRPr="00721118">
        <w:rPr>
          <w:rFonts w:ascii="Tahoma" w:hAnsi="Tahoma" w:cs="Tahoma"/>
          <w:sz w:val="20"/>
          <w:szCs w:val="20"/>
        </w:rPr>
        <w:t>****p&lt;0.0001 for all indicated comparisons of median values using Mann</w:t>
      </w:r>
      <w:r w:rsidR="00675EE2" w:rsidRPr="00721118">
        <w:rPr>
          <w:rFonts w:ascii="Tahoma" w:hAnsi="Tahoma" w:cs="Tahoma"/>
          <w:sz w:val="20"/>
          <w:szCs w:val="20"/>
        </w:rPr>
        <w:sym w:font="Symbol" w:char="F02D"/>
      </w:r>
      <w:r w:rsidRPr="00721118">
        <w:rPr>
          <w:rFonts w:ascii="Tahoma" w:hAnsi="Tahoma" w:cs="Tahoma"/>
          <w:sz w:val="20"/>
          <w:szCs w:val="20"/>
        </w:rPr>
        <w:t>Whitney</w:t>
      </w:r>
      <w:r w:rsidRPr="00327A83">
        <w:rPr>
          <w:rFonts w:ascii="Tahoma" w:hAnsi="Tahoma" w:cs="Tahoma"/>
          <w:sz w:val="20"/>
          <w:szCs w:val="20"/>
        </w:rPr>
        <w:t xml:space="preserve"> </w:t>
      </w:r>
      <w:r w:rsidR="007C0433" w:rsidRPr="00327A83">
        <w:rPr>
          <w:rFonts w:ascii="Tahoma" w:hAnsi="Tahoma" w:cs="Tahoma"/>
          <w:sz w:val="20"/>
          <w:szCs w:val="20"/>
        </w:rPr>
        <w:t>t</w:t>
      </w:r>
      <w:r w:rsidR="00D540C6" w:rsidRPr="00327A83">
        <w:rPr>
          <w:rFonts w:ascii="Tahoma" w:hAnsi="Tahoma" w:cs="Tahoma"/>
          <w:sz w:val="20"/>
          <w:szCs w:val="20"/>
        </w:rPr>
        <w:t>-</w:t>
      </w:r>
      <w:r w:rsidRPr="00327A83">
        <w:rPr>
          <w:rFonts w:ascii="Tahoma" w:hAnsi="Tahoma" w:cs="Tahoma"/>
          <w:sz w:val="20"/>
          <w:szCs w:val="20"/>
        </w:rPr>
        <w:t>test.</w:t>
      </w:r>
    </w:p>
    <w:p w14:paraId="44CBC694" w14:textId="785324FA" w:rsidR="00BD6925" w:rsidRPr="00F508AA" w:rsidRDefault="00D813DA" w:rsidP="00BD6925">
      <w:pPr>
        <w:spacing w:before="240" w:line="480" w:lineRule="auto"/>
        <w:rPr>
          <w:rFonts w:ascii="Tahoma" w:hAnsi="Tahoma" w:cs="Tahoma"/>
          <w:sz w:val="18"/>
          <w:szCs w:val="20"/>
        </w:rPr>
      </w:pPr>
      <w:r w:rsidRPr="00F508AA">
        <w:rPr>
          <w:rFonts w:ascii="Tahoma" w:hAnsi="Tahoma" w:cs="Tahoma"/>
          <w:iCs/>
          <w:sz w:val="18"/>
          <w:szCs w:val="20"/>
        </w:rPr>
        <w:t>ALC</w:t>
      </w:r>
      <w:r w:rsidR="00CD65CA" w:rsidRPr="00F508AA">
        <w:rPr>
          <w:rFonts w:ascii="Tahoma" w:hAnsi="Tahoma" w:cs="Tahoma"/>
          <w:iCs/>
          <w:sz w:val="18"/>
          <w:szCs w:val="20"/>
        </w:rPr>
        <w:t>,</w:t>
      </w:r>
      <w:r w:rsidRPr="00F508AA">
        <w:rPr>
          <w:rFonts w:ascii="Tahoma" w:hAnsi="Tahoma" w:cs="Tahoma"/>
          <w:iCs/>
          <w:sz w:val="18"/>
          <w:szCs w:val="20"/>
        </w:rPr>
        <w:t xml:space="preserve"> </w:t>
      </w:r>
      <w:r w:rsidRPr="00F508AA">
        <w:rPr>
          <w:rFonts w:ascii="Tahoma" w:hAnsi="Tahoma" w:cs="Tahoma"/>
          <w:sz w:val="18"/>
          <w:szCs w:val="20"/>
        </w:rPr>
        <w:t>absolute lymphocyte count</w:t>
      </w:r>
      <w:r w:rsidR="00CD65CA" w:rsidRPr="00F508AA">
        <w:rPr>
          <w:rFonts w:ascii="Tahoma" w:hAnsi="Tahoma" w:cs="Tahoma"/>
          <w:sz w:val="18"/>
          <w:szCs w:val="20"/>
        </w:rPr>
        <w:t xml:space="preserve">; </w:t>
      </w:r>
      <w:r w:rsidRPr="00F508AA">
        <w:rPr>
          <w:rFonts w:ascii="Tahoma" w:hAnsi="Tahoma" w:cs="Tahoma"/>
          <w:iCs/>
          <w:sz w:val="18"/>
          <w:szCs w:val="20"/>
        </w:rPr>
        <w:t>ANC</w:t>
      </w:r>
      <w:r w:rsidR="00CD65CA" w:rsidRPr="00F508AA">
        <w:rPr>
          <w:rFonts w:ascii="Tahoma" w:hAnsi="Tahoma" w:cs="Tahoma"/>
          <w:iCs/>
          <w:sz w:val="18"/>
          <w:szCs w:val="20"/>
        </w:rPr>
        <w:t>,</w:t>
      </w:r>
      <w:r w:rsidRPr="00F508AA">
        <w:rPr>
          <w:rFonts w:ascii="Tahoma" w:hAnsi="Tahoma" w:cs="Tahoma"/>
          <w:sz w:val="18"/>
          <w:szCs w:val="20"/>
        </w:rPr>
        <w:t xml:space="preserve"> absolute</w:t>
      </w:r>
      <w:r w:rsidR="008C2FEF" w:rsidRPr="00F508AA">
        <w:rPr>
          <w:rFonts w:ascii="Tahoma" w:hAnsi="Tahoma" w:cs="Tahoma"/>
          <w:sz w:val="18"/>
          <w:szCs w:val="20"/>
        </w:rPr>
        <w:t xml:space="preserve"> neutrophil count</w:t>
      </w:r>
      <w:r w:rsidR="00CD65CA" w:rsidRPr="00F508AA">
        <w:rPr>
          <w:rFonts w:ascii="Tahoma" w:hAnsi="Tahoma" w:cs="Tahoma"/>
          <w:sz w:val="18"/>
          <w:szCs w:val="20"/>
        </w:rPr>
        <w:t xml:space="preserve">; </w:t>
      </w:r>
      <w:r w:rsidR="00BD6925" w:rsidRPr="00F508AA">
        <w:rPr>
          <w:rFonts w:ascii="Tahoma" w:hAnsi="Tahoma" w:cs="Tahoma"/>
          <w:iCs/>
          <w:sz w:val="18"/>
          <w:szCs w:val="20"/>
        </w:rPr>
        <w:t>CI</w:t>
      </w:r>
      <w:r w:rsidR="00CD65CA" w:rsidRPr="00F508AA">
        <w:rPr>
          <w:rFonts w:ascii="Tahoma" w:hAnsi="Tahoma" w:cs="Tahoma"/>
          <w:iCs/>
          <w:sz w:val="18"/>
          <w:szCs w:val="20"/>
        </w:rPr>
        <w:t>,</w:t>
      </w:r>
      <w:r w:rsidR="00BD6925" w:rsidRPr="00F508AA">
        <w:rPr>
          <w:rFonts w:ascii="Tahoma" w:hAnsi="Tahoma" w:cs="Tahoma"/>
          <w:iCs/>
          <w:sz w:val="18"/>
          <w:szCs w:val="20"/>
        </w:rPr>
        <w:t xml:space="preserve"> </w:t>
      </w:r>
      <w:r w:rsidR="00BD6925" w:rsidRPr="00F508AA">
        <w:rPr>
          <w:rFonts w:ascii="Tahoma" w:hAnsi="Tahoma" w:cs="Tahoma"/>
          <w:sz w:val="18"/>
          <w:szCs w:val="20"/>
        </w:rPr>
        <w:t>confidence interval</w:t>
      </w:r>
      <w:r w:rsidR="00CD65CA" w:rsidRPr="00F508AA">
        <w:rPr>
          <w:rFonts w:ascii="Tahoma" w:hAnsi="Tahoma" w:cs="Tahoma"/>
          <w:sz w:val="18"/>
          <w:szCs w:val="20"/>
        </w:rPr>
        <w:t>;</w:t>
      </w:r>
      <w:r w:rsidR="00CD65CA" w:rsidRPr="00F508AA">
        <w:rPr>
          <w:rFonts w:ascii="Tahoma" w:hAnsi="Tahoma" w:cs="Tahoma"/>
          <w:iCs/>
          <w:sz w:val="18"/>
          <w:szCs w:val="20"/>
        </w:rPr>
        <w:t xml:space="preserve"> </w:t>
      </w:r>
      <w:r w:rsidR="00BD6925" w:rsidRPr="00F508AA">
        <w:rPr>
          <w:rFonts w:ascii="Tahoma" w:hAnsi="Tahoma" w:cs="Tahoma"/>
          <w:iCs/>
          <w:sz w:val="18"/>
          <w:szCs w:val="20"/>
        </w:rPr>
        <w:t>CRP</w:t>
      </w:r>
      <w:r w:rsidR="00CD65CA" w:rsidRPr="00F508AA">
        <w:rPr>
          <w:rFonts w:ascii="Tahoma" w:hAnsi="Tahoma" w:cs="Tahoma"/>
          <w:iCs/>
          <w:sz w:val="18"/>
          <w:szCs w:val="20"/>
        </w:rPr>
        <w:t>,</w:t>
      </w:r>
      <w:r w:rsidR="00BD6925" w:rsidRPr="00F508AA">
        <w:rPr>
          <w:rFonts w:ascii="Tahoma" w:hAnsi="Tahoma" w:cs="Tahoma"/>
          <w:sz w:val="18"/>
          <w:szCs w:val="20"/>
        </w:rPr>
        <w:t xml:space="preserve"> C-reactive protein</w:t>
      </w:r>
      <w:r w:rsidR="00CD65CA" w:rsidRPr="00F508AA">
        <w:rPr>
          <w:rFonts w:ascii="Tahoma" w:hAnsi="Tahoma" w:cs="Tahoma"/>
          <w:sz w:val="18"/>
          <w:szCs w:val="20"/>
        </w:rPr>
        <w:t>;</w:t>
      </w:r>
      <w:r w:rsidR="00CD65CA" w:rsidRPr="00F508AA">
        <w:rPr>
          <w:rFonts w:ascii="Tahoma" w:hAnsi="Tahoma" w:cs="Tahoma"/>
          <w:iCs/>
          <w:sz w:val="18"/>
          <w:szCs w:val="20"/>
        </w:rPr>
        <w:t xml:space="preserve"> </w:t>
      </w:r>
      <w:proofErr w:type="spellStart"/>
      <w:r w:rsidR="00BD6925" w:rsidRPr="00F508AA">
        <w:rPr>
          <w:rFonts w:ascii="Tahoma" w:hAnsi="Tahoma" w:cs="Tahoma"/>
          <w:iCs/>
          <w:sz w:val="18"/>
          <w:szCs w:val="20"/>
        </w:rPr>
        <w:t>sCAP</w:t>
      </w:r>
      <w:proofErr w:type="spellEnd"/>
      <w:r w:rsidR="00CD65CA" w:rsidRPr="00F508AA">
        <w:rPr>
          <w:rFonts w:ascii="Tahoma" w:hAnsi="Tahoma" w:cs="Tahoma"/>
          <w:iCs/>
          <w:sz w:val="18"/>
          <w:szCs w:val="20"/>
        </w:rPr>
        <w:t>,</w:t>
      </w:r>
      <w:r w:rsidR="00BD6925" w:rsidRPr="00F508AA">
        <w:rPr>
          <w:rFonts w:ascii="Tahoma" w:hAnsi="Tahoma" w:cs="Tahoma"/>
          <w:sz w:val="18"/>
          <w:szCs w:val="20"/>
        </w:rPr>
        <w:t xml:space="preserve"> severe community-acquired pneumonia.</w:t>
      </w:r>
    </w:p>
    <w:p w14:paraId="24568426" w14:textId="3C2CAA83" w:rsidR="00DA3D74" w:rsidRPr="00327A83" w:rsidRDefault="00DA3D74" w:rsidP="00016BBA">
      <w:pPr>
        <w:pStyle w:val="Heading1"/>
        <w:spacing w:line="480" w:lineRule="auto"/>
        <w:rPr>
          <w:rFonts w:ascii="Tahoma" w:eastAsia="Calibri" w:hAnsi="Tahoma" w:cs="Tahoma"/>
        </w:rPr>
      </w:pPr>
      <w:r w:rsidRPr="00327A83">
        <w:rPr>
          <w:rFonts w:ascii="Tahoma" w:eastAsia="Calibri" w:hAnsi="Tahoma" w:cs="Tahoma"/>
        </w:rPr>
        <w:br w:type="page"/>
      </w:r>
    </w:p>
    <w:p w14:paraId="18963E55" w14:textId="59C6114F" w:rsidR="00016BBA" w:rsidRPr="00F508AA" w:rsidRDefault="00016BBA" w:rsidP="00016BBA">
      <w:pPr>
        <w:pStyle w:val="Heading1"/>
        <w:spacing w:line="480" w:lineRule="auto"/>
        <w:rPr>
          <w:rFonts w:ascii="Tahoma" w:eastAsia="Calibri" w:hAnsi="Tahoma" w:cs="Tahoma"/>
          <w:bCs/>
          <w:sz w:val="24"/>
        </w:rPr>
      </w:pPr>
      <w:r w:rsidRPr="00F508AA">
        <w:rPr>
          <w:rFonts w:ascii="Tahoma" w:eastAsia="Calibri" w:hAnsi="Tahoma" w:cs="Tahoma"/>
          <w:b w:val="0"/>
          <w:i/>
          <w:sz w:val="24"/>
          <w:lang w:val="en-GB"/>
        </w:rPr>
        <w:lastRenderedPageBreak/>
        <w:t xml:space="preserve">Impact of </w:t>
      </w:r>
      <w:proofErr w:type="spellStart"/>
      <w:r w:rsidRPr="00F508AA">
        <w:rPr>
          <w:rFonts w:ascii="Tahoma" w:eastAsia="Calibri" w:hAnsi="Tahoma" w:cs="Tahoma"/>
          <w:b w:val="0"/>
          <w:i/>
          <w:sz w:val="24"/>
          <w:lang w:val="en-GB"/>
        </w:rPr>
        <w:t>trimodulin</w:t>
      </w:r>
      <w:proofErr w:type="spellEnd"/>
      <w:r w:rsidRPr="00F508AA">
        <w:rPr>
          <w:rFonts w:ascii="Tahoma" w:eastAsia="Calibri" w:hAnsi="Tahoma" w:cs="Tahoma"/>
          <w:b w:val="0"/>
          <w:i/>
          <w:sz w:val="24"/>
          <w:lang w:val="en-GB"/>
        </w:rPr>
        <w:t xml:space="preserve"> on ALC</w:t>
      </w:r>
      <w:r w:rsidR="00F708FE" w:rsidRPr="00F508AA">
        <w:rPr>
          <w:rFonts w:ascii="Tahoma" w:eastAsia="Calibri" w:hAnsi="Tahoma" w:cs="Tahoma"/>
          <w:b w:val="0"/>
          <w:i/>
          <w:sz w:val="24"/>
          <w:lang w:val="en-GB"/>
        </w:rPr>
        <w:t xml:space="preserve"> in </w:t>
      </w:r>
      <w:proofErr w:type="spellStart"/>
      <w:r w:rsidR="00F708FE" w:rsidRPr="00F508AA">
        <w:rPr>
          <w:rFonts w:ascii="Tahoma" w:eastAsia="Calibri" w:hAnsi="Tahoma" w:cs="Tahoma"/>
          <w:b w:val="0"/>
          <w:i/>
          <w:sz w:val="24"/>
          <w:lang w:val="en-GB"/>
        </w:rPr>
        <w:t>sCAP</w:t>
      </w:r>
      <w:proofErr w:type="spellEnd"/>
      <w:r w:rsidR="00F708FE" w:rsidRPr="00F508AA">
        <w:rPr>
          <w:rFonts w:ascii="Tahoma" w:eastAsia="Calibri" w:hAnsi="Tahoma" w:cs="Tahoma"/>
          <w:b w:val="0"/>
          <w:i/>
          <w:sz w:val="24"/>
          <w:lang w:val="en-GB"/>
        </w:rPr>
        <w:t xml:space="preserve">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F1278" w:rsidRPr="00327A83" w14:paraId="5710EF21" w14:textId="77777777" w:rsidTr="001C3F5A">
        <w:tc>
          <w:tcPr>
            <w:tcW w:w="9060" w:type="dxa"/>
            <w:vAlign w:val="center"/>
          </w:tcPr>
          <w:p w14:paraId="6F0612ED" w14:textId="67CF8502" w:rsidR="008F1278" w:rsidRPr="00327A83" w:rsidRDefault="00FD7E72" w:rsidP="00CF00CD">
            <w:pPr>
              <w:spacing w:before="60" w:after="60"/>
              <w:jc w:val="center"/>
              <w:rPr>
                <w:rFonts w:ascii="Tahoma" w:eastAsia="Calibri" w:hAnsi="Tahoma" w:cs="Tahoma"/>
                <w:bCs/>
              </w:rPr>
            </w:pPr>
            <w:r w:rsidRPr="000C4950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73117E64" wp14:editId="1D092F50">
                  <wp:extent cx="4419600" cy="2369627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1600" cy="2376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FE3E24" w14:textId="08C03EB9" w:rsidR="000D0029" w:rsidRPr="00052781" w:rsidRDefault="00DA3D74" w:rsidP="00F508AA">
      <w:pPr>
        <w:spacing w:before="240" w:after="120" w:line="480" w:lineRule="auto"/>
        <w:rPr>
          <w:rFonts w:ascii="Tahoma" w:eastAsia="Calibri" w:hAnsi="Tahoma" w:cs="Tahoma"/>
          <w:b/>
          <w:sz w:val="20"/>
          <w:szCs w:val="20"/>
        </w:rPr>
      </w:pPr>
      <w:r w:rsidRPr="00327A83">
        <w:rPr>
          <w:rFonts w:ascii="Tahoma" w:eastAsia="Calibri" w:hAnsi="Tahoma" w:cs="Tahoma"/>
          <w:b/>
          <w:sz w:val="20"/>
          <w:szCs w:val="20"/>
        </w:rPr>
        <w:t xml:space="preserve">Fig. </w:t>
      </w:r>
      <w:r w:rsidR="00330544" w:rsidRPr="00327A83">
        <w:rPr>
          <w:rFonts w:ascii="Tahoma" w:eastAsia="Calibri" w:hAnsi="Tahoma" w:cs="Tahoma"/>
          <w:b/>
          <w:sz w:val="20"/>
          <w:szCs w:val="20"/>
        </w:rPr>
        <w:t>S</w:t>
      </w:r>
      <w:r w:rsidR="00330544">
        <w:rPr>
          <w:rFonts w:ascii="Tahoma" w:eastAsia="Calibri" w:hAnsi="Tahoma" w:cs="Tahoma"/>
          <w:b/>
          <w:sz w:val="20"/>
          <w:szCs w:val="20"/>
        </w:rPr>
        <w:t>4</w:t>
      </w:r>
      <w:r w:rsidR="00C00558">
        <w:rPr>
          <w:rFonts w:ascii="Tahoma" w:eastAsia="Calibri" w:hAnsi="Tahoma" w:cs="Tahoma"/>
          <w:b/>
          <w:sz w:val="20"/>
          <w:szCs w:val="20"/>
        </w:rPr>
        <w:t>:</w:t>
      </w:r>
      <w:r w:rsidR="00330544" w:rsidRPr="00052781">
        <w:rPr>
          <w:rFonts w:ascii="Tahoma" w:eastAsia="Calibri" w:hAnsi="Tahoma" w:cs="Tahoma"/>
          <w:b/>
          <w:sz w:val="20"/>
          <w:szCs w:val="20"/>
        </w:rPr>
        <w:t xml:space="preserve"> </w:t>
      </w:r>
      <w:r w:rsidRPr="00052781">
        <w:rPr>
          <w:rFonts w:ascii="Tahoma" w:eastAsia="Calibri" w:hAnsi="Tahoma" w:cs="Tahoma"/>
          <w:b/>
          <w:sz w:val="20"/>
          <w:szCs w:val="20"/>
        </w:rPr>
        <w:t xml:space="preserve">Pharmacodynamic effect of </w:t>
      </w:r>
      <w:proofErr w:type="spellStart"/>
      <w:r w:rsidRPr="00052781">
        <w:rPr>
          <w:rFonts w:ascii="Tahoma" w:eastAsia="Calibri" w:hAnsi="Tahoma" w:cs="Tahoma"/>
          <w:b/>
          <w:sz w:val="20"/>
          <w:szCs w:val="20"/>
        </w:rPr>
        <w:t>trimodulin</w:t>
      </w:r>
      <w:proofErr w:type="spellEnd"/>
      <w:r w:rsidRPr="00052781">
        <w:rPr>
          <w:rFonts w:ascii="Tahoma" w:eastAsia="Calibri" w:hAnsi="Tahoma" w:cs="Tahoma"/>
          <w:b/>
          <w:sz w:val="20"/>
          <w:szCs w:val="20"/>
        </w:rPr>
        <w:t xml:space="preserve"> on ALC over time</w:t>
      </w:r>
      <w:r w:rsidR="008F1278" w:rsidRPr="00052781">
        <w:rPr>
          <w:rFonts w:ascii="Tahoma" w:eastAsia="Calibri" w:hAnsi="Tahoma" w:cs="Tahoma"/>
          <w:b/>
          <w:sz w:val="20"/>
          <w:szCs w:val="20"/>
        </w:rPr>
        <w:t>.</w:t>
      </w:r>
    </w:p>
    <w:p w14:paraId="4B1DD381" w14:textId="6A1EF9E6" w:rsidR="00DA3D74" w:rsidRPr="00327A83" w:rsidRDefault="00FF6498" w:rsidP="001C3F5A">
      <w:pPr>
        <w:spacing w:before="120" w:after="0" w:line="480" w:lineRule="auto"/>
        <w:rPr>
          <w:rFonts w:ascii="Tahoma" w:eastAsia="Calibri" w:hAnsi="Tahoma" w:cs="Tahoma"/>
          <w:bCs/>
          <w:sz w:val="20"/>
          <w:szCs w:val="20"/>
        </w:rPr>
      </w:pPr>
      <w:r w:rsidRPr="00327A83">
        <w:rPr>
          <w:rFonts w:ascii="Tahoma" w:hAnsi="Tahoma" w:cs="Tahoma"/>
          <w:sz w:val="20"/>
          <w:szCs w:val="20"/>
        </w:rPr>
        <w:t xml:space="preserve">Spaghetti plots of ALC </w:t>
      </w:r>
      <w:r w:rsidR="00C00558">
        <w:rPr>
          <w:rFonts w:ascii="Tahoma" w:hAnsi="Tahoma" w:cs="Tahoma"/>
          <w:sz w:val="20"/>
          <w:szCs w:val="20"/>
        </w:rPr>
        <w:t xml:space="preserve">in </w:t>
      </w:r>
      <w:proofErr w:type="spellStart"/>
      <w:r w:rsidR="00C00558">
        <w:rPr>
          <w:rFonts w:ascii="Tahoma" w:hAnsi="Tahoma" w:cs="Tahoma"/>
          <w:sz w:val="20"/>
          <w:szCs w:val="20"/>
        </w:rPr>
        <w:t>sCAP</w:t>
      </w:r>
      <w:proofErr w:type="spellEnd"/>
      <w:r w:rsidR="00C00558">
        <w:rPr>
          <w:rFonts w:ascii="Tahoma" w:hAnsi="Tahoma" w:cs="Tahoma"/>
          <w:sz w:val="20"/>
          <w:szCs w:val="20"/>
        </w:rPr>
        <w:t xml:space="preserve"> patients</w:t>
      </w:r>
      <w:r w:rsidRPr="00327A83">
        <w:rPr>
          <w:rFonts w:ascii="Tahoma" w:hAnsi="Tahoma" w:cs="Tahoma"/>
          <w:sz w:val="20"/>
          <w:szCs w:val="20"/>
        </w:rPr>
        <w:t xml:space="preserve"> over time. </w:t>
      </w:r>
      <w:r w:rsidR="008D6269">
        <w:rPr>
          <w:rFonts w:ascii="Tahoma" w:hAnsi="Tahoma" w:cs="Tahoma"/>
          <w:sz w:val="20"/>
          <w:szCs w:val="20"/>
        </w:rPr>
        <w:t>Data included in this time course analysis</w:t>
      </w:r>
      <w:r w:rsidR="002C4266">
        <w:rPr>
          <w:rFonts w:ascii="Tahoma" w:hAnsi="Tahoma" w:cs="Tahoma"/>
          <w:sz w:val="20"/>
          <w:szCs w:val="20"/>
        </w:rPr>
        <w:t xml:space="preserve"> are from </w:t>
      </w:r>
      <w:r w:rsidR="008D6269">
        <w:rPr>
          <w:rFonts w:ascii="Tahoma" w:hAnsi="Tahoma" w:cs="Tahoma"/>
          <w:sz w:val="20"/>
          <w:szCs w:val="20"/>
        </w:rPr>
        <w:t>t</w:t>
      </w:r>
      <w:r w:rsidRPr="00327A83">
        <w:rPr>
          <w:rFonts w:ascii="Tahoma" w:hAnsi="Tahoma" w:cs="Tahoma"/>
          <w:sz w:val="20"/>
          <w:szCs w:val="20"/>
        </w:rPr>
        <w:t>h</w:t>
      </w:r>
      <w:r w:rsidR="00DA3D74" w:rsidRPr="00327A83">
        <w:rPr>
          <w:rFonts w:ascii="Tahoma" w:hAnsi="Tahoma" w:cs="Tahoma"/>
          <w:sz w:val="20"/>
          <w:szCs w:val="20"/>
        </w:rPr>
        <w:t>e first 10 patients</w:t>
      </w:r>
      <w:r w:rsidR="008D6269">
        <w:rPr>
          <w:rFonts w:ascii="Tahoma" w:hAnsi="Tahoma" w:cs="Tahoma"/>
          <w:sz w:val="20"/>
          <w:szCs w:val="20"/>
        </w:rPr>
        <w:t xml:space="preserve"> enrol</w:t>
      </w:r>
      <w:r w:rsidR="00C27089">
        <w:rPr>
          <w:rFonts w:ascii="Tahoma" w:hAnsi="Tahoma" w:cs="Tahoma"/>
          <w:sz w:val="20"/>
          <w:szCs w:val="20"/>
        </w:rPr>
        <w:t>led</w:t>
      </w:r>
      <w:r w:rsidR="008D6269" w:rsidRPr="00327A83">
        <w:rPr>
          <w:rFonts w:ascii="Tahoma" w:hAnsi="Tahoma" w:cs="Tahoma"/>
          <w:sz w:val="20"/>
          <w:szCs w:val="20"/>
        </w:rPr>
        <w:t xml:space="preserve"> </w:t>
      </w:r>
      <w:r w:rsidR="008D6269">
        <w:rPr>
          <w:rFonts w:ascii="Tahoma" w:hAnsi="Tahoma" w:cs="Tahoma"/>
          <w:sz w:val="20"/>
          <w:szCs w:val="20"/>
        </w:rPr>
        <w:t>in</w:t>
      </w:r>
      <w:r w:rsidR="00DA3D74" w:rsidRPr="00327A83">
        <w:rPr>
          <w:rFonts w:ascii="Tahoma" w:hAnsi="Tahoma" w:cs="Tahoma"/>
          <w:sz w:val="20"/>
          <w:szCs w:val="20"/>
        </w:rPr>
        <w:t xml:space="preserve"> the </w:t>
      </w:r>
      <w:r w:rsidR="00EC1727" w:rsidRPr="00327A83">
        <w:rPr>
          <w:rFonts w:ascii="Tahoma" w:hAnsi="Tahoma" w:cs="Tahoma"/>
          <w:sz w:val="20"/>
          <w:szCs w:val="20"/>
        </w:rPr>
        <w:t>phase II CIGMA</w:t>
      </w:r>
      <w:r w:rsidR="008A5147" w:rsidRPr="00327A83">
        <w:rPr>
          <w:rFonts w:ascii="Tahoma" w:hAnsi="Tahoma" w:cs="Tahoma"/>
          <w:sz w:val="20"/>
          <w:szCs w:val="20"/>
        </w:rPr>
        <w:t xml:space="preserve"> </w:t>
      </w:r>
      <w:r w:rsidR="00DA3D74" w:rsidRPr="00327A83">
        <w:rPr>
          <w:rFonts w:ascii="Tahoma" w:hAnsi="Tahoma" w:cs="Tahoma"/>
          <w:sz w:val="20"/>
          <w:szCs w:val="20"/>
        </w:rPr>
        <w:t>trial</w:t>
      </w:r>
      <w:r w:rsidR="008D6269">
        <w:rPr>
          <w:rFonts w:ascii="Tahoma" w:hAnsi="Tahoma" w:cs="Tahoma"/>
          <w:sz w:val="20"/>
          <w:szCs w:val="20"/>
        </w:rPr>
        <w:t xml:space="preserve"> </w:t>
      </w:r>
      <w:r w:rsidR="00C27089">
        <w:rPr>
          <w:rFonts w:ascii="Tahoma" w:hAnsi="Tahoma" w:cs="Tahoma"/>
          <w:sz w:val="20"/>
          <w:szCs w:val="20"/>
        </w:rPr>
        <w:t>who had a baseline</w:t>
      </w:r>
      <w:r w:rsidR="00DA3D74" w:rsidRPr="00327A83">
        <w:rPr>
          <w:rFonts w:ascii="Tahoma" w:hAnsi="Tahoma" w:cs="Tahoma"/>
          <w:sz w:val="20"/>
          <w:szCs w:val="20"/>
        </w:rPr>
        <w:t xml:space="preserve"> ALC </w:t>
      </w:r>
      <w:r w:rsidR="00C27089">
        <w:rPr>
          <w:rFonts w:ascii="Tahoma" w:hAnsi="Tahoma" w:cs="Tahoma"/>
          <w:sz w:val="20"/>
          <w:szCs w:val="20"/>
        </w:rPr>
        <w:t xml:space="preserve">of </w:t>
      </w:r>
      <w:r w:rsidR="00FD68A2" w:rsidRPr="00327A83">
        <w:rPr>
          <w:rFonts w:ascii="Tahoma" w:hAnsi="Tahoma" w:cs="Tahoma"/>
          <w:sz w:val="20"/>
          <w:szCs w:val="20"/>
        </w:rPr>
        <w:t xml:space="preserve">between </w:t>
      </w:r>
      <w:r w:rsidR="00DA3D74" w:rsidRPr="00327A83">
        <w:rPr>
          <w:rFonts w:ascii="Tahoma" w:hAnsi="Tahoma" w:cs="Tahoma"/>
          <w:sz w:val="20"/>
          <w:szCs w:val="20"/>
        </w:rPr>
        <w:t>1.0</w:t>
      </w:r>
      <w:r w:rsidR="00FD68A2" w:rsidRPr="00327A83">
        <w:rPr>
          <w:rFonts w:ascii="Tahoma" w:hAnsi="Tahoma" w:cs="Tahoma"/>
          <w:sz w:val="20"/>
          <w:szCs w:val="20"/>
        </w:rPr>
        <w:t xml:space="preserve"> and </w:t>
      </w:r>
      <w:r w:rsidR="00DA3D74" w:rsidRPr="00327A83">
        <w:rPr>
          <w:rFonts w:ascii="Tahoma" w:hAnsi="Tahoma" w:cs="Tahoma"/>
          <w:sz w:val="20"/>
          <w:szCs w:val="20"/>
        </w:rPr>
        <w:t>2.0 x10</w:t>
      </w:r>
      <w:r w:rsidR="00DA3D74" w:rsidRPr="00327A83">
        <w:rPr>
          <w:rFonts w:ascii="Tahoma" w:hAnsi="Tahoma" w:cs="Tahoma"/>
          <w:sz w:val="20"/>
          <w:szCs w:val="20"/>
          <w:vertAlign w:val="superscript"/>
        </w:rPr>
        <w:t>9</w:t>
      </w:r>
      <w:r w:rsidR="00DA3D74" w:rsidRPr="00327A83">
        <w:rPr>
          <w:rFonts w:ascii="Tahoma" w:hAnsi="Tahoma" w:cs="Tahoma"/>
          <w:sz w:val="20"/>
          <w:szCs w:val="20"/>
        </w:rPr>
        <w:t>/L (dotted lines)</w:t>
      </w:r>
      <w:r w:rsidR="00C27089">
        <w:rPr>
          <w:rFonts w:ascii="Tahoma" w:hAnsi="Tahoma" w:cs="Tahoma"/>
          <w:sz w:val="20"/>
          <w:szCs w:val="20"/>
        </w:rPr>
        <w:t>, in whom</w:t>
      </w:r>
      <w:r w:rsidR="00DA3D74" w:rsidRPr="00327A83">
        <w:rPr>
          <w:rFonts w:ascii="Tahoma" w:hAnsi="Tahoma" w:cs="Tahoma"/>
          <w:sz w:val="20"/>
          <w:szCs w:val="20"/>
        </w:rPr>
        <w:t xml:space="preserve"> </w:t>
      </w:r>
      <w:r w:rsidR="008D6269">
        <w:rPr>
          <w:rFonts w:ascii="Tahoma" w:hAnsi="Tahoma" w:cs="Tahoma"/>
          <w:sz w:val="20"/>
          <w:szCs w:val="20"/>
        </w:rPr>
        <w:t xml:space="preserve">a complete data set (up to </w:t>
      </w:r>
      <w:r w:rsidR="00C27089">
        <w:rPr>
          <w:rFonts w:ascii="Tahoma" w:hAnsi="Tahoma" w:cs="Tahoma"/>
          <w:sz w:val="20"/>
          <w:szCs w:val="20"/>
        </w:rPr>
        <w:t>D</w:t>
      </w:r>
      <w:r w:rsidR="008D6269">
        <w:rPr>
          <w:rFonts w:ascii="Tahoma" w:hAnsi="Tahoma" w:cs="Tahoma"/>
          <w:sz w:val="20"/>
          <w:szCs w:val="20"/>
        </w:rPr>
        <w:t xml:space="preserve">ay 5) was </w:t>
      </w:r>
      <w:r w:rsidR="00C27089">
        <w:rPr>
          <w:rFonts w:ascii="Tahoma" w:hAnsi="Tahoma" w:cs="Tahoma"/>
          <w:sz w:val="20"/>
          <w:szCs w:val="20"/>
        </w:rPr>
        <w:t xml:space="preserve">available and who </w:t>
      </w:r>
      <w:r w:rsidR="008D6269">
        <w:rPr>
          <w:rFonts w:ascii="Tahoma" w:hAnsi="Tahoma" w:cs="Tahoma"/>
          <w:sz w:val="20"/>
          <w:szCs w:val="20"/>
        </w:rPr>
        <w:t xml:space="preserve">survived </w:t>
      </w:r>
      <w:r w:rsidR="00DA3D74" w:rsidRPr="00327A83">
        <w:rPr>
          <w:rFonts w:ascii="Tahoma" w:hAnsi="Tahoma" w:cs="Tahoma"/>
          <w:sz w:val="20"/>
          <w:szCs w:val="20"/>
        </w:rPr>
        <w:t xml:space="preserve">for </w:t>
      </w:r>
      <w:r w:rsidR="008D6269">
        <w:rPr>
          <w:rFonts w:ascii="Tahoma" w:hAnsi="Tahoma" w:cs="Tahoma"/>
          <w:sz w:val="20"/>
          <w:szCs w:val="20"/>
        </w:rPr>
        <w:t>at least</w:t>
      </w:r>
      <w:r w:rsidR="00DA3D74" w:rsidRPr="00327A83">
        <w:rPr>
          <w:rFonts w:ascii="Tahoma" w:hAnsi="Tahoma" w:cs="Tahoma"/>
          <w:sz w:val="20"/>
          <w:szCs w:val="20"/>
        </w:rPr>
        <w:t xml:space="preserve"> 7 days. Each spaghetti plot represents </w:t>
      </w:r>
      <w:r w:rsidRPr="00327A83">
        <w:rPr>
          <w:rFonts w:ascii="Tahoma" w:hAnsi="Tahoma" w:cs="Tahoma"/>
          <w:sz w:val="20"/>
          <w:szCs w:val="20"/>
        </w:rPr>
        <w:t xml:space="preserve">ALC course over time for </w:t>
      </w:r>
      <w:r w:rsidR="00DA3D74" w:rsidRPr="00327A83">
        <w:rPr>
          <w:rFonts w:ascii="Tahoma" w:hAnsi="Tahoma" w:cs="Tahoma"/>
          <w:sz w:val="20"/>
          <w:szCs w:val="20"/>
        </w:rPr>
        <w:t xml:space="preserve">a single patient. </w:t>
      </w:r>
    </w:p>
    <w:p w14:paraId="5247D94C" w14:textId="4175ED0E" w:rsidR="00DA3D74" w:rsidRPr="00F508AA" w:rsidRDefault="00DA3D74" w:rsidP="001C3F5A">
      <w:pPr>
        <w:spacing w:before="120" w:line="240" w:lineRule="auto"/>
        <w:rPr>
          <w:rFonts w:ascii="Tahoma" w:eastAsia="Calibri" w:hAnsi="Tahoma" w:cs="Tahoma"/>
          <w:bCs/>
          <w:sz w:val="18"/>
          <w:szCs w:val="20"/>
        </w:rPr>
      </w:pPr>
      <w:r w:rsidRPr="00F508AA">
        <w:rPr>
          <w:rFonts w:ascii="Tahoma" w:hAnsi="Tahoma" w:cs="Tahoma"/>
          <w:sz w:val="18"/>
          <w:szCs w:val="20"/>
        </w:rPr>
        <w:t>ALC</w:t>
      </w:r>
      <w:r w:rsidR="00E778B7" w:rsidRPr="00F508AA">
        <w:rPr>
          <w:rFonts w:ascii="Tahoma" w:hAnsi="Tahoma" w:cs="Tahoma"/>
          <w:sz w:val="18"/>
          <w:szCs w:val="20"/>
        </w:rPr>
        <w:t>,</w:t>
      </w:r>
      <w:r w:rsidRPr="00F508AA">
        <w:rPr>
          <w:rFonts w:ascii="Tahoma" w:hAnsi="Tahoma" w:cs="Tahoma"/>
          <w:sz w:val="18"/>
          <w:szCs w:val="20"/>
        </w:rPr>
        <w:t xml:space="preserve"> absolute lymphocyte </w:t>
      </w:r>
      <w:r w:rsidR="00FF141B" w:rsidRPr="00F508AA">
        <w:rPr>
          <w:rFonts w:ascii="Tahoma" w:hAnsi="Tahoma" w:cs="Tahoma"/>
          <w:sz w:val="18"/>
          <w:szCs w:val="20"/>
        </w:rPr>
        <w:t>count</w:t>
      </w:r>
      <w:r w:rsidR="00E778B7" w:rsidRPr="00F508AA">
        <w:rPr>
          <w:rFonts w:ascii="Tahoma" w:hAnsi="Tahoma" w:cs="Tahoma"/>
          <w:sz w:val="18"/>
          <w:szCs w:val="20"/>
        </w:rPr>
        <w:t>;</w:t>
      </w:r>
      <w:r w:rsidRPr="00F508AA">
        <w:rPr>
          <w:rFonts w:ascii="Tahoma" w:hAnsi="Tahoma" w:cs="Tahoma"/>
          <w:sz w:val="18"/>
          <w:szCs w:val="20"/>
        </w:rPr>
        <w:t xml:space="preserve"> BL</w:t>
      </w:r>
      <w:r w:rsidR="00E778B7" w:rsidRPr="00F508AA">
        <w:rPr>
          <w:rFonts w:ascii="Tahoma" w:hAnsi="Tahoma" w:cs="Tahoma"/>
          <w:sz w:val="18"/>
          <w:szCs w:val="20"/>
        </w:rPr>
        <w:t>,</w:t>
      </w:r>
      <w:r w:rsidRPr="00F508AA">
        <w:rPr>
          <w:rFonts w:ascii="Tahoma" w:hAnsi="Tahoma" w:cs="Tahoma"/>
          <w:sz w:val="18"/>
          <w:szCs w:val="20"/>
        </w:rPr>
        <w:t xml:space="preserve"> baseline</w:t>
      </w:r>
      <w:r w:rsidR="00D96C7F" w:rsidRPr="00F508AA">
        <w:rPr>
          <w:rFonts w:ascii="Tahoma" w:hAnsi="Tahoma" w:cs="Tahoma"/>
          <w:sz w:val="18"/>
          <w:szCs w:val="20"/>
        </w:rPr>
        <w:t xml:space="preserve">; </w:t>
      </w:r>
      <w:proofErr w:type="spellStart"/>
      <w:r w:rsidR="00D96C7F" w:rsidRPr="00F508AA">
        <w:rPr>
          <w:rFonts w:ascii="Tahoma" w:hAnsi="Tahoma" w:cs="Tahoma"/>
          <w:sz w:val="18"/>
          <w:szCs w:val="20"/>
        </w:rPr>
        <w:t>sCAP</w:t>
      </w:r>
      <w:proofErr w:type="spellEnd"/>
      <w:r w:rsidR="00D96C7F" w:rsidRPr="00F508AA">
        <w:rPr>
          <w:rFonts w:ascii="Tahoma" w:hAnsi="Tahoma" w:cs="Tahoma"/>
          <w:sz w:val="18"/>
          <w:szCs w:val="20"/>
        </w:rPr>
        <w:t>, severe community-acquired pneumonia</w:t>
      </w:r>
      <w:r w:rsidR="00E778B7" w:rsidRPr="00F508AA">
        <w:rPr>
          <w:rFonts w:ascii="Tahoma" w:hAnsi="Tahoma" w:cs="Tahoma"/>
          <w:sz w:val="18"/>
          <w:szCs w:val="20"/>
        </w:rPr>
        <w:t>.</w:t>
      </w:r>
    </w:p>
    <w:p w14:paraId="424D95AB" w14:textId="2D795FA2" w:rsidR="00CE7946" w:rsidRPr="00327A83" w:rsidRDefault="00CE7946">
      <w:pPr>
        <w:rPr>
          <w:rFonts w:ascii="Tahoma" w:eastAsia="Calibri" w:hAnsi="Tahoma" w:cs="Tahoma"/>
          <w:b/>
        </w:rPr>
      </w:pPr>
      <w:r w:rsidRPr="00327A83">
        <w:rPr>
          <w:rFonts w:ascii="Tahoma" w:eastAsia="Calibri" w:hAnsi="Tahoma" w:cs="Tahoma"/>
          <w:b/>
        </w:rPr>
        <w:br w:type="page"/>
      </w:r>
    </w:p>
    <w:p w14:paraId="04C21955" w14:textId="1DAD5224" w:rsidR="005D423C" w:rsidRPr="00F508AA" w:rsidRDefault="00016BBA" w:rsidP="00016BBA">
      <w:pPr>
        <w:pStyle w:val="Heading1"/>
        <w:spacing w:line="480" w:lineRule="auto"/>
        <w:rPr>
          <w:rFonts w:ascii="Tahoma" w:hAnsi="Tahoma" w:cs="Tahoma"/>
          <w:b w:val="0"/>
          <w:bCs/>
          <w:i/>
          <w:iCs/>
          <w:sz w:val="24"/>
        </w:rPr>
      </w:pPr>
      <w:r w:rsidRPr="00F508AA">
        <w:rPr>
          <w:rFonts w:ascii="Tahoma" w:eastAsia="Calibri" w:hAnsi="Tahoma" w:cs="Tahoma"/>
          <w:b w:val="0"/>
          <w:i/>
          <w:sz w:val="24"/>
          <w:lang w:val="en-GB"/>
        </w:rPr>
        <w:lastRenderedPageBreak/>
        <w:t xml:space="preserve">Impact of </w:t>
      </w:r>
      <w:proofErr w:type="spellStart"/>
      <w:r w:rsidRPr="00F508AA">
        <w:rPr>
          <w:rFonts w:ascii="Tahoma" w:eastAsia="Calibri" w:hAnsi="Tahoma" w:cs="Tahoma"/>
          <w:b w:val="0"/>
          <w:i/>
          <w:sz w:val="24"/>
          <w:lang w:val="en-GB"/>
        </w:rPr>
        <w:t>trimodulin</w:t>
      </w:r>
      <w:proofErr w:type="spellEnd"/>
      <w:r w:rsidRPr="00F508AA">
        <w:rPr>
          <w:rFonts w:ascii="Tahoma" w:eastAsia="Calibri" w:hAnsi="Tahoma" w:cs="Tahoma"/>
          <w:b w:val="0"/>
          <w:i/>
          <w:sz w:val="24"/>
          <w:lang w:val="en-GB"/>
        </w:rPr>
        <w:t xml:space="preserve"> on </w:t>
      </w:r>
      <w:r w:rsidR="005D423C" w:rsidRPr="00F508AA">
        <w:rPr>
          <w:rFonts w:ascii="Tahoma" w:hAnsi="Tahoma" w:cs="Tahoma"/>
          <w:b w:val="0"/>
          <w:bCs/>
          <w:i/>
          <w:iCs/>
          <w:sz w:val="24"/>
        </w:rPr>
        <w:t xml:space="preserve">cellular responses in </w:t>
      </w:r>
      <w:proofErr w:type="spellStart"/>
      <w:r w:rsidR="005D423C" w:rsidRPr="00F508AA">
        <w:rPr>
          <w:rFonts w:ascii="Tahoma" w:hAnsi="Tahoma" w:cs="Tahoma"/>
          <w:b w:val="0"/>
          <w:bCs/>
          <w:i/>
          <w:iCs/>
          <w:sz w:val="24"/>
        </w:rPr>
        <w:t>sCAP</w:t>
      </w:r>
      <w:proofErr w:type="spellEnd"/>
      <w:r w:rsidR="005D423C" w:rsidRPr="00F508AA">
        <w:rPr>
          <w:rFonts w:ascii="Tahoma" w:hAnsi="Tahoma" w:cs="Tahoma"/>
          <w:b w:val="0"/>
          <w:bCs/>
          <w:i/>
          <w:iCs/>
          <w:sz w:val="24"/>
        </w:rPr>
        <w:t xml:space="preserve"> patients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F1278" w:rsidRPr="00327A83" w14:paraId="4FD3DDEF" w14:textId="77777777" w:rsidTr="00C83323">
        <w:tc>
          <w:tcPr>
            <w:tcW w:w="9493" w:type="dxa"/>
          </w:tcPr>
          <w:p w14:paraId="49976393" w14:textId="41101547" w:rsidR="008F1278" w:rsidRPr="00327A83" w:rsidRDefault="00FD7E72" w:rsidP="00CE7946">
            <w:pPr>
              <w:pStyle w:val="Heading2"/>
              <w:rPr>
                <w:rFonts w:ascii="Tahoma" w:eastAsia="Calibri" w:hAnsi="Tahoma" w:cs="Tahoma"/>
                <w:b w:val="0"/>
                <w:i/>
                <w:sz w:val="22"/>
              </w:rPr>
            </w:pPr>
            <w:r w:rsidRPr="000C4950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53202584" wp14:editId="70BEE6E5">
                  <wp:extent cx="5677469" cy="4936957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639" cy="4945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8629B5" w14:textId="024F3FA3" w:rsidR="005D423C" w:rsidRPr="00052781" w:rsidRDefault="005D423C" w:rsidP="00F508AA">
      <w:pPr>
        <w:spacing w:before="240" w:after="120" w:line="480" w:lineRule="auto"/>
        <w:rPr>
          <w:rFonts w:ascii="Tahoma" w:eastAsia="Calibri" w:hAnsi="Tahoma" w:cs="Tahoma"/>
          <w:b/>
          <w:sz w:val="20"/>
          <w:szCs w:val="20"/>
        </w:rPr>
      </w:pPr>
      <w:r w:rsidRPr="00052781">
        <w:rPr>
          <w:rFonts w:ascii="Tahoma" w:eastAsia="Calibri" w:hAnsi="Tahoma" w:cs="Tahoma"/>
          <w:b/>
          <w:sz w:val="20"/>
          <w:szCs w:val="20"/>
        </w:rPr>
        <w:t xml:space="preserve">Fig. </w:t>
      </w:r>
      <w:r w:rsidR="00330544" w:rsidRPr="00052781">
        <w:rPr>
          <w:rFonts w:ascii="Tahoma" w:eastAsia="Calibri" w:hAnsi="Tahoma" w:cs="Tahoma"/>
          <w:b/>
          <w:sz w:val="20"/>
          <w:szCs w:val="20"/>
        </w:rPr>
        <w:t>S</w:t>
      </w:r>
      <w:r w:rsidR="00330544">
        <w:rPr>
          <w:rFonts w:ascii="Tahoma" w:eastAsia="Calibri" w:hAnsi="Tahoma" w:cs="Tahoma"/>
          <w:b/>
          <w:sz w:val="20"/>
          <w:szCs w:val="20"/>
        </w:rPr>
        <w:t>5</w:t>
      </w:r>
      <w:r w:rsidR="00387AC7">
        <w:rPr>
          <w:rFonts w:ascii="Tahoma" w:eastAsia="Calibri" w:hAnsi="Tahoma" w:cs="Tahoma"/>
          <w:b/>
          <w:sz w:val="20"/>
          <w:szCs w:val="20"/>
        </w:rPr>
        <w:t>:</w:t>
      </w:r>
      <w:r w:rsidR="00330544" w:rsidRPr="00052781">
        <w:rPr>
          <w:rFonts w:ascii="Tahoma" w:eastAsia="Calibri" w:hAnsi="Tahoma" w:cs="Tahoma"/>
          <w:b/>
          <w:sz w:val="20"/>
          <w:szCs w:val="20"/>
        </w:rPr>
        <w:t xml:space="preserve"> </w:t>
      </w:r>
      <w:r w:rsidRPr="00052781">
        <w:rPr>
          <w:rFonts w:ascii="Tahoma" w:eastAsia="Calibri" w:hAnsi="Tahoma" w:cs="Tahoma"/>
          <w:b/>
          <w:sz w:val="20"/>
          <w:szCs w:val="20"/>
        </w:rPr>
        <w:t xml:space="preserve">Cellular pharmacodynamic responses modulated by </w:t>
      </w:r>
      <w:proofErr w:type="spellStart"/>
      <w:r w:rsidRPr="00052781">
        <w:rPr>
          <w:rFonts w:ascii="Tahoma" w:eastAsia="Calibri" w:hAnsi="Tahoma" w:cs="Tahoma"/>
          <w:b/>
          <w:sz w:val="20"/>
          <w:szCs w:val="20"/>
        </w:rPr>
        <w:t>trimodulin</w:t>
      </w:r>
      <w:proofErr w:type="spellEnd"/>
      <w:r w:rsidRPr="00052781">
        <w:rPr>
          <w:rFonts w:ascii="Tahoma" w:eastAsia="Calibri" w:hAnsi="Tahoma" w:cs="Tahoma"/>
          <w:b/>
          <w:sz w:val="20"/>
          <w:szCs w:val="20"/>
        </w:rPr>
        <w:t xml:space="preserve"> in patients with </w:t>
      </w:r>
      <w:proofErr w:type="spellStart"/>
      <w:r w:rsidRPr="00052781">
        <w:rPr>
          <w:rFonts w:ascii="Tahoma" w:eastAsia="Calibri" w:hAnsi="Tahoma" w:cs="Tahoma"/>
          <w:b/>
          <w:sz w:val="20"/>
          <w:szCs w:val="20"/>
        </w:rPr>
        <w:t>sCAP</w:t>
      </w:r>
      <w:proofErr w:type="spellEnd"/>
      <w:r w:rsidR="008F1278" w:rsidRPr="00052781">
        <w:rPr>
          <w:rFonts w:ascii="Tahoma" w:eastAsia="Calibri" w:hAnsi="Tahoma" w:cs="Tahoma"/>
          <w:b/>
          <w:sz w:val="20"/>
          <w:szCs w:val="20"/>
        </w:rPr>
        <w:t>.</w:t>
      </w:r>
    </w:p>
    <w:p w14:paraId="628A88A5" w14:textId="408B0F4F" w:rsidR="005D423C" w:rsidRPr="00327A83" w:rsidRDefault="005D423C" w:rsidP="00C83323">
      <w:pPr>
        <w:spacing w:line="480" w:lineRule="auto"/>
        <w:rPr>
          <w:rFonts w:ascii="Tahoma" w:eastAsia="Calibri" w:hAnsi="Tahoma" w:cs="Tahoma"/>
          <w:sz w:val="20"/>
          <w:szCs w:val="20"/>
        </w:rPr>
      </w:pPr>
      <w:r w:rsidRPr="00327A83">
        <w:rPr>
          <w:rFonts w:ascii="Tahoma" w:eastAsia="Calibri" w:hAnsi="Tahoma" w:cs="Tahoma"/>
          <w:sz w:val="20"/>
          <w:szCs w:val="20"/>
        </w:rPr>
        <w:t>Box plots of data for ALC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 (</w:t>
      </w:r>
      <w:r w:rsidR="000B1C40" w:rsidRPr="00327A83">
        <w:rPr>
          <w:rFonts w:ascii="Tahoma" w:eastAsia="Calibri" w:hAnsi="Tahoma" w:cs="Tahoma"/>
          <w:b/>
          <w:sz w:val="20"/>
          <w:szCs w:val="20"/>
        </w:rPr>
        <w:t>A</w:t>
      </w:r>
      <w:r w:rsidR="00C83323" w:rsidRPr="00327A83">
        <w:rPr>
          <w:rFonts w:ascii="Tahoma" w:eastAsia="Calibri" w:hAnsi="Tahoma" w:cs="Tahoma"/>
          <w:sz w:val="20"/>
          <w:szCs w:val="20"/>
        </w:rPr>
        <w:sym w:font="Symbol" w:char="F02D"/>
      </w:r>
      <w:r w:rsidR="000B1C40" w:rsidRPr="00327A83">
        <w:rPr>
          <w:rFonts w:ascii="Tahoma" w:eastAsia="Calibri" w:hAnsi="Tahoma" w:cs="Tahoma"/>
          <w:b/>
          <w:sz w:val="20"/>
          <w:szCs w:val="20"/>
        </w:rPr>
        <w:t>B</w:t>
      </w:r>
      <w:r w:rsidR="000B1C40" w:rsidRPr="00327A83">
        <w:rPr>
          <w:rFonts w:ascii="Tahoma" w:eastAsia="Calibri" w:hAnsi="Tahoma" w:cs="Tahoma"/>
          <w:sz w:val="20"/>
          <w:szCs w:val="20"/>
        </w:rPr>
        <w:t>)</w:t>
      </w:r>
      <w:r w:rsidRPr="00327A83">
        <w:rPr>
          <w:rFonts w:ascii="Tahoma" w:eastAsia="Calibri" w:hAnsi="Tahoma" w:cs="Tahoma"/>
          <w:sz w:val="20"/>
          <w:szCs w:val="20"/>
        </w:rPr>
        <w:t>, ANC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 (</w:t>
      </w:r>
      <w:r w:rsidR="000B1C40" w:rsidRPr="00327A83">
        <w:rPr>
          <w:rFonts w:ascii="Tahoma" w:eastAsia="Calibri" w:hAnsi="Tahoma" w:cs="Tahoma"/>
          <w:b/>
          <w:sz w:val="20"/>
          <w:szCs w:val="20"/>
        </w:rPr>
        <w:t>C</w:t>
      </w:r>
      <w:r w:rsidR="00C83323" w:rsidRPr="00327A83">
        <w:rPr>
          <w:rFonts w:ascii="Tahoma" w:eastAsia="Calibri" w:hAnsi="Tahoma" w:cs="Tahoma"/>
          <w:sz w:val="20"/>
          <w:szCs w:val="20"/>
        </w:rPr>
        <w:sym w:font="Symbol" w:char="F02D"/>
      </w:r>
      <w:r w:rsidR="000B1C40" w:rsidRPr="00327A83">
        <w:rPr>
          <w:rFonts w:ascii="Tahoma" w:eastAsia="Calibri" w:hAnsi="Tahoma" w:cs="Tahoma"/>
          <w:b/>
          <w:sz w:val="20"/>
          <w:szCs w:val="20"/>
        </w:rPr>
        <w:t>E</w:t>
      </w:r>
      <w:r w:rsidR="000B1C40" w:rsidRPr="00327A83">
        <w:rPr>
          <w:rFonts w:ascii="Tahoma" w:eastAsia="Calibri" w:hAnsi="Tahoma" w:cs="Tahoma"/>
          <w:sz w:val="20"/>
          <w:szCs w:val="20"/>
        </w:rPr>
        <w:t>)</w:t>
      </w:r>
      <w:r w:rsidR="0046185C">
        <w:rPr>
          <w:rFonts w:ascii="Tahoma" w:eastAsia="Calibri" w:hAnsi="Tahoma" w:cs="Tahoma"/>
          <w:sz w:val="20"/>
          <w:szCs w:val="20"/>
        </w:rPr>
        <w:t>,</w:t>
      </w:r>
      <w:r w:rsidRPr="00327A83">
        <w:rPr>
          <w:rFonts w:ascii="Tahoma" w:eastAsia="Calibri" w:hAnsi="Tahoma" w:cs="Tahoma"/>
          <w:sz w:val="20"/>
          <w:szCs w:val="20"/>
        </w:rPr>
        <w:t xml:space="preserve"> and NLR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 (</w:t>
      </w:r>
      <w:r w:rsidR="000B1C40" w:rsidRPr="00327A83">
        <w:rPr>
          <w:rFonts w:ascii="Tahoma" w:eastAsia="Calibri" w:hAnsi="Tahoma" w:cs="Tahoma"/>
          <w:b/>
          <w:sz w:val="20"/>
          <w:szCs w:val="20"/>
        </w:rPr>
        <w:t>F</w:t>
      </w:r>
      <w:r w:rsidR="00C83323" w:rsidRPr="00327A83">
        <w:rPr>
          <w:rFonts w:ascii="Tahoma" w:eastAsia="Calibri" w:hAnsi="Tahoma" w:cs="Tahoma"/>
          <w:sz w:val="20"/>
          <w:szCs w:val="20"/>
        </w:rPr>
        <w:sym w:font="Symbol" w:char="F02D"/>
      </w:r>
      <w:r w:rsidR="000B1C40" w:rsidRPr="00327A83">
        <w:rPr>
          <w:rFonts w:ascii="Tahoma" w:eastAsia="Calibri" w:hAnsi="Tahoma" w:cs="Tahoma"/>
          <w:b/>
          <w:sz w:val="20"/>
          <w:szCs w:val="20"/>
        </w:rPr>
        <w:t>G</w:t>
      </w:r>
      <w:r w:rsidR="000B1C40" w:rsidRPr="00327A83">
        <w:rPr>
          <w:rFonts w:ascii="Tahoma" w:eastAsia="Calibri" w:hAnsi="Tahoma" w:cs="Tahoma"/>
          <w:sz w:val="20"/>
          <w:szCs w:val="20"/>
        </w:rPr>
        <w:t>)</w:t>
      </w:r>
      <w:r w:rsidRPr="00327A83">
        <w:rPr>
          <w:rFonts w:ascii="Tahoma" w:eastAsia="Calibri" w:hAnsi="Tahoma" w:cs="Tahoma"/>
          <w:sz w:val="20"/>
          <w:szCs w:val="20"/>
        </w:rPr>
        <w:t xml:space="preserve"> in the different subgroups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 indicated above each figure</w:t>
      </w:r>
      <w:r w:rsidRPr="00327A83">
        <w:rPr>
          <w:rFonts w:ascii="Tahoma" w:eastAsia="Calibri" w:hAnsi="Tahoma" w:cs="Tahoma"/>
          <w:sz w:val="20"/>
          <w:szCs w:val="20"/>
        </w:rPr>
        <w:t xml:space="preserve">. </w:t>
      </w:r>
      <w:r w:rsidR="000B1C40" w:rsidRPr="00327A83">
        <w:rPr>
          <w:rFonts w:ascii="Tahoma" w:eastAsia="Calibri" w:hAnsi="Tahoma" w:cs="Tahoma"/>
          <w:sz w:val="20"/>
          <w:szCs w:val="20"/>
        </w:rPr>
        <w:t>P</w:t>
      </w:r>
      <w:r w:rsidRPr="00327A83">
        <w:rPr>
          <w:rFonts w:ascii="Tahoma" w:eastAsia="Calibri" w:hAnsi="Tahoma" w:cs="Tahoma"/>
          <w:sz w:val="20"/>
          <w:szCs w:val="20"/>
        </w:rPr>
        <w:t>lots show median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 (horizontal line)</w:t>
      </w:r>
      <w:r w:rsidRPr="00327A83">
        <w:rPr>
          <w:rFonts w:ascii="Tahoma" w:eastAsia="Calibri" w:hAnsi="Tahoma" w:cs="Tahoma"/>
          <w:sz w:val="20"/>
          <w:szCs w:val="20"/>
        </w:rPr>
        <w:t>, IQR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 (box)</w:t>
      </w:r>
      <w:r w:rsidRPr="00327A83">
        <w:rPr>
          <w:rFonts w:ascii="Tahoma" w:eastAsia="Calibri" w:hAnsi="Tahoma" w:cs="Tahoma"/>
          <w:sz w:val="20"/>
          <w:szCs w:val="20"/>
        </w:rPr>
        <w:t xml:space="preserve">, 95% CI </w:t>
      </w:r>
      <w:r w:rsidR="000B1C40" w:rsidRPr="00327A83">
        <w:rPr>
          <w:rFonts w:ascii="Tahoma" w:eastAsia="Calibri" w:hAnsi="Tahoma" w:cs="Tahoma"/>
          <w:sz w:val="20"/>
          <w:szCs w:val="20"/>
        </w:rPr>
        <w:t>(whiskers)</w:t>
      </w:r>
      <w:r w:rsidR="00F5635B">
        <w:rPr>
          <w:rFonts w:ascii="Tahoma" w:eastAsia="Calibri" w:hAnsi="Tahoma" w:cs="Tahoma"/>
          <w:sz w:val="20"/>
          <w:szCs w:val="20"/>
        </w:rPr>
        <w:t>,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 </w:t>
      </w:r>
      <w:r w:rsidRPr="00327A83">
        <w:rPr>
          <w:rFonts w:ascii="Tahoma" w:eastAsia="Calibri" w:hAnsi="Tahoma" w:cs="Tahoma"/>
          <w:sz w:val="20"/>
          <w:szCs w:val="20"/>
        </w:rPr>
        <w:t xml:space="preserve">and 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single data points outside the 95% CI (dots). </w:t>
      </w:r>
      <w:r w:rsidR="00A07BBF" w:rsidRPr="00327A83">
        <w:rPr>
          <w:rFonts w:ascii="Tahoma" w:eastAsia="Calibri" w:hAnsi="Tahoma" w:cs="Tahoma"/>
          <w:sz w:val="20"/>
          <w:szCs w:val="20"/>
        </w:rPr>
        <w:t>At selected time</w:t>
      </w:r>
      <w:r w:rsidR="002A2139" w:rsidRPr="00327A83">
        <w:rPr>
          <w:rFonts w:ascii="Tahoma" w:eastAsia="Calibri" w:hAnsi="Tahoma" w:cs="Tahoma"/>
          <w:sz w:val="20"/>
          <w:szCs w:val="20"/>
        </w:rPr>
        <w:t xml:space="preserve">points </w:t>
      </w:r>
      <w:r w:rsidR="007972B6" w:rsidRPr="00327A83">
        <w:rPr>
          <w:rFonts w:ascii="Tahoma" w:eastAsia="Calibri" w:hAnsi="Tahoma" w:cs="Tahoma"/>
          <w:sz w:val="20"/>
          <w:szCs w:val="20"/>
        </w:rPr>
        <w:t>Mann</w:t>
      </w:r>
      <w:r w:rsidR="007972B6" w:rsidRPr="00327A83">
        <w:rPr>
          <w:rFonts w:ascii="Tahoma" w:eastAsia="Calibri" w:hAnsi="Tahoma" w:cs="Tahoma"/>
          <w:sz w:val="20"/>
          <w:szCs w:val="20"/>
        </w:rPr>
        <w:sym w:font="Symbol" w:char="F02D"/>
      </w:r>
      <w:r w:rsidR="007972B6" w:rsidRPr="00327A83">
        <w:rPr>
          <w:rFonts w:ascii="Tahoma" w:eastAsia="Calibri" w:hAnsi="Tahoma" w:cs="Tahoma"/>
          <w:sz w:val="20"/>
          <w:szCs w:val="20"/>
        </w:rPr>
        <w:t>Whitney t-tests were performed t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o </w:t>
      </w:r>
      <w:r w:rsidR="00A07BBF" w:rsidRPr="00327A83">
        <w:rPr>
          <w:rFonts w:ascii="Tahoma" w:eastAsia="Calibri" w:hAnsi="Tahoma" w:cs="Tahoma"/>
          <w:sz w:val="20"/>
          <w:szCs w:val="20"/>
        </w:rPr>
        <w:t xml:space="preserve">determine any statistically significant differences between patients treated with </w:t>
      </w:r>
      <w:proofErr w:type="spellStart"/>
      <w:r w:rsidR="00A07BBF" w:rsidRPr="00327A83">
        <w:rPr>
          <w:rFonts w:ascii="Tahoma" w:eastAsia="Calibri" w:hAnsi="Tahoma" w:cs="Tahoma"/>
          <w:sz w:val="20"/>
          <w:szCs w:val="20"/>
        </w:rPr>
        <w:t>trimodulin</w:t>
      </w:r>
      <w:proofErr w:type="spellEnd"/>
      <w:r w:rsidR="00A07BBF" w:rsidRPr="00327A83">
        <w:rPr>
          <w:rFonts w:ascii="Tahoma" w:eastAsia="Calibri" w:hAnsi="Tahoma" w:cs="Tahoma"/>
          <w:sz w:val="20"/>
          <w:szCs w:val="20"/>
        </w:rPr>
        <w:t xml:space="preserve"> or placebo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. </w:t>
      </w:r>
      <w:r w:rsidR="00147109" w:rsidRPr="00327A83">
        <w:rPr>
          <w:rFonts w:ascii="Tahoma" w:eastAsia="Calibri" w:hAnsi="Tahoma" w:cs="Tahoma"/>
          <w:sz w:val="20"/>
          <w:szCs w:val="20"/>
        </w:rPr>
        <w:t>P-values (s</w:t>
      </w:r>
      <w:r w:rsidR="000B1C40" w:rsidRPr="00327A83">
        <w:rPr>
          <w:rFonts w:ascii="Tahoma" w:eastAsia="Calibri" w:hAnsi="Tahoma" w:cs="Tahoma"/>
          <w:sz w:val="20"/>
          <w:szCs w:val="20"/>
        </w:rPr>
        <w:t>ignifican</w:t>
      </w:r>
      <w:r w:rsidR="00190378" w:rsidRPr="00327A83">
        <w:rPr>
          <w:rFonts w:ascii="Tahoma" w:eastAsia="Calibri" w:hAnsi="Tahoma" w:cs="Tahoma"/>
          <w:sz w:val="20"/>
          <w:szCs w:val="20"/>
        </w:rPr>
        <w:t>t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 </w:t>
      </w:r>
      <w:r w:rsidR="00147109" w:rsidRPr="00327A83">
        <w:rPr>
          <w:rFonts w:ascii="Tahoma" w:eastAsia="Calibri" w:hAnsi="Tahoma" w:cs="Tahoma"/>
          <w:sz w:val="20"/>
          <w:szCs w:val="20"/>
        </w:rPr>
        <w:t>[</w:t>
      </w:r>
      <w:r w:rsidR="00190378" w:rsidRPr="00327A83">
        <w:rPr>
          <w:rFonts w:ascii="Tahoma" w:eastAsia="Calibri" w:hAnsi="Tahoma" w:cs="Tahoma"/>
          <w:sz w:val="20"/>
          <w:szCs w:val="20"/>
        </w:rPr>
        <w:t>p</w:t>
      </w:r>
      <w:r w:rsidR="000B1C40" w:rsidRPr="00327A83">
        <w:rPr>
          <w:rFonts w:ascii="Tahoma" w:eastAsia="Calibri" w:hAnsi="Tahoma" w:cs="Tahoma"/>
          <w:sz w:val="20"/>
          <w:szCs w:val="20"/>
        </w:rPr>
        <w:t>&lt;0.05</w:t>
      </w:r>
      <w:r w:rsidR="00147109" w:rsidRPr="00327A83">
        <w:rPr>
          <w:rFonts w:ascii="Tahoma" w:eastAsia="Calibri" w:hAnsi="Tahoma" w:cs="Tahoma"/>
          <w:sz w:val="20"/>
          <w:szCs w:val="20"/>
        </w:rPr>
        <w:t>]</w:t>
      </w:r>
      <w:r w:rsidR="002A5FFC" w:rsidRPr="00327A83">
        <w:rPr>
          <w:rFonts w:ascii="Tahoma" w:eastAsia="Calibri" w:hAnsi="Tahoma" w:cs="Tahoma"/>
          <w:sz w:val="20"/>
          <w:szCs w:val="20"/>
        </w:rPr>
        <w:t>; trend [</w:t>
      </w:r>
      <w:r w:rsidR="00190378" w:rsidRPr="00327A83">
        <w:rPr>
          <w:rFonts w:ascii="Tahoma" w:eastAsia="Calibri" w:hAnsi="Tahoma" w:cs="Tahoma"/>
          <w:sz w:val="20"/>
          <w:szCs w:val="20"/>
        </w:rPr>
        <w:t>p</w:t>
      </w:r>
      <w:r w:rsidR="000B1C40" w:rsidRPr="00327A83">
        <w:rPr>
          <w:rFonts w:ascii="Tahoma" w:eastAsia="Calibri" w:hAnsi="Tahoma" w:cs="Tahoma"/>
          <w:sz w:val="20"/>
          <w:szCs w:val="20"/>
        </w:rPr>
        <w:t>&lt;0.1</w:t>
      </w:r>
      <w:r w:rsidR="002A5FFC" w:rsidRPr="00327A83">
        <w:rPr>
          <w:rFonts w:ascii="Tahoma" w:eastAsia="Calibri" w:hAnsi="Tahoma" w:cs="Tahoma"/>
          <w:sz w:val="20"/>
          <w:szCs w:val="20"/>
        </w:rPr>
        <w:t>]</w:t>
      </w:r>
      <w:r w:rsidR="000B1C40" w:rsidRPr="00327A83">
        <w:rPr>
          <w:rFonts w:ascii="Tahoma" w:eastAsia="Calibri" w:hAnsi="Tahoma" w:cs="Tahoma"/>
          <w:sz w:val="20"/>
          <w:szCs w:val="20"/>
        </w:rPr>
        <w:t>)</w:t>
      </w:r>
      <w:r w:rsidR="00190378" w:rsidRPr="00327A83">
        <w:rPr>
          <w:rFonts w:ascii="Tahoma" w:eastAsia="Calibri" w:hAnsi="Tahoma" w:cs="Tahoma"/>
          <w:sz w:val="20"/>
          <w:szCs w:val="20"/>
        </w:rPr>
        <w:t xml:space="preserve"> are </w:t>
      </w:r>
      <w:r w:rsidR="000B1C40" w:rsidRPr="00327A83">
        <w:rPr>
          <w:rFonts w:ascii="Tahoma" w:eastAsia="Calibri" w:hAnsi="Tahoma" w:cs="Tahoma"/>
          <w:sz w:val="20"/>
          <w:szCs w:val="20"/>
        </w:rPr>
        <w:t>indicated above the figures. Please refer to Fig</w:t>
      </w:r>
      <w:r w:rsidR="003907DF" w:rsidRPr="00327A83">
        <w:rPr>
          <w:rFonts w:ascii="Tahoma" w:eastAsia="Calibri" w:hAnsi="Tahoma" w:cs="Tahoma"/>
          <w:sz w:val="20"/>
          <w:szCs w:val="20"/>
        </w:rPr>
        <w:t>.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 2 in the main text for </w:t>
      </w:r>
      <w:r w:rsidR="00804531" w:rsidRPr="00327A83">
        <w:rPr>
          <w:rFonts w:ascii="Tahoma" w:eastAsia="Calibri" w:hAnsi="Tahoma" w:cs="Tahoma"/>
          <w:sz w:val="20"/>
          <w:szCs w:val="20"/>
        </w:rPr>
        <w:t>patient</w:t>
      </w:r>
      <w:r w:rsidR="000B1C40" w:rsidRPr="00327A83">
        <w:rPr>
          <w:rFonts w:ascii="Tahoma" w:eastAsia="Calibri" w:hAnsi="Tahoma" w:cs="Tahoma"/>
          <w:sz w:val="20"/>
          <w:szCs w:val="20"/>
        </w:rPr>
        <w:t xml:space="preserve"> numbers and ANOVA results.  </w:t>
      </w:r>
    </w:p>
    <w:p w14:paraId="593D7D1D" w14:textId="184FF0E0" w:rsidR="00052781" w:rsidRPr="00F508AA" w:rsidRDefault="000B1C40" w:rsidP="00F508AA">
      <w:pPr>
        <w:spacing w:before="240" w:line="480" w:lineRule="auto"/>
        <w:rPr>
          <w:rFonts w:ascii="Tahoma" w:hAnsi="Tahoma" w:cs="Tahoma"/>
        </w:rPr>
      </w:pPr>
      <w:r w:rsidRPr="00F508AA">
        <w:rPr>
          <w:rFonts w:ascii="Tahoma" w:hAnsi="Tahoma" w:cs="Tahoma"/>
          <w:sz w:val="18"/>
          <w:szCs w:val="20"/>
        </w:rPr>
        <w:t xml:space="preserve">ALC, absolute lymphocyte count; ANC, absolute neutrophil count; </w:t>
      </w:r>
      <w:r w:rsidR="008B0D46" w:rsidRPr="00F508AA">
        <w:rPr>
          <w:rFonts w:ascii="Tahoma" w:hAnsi="Tahoma" w:cs="Tahoma"/>
          <w:sz w:val="18"/>
          <w:szCs w:val="20"/>
        </w:rPr>
        <w:t xml:space="preserve">ANOVA, analysis of variance; </w:t>
      </w:r>
      <w:r w:rsidRPr="00F508AA">
        <w:rPr>
          <w:rFonts w:ascii="Tahoma" w:hAnsi="Tahoma" w:cs="Tahoma"/>
          <w:sz w:val="18"/>
          <w:szCs w:val="20"/>
        </w:rPr>
        <w:t>BL, baseline; CI</w:t>
      </w:r>
      <w:r w:rsidR="00F14B6C" w:rsidRPr="00F508AA">
        <w:rPr>
          <w:rFonts w:ascii="Tahoma" w:hAnsi="Tahoma" w:cs="Tahoma"/>
          <w:sz w:val="18"/>
          <w:szCs w:val="20"/>
        </w:rPr>
        <w:t>,</w:t>
      </w:r>
      <w:r w:rsidRPr="00F508AA">
        <w:rPr>
          <w:rFonts w:ascii="Tahoma" w:hAnsi="Tahoma" w:cs="Tahoma"/>
          <w:sz w:val="18"/>
          <w:szCs w:val="20"/>
        </w:rPr>
        <w:t xml:space="preserve"> confidence interval; </w:t>
      </w:r>
      <w:r w:rsidR="00AB6BB6" w:rsidRPr="00F508AA">
        <w:rPr>
          <w:rFonts w:ascii="Tahoma" w:hAnsi="Tahoma" w:cs="Tahoma"/>
          <w:sz w:val="18"/>
          <w:szCs w:val="20"/>
        </w:rPr>
        <w:t xml:space="preserve">Ig, immunoglobulin; </w:t>
      </w:r>
      <w:r w:rsidRPr="00F508AA">
        <w:rPr>
          <w:rFonts w:ascii="Tahoma" w:hAnsi="Tahoma" w:cs="Tahoma"/>
          <w:sz w:val="18"/>
          <w:szCs w:val="20"/>
        </w:rPr>
        <w:t>IQR</w:t>
      </w:r>
      <w:r w:rsidR="00F14B6C" w:rsidRPr="00F508AA">
        <w:rPr>
          <w:rFonts w:ascii="Tahoma" w:hAnsi="Tahoma" w:cs="Tahoma"/>
          <w:sz w:val="18"/>
          <w:szCs w:val="20"/>
        </w:rPr>
        <w:t>,</w:t>
      </w:r>
      <w:r w:rsidRPr="00F508AA">
        <w:rPr>
          <w:rFonts w:ascii="Tahoma" w:hAnsi="Tahoma" w:cs="Tahoma"/>
          <w:sz w:val="18"/>
          <w:szCs w:val="20"/>
        </w:rPr>
        <w:t xml:space="preserve"> interquartile range; NLR, neutrophil-to-lymphocyte ratio.</w:t>
      </w:r>
    </w:p>
    <w:p w14:paraId="4AFF0E96" w14:textId="302A5D15" w:rsidR="00C803B6" w:rsidRPr="00F508AA" w:rsidRDefault="00C803B6" w:rsidP="00C803B6">
      <w:pPr>
        <w:pStyle w:val="Heading1"/>
        <w:spacing w:line="480" w:lineRule="auto"/>
        <w:rPr>
          <w:rFonts w:ascii="Tahoma" w:eastAsia="Calibri" w:hAnsi="Tahoma" w:cs="Tahoma"/>
          <w:bCs/>
          <w:sz w:val="24"/>
        </w:rPr>
      </w:pPr>
      <w:r w:rsidRPr="00F508AA">
        <w:rPr>
          <w:rFonts w:ascii="Tahoma" w:eastAsia="Calibri" w:hAnsi="Tahoma" w:cs="Tahoma"/>
          <w:b w:val="0"/>
          <w:bCs/>
          <w:i/>
          <w:sz w:val="24"/>
        </w:rPr>
        <w:lastRenderedPageBreak/>
        <w:t xml:space="preserve">Impact of </w:t>
      </w:r>
      <w:proofErr w:type="spellStart"/>
      <w:r w:rsidRPr="00F508AA">
        <w:rPr>
          <w:rFonts w:ascii="Tahoma" w:eastAsia="Calibri" w:hAnsi="Tahoma" w:cs="Tahoma"/>
          <w:b w:val="0"/>
          <w:bCs/>
          <w:i/>
          <w:sz w:val="24"/>
        </w:rPr>
        <w:t>trimodulin</w:t>
      </w:r>
      <w:proofErr w:type="spellEnd"/>
      <w:r w:rsidRPr="00F508AA">
        <w:rPr>
          <w:rFonts w:ascii="Tahoma" w:eastAsia="Calibri" w:hAnsi="Tahoma" w:cs="Tahoma"/>
          <w:b w:val="0"/>
          <w:bCs/>
          <w:i/>
          <w:sz w:val="24"/>
        </w:rPr>
        <w:t xml:space="preserve"> on secretion of inflammatory cytokines in vitro </w:t>
      </w:r>
    </w:p>
    <w:p w14:paraId="35DF6E27" w14:textId="22102207" w:rsidR="00C803B6" w:rsidRPr="00327A83" w:rsidRDefault="00C803B6" w:rsidP="00C803B6">
      <w:pPr>
        <w:spacing w:after="0" w:line="480" w:lineRule="auto"/>
        <w:rPr>
          <w:rFonts w:ascii="Tahoma" w:eastAsia="Calibri" w:hAnsi="Tahoma" w:cs="Tahoma"/>
        </w:rPr>
      </w:pPr>
      <w:proofErr w:type="spellStart"/>
      <w:r w:rsidRPr="00327A83">
        <w:rPr>
          <w:rFonts w:ascii="Tahoma" w:eastAsia="Calibri" w:hAnsi="Tahoma" w:cs="Tahoma"/>
        </w:rPr>
        <w:t>Trimodulin</w:t>
      </w:r>
      <w:proofErr w:type="spellEnd"/>
      <w:r w:rsidRPr="00327A83">
        <w:rPr>
          <w:rFonts w:ascii="Tahoma" w:eastAsia="Calibri" w:hAnsi="Tahoma" w:cs="Tahoma"/>
        </w:rPr>
        <w:t xml:space="preserve"> counteracted the LPS-induced release of pro-inflammatory cytokines by peripheral mononuclear blood cells in a concentration-dependent manner. The investigated cytokines</w:t>
      </w:r>
      <w:r>
        <w:rPr>
          <w:rFonts w:ascii="Tahoma" w:eastAsia="Calibri" w:hAnsi="Tahoma" w:cs="Tahoma"/>
        </w:rPr>
        <w:t xml:space="preserve"> after LPS stimulation</w:t>
      </w:r>
      <w:r w:rsidRPr="00327A83">
        <w:rPr>
          <w:rFonts w:ascii="Tahoma" w:eastAsia="Calibri" w:hAnsi="Tahoma" w:cs="Tahoma"/>
        </w:rPr>
        <w:t xml:space="preserve"> included IL-1β, IL-6</w:t>
      </w:r>
      <w:r>
        <w:rPr>
          <w:rFonts w:ascii="Tahoma" w:eastAsia="Calibri" w:hAnsi="Tahoma" w:cs="Tahoma"/>
        </w:rPr>
        <w:t>,</w:t>
      </w:r>
      <w:r w:rsidRPr="00327A83">
        <w:rPr>
          <w:rFonts w:ascii="Tahoma" w:eastAsia="Calibri" w:hAnsi="Tahoma" w:cs="Tahoma"/>
        </w:rPr>
        <w:t xml:space="preserve"> and</w:t>
      </w:r>
      <w:r>
        <w:rPr>
          <w:rFonts w:ascii="Tahoma" w:eastAsia="Calibri" w:hAnsi="Tahoma" w:cs="Tahoma"/>
        </w:rPr>
        <w:t xml:space="preserve"> </w:t>
      </w:r>
      <w:r w:rsidRPr="00327A83">
        <w:rPr>
          <w:rFonts w:ascii="Tahoma" w:eastAsia="Calibri" w:hAnsi="Tahoma" w:cs="Tahoma"/>
        </w:rPr>
        <w:t>TNF-α (Fig. S</w:t>
      </w:r>
      <w:r w:rsidR="00330544">
        <w:rPr>
          <w:rFonts w:ascii="Tahoma" w:eastAsia="Calibri" w:hAnsi="Tahoma" w:cs="Tahoma"/>
        </w:rPr>
        <w:t>6</w:t>
      </w:r>
      <w:r w:rsidRPr="00327A83">
        <w:rPr>
          <w:rFonts w:ascii="Tahoma" w:eastAsia="Calibri" w:hAnsi="Tahoma" w:cs="Tahoma"/>
        </w:rPr>
        <w:t xml:space="preserve"> A–C). </w:t>
      </w:r>
      <w:r w:rsidR="00BF7F92">
        <w:rPr>
          <w:rFonts w:ascii="Tahoma" w:eastAsia="Calibri" w:hAnsi="Tahoma" w:cs="Tahoma"/>
        </w:rPr>
        <w:t>Compared</w:t>
      </w:r>
      <w:r w:rsidRPr="00327A83">
        <w:rPr>
          <w:rFonts w:ascii="Tahoma" w:eastAsia="Calibri" w:hAnsi="Tahoma" w:cs="Tahoma"/>
        </w:rPr>
        <w:t xml:space="preserve"> </w:t>
      </w:r>
      <w:r w:rsidR="00FD5D87">
        <w:rPr>
          <w:rFonts w:ascii="Tahoma" w:eastAsia="Calibri" w:hAnsi="Tahoma" w:cs="Tahoma"/>
        </w:rPr>
        <w:t>with</w:t>
      </w:r>
      <w:r w:rsidRPr="00327A83">
        <w:rPr>
          <w:rFonts w:ascii="Tahoma" w:eastAsia="Calibri" w:hAnsi="Tahoma" w:cs="Tahoma"/>
        </w:rPr>
        <w:t xml:space="preserve"> the maximum induction in the absence of </w:t>
      </w:r>
      <w:proofErr w:type="spellStart"/>
      <w:r w:rsidRPr="00327A83">
        <w:rPr>
          <w:rFonts w:ascii="Tahoma" w:eastAsia="Calibri" w:hAnsi="Tahoma" w:cs="Tahoma"/>
        </w:rPr>
        <w:t>trimodulin</w:t>
      </w:r>
      <w:proofErr w:type="spellEnd"/>
      <w:r w:rsidRPr="00327A83">
        <w:rPr>
          <w:rFonts w:ascii="Tahoma" w:eastAsia="Calibri" w:hAnsi="Tahoma" w:cs="Tahoma"/>
        </w:rPr>
        <w:t xml:space="preserve">, cytokine concentrations reduced to ~10% or less after addition of </w:t>
      </w:r>
      <w:proofErr w:type="spellStart"/>
      <w:r w:rsidRPr="00327A83">
        <w:rPr>
          <w:rFonts w:ascii="Tahoma" w:eastAsia="Calibri" w:hAnsi="Tahoma" w:cs="Tahoma"/>
        </w:rPr>
        <w:t>trimodulin</w:t>
      </w:r>
      <w:proofErr w:type="spellEnd"/>
      <w:r w:rsidRPr="00327A83">
        <w:rPr>
          <w:rFonts w:ascii="Tahoma" w:eastAsia="Calibri" w:hAnsi="Tahoma" w:cs="Tahoma"/>
        </w:rPr>
        <w:t xml:space="preserve"> at a concentration of 1280 µg/</w:t>
      </w:r>
      <w:proofErr w:type="spellStart"/>
      <w:r w:rsidRPr="00327A83">
        <w:rPr>
          <w:rFonts w:ascii="Tahoma" w:eastAsia="Calibri" w:hAnsi="Tahoma" w:cs="Tahoma"/>
        </w:rPr>
        <w:t>mL.</w:t>
      </w:r>
      <w:proofErr w:type="spellEnd"/>
      <w:r w:rsidRPr="00327A83">
        <w:rPr>
          <w:rFonts w:ascii="Tahoma" w:eastAsia="Calibri" w:hAnsi="Tahoma" w:cs="Tahoma"/>
        </w:rPr>
        <w:t xml:space="preserve"> This </w:t>
      </w:r>
      <w:r w:rsidRPr="00A811FF">
        <w:rPr>
          <w:rFonts w:ascii="Tahoma" w:eastAsia="Calibri" w:hAnsi="Tahoma" w:cs="Tahoma"/>
          <w:i/>
        </w:rPr>
        <w:t>in vitro</w:t>
      </w:r>
      <w:r w:rsidRPr="00327A83">
        <w:rPr>
          <w:rFonts w:ascii="Tahoma" w:eastAsia="Calibri" w:hAnsi="Tahoma" w:cs="Tahoma"/>
        </w:rPr>
        <w:t xml:space="preserve"> assay concentration corresponds to 0.29 g/L IgM, assuming 23% IgM in </w:t>
      </w:r>
      <w:proofErr w:type="spellStart"/>
      <w:r w:rsidRPr="00327A83">
        <w:rPr>
          <w:rFonts w:ascii="Tahoma" w:eastAsia="Calibri" w:hAnsi="Tahoma" w:cs="Tahoma"/>
        </w:rPr>
        <w:t>trimodulin</w:t>
      </w:r>
      <w:proofErr w:type="spellEnd"/>
      <w:r w:rsidRPr="00327A83">
        <w:rPr>
          <w:rFonts w:ascii="Tahoma" w:eastAsia="Calibri" w:hAnsi="Tahoma" w:cs="Tahoma"/>
        </w:rPr>
        <w:t xml:space="preserve">. For comparison, in the </w:t>
      </w:r>
      <w:r w:rsidR="00BF7F92">
        <w:rPr>
          <w:rFonts w:ascii="Tahoma" w:eastAsia="Calibri" w:hAnsi="Tahoma" w:cs="Tahoma"/>
        </w:rPr>
        <w:t>serum</w:t>
      </w:r>
      <w:r w:rsidRPr="00327A83">
        <w:rPr>
          <w:rFonts w:ascii="Tahoma" w:eastAsia="Calibri" w:hAnsi="Tahoma" w:cs="Tahoma"/>
        </w:rPr>
        <w:t xml:space="preserve"> of </w:t>
      </w:r>
      <w:proofErr w:type="spellStart"/>
      <w:r w:rsidR="00674484">
        <w:rPr>
          <w:rFonts w:ascii="Tahoma" w:eastAsia="Calibri" w:hAnsi="Tahoma" w:cs="Tahoma"/>
        </w:rPr>
        <w:t>sCAP</w:t>
      </w:r>
      <w:proofErr w:type="spellEnd"/>
      <w:r w:rsidR="00674484">
        <w:rPr>
          <w:rFonts w:ascii="Tahoma" w:eastAsia="Calibri" w:hAnsi="Tahoma" w:cs="Tahoma"/>
        </w:rPr>
        <w:t xml:space="preserve"> </w:t>
      </w:r>
      <w:r w:rsidRPr="00327A83">
        <w:rPr>
          <w:rFonts w:ascii="Tahoma" w:eastAsia="Calibri" w:hAnsi="Tahoma" w:cs="Tahoma"/>
        </w:rPr>
        <w:t>pat</w:t>
      </w:r>
      <w:r w:rsidRPr="00BF7F92">
        <w:rPr>
          <w:rFonts w:ascii="Tahoma" w:eastAsia="Calibri" w:hAnsi="Tahoma" w:cs="Tahoma"/>
        </w:rPr>
        <w:t>ients (n=19</w:t>
      </w:r>
      <w:r w:rsidR="00BF7F92" w:rsidRPr="00BF7F92">
        <w:rPr>
          <w:rFonts w:ascii="Tahoma" w:eastAsia="Calibri" w:hAnsi="Tahoma" w:cs="Tahoma"/>
        </w:rPr>
        <w:t>, Fig. 1A)</w:t>
      </w:r>
      <w:r w:rsidRPr="00BF7F92">
        <w:rPr>
          <w:rFonts w:ascii="Tahoma" w:eastAsia="Calibri" w:hAnsi="Tahoma" w:cs="Tahoma"/>
        </w:rPr>
        <w:t xml:space="preserve"> the IgM</w:t>
      </w:r>
      <w:r w:rsidRPr="00327A83">
        <w:rPr>
          <w:rFonts w:ascii="Tahoma" w:eastAsia="Calibri" w:hAnsi="Tahoma" w:cs="Tahoma"/>
        </w:rPr>
        <w:t xml:space="preserve"> baseline concentration</w:t>
      </w:r>
      <w:r w:rsidR="00BF7F92">
        <w:rPr>
          <w:rFonts w:ascii="Tahoma" w:eastAsia="Calibri" w:hAnsi="Tahoma" w:cs="Tahoma"/>
        </w:rPr>
        <w:t>s</w:t>
      </w:r>
      <w:r w:rsidRPr="00327A83">
        <w:rPr>
          <w:rFonts w:ascii="Tahoma" w:eastAsia="Calibri" w:hAnsi="Tahoma" w:cs="Tahoma"/>
        </w:rPr>
        <w:t xml:space="preserve"> </w:t>
      </w:r>
      <w:r w:rsidR="00BF7F92">
        <w:rPr>
          <w:rFonts w:ascii="Tahoma" w:eastAsia="Calibri" w:hAnsi="Tahoma" w:cs="Tahoma"/>
        </w:rPr>
        <w:t>were</w:t>
      </w:r>
      <w:r w:rsidRPr="00327A83">
        <w:rPr>
          <w:rFonts w:ascii="Tahoma" w:eastAsia="Calibri" w:hAnsi="Tahoma" w:cs="Tahoma"/>
        </w:rPr>
        <w:t xml:space="preserve"> between 0.2 and 1.4 g/L. Although these concentrations </w:t>
      </w:r>
      <w:r w:rsidRPr="00A811FF">
        <w:rPr>
          <w:rFonts w:ascii="Tahoma" w:eastAsia="Calibri" w:hAnsi="Tahoma" w:cs="Tahoma"/>
          <w:i/>
        </w:rPr>
        <w:t>in vitro</w:t>
      </w:r>
      <w:r w:rsidRPr="00327A83">
        <w:rPr>
          <w:rFonts w:ascii="Tahoma" w:eastAsia="Calibri" w:hAnsi="Tahoma" w:cs="Tahoma"/>
        </w:rPr>
        <w:t xml:space="preserve"> and in </w:t>
      </w:r>
      <w:r w:rsidR="00BF7F92">
        <w:rPr>
          <w:rFonts w:ascii="Tahoma" w:eastAsia="Calibri" w:hAnsi="Tahoma" w:cs="Tahoma"/>
        </w:rPr>
        <w:t>serum</w:t>
      </w:r>
      <w:r w:rsidRPr="00327A83">
        <w:rPr>
          <w:rFonts w:ascii="Tahoma" w:eastAsia="Calibri" w:hAnsi="Tahoma" w:cs="Tahoma"/>
        </w:rPr>
        <w:t xml:space="preserve"> cannot be compared directly, they suggest that immune modulation may also occur at physiological IgM concentrations in plasma and that administration of </w:t>
      </w:r>
      <w:proofErr w:type="spellStart"/>
      <w:r w:rsidRPr="00327A83">
        <w:rPr>
          <w:rFonts w:ascii="Tahoma" w:eastAsia="Calibri" w:hAnsi="Tahoma" w:cs="Tahoma"/>
        </w:rPr>
        <w:t>trimodulin</w:t>
      </w:r>
      <w:proofErr w:type="spellEnd"/>
      <w:r w:rsidRPr="00327A83">
        <w:rPr>
          <w:rFonts w:ascii="Tahoma" w:eastAsia="Calibri" w:hAnsi="Tahoma" w:cs="Tahoma"/>
        </w:rPr>
        <w:t xml:space="preserve"> would also modulate concentrations in patients. </w:t>
      </w:r>
    </w:p>
    <w:p w14:paraId="5955277E" w14:textId="67A748C9" w:rsidR="00572A28" w:rsidRPr="00327A83" w:rsidRDefault="00572A28" w:rsidP="00572A28">
      <w:pPr>
        <w:spacing w:line="480" w:lineRule="auto"/>
        <w:rPr>
          <w:rFonts w:ascii="Tahoma" w:eastAsia="Calibri" w:hAnsi="Tahoma" w:cs="Tahoma"/>
        </w:rPr>
      </w:pPr>
      <w:r w:rsidRPr="00327A83">
        <w:rPr>
          <w:rFonts w:ascii="Tahoma" w:eastAsia="Calibri" w:hAnsi="Tahoma" w:cs="Tahoma"/>
          <w:noProof/>
          <w:color w:val="FF0000"/>
          <w:lang w:val="de-DE" w:eastAsia="de-DE"/>
        </w:rPr>
        <w:drawing>
          <wp:inline distT="0" distB="0" distL="0" distR="0" wp14:anchorId="32D8F11B" wp14:editId="47A6549A">
            <wp:extent cx="5730240" cy="1493520"/>
            <wp:effectExtent l="0" t="0" r="0" b="0"/>
            <wp:docPr id="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D1A54" w14:textId="19B9CE22" w:rsidR="005D259A" w:rsidRDefault="005D259A" w:rsidP="00F508AA">
      <w:pPr>
        <w:spacing w:before="240" w:after="120" w:line="480" w:lineRule="auto"/>
        <w:rPr>
          <w:rFonts w:ascii="Tahoma" w:eastAsia="Calibri" w:hAnsi="Tahoma" w:cs="Tahoma"/>
          <w:b/>
          <w:sz w:val="20"/>
          <w:szCs w:val="20"/>
        </w:rPr>
      </w:pPr>
      <w:r w:rsidRPr="00052781">
        <w:rPr>
          <w:rFonts w:ascii="Tahoma" w:eastAsia="Calibri" w:hAnsi="Tahoma" w:cs="Tahoma"/>
          <w:b/>
          <w:sz w:val="20"/>
          <w:szCs w:val="20"/>
        </w:rPr>
        <w:t>Fig. S</w:t>
      </w:r>
      <w:r>
        <w:rPr>
          <w:rFonts w:ascii="Tahoma" w:eastAsia="Calibri" w:hAnsi="Tahoma" w:cs="Tahoma"/>
          <w:b/>
          <w:sz w:val="20"/>
          <w:szCs w:val="20"/>
        </w:rPr>
        <w:t>6</w:t>
      </w:r>
      <w:r w:rsidR="00185A36">
        <w:rPr>
          <w:rFonts w:ascii="Tahoma" w:eastAsia="Calibri" w:hAnsi="Tahoma" w:cs="Tahoma"/>
          <w:b/>
          <w:sz w:val="20"/>
          <w:szCs w:val="20"/>
        </w:rPr>
        <w:t>:</w:t>
      </w:r>
      <w:r w:rsidRPr="00052781">
        <w:rPr>
          <w:rFonts w:ascii="Tahoma" w:eastAsia="Calibri" w:hAnsi="Tahoma" w:cs="Tahoma"/>
          <w:b/>
          <w:sz w:val="20"/>
          <w:szCs w:val="20"/>
        </w:rPr>
        <w:t xml:space="preserve"> Modulation of pro-inflammatory cytokine responses by </w:t>
      </w:r>
      <w:proofErr w:type="spellStart"/>
      <w:r w:rsidRPr="00052781">
        <w:rPr>
          <w:rFonts w:ascii="Tahoma" w:eastAsia="Calibri" w:hAnsi="Tahoma" w:cs="Tahoma"/>
          <w:b/>
          <w:sz w:val="20"/>
          <w:szCs w:val="20"/>
        </w:rPr>
        <w:t>trimodulin</w:t>
      </w:r>
      <w:proofErr w:type="spellEnd"/>
      <w:r w:rsidRPr="00052781">
        <w:rPr>
          <w:rFonts w:ascii="Tahoma" w:eastAsia="Calibri" w:hAnsi="Tahoma" w:cs="Tahoma"/>
          <w:b/>
          <w:sz w:val="20"/>
          <w:szCs w:val="20"/>
        </w:rPr>
        <w:t xml:space="preserve"> </w:t>
      </w:r>
      <w:r w:rsidRPr="00572A28">
        <w:rPr>
          <w:rFonts w:ascii="Tahoma" w:eastAsia="Calibri" w:hAnsi="Tahoma" w:cs="Tahoma"/>
          <w:b/>
          <w:i/>
          <w:sz w:val="20"/>
          <w:szCs w:val="20"/>
        </w:rPr>
        <w:t>in vitro</w:t>
      </w:r>
      <w:r w:rsidR="00FE36DB">
        <w:rPr>
          <w:rFonts w:ascii="Tahoma" w:eastAsia="Calibri" w:hAnsi="Tahoma" w:cs="Tahoma"/>
          <w:b/>
          <w:i/>
          <w:sz w:val="20"/>
          <w:szCs w:val="20"/>
        </w:rPr>
        <w:t>.</w:t>
      </w:r>
      <w:r w:rsidRPr="00052781">
        <w:rPr>
          <w:rFonts w:ascii="Tahoma" w:eastAsia="Calibri" w:hAnsi="Tahoma" w:cs="Tahoma"/>
          <w:b/>
          <w:sz w:val="20"/>
          <w:szCs w:val="20"/>
        </w:rPr>
        <w:t xml:space="preserve"> </w:t>
      </w:r>
    </w:p>
    <w:p w14:paraId="3EAD38E9" w14:textId="0BEA0130" w:rsidR="00C803B6" w:rsidRPr="00327A83" w:rsidRDefault="00C803B6" w:rsidP="005D259A">
      <w:pPr>
        <w:spacing w:line="480" w:lineRule="auto"/>
        <w:rPr>
          <w:rFonts w:ascii="Tahoma" w:eastAsia="Calibri" w:hAnsi="Tahoma" w:cs="Tahoma"/>
          <w:sz w:val="20"/>
          <w:szCs w:val="20"/>
        </w:rPr>
      </w:pPr>
      <w:r w:rsidRPr="00327A83">
        <w:rPr>
          <w:rFonts w:ascii="Tahoma" w:eastAsia="Calibri" w:hAnsi="Tahoma" w:cs="Tahoma"/>
          <w:sz w:val="20"/>
          <w:szCs w:val="20"/>
        </w:rPr>
        <w:t xml:space="preserve">Human peripheral mononuclear cells from healthy donors were stimulated </w:t>
      </w:r>
      <w:r w:rsidRPr="00A53DA8">
        <w:rPr>
          <w:rFonts w:ascii="Tahoma" w:eastAsia="Calibri" w:hAnsi="Tahoma" w:cs="Tahoma"/>
          <w:sz w:val="20"/>
          <w:szCs w:val="20"/>
        </w:rPr>
        <w:t>simultaneously</w:t>
      </w:r>
      <w:r w:rsidRPr="00327A83">
        <w:rPr>
          <w:rFonts w:ascii="Tahoma" w:eastAsia="Calibri" w:hAnsi="Tahoma" w:cs="Tahoma"/>
          <w:sz w:val="20"/>
          <w:szCs w:val="20"/>
        </w:rPr>
        <w:t xml:space="preserve"> </w:t>
      </w:r>
      <w:r>
        <w:rPr>
          <w:rFonts w:ascii="Tahoma" w:eastAsia="Calibri" w:hAnsi="Tahoma" w:cs="Tahoma"/>
          <w:sz w:val="20"/>
          <w:szCs w:val="20"/>
        </w:rPr>
        <w:t xml:space="preserve">at a concentration of 2 </w:t>
      </w:r>
      <w:r w:rsidR="001762BD">
        <w:rPr>
          <w:rFonts w:ascii="Tahoma" w:eastAsia="Calibri" w:hAnsi="Tahoma" w:cs="Tahoma"/>
          <w:sz w:val="20"/>
          <w:szCs w:val="20"/>
        </w:rPr>
        <w:t>x</w:t>
      </w:r>
      <w:r w:rsidRPr="00A53DA8">
        <w:rPr>
          <w:rFonts w:ascii="Tahoma" w:eastAsia="Calibri" w:hAnsi="Tahoma" w:cs="Tahoma"/>
          <w:sz w:val="20"/>
          <w:szCs w:val="20"/>
        </w:rPr>
        <w:t>10</w:t>
      </w:r>
      <w:r w:rsidRPr="00A53DA8">
        <w:rPr>
          <w:rFonts w:ascii="Tahoma" w:eastAsia="Calibri" w:hAnsi="Tahoma" w:cs="Tahoma"/>
          <w:sz w:val="20"/>
          <w:szCs w:val="20"/>
          <w:vertAlign w:val="superscript"/>
        </w:rPr>
        <w:t>5</w:t>
      </w:r>
      <w:r>
        <w:rPr>
          <w:rFonts w:ascii="Tahoma" w:eastAsia="Calibri" w:hAnsi="Tahoma" w:cs="Tahoma"/>
          <w:sz w:val="20"/>
          <w:szCs w:val="20"/>
        </w:rPr>
        <w:t xml:space="preserve"> cells</w:t>
      </w:r>
      <w:r w:rsidR="001762BD">
        <w:rPr>
          <w:rFonts w:ascii="Tahoma" w:eastAsia="Calibri" w:hAnsi="Tahoma" w:cs="Tahoma"/>
          <w:sz w:val="20"/>
          <w:szCs w:val="20"/>
        </w:rPr>
        <w:t>/</w:t>
      </w:r>
      <w:r w:rsidR="00572A28">
        <w:rPr>
          <w:rFonts w:ascii="Tahoma" w:eastAsia="Calibri" w:hAnsi="Tahoma" w:cs="Tahoma"/>
          <w:sz w:val="20"/>
          <w:szCs w:val="20"/>
        </w:rPr>
        <w:t xml:space="preserve">mL in RPMI-1640 medium </w:t>
      </w:r>
      <w:r>
        <w:rPr>
          <w:rFonts w:ascii="Tahoma" w:eastAsia="Calibri" w:hAnsi="Tahoma" w:cs="Tahoma"/>
          <w:sz w:val="20"/>
          <w:szCs w:val="20"/>
        </w:rPr>
        <w:t>supplement</w:t>
      </w:r>
      <w:r w:rsidR="00572A28">
        <w:rPr>
          <w:rFonts w:ascii="Tahoma" w:eastAsia="Calibri" w:hAnsi="Tahoma" w:cs="Tahoma"/>
          <w:sz w:val="20"/>
          <w:szCs w:val="20"/>
        </w:rPr>
        <w:t xml:space="preserve">ed with </w:t>
      </w:r>
      <w:r>
        <w:rPr>
          <w:rFonts w:ascii="Tahoma" w:eastAsia="Calibri" w:hAnsi="Tahoma" w:cs="Tahoma"/>
          <w:sz w:val="20"/>
          <w:szCs w:val="20"/>
        </w:rPr>
        <w:t>10% FCS</w:t>
      </w:r>
      <w:r w:rsidRPr="00327A83">
        <w:rPr>
          <w:rFonts w:ascii="Tahoma" w:eastAsia="Calibri" w:hAnsi="Tahoma" w:cs="Tahoma"/>
          <w:sz w:val="20"/>
          <w:szCs w:val="20"/>
        </w:rPr>
        <w:t xml:space="preserve"> with either 1 ng/mL LPS (Donor 3) or 10 ng/mL LPS (Donors 1 and 2) and increasing concentrations of </w:t>
      </w:r>
      <w:proofErr w:type="spellStart"/>
      <w:r w:rsidRPr="00327A83">
        <w:rPr>
          <w:rFonts w:ascii="Tahoma" w:eastAsia="Calibri" w:hAnsi="Tahoma" w:cs="Tahoma"/>
          <w:sz w:val="20"/>
          <w:szCs w:val="20"/>
        </w:rPr>
        <w:t>trimodulin</w:t>
      </w:r>
      <w:proofErr w:type="spellEnd"/>
      <w:r w:rsidRPr="00327A83">
        <w:rPr>
          <w:rFonts w:ascii="Tahoma" w:eastAsia="Calibri" w:hAnsi="Tahoma" w:cs="Tahoma"/>
          <w:sz w:val="20"/>
          <w:szCs w:val="20"/>
        </w:rPr>
        <w:t xml:space="preserve"> (0–1280 µg/mL). After 20 hours incubation, cell supernatant was analyzed using ELISA (R&amp;D systems) for </w:t>
      </w:r>
      <w:r w:rsidR="00572A28" w:rsidRPr="00327A83">
        <w:rPr>
          <w:rFonts w:ascii="Tahoma" w:eastAsia="Calibri" w:hAnsi="Tahoma" w:cs="Tahoma"/>
          <w:sz w:val="20"/>
          <w:szCs w:val="20"/>
        </w:rPr>
        <w:t>IL-1β (</w:t>
      </w:r>
      <w:r w:rsidR="00572A28" w:rsidRPr="00327A83">
        <w:rPr>
          <w:rFonts w:ascii="Tahoma" w:eastAsia="Calibri" w:hAnsi="Tahoma" w:cs="Tahoma"/>
          <w:b/>
          <w:bCs/>
          <w:sz w:val="20"/>
          <w:szCs w:val="20"/>
        </w:rPr>
        <w:t>A</w:t>
      </w:r>
      <w:r w:rsidR="00572A28" w:rsidRPr="00327A83">
        <w:rPr>
          <w:rFonts w:ascii="Tahoma" w:eastAsia="Calibri" w:hAnsi="Tahoma" w:cs="Tahoma"/>
          <w:sz w:val="20"/>
          <w:szCs w:val="20"/>
        </w:rPr>
        <w:t>), IL-6 (</w:t>
      </w:r>
      <w:r w:rsidR="00572A28" w:rsidRPr="00327A83">
        <w:rPr>
          <w:rFonts w:ascii="Tahoma" w:eastAsia="Calibri" w:hAnsi="Tahoma" w:cs="Tahoma"/>
          <w:b/>
          <w:bCs/>
          <w:sz w:val="20"/>
          <w:szCs w:val="20"/>
        </w:rPr>
        <w:t>B</w:t>
      </w:r>
      <w:r w:rsidR="00572A28" w:rsidRPr="00327A83">
        <w:rPr>
          <w:rFonts w:ascii="Tahoma" w:eastAsia="Calibri" w:hAnsi="Tahoma" w:cs="Tahoma"/>
          <w:sz w:val="20"/>
          <w:szCs w:val="20"/>
        </w:rPr>
        <w:t>) and TNF-α (</w:t>
      </w:r>
      <w:r w:rsidR="00572A28" w:rsidRPr="00327A83">
        <w:rPr>
          <w:rFonts w:ascii="Tahoma" w:eastAsia="Calibri" w:hAnsi="Tahoma" w:cs="Tahoma"/>
          <w:b/>
          <w:bCs/>
          <w:sz w:val="20"/>
          <w:szCs w:val="20"/>
        </w:rPr>
        <w:t>C</w:t>
      </w:r>
      <w:r w:rsidR="00572A28" w:rsidRPr="00327A83">
        <w:rPr>
          <w:rFonts w:ascii="Tahoma" w:eastAsia="Calibri" w:hAnsi="Tahoma" w:cs="Tahoma"/>
          <w:sz w:val="20"/>
          <w:szCs w:val="20"/>
        </w:rPr>
        <w:t>)</w:t>
      </w:r>
      <w:r w:rsidRPr="00327A83">
        <w:rPr>
          <w:rFonts w:ascii="Tahoma" w:eastAsia="Calibri" w:hAnsi="Tahoma" w:cs="Tahoma"/>
          <w:sz w:val="20"/>
          <w:szCs w:val="20"/>
        </w:rPr>
        <w:t xml:space="preserve"> according to the manufacturer protocols. Two independent experiments were conducted with four replicates each. Dots show mean ±SD. </w:t>
      </w:r>
    </w:p>
    <w:p w14:paraId="166D25ED" w14:textId="38F9976B" w:rsidR="00C803B6" w:rsidRPr="00F508AA" w:rsidRDefault="00C803B6" w:rsidP="00C803B6">
      <w:pPr>
        <w:spacing w:line="480" w:lineRule="auto"/>
        <w:rPr>
          <w:rFonts w:ascii="Tahoma" w:eastAsia="Calibri" w:hAnsi="Tahoma" w:cs="Tahoma"/>
          <w:sz w:val="18"/>
          <w:szCs w:val="18"/>
        </w:rPr>
      </w:pPr>
      <w:r w:rsidRPr="00F508AA">
        <w:rPr>
          <w:rFonts w:ascii="Tahoma" w:eastAsia="Calibri" w:hAnsi="Tahoma" w:cs="Tahoma"/>
          <w:sz w:val="18"/>
          <w:szCs w:val="18"/>
        </w:rPr>
        <w:t xml:space="preserve">ELISA, enzyme-linked immunosorbent assay; </w:t>
      </w:r>
      <w:r w:rsidR="002E0C86" w:rsidRPr="00F508AA">
        <w:rPr>
          <w:rFonts w:ascii="Tahoma" w:eastAsia="Calibri" w:hAnsi="Tahoma" w:cs="Tahoma"/>
          <w:sz w:val="18"/>
          <w:szCs w:val="18"/>
        </w:rPr>
        <w:t xml:space="preserve">FCS, fetal calf serum; </w:t>
      </w:r>
      <w:r w:rsidRPr="00F508AA">
        <w:rPr>
          <w:rFonts w:ascii="Tahoma" w:eastAsia="Calibri" w:hAnsi="Tahoma" w:cs="Tahoma"/>
          <w:sz w:val="18"/>
          <w:szCs w:val="18"/>
        </w:rPr>
        <w:t xml:space="preserve">Ig, immunoglobulin; IL, interleukin; LPS, lipopolysaccharide; </w:t>
      </w:r>
      <w:r w:rsidR="002E0C86" w:rsidRPr="00F508AA">
        <w:rPr>
          <w:rFonts w:ascii="Tahoma" w:eastAsia="Calibri" w:hAnsi="Tahoma" w:cs="Tahoma"/>
          <w:sz w:val="18"/>
          <w:szCs w:val="18"/>
        </w:rPr>
        <w:t xml:space="preserve">RPMI, Roswell Park Memorial Institute; </w:t>
      </w:r>
      <w:r w:rsidRPr="00F508AA">
        <w:rPr>
          <w:rFonts w:ascii="Tahoma" w:eastAsia="Calibri" w:hAnsi="Tahoma" w:cs="Tahoma"/>
          <w:sz w:val="18"/>
          <w:szCs w:val="18"/>
        </w:rPr>
        <w:t>SD, standard deviation; TNF, tumor necrosis factor.</w:t>
      </w:r>
    </w:p>
    <w:p w14:paraId="7454C26C" w14:textId="77777777" w:rsidR="00C803B6" w:rsidRPr="00327A83" w:rsidRDefault="00C803B6" w:rsidP="00C803B6">
      <w:pPr>
        <w:spacing w:after="0" w:line="480" w:lineRule="auto"/>
        <w:rPr>
          <w:rFonts w:ascii="Tahoma" w:eastAsia="Calibri" w:hAnsi="Tahoma" w:cs="Tahoma"/>
        </w:rPr>
      </w:pPr>
    </w:p>
    <w:p w14:paraId="72B39474" w14:textId="0B7C0E09" w:rsidR="00C803B6" w:rsidRPr="00327A83" w:rsidRDefault="00C803B6" w:rsidP="00C803B6">
      <w:pPr>
        <w:spacing w:before="240" w:after="0" w:line="480" w:lineRule="auto"/>
        <w:rPr>
          <w:rFonts w:ascii="Tahoma" w:eastAsia="Calibri" w:hAnsi="Tahoma" w:cs="Tahoma"/>
        </w:rPr>
      </w:pPr>
      <w:proofErr w:type="spellStart"/>
      <w:r w:rsidRPr="00327A83">
        <w:rPr>
          <w:rFonts w:ascii="Tahoma" w:eastAsia="Calibri" w:hAnsi="Tahoma" w:cs="Tahoma"/>
        </w:rPr>
        <w:t>Trimodulin</w:t>
      </w:r>
      <w:proofErr w:type="spellEnd"/>
      <w:r w:rsidRPr="00327A83">
        <w:rPr>
          <w:rFonts w:ascii="Tahoma" w:eastAsia="Calibri" w:hAnsi="Tahoma" w:cs="Tahoma"/>
        </w:rPr>
        <w:t xml:space="preserve"> has previously been shown to modulate LPS-induced IL-8 expression, released by neutrophils </w:t>
      </w:r>
      <w:r w:rsidR="00691BF3">
        <w:rPr>
          <w:rFonts w:ascii="Tahoma" w:eastAsia="Calibri" w:hAnsi="Tahoma" w:cs="Tahoma"/>
          <w:lang w:val="en-GB"/>
        </w:rPr>
        <w:t>[</w:t>
      </w:r>
      <w:r w:rsidR="006A39D2">
        <w:rPr>
          <w:rFonts w:ascii="Tahoma" w:eastAsia="Calibri" w:hAnsi="Tahoma" w:cs="Tahoma"/>
          <w:lang w:val="en-GB"/>
        </w:rPr>
        <w:t>2]</w:t>
      </w:r>
      <w:r w:rsidRPr="00327A83">
        <w:rPr>
          <w:rFonts w:ascii="Tahoma" w:eastAsia="Calibri" w:hAnsi="Tahoma" w:cs="Tahoma"/>
        </w:rPr>
        <w:t xml:space="preserve">. Furthermore, similar data from </w:t>
      </w:r>
      <w:r w:rsidRPr="0062777A">
        <w:rPr>
          <w:rFonts w:ascii="Tahoma" w:eastAsia="Calibri" w:hAnsi="Tahoma" w:cs="Tahoma"/>
          <w:i/>
        </w:rPr>
        <w:t>in vitro</w:t>
      </w:r>
      <w:r w:rsidRPr="00327A83">
        <w:rPr>
          <w:rFonts w:ascii="Tahoma" w:eastAsia="Calibri" w:hAnsi="Tahoma" w:cs="Tahoma"/>
        </w:rPr>
        <w:t xml:space="preserve"> and</w:t>
      </w:r>
      <w:r w:rsidRPr="00327A83">
        <w:rPr>
          <w:rFonts w:ascii="Tahoma" w:eastAsia="Calibri" w:hAnsi="Tahoma" w:cs="Tahoma"/>
          <w:i/>
        </w:rPr>
        <w:t xml:space="preserve"> </w:t>
      </w:r>
      <w:r w:rsidRPr="0062777A">
        <w:rPr>
          <w:rFonts w:ascii="Tahoma" w:eastAsia="Calibri" w:hAnsi="Tahoma" w:cs="Tahoma"/>
          <w:i/>
        </w:rPr>
        <w:t>in vivo</w:t>
      </w:r>
      <w:r w:rsidRPr="00327A83">
        <w:rPr>
          <w:rFonts w:ascii="Tahoma" w:eastAsia="Calibri" w:hAnsi="Tahoma" w:cs="Tahoma"/>
        </w:rPr>
        <w:t xml:space="preserve"> models of sepsis with </w:t>
      </w:r>
      <w:r>
        <w:rPr>
          <w:rFonts w:ascii="Tahoma" w:eastAsia="Calibri" w:hAnsi="Tahoma" w:cs="Tahoma"/>
        </w:rPr>
        <w:t>the</w:t>
      </w:r>
      <w:r w:rsidRPr="00327A83">
        <w:rPr>
          <w:rFonts w:ascii="Tahoma" w:eastAsia="Calibri" w:hAnsi="Tahoma" w:cs="Tahoma"/>
        </w:rPr>
        <w:t xml:space="preserve"> IgM/IgA-enriched preparation</w:t>
      </w:r>
      <w:r>
        <w:rPr>
          <w:rFonts w:ascii="Tahoma" w:eastAsia="Calibri" w:hAnsi="Tahoma" w:cs="Tahoma"/>
        </w:rPr>
        <w:t xml:space="preserve"> </w:t>
      </w:r>
      <w:proofErr w:type="spellStart"/>
      <w:r w:rsidRPr="00327A83">
        <w:rPr>
          <w:rFonts w:ascii="Tahoma" w:eastAsia="Calibri" w:hAnsi="Tahoma" w:cs="Tahoma"/>
        </w:rPr>
        <w:t>Pentaglobin</w:t>
      </w:r>
      <w:proofErr w:type="spellEnd"/>
      <w:r w:rsidRPr="00327A83">
        <w:rPr>
          <w:rFonts w:ascii="Tahoma" w:eastAsia="Calibri" w:hAnsi="Tahoma" w:cs="Tahoma"/>
        </w:rPr>
        <w:t xml:space="preserve"> (12% IgM, 12% IgA, 76% IgG) demonstrated a significant reduction in levels of IL-6, TNF-α</w:t>
      </w:r>
      <w:r>
        <w:rPr>
          <w:rFonts w:ascii="Tahoma" w:eastAsia="Calibri" w:hAnsi="Tahoma" w:cs="Tahoma"/>
        </w:rPr>
        <w:t>,</w:t>
      </w:r>
      <w:r w:rsidRPr="00327A83">
        <w:rPr>
          <w:rFonts w:ascii="Tahoma" w:eastAsia="Calibri" w:hAnsi="Tahoma" w:cs="Tahoma"/>
        </w:rPr>
        <w:t xml:space="preserve"> and/or IL-1β secreted by monocytes </w:t>
      </w:r>
      <w:r w:rsidR="006A39D2">
        <w:rPr>
          <w:rFonts w:ascii="Tahoma" w:eastAsia="Calibri" w:hAnsi="Tahoma" w:cs="Tahoma"/>
          <w:lang w:val="en-GB"/>
        </w:rPr>
        <w:t>[3</w:t>
      </w:r>
      <w:r w:rsidRPr="00327A83">
        <w:rPr>
          <w:rFonts w:ascii="Tahoma" w:eastAsia="Calibri" w:hAnsi="Tahoma" w:cs="Tahoma"/>
          <w:lang w:val="en-GB"/>
        </w:rPr>
        <w:t>–</w:t>
      </w:r>
      <w:r w:rsidR="006A39D2">
        <w:rPr>
          <w:rFonts w:ascii="Tahoma" w:eastAsia="Calibri" w:hAnsi="Tahoma" w:cs="Tahoma"/>
          <w:lang w:val="en-GB"/>
        </w:rPr>
        <w:t>5]</w:t>
      </w:r>
      <w:r w:rsidRPr="00327A83">
        <w:rPr>
          <w:rFonts w:ascii="Tahoma" w:eastAsia="Calibri" w:hAnsi="Tahoma" w:cs="Tahoma"/>
        </w:rPr>
        <w:t xml:space="preserve">. Importantly, in </w:t>
      </w:r>
      <w:r w:rsidR="00C27089" w:rsidRPr="00327A83">
        <w:rPr>
          <w:rFonts w:ascii="Tahoma" w:eastAsia="Calibri" w:hAnsi="Tahoma" w:cs="Tahoma"/>
        </w:rPr>
        <w:t xml:space="preserve">patients </w:t>
      </w:r>
      <w:r w:rsidR="00C27089">
        <w:rPr>
          <w:rFonts w:ascii="Tahoma" w:eastAsia="Calibri" w:hAnsi="Tahoma" w:cs="Tahoma"/>
        </w:rPr>
        <w:t xml:space="preserve">with </w:t>
      </w:r>
      <w:r w:rsidRPr="00327A83">
        <w:rPr>
          <w:rFonts w:ascii="Tahoma" w:eastAsia="Calibri" w:hAnsi="Tahoma" w:cs="Tahoma"/>
        </w:rPr>
        <w:t xml:space="preserve">sepsis and septic shock treated with </w:t>
      </w:r>
      <w:proofErr w:type="spellStart"/>
      <w:r w:rsidRPr="00327A83">
        <w:rPr>
          <w:rFonts w:ascii="Tahoma" w:eastAsia="Calibri" w:hAnsi="Tahoma" w:cs="Tahoma"/>
        </w:rPr>
        <w:t>Pentaglobin</w:t>
      </w:r>
      <w:proofErr w:type="spellEnd"/>
      <w:r w:rsidRPr="00327A83">
        <w:rPr>
          <w:rFonts w:ascii="Tahoma" w:eastAsia="Calibri" w:hAnsi="Tahoma" w:cs="Tahoma"/>
        </w:rPr>
        <w:t xml:space="preserve">, IL-10 was also found to decrease </w:t>
      </w:r>
      <w:r w:rsidR="006A39D2">
        <w:rPr>
          <w:rFonts w:ascii="Tahoma" w:eastAsia="Calibri" w:hAnsi="Tahoma" w:cs="Tahoma"/>
          <w:lang w:val="en-GB"/>
        </w:rPr>
        <w:t>[6]</w:t>
      </w:r>
      <w:r w:rsidRPr="00327A83">
        <w:rPr>
          <w:rFonts w:ascii="Tahoma" w:eastAsia="Calibri" w:hAnsi="Tahoma" w:cs="Tahoma"/>
        </w:rPr>
        <w:t xml:space="preserve">. A similar decrease in procalcitonin (PCT) was also shown in patients </w:t>
      </w:r>
      <w:r w:rsidR="00C27089">
        <w:rPr>
          <w:rFonts w:ascii="Tahoma" w:eastAsia="Calibri" w:hAnsi="Tahoma" w:cs="Tahoma"/>
        </w:rPr>
        <w:t xml:space="preserve">with </w:t>
      </w:r>
      <w:r w:rsidR="00C27089" w:rsidRPr="00327A83">
        <w:rPr>
          <w:rFonts w:ascii="Tahoma" w:eastAsia="Calibri" w:hAnsi="Tahoma" w:cs="Tahoma"/>
        </w:rPr>
        <w:t xml:space="preserve">sepsis </w:t>
      </w:r>
      <w:r w:rsidRPr="00327A83">
        <w:rPr>
          <w:rFonts w:ascii="Tahoma" w:eastAsia="Calibri" w:hAnsi="Tahoma" w:cs="Tahoma"/>
        </w:rPr>
        <w:t xml:space="preserve">after treatment with </w:t>
      </w:r>
      <w:proofErr w:type="spellStart"/>
      <w:r w:rsidRPr="00327A83">
        <w:rPr>
          <w:rFonts w:ascii="Tahoma" w:eastAsia="Calibri" w:hAnsi="Tahoma" w:cs="Tahoma"/>
        </w:rPr>
        <w:t>Pentaglobin</w:t>
      </w:r>
      <w:proofErr w:type="spellEnd"/>
      <w:r w:rsidR="002C4266">
        <w:rPr>
          <w:rFonts w:ascii="Tahoma" w:eastAsia="Calibri" w:hAnsi="Tahoma" w:cs="Tahoma"/>
        </w:rPr>
        <w:t xml:space="preserve">. This </w:t>
      </w:r>
      <w:proofErr w:type="gramStart"/>
      <w:r w:rsidR="002C4266">
        <w:rPr>
          <w:rFonts w:ascii="Tahoma" w:eastAsia="Calibri" w:hAnsi="Tahoma" w:cs="Tahoma"/>
        </w:rPr>
        <w:t>was in contrast to</w:t>
      </w:r>
      <w:proofErr w:type="gramEnd"/>
      <w:r w:rsidR="002C4266">
        <w:rPr>
          <w:rFonts w:ascii="Tahoma" w:eastAsia="Calibri" w:hAnsi="Tahoma" w:cs="Tahoma"/>
        </w:rPr>
        <w:t xml:space="preserve"> control groups in which </w:t>
      </w:r>
      <w:r w:rsidRPr="00327A83">
        <w:rPr>
          <w:rFonts w:ascii="Tahoma" w:eastAsia="Calibri" w:hAnsi="Tahoma" w:cs="Tahoma"/>
        </w:rPr>
        <w:t xml:space="preserve">a second rise in PCT at later timepoints was observed </w:t>
      </w:r>
      <w:r w:rsidR="006A39D2">
        <w:rPr>
          <w:rFonts w:ascii="Tahoma" w:eastAsia="Calibri" w:hAnsi="Tahoma" w:cs="Tahoma"/>
          <w:lang w:val="en-GB"/>
        </w:rPr>
        <w:t>[7</w:t>
      </w:r>
      <w:r w:rsidRPr="00327A83">
        <w:rPr>
          <w:rFonts w:ascii="Tahoma" w:eastAsia="Calibri" w:hAnsi="Tahoma" w:cs="Tahoma"/>
          <w:lang w:val="en-GB"/>
        </w:rPr>
        <w:t>–</w:t>
      </w:r>
      <w:r w:rsidR="006A39D2">
        <w:rPr>
          <w:rFonts w:ascii="Tahoma" w:eastAsia="Calibri" w:hAnsi="Tahoma" w:cs="Tahoma"/>
          <w:lang w:val="en-GB"/>
        </w:rPr>
        <w:t>9]</w:t>
      </w:r>
      <w:r w:rsidRPr="00327A83">
        <w:rPr>
          <w:rFonts w:ascii="Tahoma" w:eastAsia="Calibri" w:hAnsi="Tahoma" w:cs="Tahoma"/>
        </w:rPr>
        <w:t xml:space="preserve">. </w:t>
      </w:r>
      <w:r w:rsidR="00C27089">
        <w:rPr>
          <w:rFonts w:ascii="Tahoma" w:eastAsia="Calibri" w:hAnsi="Tahoma" w:cs="Tahoma"/>
        </w:rPr>
        <w:t xml:space="preserve">An important aspect to highlight is that this down regulation of </w:t>
      </w:r>
      <w:r w:rsidRPr="00327A83">
        <w:rPr>
          <w:rFonts w:ascii="Tahoma" w:eastAsia="Calibri" w:hAnsi="Tahoma" w:cs="Tahoma"/>
        </w:rPr>
        <w:t xml:space="preserve">PCT and cytokine levels </w:t>
      </w:r>
      <w:r w:rsidR="00C27089" w:rsidRPr="00327A83">
        <w:rPr>
          <w:rFonts w:ascii="Tahoma" w:eastAsia="Calibri" w:hAnsi="Tahoma" w:cs="Tahoma"/>
        </w:rPr>
        <w:t xml:space="preserve">with </w:t>
      </w:r>
      <w:proofErr w:type="spellStart"/>
      <w:r w:rsidR="00C27089" w:rsidRPr="00327A83">
        <w:rPr>
          <w:rFonts w:ascii="Tahoma" w:eastAsia="Calibri" w:hAnsi="Tahoma" w:cs="Tahoma"/>
        </w:rPr>
        <w:t>trimodulin</w:t>
      </w:r>
      <w:proofErr w:type="spellEnd"/>
      <w:r w:rsidR="00C27089" w:rsidRPr="00327A83">
        <w:rPr>
          <w:rFonts w:ascii="Tahoma" w:eastAsia="Calibri" w:hAnsi="Tahoma" w:cs="Tahoma"/>
        </w:rPr>
        <w:t xml:space="preserve"> and </w:t>
      </w:r>
      <w:proofErr w:type="spellStart"/>
      <w:r w:rsidR="00C27089" w:rsidRPr="00327A83">
        <w:rPr>
          <w:rFonts w:ascii="Tahoma" w:eastAsia="Calibri" w:hAnsi="Tahoma" w:cs="Tahoma"/>
        </w:rPr>
        <w:t>Pentaglobin</w:t>
      </w:r>
      <w:proofErr w:type="spellEnd"/>
      <w:r w:rsidR="00C27089">
        <w:rPr>
          <w:rFonts w:ascii="Tahoma" w:eastAsia="Calibri" w:hAnsi="Tahoma" w:cs="Tahoma"/>
        </w:rPr>
        <w:t xml:space="preserve"> persists long-term</w:t>
      </w:r>
      <w:r w:rsidRPr="00327A83">
        <w:rPr>
          <w:rFonts w:ascii="Tahoma" w:eastAsia="Calibri" w:hAnsi="Tahoma" w:cs="Tahoma"/>
        </w:rPr>
        <w:t>, which</w:t>
      </w:r>
      <w:r w:rsidR="00C27089">
        <w:rPr>
          <w:rFonts w:ascii="Tahoma" w:eastAsia="Calibri" w:hAnsi="Tahoma" w:cs="Tahoma"/>
        </w:rPr>
        <w:t xml:space="preserve"> is consistent with a</w:t>
      </w:r>
      <w:r w:rsidRPr="00327A83">
        <w:rPr>
          <w:rFonts w:ascii="Tahoma" w:eastAsia="Calibri" w:hAnsi="Tahoma" w:cs="Tahoma"/>
        </w:rPr>
        <w:t xml:space="preserve"> more permanent</w:t>
      </w:r>
      <w:r w:rsidR="00C27089">
        <w:rPr>
          <w:rFonts w:ascii="Tahoma" w:eastAsia="Calibri" w:hAnsi="Tahoma" w:cs="Tahoma"/>
        </w:rPr>
        <w:t xml:space="preserve"> reduction in</w:t>
      </w:r>
      <w:r w:rsidRPr="00327A83">
        <w:rPr>
          <w:rFonts w:ascii="Tahoma" w:eastAsia="Calibri" w:hAnsi="Tahoma" w:cs="Tahoma"/>
        </w:rPr>
        <w:t xml:space="preserve"> systemic </w:t>
      </w:r>
      <w:r w:rsidR="00C27089">
        <w:rPr>
          <w:rFonts w:ascii="Tahoma" w:eastAsia="Calibri" w:hAnsi="Tahoma" w:cs="Tahoma"/>
        </w:rPr>
        <w:t>i</w:t>
      </w:r>
      <w:r w:rsidRPr="00327A83">
        <w:rPr>
          <w:rFonts w:ascii="Tahoma" w:eastAsia="Calibri" w:hAnsi="Tahoma" w:cs="Tahoma"/>
        </w:rPr>
        <w:t>nflammation.</w:t>
      </w:r>
    </w:p>
    <w:p w14:paraId="6E5323A5" w14:textId="3EC5865B" w:rsidR="00C803B6" w:rsidRPr="00327A83" w:rsidRDefault="00C803B6" w:rsidP="00C803B6">
      <w:pPr>
        <w:spacing w:before="240" w:after="0" w:line="480" w:lineRule="auto"/>
        <w:rPr>
          <w:rFonts w:ascii="Tahoma" w:eastAsia="Calibri" w:hAnsi="Tahoma" w:cs="Tahoma"/>
          <w:b/>
        </w:rPr>
      </w:pPr>
      <w:r w:rsidRPr="00327A83">
        <w:rPr>
          <w:rFonts w:ascii="Tahoma" w:eastAsia="Calibri" w:hAnsi="Tahoma" w:cs="Tahoma"/>
        </w:rPr>
        <w:t>Through neutralization, opsonization</w:t>
      </w:r>
      <w:r>
        <w:rPr>
          <w:rFonts w:ascii="Tahoma" w:eastAsia="Calibri" w:hAnsi="Tahoma" w:cs="Tahoma"/>
        </w:rPr>
        <w:t>,</w:t>
      </w:r>
      <w:r w:rsidRPr="00327A83">
        <w:rPr>
          <w:rFonts w:ascii="Tahoma" w:eastAsia="Calibri" w:hAnsi="Tahoma" w:cs="Tahoma"/>
        </w:rPr>
        <w:t xml:space="preserve"> and clearance of pathogens</w:t>
      </w:r>
      <w:r>
        <w:rPr>
          <w:rFonts w:ascii="Tahoma" w:eastAsia="Calibri" w:hAnsi="Tahoma" w:cs="Tahoma"/>
        </w:rPr>
        <w:t xml:space="preserve"> and</w:t>
      </w:r>
      <w:r w:rsidRPr="00327A83">
        <w:rPr>
          <w:rFonts w:ascii="Tahoma" w:eastAsia="Calibri" w:hAnsi="Tahoma" w:cs="Tahoma"/>
        </w:rPr>
        <w:t xml:space="preserve"> their endotoxins and exotoxins, </w:t>
      </w:r>
      <w:proofErr w:type="spellStart"/>
      <w:r w:rsidRPr="00327A83">
        <w:rPr>
          <w:rFonts w:ascii="Tahoma" w:eastAsia="Calibri" w:hAnsi="Tahoma" w:cs="Tahoma"/>
        </w:rPr>
        <w:t>trimodulin</w:t>
      </w:r>
      <w:proofErr w:type="spellEnd"/>
      <w:r w:rsidRPr="00327A83">
        <w:rPr>
          <w:rFonts w:ascii="Tahoma" w:eastAsia="Calibri" w:hAnsi="Tahoma" w:cs="Tahoma"/>
        </w:rPr>
        <w:t xml:space="preserve"> prevents exaggerated toll-like receptor (TLR) activation on the surface of neutrophils and monocytes, preventing the cytokine storm cascade </w:t>
      </w:r>
      <w:r w:rsidR="006A39D2">
        <w:rPr>
          <w:rFonts w:ascii="Tahoma" w:eastAsia="Calibri" w:hAnsi="Tahoma" w:cs="Tahoma"/>
          <w:lang w:val="en-GB"/>
        </w:rPr>
        <w:t>[2</w:t>
      </w:r>
      <w:r w:rsidRPr="00327A83">
        <w:rPr>
          <w:rFonts w:ascii="Tahoma" w:eastAsia="Calibri" w:hAnsi="Tahoma" w:cs="Tahoma"/>
          <w:lang w:val="en-GB"/>
        </w:rPr>
        <w:t>,</w:t>
      </w:r>
      <w:r w:rsidR="008D4AE4">
        <w:rPr>
          <w:rFonts w:ascii="Tahoma" w:eastAsia="Calibri" w:hAnsi="Tahoma" w:cs="Tahoma"/>
          <w:lang w:val="en-GB"/>
        </w:rPr>
        <w:t xml:space="preserve"> </w:t>
      </w:r>
      <w:r w:rsidR="006A39D2">
        <w:rPr>
          <w:rFonts w:ascii="Tahoma" w:eastAsia="Calibri" w:hAnsi="Tahoma" w:cs="Tahoma"/>
          <w:lang w:val="en-GB"/>
        </w:rPr>
        <w:t>20</w:t>
      </w:r>
      <w:r w:rsidRPr="00327A83">
        <w:rPr>
          <w:rFonts w:ascii="Tahoma" w:eastAsia="Calibri" w:hAnsi="Tahoma" w:cs="Tahoma"/>
          <w:lang w:val="en-GB"/>
        </w:rPr>
        <w:t>,</w:t>
      </w:r>
      <w:r w:rsidR="008D4AE4">
        <w:rPr>
          <w:rFonts w:ascii="Tahoma" w:eastAsia="Calibri" w:hAnsi="Tahoma" w:cs="Tahoma"/>
          <w:lang w:val="en-GB"/>
        </w:rPr>
        <w:t xml:space="preserve"> </w:t>
      </w:r>
      <w:r w:rsidRPr="00327A83">
        <w:rPr>
          <w:rFonts w:ascii="Tahoma" w:eastAsia="Calibri" w:hAnsi="Tahoma" w:cs="Tahoma"/>
          <w:lang w:val="en-GB"/>
        </w:rPr>
        <w:t>1</w:t>
      </w:r>
      <w:r w:rsidR="006A39D2">
        <w:rPr>
          <w:rFonts w:ascii="Tahoma" w:eastAsia="Calibri" w:hAnsi="Tahoma" w:cs="Tahoma"/>
          <w:lang w:val="en-GB"/>
        </w:rPr>
        <w:t>1]</w:t>
      </w:r>
      <w:r w:rsidRPr="00327A83">
        <w:rPr>
          <w:rFonts w:ascii="Tahoma" w:eastAsia="Calibri" w:hAnsi="Tahoma" w:cs="Tahoma"/>
        </w:rPr>
        <w:t xml:space="preserve">. Furthermore, </w:t>
      </w:r>
      <w:proofErr w:type="spellStart"/>
      <w:r w:rsidRPr="00327A83">
        <w:rPr>
          <w:rFonts w:ascii="Tahoma" w:eastAsia="Calibri" w:hAnsi="Tahoma" w:cs="Tahoma"/>
        </w:rPr>
        <w:t>trimodulin</w:t>
      </w:r>
      <w:proofErr w:type="spellEnd"/>
      <w:r w:rsidRPr="00327A83">
        <w:rPr>
          <w:rFonts w:ascii="Tahoma" w:eastAsia="Calibri" w:hAnsi="Tahoma" w:cs="Tahoma"/>
        </w:rPr>
        <w:t xml:space="preserve"> not only modulates cytokine responses by interaction with LPS but may also have a direct impact on the TLR and Fc receptor expression level. Findings from </w:t>
      </w:r>
      <w:proofErr w:type="spellStart"/>
      <w:r w:rsidRPr="00327A83">
        <w:rPr>
          <w:rFonts w:ascii="Tahoma" w:eastAsia="Calibri" w:hAnsi="Tahoma" w:cs="Tahoma"/>
        </w:rPr>
        <w:t>Bohländer</w:t>
      </w:r>
      <w:proofErr w:type="spellEnd"/>
      <w:r w:rsidRPr="00327A83">
        <w:rPr>
          <w:rFonts w:ascii="Tahoma" w:eastAsia="Calibri" w:hAnsi="Tahoma" w:cs="Tahoma"/>
        </w:rPr>
        <w:t xml:space="preserve"> et al. and Duerr et al. also support this mechanism </w:t>
      </w:r>
      <w:r w:rsidR="006A39D2">
        <w:rPr>
          <w:rFonts w:ascii="Tahoma" w:eastAsia="Calibri" w:hAnsi="Tahoma" w:cs="Tahoma"/>
          <w:lang w:val="en-GB"/>
        </w:rPr>
        <w:t>[2</w:t>
      </w:r>
      <w:r w:rsidRPr="00327A83">
        <w:rPr>
          <w:rFonts w:ascii="Tahoma" w:eastAsia="Calibri" w:hAnsi="Tahoma" w:cs="Tahoma"/>
          <w:lang w:val="en-GB"/>
        </w:rPr>
        <w:t>, 1</w:t>
      </w:r>
      <w:r w:rsidR="006A39D2">
        <w:rPr>
          <w:rFonts w:ascii="Tahoma" w:eastAsia="Calibri" w:hAnsi="Tahoma" w:cs="Tahoma"/>
          <w:lang w:val="en-GB"/>
        </w:rPr>
        <w:t>1]</w:t>
      </w:r>
      <w:r w:rsidRPr="00327A83">
        <w:rPr>
          <w:rFonts w:ascii="Tahoma" w:eastAsia="Calibri" w:hAnsi="Tahoma" w:cs="Tahoma"/>
        </w:rPr>
        <w:t xml:space="preserve">. This type of regulation on cytokine release by </w:t>
      </w:r>
      <w:proofErr w:type="spellStart"/>
      <w:r w:rsidRPr="00327A83">
        <w:rPr>
          <w:rFonts w:ascii="Tahoma" w:eastAsia="Calibri" w:hAnsi="Tahoma" w:cs="Tahoma"/>
        </w:rPr>
        <w:t>trimodulin</w:t>
      </w:r>
      <w:proofErr w:type="spellEnd"/>
      <w:r w:rsidRPr="00327A83">
        <w:rPr>
          <w:rFonts w:ascii="Tahoma" w:eastAsia="Calibri" w:hAnsi="Tahoma" w:cs="Tahoma"/>
        </w:rPr>
        <w:t xml:space="preserve"> would be expected to have an indirect effect on CRP and PCT. </w:t>
      </w:r>
      <w:r w:rsidRPr="00327A83">
        <w:rPr>
          <w:rFonts w:ascii="Tahoma" w:eastAsia="Calibri" w:hAnsi="Tahoma" w:cs="Tahoma"/>
          <w:bCs/>
        </w:rPr>
        <w:t>PCT is a marker of infection and inflammation and is upregulated in serum by bacterial and fungal products (</w:t>
      </w:r>
      <w:r>
        <w:rPr>
          <w:rFonts w:ascii="Tahoma" w:eastAsia="Calibri" w:hAnsi="Tahoma" w:cs="Tahoma"/>
          <w:bCs/>
        </w:rPr>
        <w:t>pathogen-associated molecular patterns [PAMPs]</w:t>
      </w:r>
      <w:r w:rsidRPr="00327A83">
        <w:rPr>
          <w:rFonts w:ascii="Tahoma" w:eastAsia="Calibri" w:hAnsi="Tahoma" w:cs="Tahoma"/>
          <w:bCs/>
        </w:rPr>
        <w:t>) and cytokines (IL-1β, IL-2, IL-6</w:t>
      </w:r>
      <w:r>
        <w:rPr>
          <w:rFonts w:ascii="Tahoma" w:eastAsia="Calibri" w:hAnsi="Tahoma" w:cs="Tahoma"/>
          <w:bCs/>
        </w:rPr>
        <w:t>,</w:t>
      </w:r>
      <w:r w:rsidRPr="00327A83">
        <w:rPr>
          <w:rFonts w:ascii="Tahoma" w:eastAsia="Calibri" w:hAnsi="Tahoma" w:cs="Tahoma"/>
          <w:bCs/>
        </w:rPr>
        <w:t xml:space="preserve"> and TNF-α). CRP is a marker of inflammation, an acute phase reactant, and is produced by the liver in response to inflammatory cytokines (IL-1β, IL-6</w:t>
      </w:r>
      <w:r>
        <w:rPr>
          <w:rFonts w:ascii="Tahoma" w:eastAsia="Calibri" w:hAnsi="Tahoma" w:cs="Tahoma"/>
          <w:bCs/>
        </w:rPr>
        <w:t>,</w:t>
      </w:r>
      <w:r w:rsidRPr="00327A83">
        <w:rPr>
          <w:rFonts w:ascii="Tahoma" w:eastAsia="Calibri" w:hAnsi="Tahoma" w:cs="Tahoma"/>
          <w:bCs/>
        </w:rPr>
        <w:t xml:space="preserve"> and TNF-α) and LPS.</w:t>
      </w:r>
      <w:r w:rsidRPr="00327A83">
        <w:rPr>
          <w:rFonts w:ascii="Tahoma" w:eastAsia="Calibri" w:hAnsi="Tahoma" w:cs="Tahoma"/>
          <w:b/>
        </w:rPr>
        <w:br w:type="page"/>
      </w:r>
    </w:p>
    <w:p w14:paraId="6FB5DE01" w14:textId="08D6E24E" w:rsidR="00FC7366" w:rsidRPr="005D259A" w:rsidRDefault="00016BBA" w:rsidP="00C803B6">
      <w:pPr>
        <w:pStyle w:val="Heading1"/>
        <w:spacing w:line="480" w:lineRule="auto"/>
        <w:rPr>
          <w:rFonts w:ascii="Tahoma" w:eastAsia="Calibri" w:hAnsi="Tahoma" w:cs="Tahoma"/>
          <w:b w:val="0"/>
          <w:szCs w:val="20"/>
        </w:rPr>
      </w:pPr>
      <w:r w:rsidRPr="005D259A">
        <w:rPr>
          <w:rFonts w:ascii="Tahoma" w:eastAsia="Calibri" w:hAnsi="Tahoma" w:cs="Tahoma"/>
          <w:b w:val="0"/>
          <w:bCs/>
          <w:i/>
          <w:sz w:val="24"/>
        </w:rPr>
        <w:lastRenderedPageBreak/>
        <w:t xml:space="preserve">Impact of </w:t>
      </w:r>
      <w:proofErr w:type="spellStart"/>
      <w:r w:rsidRPr="005D259A">
        <w:rPr>
          <w:rFonts w:ascii="Tahoma" w:eastAsia="Calibri" w:hAnsi="Tahoma" w:cs="Tahoma"/>
          <w:b w:val="0"/>
          <w:bCs/>
          <w:i/>
          <w:sz w:val="24"/>
        </w:rPr>
        <w:t>trimodulin</w:t>
      </w:r>
      <w:proofErr w:type="spellEnd"/>
      <w:r w:rsidRPr="005D259A">
        <w:rPr>
          <w:rFonts w:ascii="Tahoma" w:eastAsia="Calibri" w:hAnsi="Tahoma" w:cs="Tahoma"/>
          <w:b w:val="0"/>
          <w:bCs/>
          <w:i/>
          <w:sz w:val="24"/>
        </w:rPr>
        <w:t xml:space="preserve"> on soluble markers of inflammation</w:t>
      </w:r>
      <w:bookmarkStart w:id="0" w:name="_Hlk74671393"/>
      <w:r w:rsidR="00F708FE" w:rsidRPr="005D259A">
        <w:rPr>
          <w:rFonts w:ascii="Tahoma" w:eastAsia="Calibri" w:hAnsi="Tahoma" w:cs="Tahoma"/>
          <w:b w:val="0"/>
          <w:bCs/>
          <w:i/>
          <w:sz w:val="24"/>
        </w:rPr>
        <w:t xml:space="preserve"> in </w:t>
      </w:r>
      <w:proofErr w:type="spellStart"/>
      <w:r w:rsidR="00F708FE" w:rsidRPr="005D259A">
        <w:rPr>
          <w:rFonts w:ascii="Tahoma" w:eastAsia="Calibri" w:hAnsi="Tahoma" w:cs="Tahoma"/>
          <w:b w:val="0"/>
          <w:bCs/>
          <w:i/>
          <w:sz w:val="24"/>
        </w:rPr>
        <w:t>sCAP</w:t>
      </w:r>
      <w:proofErr w:type="spellEnd"/>
      <w:r w:rsidR="00F708FE" w:rsidRPr="005D259A">
        <w:rPr>
          <w:rFonts w:ascii="Tahoma" w:eastAsia="Calibri" w:hAnsi="Tahoma" w:cs="Tahoma"/>
          <w:b w:val="0"/>
          <w:bCs/>
          <w:i/>
          <w:sz w:val="24"/>
        </w:rPr>
        <w:t xml:space="preserve"> patients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052"/>
        <w:gridCol w:w="4866"/>
      </w:tblGrid>
      <w:tr w:rsidR="00147FCF" w:rsidRPr="00F508AA" w14:paraId="48B66926" w14:textId="77777777" w:rsidTr="00147FCF">
        <w:tc>
          <w:tcPr>
            <w:tcW w:w="5052" w:type="dxa"/>
          </w:tcPr>
          <w:p w14:paraId="4150FBCD" w14:textId="48F1E5F3" w:rsidR="00FC7366" w:rsidRDefault="0007621B" w:rsidP="0017766D">
            <w:pPr>
              <w:spacing w:before="240" w:line="48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30F7F9C" wp14:editId="50BC9CCE">
                  <wp:extent cx="3070860" cy="1838293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r="4559"/>
                          <a:stretch/>
                        </pic:blipFill>
                        <pic:spPr bwMode="auto">
                          <a:xfrm>
                            <a:off x="0" y="0"/>
                            <a:ext cx="3083620" cy="1845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6" w:type="dxa"/>
          </w:tcPr>
          <w:p w14:paraId="5AD8C2CF" w14:textId="273B8126" w:rsidR="00FC7366" w:rsidRDefault="00F21E43" w:rsidP="0017766D">
            <w:pPr>
              <w:spacing w:before="240" w:line="48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noProof/>
                <w:lang w:val="de-DE" w:eastAsia="de-DE"/>
              </w:rPr>
              <w:t xml:space="preserve"> </w:t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12BB812B" wp14:editId="68770DB0">
                  <wp:extent cx="2664836" cy="1932305"/>
                  <wp:effectExtent l="0" t="0" r="254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643" cy="1938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7FCF" w14:paraId="5FD897B3" w14:textId="77777777" w:rsidTr="00147FCF">
        <w:tc>
          <w:tcPr>
            <w:tcW w:w="5052" w:type="dxa"/>
          </w:tcPr>
          <w:p w14:paraId="090A2DD9" w14:textId="1C87AC1B" w:rsidR="00AD2DCC" w:rsidRDefault="00147FCF" w:rsidP="0017766D">
            <w:pPr>
              <w:spacing w:before="240" w:line="480" w:lineRule="auto"/>
              <w:rPr>
                <w:rFonts w:ascii="Tahoma" w:eastAsia="Calibri" w:hAnsi="Tahoma" w:cs="Tahoma"/>
                <w:b/>
                <w:noProof/>
                <w:sz w:val="20"/>
                <w:szCs w:val="20"/>
                <w:lang w:val="de-DE" w:eastAsia="de-DE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1BE23BD0" wp14:editId="0AD28EC7">
                  <wp:extent cx="3071004" cy="1963919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5" cy="1973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6" w:type="dxa"/>
          </w:tcPr>
          <w:p w14:paraId="668D8FF5" w14:textId="6AFCDD77" w:rsidR="00AD2DCC" w:rsidRDefault="00147FCF" w:rsidP="0017766D">
            <w:pPr>
              <w:spacing w:before="240" w:line="480" w:lineRule="auto"/>
              <w:rPr>
                <w:rFonts w:ascii="Tahoma" w:eastAsia="Calibri" w:hAnsi="Tahoma" w:cs="Tahoma"/>
                <w:b/>
                <w:noProof/>
                <w:sz w:val="20"/>
                <w:szCs w:val="20"/>
                <w:lang w:val="de-DE" w:eastAsia="de-DE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1C90629" wp14:editId="42027E47">
                  <wp:extent cx="2910747" cy="1833111"/>
                  <wp:effectExtent l="0" t="0" r="4445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632" cy="1839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7FCF" w14:paraId="57A22464" w14:textId="77777777" w:rsidTr="00147FCF">
        <w:tc>
          <w:tcPr>
            <w:tcW w:w="5052" w:type="dxa"/>
          </w:tcPr>
          <w:p w14:paraId="18ECAA81" w14:textId="0667F5BF" w:rsidR="00FC7366" w:rsidRDefault="00147FCF" w:rsidP="0017766D">
            <w:pPr>
              <w:spacing w:before="240" w:line="48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noProof/>
                <w:lang w:val="de-DE" w:eastAsia="de-DE"/>
              </w:rPr>
              <w:t xml:space="preserve"> </w:t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1D9117F1" wp14:editId="2E4BE2CF">
                  <wp:extent cx="2389517" cy="200691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153" cy="2009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6" w:type="dxa"/>
          </w:tcPr>
          <w:p w14:paraId="4A55C638" w14:textId="2C025C32" w:rsidR="00FC7366" w:rsidRDefault="00F21E43" w:rsidP="0017766D">
            <w:pPr>
              <w:spacing w:before="240" w:line="48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noProof/>
                <w:lang w:val="de-DE" w:eastAsia="de-DE"/>
              </w:rPr>
              <w:t xml:space="preserve"> </w:t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7311733F" wp14:editId="4FDBEAC6">
                  <wp:extent cx="2910205" cy="2038459"/>
                  <wp:effectExtent l="0" t="0" r="4445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205" cy="2038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192B1193" w14:textId="0825B576" w:rsidR="001F5E82" w:rsidRPr="005D259A" w:rsidRDefault="001F5E82" w:rsidP="001F5E82">
      <w:pPr>
        <w:spacing w:before="240" w:line="480" w:lineRule="auto"/>
        <w:rPr>
          <w:rFonts w:ascii="Tahoma" w:eastAsia="Calibri" w:hAnsi="Tahoma" w:cs="Tahoma"/>
          <w:b/>
          <w:sz w:val="20"/>
          <w:szCs w:val="20"/>
        </w:rPr>
      </w:pPr>
      <w:r w:rsidRPr="005D259A">
        <w:rPr>
          <w:rFonts w:ascii="Tahoma" w:eastAsia="Calibri" w:hAnsi="Tahoma" w:cs="Tahoma"/>
          <w:b/>
          <w:sz w:val="20"/>
          <w:szCs w:val="20"/>
        </w:rPr>
        <w:t xml:space="preserve">Fig. </w:t>
      </w:r>
      <w:r w:rsidR="00C803B6" w:rsidRPr="005D259A">
        <w:rPr>
          <w:rFonts w:ascii="Tahoma" w:eastAsia="Calibri" w:hAnsi="Tahoma" w:cs="Tahoma"/>
          <w:b/>
          <w:sz w:val="20"/>
          <w:szCs w:val="20"/>
        </w:rPr>
        <w:t>S</w:t>
      </w:r>
      <w:r w:rsidR="00C71C0B" w:rsidRPr="005D259A">
        <w:rPr>
          <w:rFonts w:ascii="Tahoma" w:eastAsia="Calibri" w:hAnsi="Tahoma" w:cs="Tahoma"/>
          <w:b/>
          <w:sz w:val="20"/>
          <w:szCs w:val="20"/>
        </w:rPr>
        <w:t>7</w:t>
      </w:r>
      <w:r w:rsidR="006F2427">
        <w:rPr>
          <w:rFonts w:ascii="Tahoma" w:eastAsia="Calibri" w:hAnsi="Tahoma" w:cs="Tahoma"/>
          <w:b/>
          <w:sz w:val="20"/>
          <w:szCs w:val="20"/>
        </w:rPr>
        <w:t>:</w:t>
      </w:r>
      <w:r w:rsidR="00C803B6" w:rsidRPr="005D259A">
        <w:rPr>
          <w:rFonts w:ascii="Tahoma" w:eastAsia="Calibri" w:hAnsi="Tahoma" w:cs="Tahoma"/>
          <w:b/>
          <w:sz w:val="20"/>
          <w:szCs w:val="20"/>
        </w:rPr>
        <w:t xml:space="preserve"> </w:t>
      </w:r>
      <w:r w:rsidRPr="005D259A">
        <w:rPr>
          <w:rFonts w:ascii="Tahoma" w:eastAsia="Calibri" w:hAnsi="Tahoma" w:cs="Tahoma"/>
          <w:b/>
          <w:sz w:val="20"/>
          <w:szCs w:val="20"/>
        </w:rPr>
        <w:t xml:space="preserve">Modulation of CRP and PCT serum levels by </w:t>
      </w:r>
      <w:proofErr w:type="spellStart"/>
      <w:r w:rsidRPr="005D259A">
        <w:rPr>
          <w:rFonts w:ascii="Tahoma" w:eastAsia="Calibri" w:hAnsi="Tahoma" w:cs="Tahoma"/>
          <w:b/>
          <w:sz w:val="20"/>
          <w:szCs w:val="20"/>
        </w:rPr>
        <w:t>trimodulin</w:t>
      </w:r>
      <w:proofErr w:type="spellEnd"/>
      <w:r w:rsidR="00FE36DB">
        <w:rPr>
          <w:rFonts w:ascii="Tahoma" w:eastAsia="Calibri" w:hAnsi="Tahoma" w:cs="Tahoma"/>
          <w:b/>
          <w:sz w:val="20"/>
          <w:szCs w:val="20"/>
        </w:rPr>
        <w:t>.</w:t>
      </w:r>
      <w:r w:rsidRPr="005D259A">
        <w:rPr>
          <w:rFonts w:ascii="Tahoma" w:eastAsia="Calibri" w:hAnsi="Tahoma" w:cs="Tahoma"/>
          <w:b/>
          <w:sz w:val="20"/>
          <w:szCs w:val="20"/>
        </w:rPr>
        <w:t xml:space="preserve"> </w:t>
      </w:r>
    </w:p>
    <w:p w14:paraId="15357156" w14:textId="6E7D65D4" w:rsidR="00D24103" w:rsidRPr="005D259A" w:rsidRDefault="001F5E82" w:rsidP="00016BBA">
      <w:pPr>
        <w:spacing w:line="480" w:lineRule="auto"/>
        <w:rPr>
          <w:rFonts w:ascii="Tahoma" w:hAnsi="Tahoma" w:cs="Tahoma"/>
          <w:sz w:val="20"/>
          <w:szCs w:val="20"/>
        </w:rPr>
      </w:pPr>
      <w:r w:rsidRPr="005D259A">
        <w:rPr>
          <w:rFonts w:ascii="Tahoma" w:hAnsi="Tahoma" w:cs="Tahoma"/>
          <w:b/>
          <w:sz w:val="20"/>
          <w:szCs w:val="20"/>
        </w:rPr>
        <w:t xml:space="preserve">A </w:t>
      </w:r>
      <w:r w:rsidR="00AD2DCC" w:rsidRPr="005D259A">
        <w:rPr>
          <w:rFonts w:ascii="Tahoma" w:hAnsi="Tahoma" w:cs="Tahoma"/>
          <w:sz w:val="20"/>
          <w:szCs w:val="20"/>
        </w:rPr>
        <w:t>Spaghetti plots of CRP concentration–time profiles</w:t>
      </w:r>
      <w:r w:rsidR="005D259A" w:rsidRPr="005D259A">
        <w:rPr>
          <w:rFonts w:ascii="Tahoma" w:hAnsi="Tahoma" w:cs="Tahoma"/>
          <w:sz w:val="20"/>
          <w:szCs w:val="20"/>
        </w:rPr>
        <w:t xml:space="preserve"> in </w:t>
      </w:r>
      <w:proofErr w:type="spellStart"/>
      <w:r w:rsidR="005D259A" w:rsidRPr="005D259A">
        <w:rPr>
          <w:rFonts w:ascii="Tahoma" w:hAnsi="Tahoma" w:cs="Tahoma"/>
          <w:sz w:val="20"/>
          <w:szCs w:val="20"/>
        </w:rPr>
        <w:t>sCAP</w:t>
      </w:r>
      <w:proofErr w:type="spellEnd"/>
      <w:r w:rsidR="005D259A" w:rsidRPr="005D259A">
        <w:rPr>
          <w:rFonts w:ascii="Tahoma" w:hAnsi="Tahoma" w:cs="Tahoma"/>
          <w:sz w:val="20"/>
          <w:szCs w:val="20"/>
        </w:rPr>
        <w:t xml:space="preserve"> patients</w:t>
      </w:r>
      <w:r w:rsidR="002C4266">
        <w:rPr>
          <w:rFonts w:ascii="Tahoma" w:hAnsi="Tahoma" w:cs="Tahoma"/>
          <w:sz w:val="20"/>
          <w:szCs w:val="20"/>
        </w:rPr>
        <w:t>.</w:t>
      </w:r>
      <w:r w:rsidR="00AD2DCC" w:rsidRPr="005D259A">
        <w:rPr>
          <w:rFonts w:ascii="Tahoma" w:hAnsi="Tahoma" w:cs="Tahoma"/>
          <w:sz w:val="20"/>
          <w:szCs w:val="20"/>
        </w:rPr>
        <w:t xml:space="preserve"> Data </w:t>
      </w:r>
      <w:r w:rsidR="002C4266" w:rsidRPr="002C4266">
        <w:rPr>
          <w:rFonts w:ascii="Tahoma" w:hAnsi="Tahoma" w:cs="Tahoma"/>
          <w:sz w:val="20"/>
          <w:szCs w:val="20"/>
        </w:rPr>
        <w:t xml:space="preserve">included in this time course analysis are from the first 10 patients enrolled in the phase II CIGMA trial in whom a complete data set (up to Day </w:t>
      </w:r>
      <w:r w:rsidR="002C4266">
        <w:rPr>
          <w:rFonts w:ascii="Tahoma" w:hAnsi="Tahoma" w:cs="Tahoma"/>
          <w:sz w:val="20"/>
          <w:szCs w:val="20"/>
        </w:rPr>
        <w:t>21</w:t>
      </w:r>
      <w:r w:rsidR="002C4266" w:rsidRPr="002C4266">
        <w:rPr>
          <w:rFonts w:ascii="Tahoma" w:hAnsi="Tahoma" w:cs="Tahoma"/>
          <w:sz w:val="20"/>
          <w:szCs w:val="20"/>
        </w:rPr>
        <w:t>) was available</w:t>
      </w:r>
      <w:r w:rsidR="00AD2DCC" w:rsidRPr="005D259A">
        <w:rPr>
          <w:rFonts w:ascii="Tahoma" w:hAnsi="Tahoma" w:cs="Tahoma"/>
          <w:sz w:val="20"/>
          <w:szCs w:val="20"/>
        </w:rPr>
        <w:t>.</w:t>
      </w:r>
      <w:r w:rsidR="00AD2DCC" w:rsidRPr="00F508AA">
        <w:rPr>
          <w:rFonts w:ascii="Tahoma" w:hAnsi="Tahoma" w:cs="Tahoma"/>
          <w:sz w:val="20"/>
          <w:szCs w:val="20"/>
        </w:rPr>
        <w:t xml:space="preserve"> </w:t>
      </w:r>
      <w:r w:rsidR="005D259A" w:rsidRPr="00F508AA">
        <w:rPr>
          <w:rFonts w:ascii="Tahoma" w:hAnsi="Tahoma" w:cs="Tahoma"/>
          <w:sz w:val="20"/>
          <w:szCs w:val="20"/>
        </w:rPr>
        <w:t>Ba</w:t>
      </w:r>
      <w:r w:rsidR="005D259A" w:rsidRPr="005D259A">
        <w:rPr>
          <w:rFonts w:ascii="Tahoma" w:hAnsi="Tahoma" w:cs="Tahoma"/>
          <w:sz w:val="20"/>
          <w:szCs w:val="20"/>
        </w:rPr>
        <w:t>seline CRP levels were found to be comparable between the</w:t>
      </w:r>
      <w:r w:rsidR="00AD2DCC" w:rsidRPr="005D259A">
        <w:rPr>
          <w:rFonts w:ascii="Tahoma" w:hAnsi="Tahoma" w:cs="Tahoma"/>
          <w:sz w:val="20"/>
          <w:szCs w:val="20"/>
        </w:rPr>
        <w:t xml:space="preserve"> </w:t>
      </w:r>
      <w:r w:rsidR="00AD2DCC" w:rsidRPr="005D259A">
        <w:rPr>
          <w:rFonts w:ascii="Tahoma" w:hAnsi="Tahoma" w:cs="Tahoma"/>
          <w:sz w:val="20"/>
          <w:szCs w:val="20"/>
        </w:rPr>
        <w:lastRenderedPageBreak/>
        <w:t>treatment group</w:t>
      </w:r>
      <w:r w:rsidR="005D259A" w:rsidRPr="005D259A">
        <w:rPr>
          <w:rFonts w:ascii="Tahoma" w:hAnsi="Tahoma" w:cs="Tahoma"/>
          <w:sz w:val="20"/>
          <w:szCs w:val="20"/>
        </w:rPr>
        <w:t>s</w:t>
      </w:r>
      <w:r w:rsidR="00AD2DCC" w:rsidRPr="005D259A">
        <w:rPr>
          <w:rFonts w:ascii="Tahoma" w:hAnsi="Tahoma" w:cs="Tahoma"/>
          <w:sz w:val="20"/>
          <w:szCs w:val="20"/>
        </w:rPr>
        <w:t xml:space="preserve">. Each spaghetti plot represents CRP course over time for a single patient. </w:t>
      </w:r>
      <w:r w:rsidR="00AD2DCC" w:rsidRPr="005D259A">
        <w:rPr>
          <w:rFonts w:ascii="Tahoma" w:hAnsi="Tahoma" w:cs="Tahoma"/>
          <w:b/>
          <w:sz w:val="20"/>
          <w:szCs w:val="20"/>
        </w:rPr>
        <w:t xml:space="preserve">B </w:t>
      </w:r>
      <w:r w:rsidRPr="005D259A">
        <w:rPr>
          <w:rFonts w:ascii="Tahoma" w:hAnsi="Tahoma" w:cs="Tahoma"/>
          <w:sz w:val="20"/>
          <w:szCs w:val="20"/>
        </w:rPr>
        <w:t>Mean fold change from baseline CRP levels in patients who did not receive steroids during the trial</w:t>
      </w:r>
      <w:r w:rsidR="00F3230C" w:rsidRPr="005D259A">
        <w:rPr>
          <w:rFonts w:ascii="Tahoma" w:hAnsi="Tahoma" w:cs="Tahoma"/>
          <w:sz w:val="20"/>
          <w:szCs w:val="20"/>
        </w:rPr>
        <w:t xml:space="preserve"> (n=4</w:t>
      </w:r>
      <w:r w:rsidR="00187A53" w:rsidRPr="005D259A">
        <w:rPr>
          <w:rFonts w:ascii="Tahoma" w:hAnsi="Tahoma" w:cs="Tahoma"/>
          <w:sz w:val="20"/>
          <w:szCs w:val="20"/>
        </w:rPr>
        <w:t>8</w:t>
      </w:r>
      <w:r w:rsidR="007822BD" w:rsidRPr="005D259A">
        <w:rPr>
          <w:rFonts w:ascii="Tahoma" w:hAnsi="Tahoma" w:cs="Tahoma"/>
          <w:sz w:val="20"/>
          <w:szCs w:val="20"/>
        </w:rPr>
        <w:t xml:space="preserve"> at baseline</w:t>
      </w:r>
      <w:r w:rsidR="00F3230C" w:rsidRPr="005D259A">
        <w:rPr>
          <w:rFonts w:ascii="Tahoma" w:hAnsi="Tahoma" w:cs="Tahoma"/>
          <w:sz w:val="20"/>
          <w:szCs w:val="20"/>
        </w:rPr>
        <w:t xml:space="preserve">). </w:t>
      </w:r>
      <w:r w:rsidR="007822BD" w:rsidRPr="005D259A">
        <w:rPr>
          <w:rFonts w:ascii="Tahoma" w:hAnsi="Tahoma" w:cs="Tahoma"/>
          <w:sz w:val="20"/>
          <w:szCs w:val="20"/>
        </w:rPr>
        <w:t xml:space="preserve">All </w:t>
      </w:r>
      <w:proofErr w:type="spellStart"/>
      <w:r w:rsidR="005D259A" w:rsidRPr="005D259A">
        <w:rPr>
          <w:rFonts w:ascii="Tahoma" w:hAnsi="Tahoma" w:cs="Tahoma"/>
          <w:sz w:val="20"/>
          <w:szCs w:val="20"/>
        </w:rPr>
        <w:t>sCAP</w:t>
      </w:r>
      <w:proofErr w:type="spellEnd"/>
      <w:r w:rsidR="005D259A" w:rsidRPr="005D259A">
        <w:rPr>
          <w:rFonts w:ascii="Tahoma" w:hAnsi="Tahoma" w:cs="Tahoma"/>
          <w:sz w:val="20"/>
          <w:szCs w:val="20"/>
        </w:rPr>
        <w:t xml:space="preserve"> </w:t>
      </w:r>
      <w:r w:rsidR="007822BD" w:rsidRPr="005D259A">
        <w:rPr>
          <w:rFonts w:ascii="Tahoma" w:hAnsi="Tahoma" w:cs="Tahoma"/>
          <w:sz w:val="20"/>
          <w:szCs w:val="20"/>
        </w:rPr>
        <w:t xml:space="preserve">patients </w:t>
      </w:r>
      <w:r w:rsidR="00866574" w:rsidRPr="005D259A">
        <w:rPr>
          <w:rFonts w:ascii="Tahoma" w:hAnsi="Tahoma" w:cs="Tahoma"/>
          <w:sz w:val="20"/>
          <w:szCs w:val="20"/>
        </w:rPr>
        <w:t>who</w:t>
      </w:r>
      <w:r w:rsidR="007822BD" w:rsidRPr="005D259A">
        <w:rPr>
          <w:rFonts w:ascii="Tahoma" w:hAnsi="Tahoma" w:cs="Tahoma"/>
          <w:sz w:val="20"/>
          <w:szCs w:val="20"/>
        </w:rPr>
        <w:t xml:space="preserve"> received steroids (like methylprednisolone, hydrocortisone, and budesonide) during treatment</w:t>
      </w:r>
      <w:r w:rsidR="000E5DFA" w:rsidRPr="005D259A">
        <w:rPr>
          <w:rFonts w:ascii="Tahoma" w:hAnsi="Tahoma" w:cs="Tahoma"/>
          <w:sz w:val="20"/>
          <w:szCs w:val="20"/>
        </w:rPr>
        <w:t>, regardless of dose,</w:t>
      </w:r>
      <w:r w:rsidR="007822BD" w:rsidRPr="005D259A">
        <w:rPr>
          <w:rFonts w:ascii="Tahoma" w:hAnsi="Tahoma" w:cs="Tahoma"/>
          <w:sz w:val="20"/>
          <w:szCs w:val="20"/>
        </w:rPr>
        <w:t xml:space="preserve"> were excluded. </w:t>
      </w:r>
      <w:r w:rsidR="00F3230C" w:rsidRPr="005D259A">
        <w:rPr>
          <w:rFonts w:ascii="Tahoma" w:hAnsi="Tahoma" w:cs="Tahoma"/>
          <w:sz w:val="20"/>
          <w:szCs w:val="20"/>
        </w:rPr>
        <w:t>Subject numbers are provided above the graph</w:t>
      </w:r>
      <w:r w:rsidRPr="005D259A">
        <w:rPr>
          <w:rFonts w:ascii="Tahoma" w:hAnsi="Tahoma" w:cs="Tahoma"/>
          <w:sz w:val="20"/>
          <w:szCs w:val="20"/>
        </w:rPr>
        <w:t>.</w:t>
      </w:r>
      <w:r w:rsidR="003C7FAD" w:rsidRPr="005D259A">
        <w:rPr>
          <w:rFonts w:ascii="Tahoma" w:hAnsi="Tahoma" w:cs="Tahoma"/>
          <w:sz w:val="20"/>
          <w:szCs w:val="20"/>
        </w:rPr>
        <w:t xml:space="preserve"> Repeated measures ANOVA assessed between-subject effects of treatment over time (from baseline to Day 7).</w:t>
      </w:r>
      <w:r w:rsidRPr="005D259A">
        <w:rPr>
          <w:rFonts w:ascii="Tahoma" w:hAnsi="Tahoma" w:cs="Tahoma"/>
          <w:b/>
          <w:sz w:val="20"/>
          <w:szCs w:val="20"/>
        </w:rPr>
        <w:t xml:space="preserve"> </w:t>
      </w:r>
      <w:r w:rsidR="00AD2DCC" w:rsidRPr="005D259A">
        <w:rPr>
          <w:rFonts w:ascii="Tahoma" w:eastAsia="Calibri" w:hAnsi="Tahoma" w:cs="Tahoma"/>
          <w:b/>
          <w:bCs/>
          <w:sz w:val="20"/>
          <w:szCs w:val="20"/>
        </w:rPr>
        <w:t>C</w:t>
      </w:r>
      <w:r w:rsidR="00AD2DCC" w:rsidRPr="005D259A">
        <w:rPr>
          <w:rFonts w:ascii="Tahoma" w:eastAsia="Calibri" w:hAnsi="Tahoma" w:cs="Tahoma"/>
          <w:sz w:val="20"/>
          <w:szCs w:val="20"/>
        </w:rPr>
        <w:t xml:space="preserve"> </w:t>
      </w:r>
      <w:r w:rsidR="00AD2DCC" w:rsidRPr="00A4679F">
        <w:rPr>
          <w:rFonts w:ascii="Tahoma" w:eastAsia="Calibri" w:hAnsi="Tahoma" w:cs="Tahoma"/>
          <w:sz w:val="20"/>
          <w:szCs w:val="20"/>
        </w:rPr>
        <w:t xml:space="preserve">Spaghetti plots of PCT values from single </w:t>
      </w:r>
      <w:proofErr w:type="spellStart"/>
      <w:r w:rsidR="005D259A" w:rsidRPr="00A4679F">
        <w:rPr>
          <w:rFonts w:ascii="Tahoma" w:eastAsia="Calibri" w:hAnsi="Tahoma" w:cs="Tahoma"/>
          <w:sz w:val="20"/>
          <w:szCs w:val="20"/>
        </w:rPr>
        <w:t>sCAP</w:t>
      </w:r>
      <w:proofErr w:type="spellEnd"/>
      <w:r w:rsidR="005D259A" w:rsidRPr="00A4679F">
        <w:rPr>
          <w:rFonts w:ascii="Tahoma" w:eastAsia="Calibri" w:hAnsi="Tahoma" w:cs="Tahoma"/>
          <w:sz w:val="20"/>
          <w:szCs w:val="20"/>
        </w:rPr>
        <w:t xml:space="preserve"> </w:t>
      </w:r>
      <w:r w:rsidR="00AD2DCC" w:rsidRPr="00A4679F">
        <w:rPr>
          <w:rFonts w:ascii="Tahoma" w:eastAsia="Calibri" w:hAnsi="Tahoma" w:cs="Tahoma"/>
          <w:sz w:val="20"/>
          <w:szCs w:val="20"/>
        </w:rPr>
        <w:t xml:space="preserve">patients (n=10) from baseline through to Day 5 during treatment with placebo or </w:t>
      </w:r>
      <w:proofErr w:type="spellStart"/>
      <w:r w:rsidR="00AD2DCC" w:rsidRPr="00A4679F">
        <w:rPr>
          <w:rFonts w:ascii="Tahoma" w:eastAsia="Calibri" w:hAnsi="Tahoma" w:cs="Tahoma"/>
          <w:sz w:val="20"/>
          <w:szCs w:val="20"/>
        </w:rPr>
        <w:t>trimodulin</w:t>
      </w:r>
      <w:proofErr w:type="spellEnd"/>
      <w:r w:rsidR="00AD2DCC" w:rsidRPr="00A4679F">
        <w:rPr>
          <w:rFonts w:ascii="Tahoma" w:eastAsia="Calibri" w:hAnsi="Tahoma" w:cs="Tahoma"/>
          <w:sz w:val="20"/>
          <w:szCs w:val="20"/>
        </w:rPr>
        <w:t xml:space="preserve">. </w:t>
      </w:r>
      <w:r w:rsidR="002C4266" w:rsidRPr="00A4679F">
        <w:rPr>
          <w:rFonts w:ascii="Tahoma" w:eastAsia="Calibri" w:hAnsi="Tahoma" w:cs="Tahoma"/>
          <w:sz w:val="20"/>
          <w:szCs w:val="20"/>
        </w:rPr>
        <w:t xml:space="preserve">Data included in this time course analysis are from the first 10 patients enrolled in the phase II CIGMA trial who had a baseline </w:t>
      </w:r>
      <w:r w:rsidR="00A4679F" w:rsidRPr="00A4679F">
        <w:rPr>
          <w:rFonts w:ascii="Tahoma" w:eastAsia="Calibri" w:hAnsi="Tahoma" w:cs="Tahoma"/>
          <w:sz w:val="20"/>
          <w:szCs w:val="20"/>
        </w:rPr>
        <w:t>PCT of 1</w:t>
      </w:r>
      <w:r w:rsidR="00A4679F" w:rsidRPr="00A4679F">
        <w:rPr>
          <w:rFonts w:ascii="Tahoma" w:eastAsia="Calibri" w:hAnsi="Tahoma" w:cs="Tahoma"/>
          <w:sz w:val="20"/>
          <w:szCs w:val="20"/>
        </w:rPr>
        <w:sym w:font="Symbol" w:char="F02D"/>
      </w:r>
      <w:r w:rsidR="00A4679F" w:rsidRPr="00A4679F">
        <w:rPr>
          <w:rFonts w:ascii="Tahoma" w:eastAsia="Calibri" w:hAnsi="Tahoma" w:cs="Tahoma"/>
          <w:sz w:val="20"/>
          <w:szCs w:val="20"/>
        </w:rPr>
        <w:t xml:space="preserve">10 µg/L, </w:t>
      </w:r>
      <w:r w:rsidR="002C4266" w:rsidRPr="00A4679F">
        <w:rPr>
          <w:rFonts w:ascii="Tahoma" w:eastAsia="Calibri" w:hAnsi="Tahoma" w:cs="Tahoma"/>
          <w:sz w:val="20"/>
          <w:szCs w:val="20"/>
        </w:rPr>
        <w:t xml:space="preserve">in whom a complete data set (up to Day 5) was available and who survived for at least 7 days. Each spaghetti plot represents </w:t>
      </w:r>
      <w:r w:rsidR="00A4679F" w:rsidRPr="00A4679F">
        <w:rPr>
          <w:rFonts w:ascii="Tahoma" w:eastAsia="Calibri" w:hAnsi="Tahoma" w:cs="Tahoma"/>
          <w:sz w:val="20"/>
          <w:szCs w:val="20"/>
        </w:rPr>
        <w:t>PCT</w:t>
      </w:r>
      <w:r w:rsidR="002C4266" w:rsidRPr="00A4679F">
        <w:rPr>
          <w:rFonts w:ascii="Tahoma" w:eastAsia="Calibri" w:hAnsi="Tahoma" w:cs="Tahoma"/>
          <w:sz w:val="20"/>
          <w:szCs w:val="20"/>
        </w:rPr>
        <w:t xml:space="preserve"> course over time for a single patient.</w:t>
      </w:r>
      <w:r w:rsidR="009C4299" w:rsidRPr="00F508AA">
        <w:rPr>
          <w:rFonts w:ascii="Tahoma" w:eastAsia="Calibri" w:hAnsi="Tahoma" w:cs="Tahoma"/>
          <w:sz w:val="20"/>
          <w:szCs w:val="20"/>
        </w:rPr>
        <w:t xml:space="preserve"> </w:t>
      </w:r>
      <w:r w:rsidR="00AD2DCC" w:rsidRPr="00F508AA">
        <w:rPr>
          <w:rFonts w:ascii="Tahoma" w:hAnsi="Tahoma" w:cs="Tahoma"/>
          <w:b/>
          <w:sz w:val="20"/>
          <w:szCs w:val="20"/>
        </w:rPr>
        <w:t>D</w:t>
      </w:r>
      <w:r w:rsidR="00A4679F">
        <w:rPr>
          <w:rFonts w:ascii="Tahoma" w:hAnsi="Tahoma" w:cs="Tahoma"/>
          <w:b/>
          <w:sz w:val="20"/>
          <w:szCs w:val="20"/>
        </w:rPr>
        <w:sym w:font="Symbol" w:char="F02D"/>
      </w:r>
      <w:r w:rsidR="00AD2DCC" w:rsidRPr="00F508AA">
        <w:rPr>
          <w:rFonts w:ascii="Tahoma" w:hAnsi="Tahoma" w:cs="Tahoma"/>
          <w:b/>
          <w:sz w:val="20"/>
          <w:szCs w:val="20"/>
        </w:rPr>
        <w:t>F</w:t>
      </w:r>
      <w:r w:rsidRPr="005D259A">
        <w:rPr>
          <w:rFonts w:ascii="Tahoma" w:hAnsi="Tahoma" w:cs="Tahoma"/>
          <w:sz w:val="20"/>
          <w:szCs w:val="20"/>
        </w:rPr>
        <w:t xml:space="preserve"> i</w:t>
      </w:r>
      <w:r w:rsidR="00A4679F">
        <w:rPr>
          <w:rFonts w:ascii="Tahoma" w:hAnsi="Tahoma" w:cs="Tahoma"/>
          <w:sz w:val="20"/>
          <w:szCs w:val="20"/>
        </w:rPr>
        <w:t>s</w:t>
      </w:r>
      <w:r w:rsidRPr="005D259A">
        <w:rPr>
          <w:rFonts w:ascii="Tahoma" w:hAnsi="Tahoma" w:cs="Tahoma"/>
          <w:sz w:val="20"/>
          <w:szCs w:val="20"/>
        </w:rPr>
        <w:t xml:space="preserve"> the subgroup of patients (n=64) with PCT ≤10 µg/L and IgM</w:t>
      </w:r>
      <w:r w:rsidRPr="005D259A">
        <w:rPr>
          <w:rFonts w:ascii="Tahoma" w:hAnsi="Tahoma" w:cs="Tahoma"/>
          <w:sz w:val="20"/>
          <w:szCs w:val="20"/>
          <w:vertAlign w:val="superscript"/>
        </w:rPr>
        <w:t>low</w:t>
      </w:r>
      <w:r w:rsidRPr="005D259A">
        <w:rPr>
          <w:rFonts w:ascii="Tahoma" w:hAnsi="Tahoma" w:cs="Tahoma"/>
          <w:sz w:val="20"/>
          <w:szCs w:val="20"/>
        </w:rPr>
        <w:t xml:space="preserve"> (≤0.8 g/L) at baseline. </w:t>
      </w:r>
      <w:r w:rsidR="00AD2DCC" w:rsidRPr="005D259A">
        <w:rPr>
          <w:rFonts w:ascii="Tahoma" w:eastAsia="Calibri" w:hAnsi="Tahoma" w:cs="Tahoma"/>
          <w:b/>
          <w:sz w:val="20"/>
          <w:szCs w:val="20"/>
        </w:rPr>
        <w:t xml:space="preserve">D </w:t>
      </w:r>
      <w:r w:rsidR="00F3230C" w:rsidRPr="005D259A">
        <w:rPr>
          <w:rFonts w:ascii="Tahoma" w:hAnsi="Tahoma" w:cs="Tahoma"/>
          <w:sz w:val="20"/>
          <w:szCs w:val="20"/>
        </w:rPr>
        <w:t xml:space="preserve">Box plot of PCT values in the PCT≤10 µg/L subgroup. Plots show median (horizontal line), IQR (box), 95% CI (whiskers), and single data points outside the 95% CI (dots). </w:t>
      </w:r>
      <w:r w:rsidR="00AD2DCC" w:rsidRPr="005D259A">
        <w:rPr>
          <w:rFonts w:ascii="Tahoma" w:hAnsi="Tahoma" w:cs="Tahoma"/>
          <w:b/>
          <w:sz w:val="20"/>
          <w:szCs w:val="20"/>
        </w:rPr>
        <w:t>E</w:t>
      </w:r>
      <w:r w:rsidR="00AD2DCC" w:rsidRPr="005D259A">
        <w:rPr>
          <w:rFonts w:ascii="Tahoma" w:hAnsi="Tahoma" w:cs="Tahoma"/>
          <w:sz w:val="20"/>
          <w:szCs w:val="20"/>
        </w:rPr>
        <w:t xml:space="preserve"> </w:t>
      </w:r>
      <w:r w:rsidR="00F3230C" w:rsidRPr="005D259A">
        <w:rPr>
          <w:rFonts w:ascii="Tahoma" w:eastAsia="Calibri" w:hAnsi="Tahoma" w:cs="Tahoma"/>
          <w:bCs/>
          <w:sz w:val="20"/>
          <w:szCs w:val="20"/>
        </w:rPr>
        <w:t xml:space="preserve">Modulation of PCT serum levels by </w:t>
      </w:r>
      <w:proofErr w:type="spellStart"/>
      <w:r w:rsidR="00F3230C" w:rsidRPr="005D259A">
        <w:rPr>
          <w:rFonts w:ascii="Tahoma" w:eastAsia="Calibri" w:hAnsi="Tahoma" w:cs="Tahoma"/>
          <w:bCs/>
          <w:sz w:val="20"/>
          <w:szCs w:val="20"/>
        </w:rPr>
        <w:t>trimodulin</w:t>
      </w:r>
      <w:proofErr w:type="spellEnd"/>
      <w:r w:rsidR="00F3230C" w:rsidRPr="005D259A">
        <w:rPr>
          <w:rFonts w:ascii="Tahoma" w:eastAsia="Calibri" w:hAnsi="Tahoma" w:cs="Tahoma"/>
          <w:bCs/>
          <w:sz w:val="20"/>
          <w:szCs w:val="20"/>
        </w:rPr>
        <w:t xml:space="preserve"> </w:t>
      </w:r>
      <w:r w:rsidR="00F3230C" w:rsidRPr="005D259A">
        <w:rPr>
          <w:rFonts w:ascii="Tahoma" w:hAnsi="Tahoma" w:cs="Tahoma"/>
          <w:sz w:val="20"/>
          <w:szCs w:val="20"/>
        </w:rPr>
        <w:t>in the subgroup of patients with PCT ≤10 µg/L and IgM</w:t>
      </w:r>
      <w:r w:rsidR="00F3230C" w:rsidRPr="005D259A">
        <w:rPr>
          <w:rFonts w:ascii="Tahoma" w:hAnsi="Tahoma" w:cs="Tahoma"/>
          <w:sz w:val="20"/>
          <w:szCs w:val="20"/>
          <w:vertAlign w:val="superscript"/>
        </w:rPr>
        <w:t>low</w:t>
      </w:r>
      <w:r w:rsidR="00F3230C" w:rsidRPr="005D259A">
        <w:rPr>
          <w:rFonts w:ascii="Tahoma" w:hAnsi="Tahoma" w:cs="Tahoma"/>
          <w:sz w:val="20"/>
          <w:szCs w:val="20"/>
        </w:rPr>
        <w:t xml:space="preserve"> (≤0.8 g/L) at baseline</w:t>
      </w:r>
      <w:r w:rsidR="007822BD" w:rsidRPr="005D259A">
        <w:rPr>
          <w:rFonts w:ascii="Tahoma" w:hAnsi="Tahoma" w:cs="Tahoma"/>
          <w:sz w:val="20"/>
          <w:szCs w:val="20"/>
        </w:rPr>
        <w:t>.</w:t>
      </w:r>
      <w:r w:rsidR="00F3230C" w:rsidRPr="005D259A">
        <w:rPr>
          <w:rFonts w:ascii="Tahoma" w:hAnsi="Tahoma" w:cs="Tahoma"/>
          <w:sz w:val="20"/>
          <w:szCs w:val="20"/>
        </w:rPr>
        <w:t xml:space="preserve"> </w:t>
      </w:r>
      <w:r w:rsidRPr="005D259A">
        <w:rPr>
          <w:rFonts w:ascii="Tahoma" w:hAnsi="Tahoma" w:cs="Tahoma"/>
          <w:sz w:val="20"/>
          <w:szCs w:val="20"/>
        </w:rPr>
        <w:t xml:space="preserve">Differences between groups were not statistically significant at any timepoint. </w:t>
      </w:r>
      <w:r w:rsidR="00AD2DCC" w:rsidRPr="005D259A">
        <w:rPr>
          <w:rFonts w:ascii="Tahoma" w:hAnsi="Tahoma" w:cs="Tahoma"/>
          <w:b/>
          <w:sz w:val="20"/>
          <w:szCs w:val="20"/>
        </w:rPr>
        <w:t>F</w:t>
      </w:r>
      <w:r w:rsidR="00AD2DCC" w:rsidRPr="005D259A">
        <w:rPr>
          <w:rFonts w:ascii="Tahoma" w:hAnsi="Tahoma" w:cs="Tahoma"/>
          <w:sz w:val="20"/>
          <w:szCs w:val="20"/>
        </w:rPr>
        <w:t xml:space="preserve"> </w:t>
      </w:r>
      <w:r w:rsidRPr="005D259A">
        <w:rPr>
          <w:rFonts w:ascii="Tahoma" w:hAnsi="Tahoma" w:cs="Tahoma"/>
          <w:sz w:val="20"/>
          <w:szCs w:val="20"/>
        </w:rPr>
        <w:t xml:space="preserve">Fold change in PCT levels from baseline. The mean ±SD baseline for the </w:t>
      </w:r>
      <w:proofErr w:type="spellStart"/>
      <w:r w:rsidRPr="005D259A">
        <w:rPr>
          <w:rFonts w:ascii="Tahoma" w:hAnsi="Tahoma" w:cs="Tahoma"/>
          <w:sz w:val="20"/>
          <w:szCs w:val="20"/>
        </w:rPr>
        <w:t>trimodulin</w:t>
      </w:r>
      <w:proofErr w:type="spellEnd"/>
      <w:r w:rsidRPr="005D259A">
        <w:rPr>
          <w:rFonts w:ascii="Tahoma" w:hAnsi="Tahoma" w:cs="Tahoma"/>
          <w:sz w:val="20"/>
          <w:szCs w:val="20"/>
        </w:rPr>
        <w:t xml:space="preserve"> group was 2.9 ±3.0 µg/L and 2.1 ±2.2 µg/L for placebo group. Differences between groups were not statistically significant at any time</w:t>
      </w:r>
      <w:r w:rsidR="002E0C86" w:rsidRPr="005D259A">
        <w:rPr>
          <w:rFonts w:ascii="Tahoma" w:hAnsi="Tahoma" w:cs="Tahoma"/>
          <w:sz w:val="20"/>
          <w:szCs w:val="20"/>
        </w:rPr>
        <w:t xml:space="preserve"> </w:t>
      </w:r>
      <w:r w:rsidRPr="005D259A">
        <w:rPr>
          <w:rFonts w:ascii="Tahoma" w:hAnsi="Tahoma" w:cs="Tahoma"/>
          <w:sz w:val="20"/>
          <w:szCs w:val="20"/>
        </w:rPr>
        <w:t xml:space="preserve">point. </w:t>
      </w:r>
      <w:r w:rsidR="002E0C86" w:rsidRPr="005D259A">
        <w:rPr>
          <w:rFonts w:ascii="Tahoma" w:hAnsi="Tahoma" w:cs="Tahoma"/>
          <w:b/>
          <w:sz w:val="20"/>
          <w:szCs w:val="20"/>
        </w:rPr>
        <w:t>C</w:t>
      </w:r>
      <w:r w:rsidR="00A4679F">
        <w:rPr>
          <w:rFonts w:ascii="Tahoma" w:hAnsi="Tahoma" w:cs="Tahoma"/>
          <w:sz w:val="20"/>
          <w:szCs w:val="20"/>
        </w:rPr>
        <w:sym w:font="Symbol" w:char="F02D"/>
      </w:r>
      <w:r w:rsidR="002E0C86" w:rsidRPr="005D259A">
        <w:rPr>
          <w:rFonts w:ascii="Tahoma" w:hAnsi="Tahoma" w:cs="Tahoma"/>
          <w:b/>
          <w:sz w:val="20"/>
          <w:szCs w:val="20"/>
        </w:rPr>
        <w:t>E</w:t>
      </w:r>
      <w:r w:rsidR="002E0C86" w:rsidRPr="005D259A">
        <w:rPr>
          <w:rFonts w:ascii="Tahoma" w:hAnsi="Tahoma" w:cs="Tahoma"/>
          <w:sz w:val="20"/>
          <w:szCs w:val="20"/>
        </w:rPr>
        <w:t xml:space="preserve">: </w:t>
      </w:r>
      <w:r w:rsidR="002E0C86" w:rsidRPr="005D259A">
        <w:rPr>
          <w:rFonts w:ascii="Tahoma" w:eastAsia="Calibri" w:hAnsi="Tahoma" w:cs="Tahoma"/>
          <w:sz w:val="20"/>
          <w:szCs w:val="20"/>
        </w:rPr>
        <w:t xml:space="preserve">Dotted line: PCT ≥2 µg/L represents a high probability of systemic bacterial infection. </w:t>
      </w:r>
      <w:r w:rsidR="002E0C86" w:rsidRPr="005D259A">
        <w:rPr>
          <w:rFonts w:ascii="Tahoma" w:eastAsia="Calibri" w:hAnsi="Tahoma" w:cs="Tahoma"/>
          <w:b/>
          <w:sz w:val="20"/>
          <w:szCs w:val="20"/>
        </w:rPr>
        <w:t>B, F</w:t>
      </w:r>
      <w:r w:rsidR="002E0C86" w:rsidRPr="005D259A">
        <w:rPr>
          <w:rFonts w:ascii="Tahoma" w:eastAsia="Calibri" w:hAnsi="Tahoma" w:cs="Tahoma"/>
          <w:sz w:val="20"/>
          <w:szCs w:val="20"/>
        </w:rPr>
        <w:t xml:space="preserve">: </w:t>
      </w:r>
      <w:r w:rsidR="002E0C86" w:rsidRPr="005D259A">
        <w:rPr>
          <w:rFonts w:ascii="Tahoma" w:hAnsi="Tahoma" w:cs="Tahoma"/>
          <w:sz w:val="20"/>
          <w:szCs w:val="20"/>
        </w:rPr>
        <w:t>The dotted line (0) represents the no-change level at baseline.</w:t>
      </w:r>
    </w:p>
    <w:p w14:paraId="246B718B" w14:textId="5A39618D" w:rsidR="004F0D63" w:rsidRPr="00A811FF" w:rsidRDefault="00871344" w:rsidP="00016BBA">
      <w:pPr>
        <w:spacing w:line="480" w:lineRule="auto"/>
        <w:rPr>
          <w:rFonts w:ascii="Tahoma" w:eastAsia="Calibri" w:hAnsi="Tahoma" w:cs="Tahoma"/>
          <w:i/>
          <w:sz w:val="18"/>
          <w:szCs w:val="18"/>
          <w:lang w:val="en-GB"/>
        </w:rPr>
      </w:pPr>
      <w:r w:rsidRPr="005D259A">
        <w:rPr>
          <w:rFonts w:ascii="Tahoma" w:hAnsi="Tahoma" w:cs="Tahoma"/>
          <w:sz w:val="18"/>
          <w:szCs w:val="20"/>
        </w:rPr>
        <w:t>ANOVA, analysis of variance;</w:t>
      </w:r>
      <w:r w:rsidRPr="005D259A">
        <w:rPr>
          <w:rFonts w:ascii="Tahoma" w:eastAsia="Calibri" w:hAnsi="Tahoma" w:cs="Tahoma"/>
          <w:bCs/>
          <w:sz w:val="18"/>
          <w:szCs w:val="20"/>
        </w:rPr>
        <w:t xml:space="preserve"> </w:t>
      </w:r>
      <w:r w:rsidR="00FF141B" w:rsidRPr="005D259A">
        <w:rPr>
          <w:rFonts w:ascii="Tahoma" w:eastAsia="Calibri" w:hAnsi="Tahoma" w:cs="Tahoma"/>
          <w:bCs/>
          <w:sz w:val="18"/>
          <w:szCs w:val="20"/>
        </w:rPr>
        <w:t>BL</w:t>
      </w:r>
      <w:r w:rsidR="00175454" w:rsidRPr="005D259A">
        <w:rPr>
          <w:rFonts w:ascii="Tahoma" w:eastAsia="Calibri" w:hAnsi="Tahoma" w:cs="Tahoma"/>
          <w:bCs/>
          <w:sz w:val="18"/>
          <w:szCs w:val="20"/>
        </w:rPr>
        <w:t>,</w:t>
      </w:r>
      <w:r w:rsidR="00FF141B" w:rsidRPr="005D259A">
        <w:rPr>
          <w:rFonts w:ascii="Tahoma" w:eastAsia="Calibri" w:hAnsi="Tahoma" w:cs="Tahoma"/>
          <w:bCs/>
          <w:sz w:val="18"/>
          <w:szCs w:val="20"/>
        </w:rPr>
        <w:t xml:space="preserve"> baseline</w:t>
      </w:r>
      <w:r w:rsidR="00175454" w:rsidRPr="005D259A">
        <w:rPr>
          <w:rFonts w:ascii="Tahoma" w:eastAsia="Calibri" w:hAnsi="Tahoma" w:cs="Tahoma"/>
          <w:bCs/>
          <w:sz w:val="18"/>
          <w:szCs w:val="20"/>
        </w:rPr>
        <w:t>;</w:t>
      </w:r>
      <w:r w:rsidR="001F7FE4" w:rsidRPr="005D259A">
        <w:rPr>
          <w:rFonts w:ascii="Tahoma" w:eastAsia="Calibri" w:hAnsi="Tahoma" w:cs="Tahoma"/>
          <w:bCs/>
          <w:sz w:val="18"/>
          <w:szCs w:val="20"/>
        </w:rPr>
        <w:t xml:space="preserve"> CI, con</w:t>
      </w:r>
      <w:proofErr w:type="spellStart"/>
      <w:r w:rsidR="001F7FE4" w:rsidRPr="005D259A">
        <w:rPr>
          <w:rFonts w:ascii="Tahoma" w:eastAsia="Calibri" w:hAnsi="Tahoma" w:cs="Tahoma"/>
          <w:bCs/>
          <w:sz w:val="18"/>
          <w:szCs w:val="20"/>
          <w:lang w:val="en-GB"/>
        </w:rPr>
        <w:t>fidence</w:t>
      </w:r>
      <w:proofErr w:type="spellEnd"/>
      <w:r w:rsidR="001F7FE4" w:rsidRPr="005D259A">
        <w:rPr>
          <w:rFonts w:ascii="Tahoma" w:eastAsia="Calibri" w:hAnsi="Tahoma" w:cs="Tahoma"/>
          <w:bCs/>
          <w:sz w:val="18"/>
          <w:szCs w:val="20"/>
          <w:lang w:val="en-GB"/>
        </w:rPr>
        <w:t xml:space="preserve"> interval;</w:t>
      </w:r>
      <w:r w:rsidR="00FF141B" w:rsidRPr="005D259A">
        <w:rPr>
          <w:rFonts w:ascii="Tahoma" w:eastAsia="Calibri" w:hAnsi="Tahoma" w:cs="Tahoma"/>
          <w:bCs/>
          <w:sz w:val="18"/>
          <w:szCs w:val="20"/>
        </w:rPr>
        <w:t xml:space="preserve"> </w:t>
      </w:r>
      <w:r w:rsidR="0073274D" w:rsidRPr="005D259A">
        <w:rPr>
          <w:rFonts w:ascii="Tahoma" w:eastAsia="Calibri" w:hAnsi="Tahoma" w:cs="Tahoma"/>
          <w:bCs/>
          <w:sz w:val="18"/>
          <w:szCs w:val="20"/>
        </w:rPr>
        <w:t xml:space="preserve">CRP, </w:t>
      </w:r>
      <w:r w:rsidR="0073274D" w:rsidRPr="005D259A">
        <w:rPr>
          <w:rFonts w:ascii="Tahoma" w:hAnsi="Tahoma" w:cs="Tahoma"/>
          <w:sz w:val="18"/>
          <w:szCs w:val="20"/>
        </w:rPr>
        <w:t xml:space="preserve">C-reactive protein; </w:t>
      </w:r>
      <w:r w:rsidR="00A6746B" w:rsidRPr="005D259A">
        <w:rPr>
          <w:rFonts w:ascii="Tahoma" w:eastAsia="Calibri" w:hAnsi="Tahoma" w:cs="Tahoma"/>
          <w:bCs/>
          <w:sz w:val="18"/>
          <w:szCs w:val="20"/>
          <w:lang w:val="en-GB"/>
        </w:rPr>
        <w:t xml:space="preserve">Ig, immunoglobulin; IQR, interquartile range; </w:t>
      </w:r>
      <w:r w:rsidR="007D6092" w:rsidRPr="005D259A">
        <w:rPr>
          <w:rFonts w:ascii="Tahoma" w:eastAsia="Calibri" w:hAnsi="Tahoma" w:cs="Tahoma"/>
          <w:bCs/>
          <w:sz w:val="18"/>
          <w:szCs w:val="20"/>
        </w:rPr>
        <w:t>PCT</w:t>
      </w:r>
      <w:r w:rsidR="00175454" w:rsidRPr="005D259A">
        <w:rPr>
          <w:rFonts w:ascii="Tahoma" w:eastAsia="Calibri" w:hAnsi="Tahoma" w:cs="Tahoma"/>
          <w:bCs/>
          <w:sz w:val="18"/>
          <w:szCs w:val="20"/>
        </w:rPr>
        <w:t>,</w:t>
      </w:r>
      <w:r w:rsidR="007D6092" w:rsidRPr="005D259A">
        <w:rPr>
          <w:rFonts w:ascii="Tahoma" w:hAnsi="Tahoma" w:cs="Tahoma"/>
          <w:sz w:val="18"/>
        </w:rPr>
        <w:t xml:space="preserve"> procalcitonin</w:t>
      </w:r>
      <w:r w:rsidR="00175454" w:rsidRPr="005D259A">
        <w:rPr>
          <w:rFonts w:ascii="Tahoma" w:hAnsi="Tahoma" w:cs="Tahoma"/>
          <w:sz w:val="18"/>
        </w:rPr>
        <w:t>;</w:t>
      </w:r>
      <w:r w:rsidR="00A6746B" w:rsidRPr="005D259A">
        <w:rPr>
          <w:rFonts w:ascii="Tahoma" w:hAnsi="Tahoma" w:cs="Tahoma"/>
          <w:sz w:val="18"/>
          <w:lang w:val="en-GB"/>
        </w:rPr>
        <w:t xml:space="preserve"> SD, standard deviation</w:t>
      </w:r>
      <w:r w:rsidR="007D6092" w:rsidRPr="005D259A">
        <w:rPr>
          <w:rFonts w:ascii="Tahoma" w:hAnsi="Tahoma" w:cs="Tahoma"/>
          <w:sz w:val="18"/>
          <w:lang w:val="en-GB"/>
        </w:rPr>
        <w:t>.</w:t>
      </w:r>
      <w:r w:rsidR="007D6092" w:rsidRPr="00A811FF">
        <w:rPr>
          <w:rFonts w:ascii="Tahoma" w:hAnsi="Tahoma" w:cs="Tahoma"/>
          <w:sz w:val="20"/>
          <w:lang w:val="en-GB"/>
        </w:rPr>
        <w:t xml:space="preserve"> </w:t>
      </w:r>
      <w:r w:rsidR="004F0D63" w:rsidRPr="00A811FF">
        <w:rPr>
          <w:rFonts w:ascii="Tahoma" w:eastAsia="Calibri" w:hAnsi="Tahoma" w:cs="Tahoma"/>
          <w:i/>
          <w:sz w:val="18"/>
          <w:szCs w:val="18"/>
          <w:lang w:val="en-GB"/>
        </w:rPr>
        <w:br w:type="page"/>
      </w:r>
    </w:p>
    <w:p w14:paraId="631EBCE8" w14:textId="1D8513AC" w:rsidR="004F0D63" w:rsidRPr="00F508AA" w:rsidRDefault="004F0D63" w:rsidP="00016BBA">
      <w:pPr>
        <w:pStyle w:val="Heading1"/>
        <w:spacing w:line="480" w:lineRule="auto"/>
        <w:rPr>
          <w:rFonts w:ascii="Tahoma" w:eastAsia="Calibri" w:hAnsi="Tahoma" w:cs="Tahoma"/>
          <w:bCs/>
          <w:sz w:val="24"/>
        </w:rPr>
      </w:pPr>
      <w:r w:rsidRPr="00F508AA">
        <w:rPr>
          <w:rFonts w:ascii="Tahoma" w:eastAsia="Calibri" w:hAnsi="Tahoma" w:cs="Tahoma"/>
          <w:b w:val="0"/>
          <w:bCs/>
          <w:i/>
          <w:sz w:val="24"/>
        </w:rPr>
        <w:lastRenderedPageBreak/>
        <w:t>Impact of indicators of dysregulated inflammatory responses</w:t>
      </w:r>
      <w:r w:rsidR="00CD65CA" w:rsidRPr="00F508AA">
        <w:rPr>
          <w:rFonts w:ascii="Tahoma" w:eastAsia="Calibri" w:hAnsi="Tahoma" w:cs="Tahoma"/>
          <w:b w:val="0"/>
          <w:bCs/>
          <w:i/>
          <w:sz w:val="24"/>
        </w:rPr>
        <w:t xml:space="preserve"> on mortality in </w:t>
      </w:r>
      <w:r w:rsidR="00481320" w:rsidRPr="00F508AA">
        <w:rPr>
          <w:rFonts w:ascii="Tahoma" w:eastAsia="Calibri" w:hAnsi="Tahoma" w:cs="Tahoma"/>
          <w:b w:val="0"/>
          <w:bCs/>
          <w:i/>
          <w:sz w:val="24"/>
        </w:rPr>
        <w:t xml:space="preserve">placebo-treated </w:t>
      </w:r>
      <w:proofErr w:type="spellStart"/>
      <w:r w:rsidR="00CD65CA" w:rsidRPr="00F508AA">
        <w:rPr>
          <w:rFonts w:ascii="Tahoma" w:eastAsia="Calibri" w:hAnsi="Tahoma" w:cs="Tahoma"/>
          <w:b w:val="0"/>
          <w:bCs/>
          <w:i/>
          <w:sz w:val="24"/>
        </w:rPr>
        <w:t>sCAP</w:t>
      </w:r>
      <w:proofErr w:type="spellEnd"/>
      <w:r w:rsidR="00CD65CA" w:rsidRPr="00F508AA">
        <w:rPr>
          <w:rFonts w:ascii="Tahoma" w:eastAsia="Calibri" w:hAnsi="Tahoma" w:cs="Tahoma"/>
          <w:b w:val="0"/>
          <w:bCs/>
          <w:i/>
          <w:sz w:val="24"/>
        </w:rPr>
        <w:t xml:space="preserve"> patients</w:t>
      </w:r>
      <w:r w:rsidRPr="00F508AA">
        <w:rPr>
          <w:rFonts w:ascii="Tahoma" w:eastAsia="Calibri" w:hAnsi="Tahoma" w:cs="Tahoma"/>
          <w:bCs/>
          <w:sz w:val="24"/>
        </w:rPr>
        <w:t xml:space="preserve"> </w:t>
      </w:r>
    </w:p>
    <w:p w14:paraId="2D41FBCE" w14:textId="09B5DBDB" w:rsidR="004F0D63" w:rsidRPr="00327A83" w:rsidRDefault="004E117E" w:rsidP="004F0D63">
      <w:pPr>
        <w:spacing w:before="240" w:after="0" w:line="480" w:lineRule="auto"/>
        <w:rPr>
          <w:rFonts w:ascii="Tahoma" w:eastAsia="Calibri" w:hAnsi="Tahoma" w:cs="Tahoma"/>
          <w:lang w:val="en-GB"/>
        </w:rPr>
      </w:pPr>
      <w:r w:rsidRPr="00327A83">
        <w:rPr>
          <w:rFonts w:ascii="Tahoma" w:eastAsia="Calibri" w:hAnsi="Tahoma" w:cs="Tahoma"/>
          <w:lang w:val="en-GB"/>
        </w:rPr>
        <w:t xml:space="preserve">Low </w:t>
      </w:r>
      <w:r w:rsidR="004517F1">
        <w:rPr>
          <w:rFonts w:ascii="Tahoma" w:eastAsia="Calibri" w:hAnsi="Tahoma" w:cs="Tahoma"/>
          <w:lang w:val="en-GB"/>
        </w:rPr>
        <w:t>baseline</w:t>
      </w:r>
      <w:r w:rsidRPr="00327A83">
        <w:rPr>
          <w:rFonts w:ascii="Tahoma" w:eastAsia="Calibri" w:hAnsi="Tahoma" w:cs="Tahoma"/>
          <w:lang w:val="en-GB"/>
        </w:rPr>
        <w:t xml:space="preserve"> ALC and high ANC were observed in a large proportion of non-surviving </w:t>
      </w:r>
      <w:proofErr w:type="spellStart"/>
      <w:r w:rsidRPr="00327A83">
        <w:rPr>
          <w:rFonts w:ascii="Tahoma" w:eastAsia="Calibri" w:hAnsi="Tahoma" w:cs="Tahoma"/>
          <w:lang w:val="en-GB"/>
        </w:rPr>
        <w:t>sCAP</w:t>
      </w:r>
      <w:proofErr w:type="spellEnd"/>
      <w:r w:rsidRPr="00327A83">
        <w:rPr>
          <w:rFonts w:ascii="Tahoma" w:eastAsia="Calibri" w:hAnsi="Tahoma" w:cs="Tahoma"/>
          <w:lang w:val="en-GB"/>
        </w:rPr>
        <w:t xml:space="preserve"> patients in the placebo group (n=18/22, and n=14/22, respectively) (Fig. </w:t>
      </w:r>
      <w:r w:rsidR="00C803B6" w:rsidRPr="00327A83">
        <w:rPr>
          <w:rFonts w:ascii="Tahoma" w:eastAsia="Calibri" w:hAnsi="Tahoma" w:cs="Tahoma"/>
          <w:lang w:val="en-GB"/>
        </w:rPr>
        <w:t>S</w:t>
      </w:r>
      <w:r w:rsidR="00C71C0B">
        <w:rPr>
          <w:rFonts w:ascii="Tahoma" w:eastAsia="Calibri" w:hAnsi="Tahoma" w:cs="Tahoma"/>
          <w:lang w:val="en-GB"/>
        </w:rPr>
        <w:t>8</w:t>
      </w:r>
      <w:r w:rsidR="00C803B6" w:rsidRPr="00327A83">
        <w:rPr>
          <w:rFonts w:ascii="Tahoma" w:eastAsia="Calibri" w:hAnsi="Tahoma" w:cs="Tahoma"/>
          <w:lang w:val="en-GB"/>
        </w:rPr>
        <w:t>A</w:t>
      </w:r>
      <w:r w:rsidRPr="00327A83">
        <w:rPr>
          <w:rFonts w:ascii="Tahoma" w:eastAsia="Calibri" w:hAnsi="Tahoma" w:cs="Tahoma"/>
          <w:lang w:val="en-GB"/>
        </w:rPr>
        <w:t xml:space="preserve">). More than 90% of the non-surviving patients in the placebo group had both </w:t>
      </w:r>
      <w:proofErr w:type="spellStart"/>
      <w:r w:rsidRPr="00327A83">
        <w:rPr>
          <w:rFonts w:ascii="Tahoma" w:eastAsia="Calibri" w:hAnsi="Tahoma" w:cs="Tahoma"/>
          <w:lang w:val="en-GB"/>
        </w:rPr>
        <w:t>ALC</w:t>
      </w:r>
      <w:r w:rsidRPr="00327A83">
        <w:rPr>
          <w:rFonts w:ascii="Tahoma" w:eastAsia="Calibri" w:hAnsi="Tahoma" w:cs="Tahoma"/>
          <w:vertAlign w:val="superscript"/>
          <w:lang w:val="en-GB"/>
        </w:rPr>
        <w:t>low</w:t>
      </w:r>
      <w:proofErr w:type="spellEnd"/>
      <w:r w:rsidRPr="00327A83">
        <w:rPr>
          <w:rFonts w:ascii="Tahoma" w:eastAsia="Calibri" w:hAnsi="Tahoma" w:cs="Tahoma"/>
          <w:lang w:val="en-GB"/>
        </w:rPr>
        <w:t xml:space="preserve"> and </w:t>
      </w:r>
      <w:proofErr w:type="spellStart"/>
      <w:r w:rsidRPr="00327A83">
        <w:rPr>
          <w:rFonts w:ascii="Tahoma" w:eastAsia="Calibri" w:hAnsi="Tahoma" w:cs="Tahoma"/>
          <w:lang w:val="en-GB"/>
        </w:rPr>
        <w:t>ANC</w:t>
      </w:r>
      <w:r w:rsidRPr="00327A83">
        <w:rPr>
          <w:rFonts w:ascii="Tahoma" w:eastAsia="Calibri" w:hAnsi="Tahoma" w:cs="Tahoma"/>
          <w:vertAlign w:val="superscript"/>
          <w:lang w:val="en-GB"/>
        </w:rPr>
        <w:t>high</w:t>
      </w:r>
      <w:proofErr w:type="spellEnd"/>
      <w:r w:rsidRPr="00327A83">
        <w:rPr>
          <w:rFonts w:ascii="Tahoma" w:eastAsia="Calibri" w:hAnsi="Tahoma" w:cs="Tahoma"/>
          <w:lang w:val="en-GB"/>
        </w:rPr>
        <w:t xml:space="preserve"> at </w:t>
      </w:r>
      <w:r w:rsidR="004A6761">
        <w:rPr>
          <w:rFonts w:ascii="Tahoma" w:eastAsia="Calibri" w:hAnsi="Tahoma" w:cs="Tahoma"/>
          <w:lang w:val="en-GB"/>
        </w:rPr>
        <w:t>baseline</w:t>
      </w:r>
      <w:r w:rsidRPr="00327A83">
        <w:rPr>
          <w:rFonts w:ascii="Tahoma" w:eastAsia="Calibri" w:hAnsi="Tahoma" w:cs="Tahoma"/>
          <w:lang w:val="en-GB"/>
        </w:rPr>
        <w:t>. Median [IQR] ALC, ANC, and NLR in the non-survivors in the placebo group were 0.62 x10</w:t>
      </w:r>
      <w:r w:rsidRPr="00327A83">
        <w:rPr>
          <w:rFonts w:ascii="Tahoma" w:eastAsia="Calibri" w:hAnsi="Tahoma" w:cs="Tahoma"/>
          <w:vertAlign w:val="superscript"/>
          <w:lang w:val="en-GB"/>
        </w:rPr>
        <w:t>9</w:t>
      </w:r>
      <w:r w:rsidRPr="00327A83">
        <w:rPr>
          <w:rFonts w:ascii="Tahoma" w:eastAsia="Calibri" w:hAnsi="Tahoma" w:cs="Tahoma"/>
          <w:lang w:val="en-GB"/>
        </w:rPr>
        <w:t>/L [0.35</w:t>
      </w:r>
      <w:r w:rsidR="00824A16">
        <w:rPr>
          <w:rFonts w:ascii="Tahoma" w:eastAsia="Calibri" w:hAnsi="Tahoma" w:cs="Tahoma"/>
          <w:lang w:val="en-GB"/>
        </w:rPr>
        <w:sym w:font="Symbol" w:char="F02D"/>
      </w:r>
      <w:r w:rsidRPr="00327A83">
        <w:rPr>
          <w:rFonts w:ascii="Tahoma" w:eastAsia="Calibri" w:hAnsi="Tahoma" w:cs="Tahoma"/>
          <w:lang w:val="en-GB"/>
        </w:rPr>
        <w:t>0.90], 11.5 x10</w:t>
      </w:r>
      <w:r w:rsidRPr="00327A83">
        <w:rPr>
          <w:rFonts w:ascii="Tahoma" w:eastAsia="Calibri" w:hAnsi="Tahoma" w:cs="Tahoma"/>
          <w:vertAlign w:val="superscript"/>
          <w:lang w:val="en-GB"/>
        </w:rPr>
        <w:t>9</w:t>
      </w:r>
      <w:r w:rsidRPr="00327A83">
        <w:rPr>
          <w:rFonts w:ascii="Tahoma" w:eastAsia="Calibri" w:hAnsi="Tahoma" w:cs="Tahoma"/>
          <w:lang w:val="en-GB"/>
        </w:rPr>
        <w:t>/L [5.1</w:t>
      </w:r>
      <w:r w:rsidR="006E2D80">
        <w:rPr>
          <w:rFonts w:ascii="Tahoma" w:eastAsia="Calibri" w:hAnsi="Tahoma" w:cs="Tahoma"/>
          <w:lang w:val="en-GB"/>
        </w:rPr>
        <w:sym w:font="Symbol" w:char="F02D"/>
      </w:r>
      <w:r w:rsidRPr="00327A83">
        <w:rPr>
          <w:rFonts w:ascii="Tahoma" w:eastAsia="Calibri" w:hAnsi="Tahoma" w:cs="Tahoma"/>
          <w:lang w:val="en-GB"/>
        </w:rPr>
        <w:t>17.7] and 13.9 [11.9</w:t>
      </w:r>
      <w:r w:rsidR="006E2D80">
        <w:rPr>
          <w:rFonts w:ascii="Tahoma" w:eastAsia="Calibri" w:hAnsi="Tahoma" w:cs="Tahoma"/>
          <w:lang w:val="en-GB"/>
        </w:rPr>
        <w:sym w:font="Symbol" w:char="F02D"/>
      </w:r>
      <w:r w:rsidRPr="00327A83">
        <w:rPr>
          <w:rFonts w:ascii="Tahoma" w:eastAsia="Calibri" w:hAnsi="Tahoma" w:cs="Tahoma"/>
          <w:lang w:val="en-GB"/>
        </w:rPr>
        <w:t>25.3]</w:t>
      </w:r>
      <w:r w:rsidR="00644F64">
        <w:rPr>
          <w:rFonts w:ascii="Tahoma" w:eastAsia="Calibri" w:hAnsi="Tahoma" w:cs="Tahoma"/>
          <w:lang w:val="en-GB"/>
        </w:rPr>
        <w:t>,</w:t>
      </w:r>
      <w:r w:rsidRPr="00327A83">
        <w:rPr>
          <w:rFonts w:ascii="Tahoma" w:eastAsia="Calibri" w:hAnsi="Tahoma" w:cs="Tahoma"/>
          <w:lang w:val="en-GB"/>
        </w:rPr>
        <w:t xml:space="preserve"> respectively.</w:t>
      </w:r>
      <w:r w:rsidR="004F0D63" w:rsidRPr="00327A83">
        <w:rPr>
          <w:rFonts w:ascii="Tahoma" w:eastAsia="Calibri" w:hAnsi="Tahoma" w:cs="Tahoma"/>
          <w:b/>
          <w:bCs/>
          <w:lang w:val="en-GB"/>
        </w:rPr>
        <w:t xml:space="preserve"> </w:t>
      </w:r>
    </w:p>
    <w:p w14:paraId="5765DA69" w14:textId="45536395" w:rsidR="004F0D63" w:rsidRPr="00327A83" w:rsidRDefault="004E117E" w:rsidP="004F0D63">
      <w:pPr>
        <w:spacing w:before="240" w:after="0" w:line="480" w:lineRule="auto"/>
        <w:rPr>
          <w:rFonts w:ascii="Tahoma" w:eastAsia="Calibri" w:hAnsi="Tahoma" w:cs="Tahoma"/>
          <w:lang w:val="en-GB"/>
        </w:rPr>
      </w:pPr>
      <w:r w:rsidRPr="00327A83">
        <w:rPr>
          <w:rFonts w:ascii="Tahoma" w:eastAsia="Calibri" w:hAnsi="Tahoma" w:cs="Tahoma"/>
          <w:lang w:val="en-GB"/>
        </w:rPr>
        <w:t xml:space="preserve">A large proportion of non-survivors in the placebo group demonstrated high levels of CRP and/or PCT at </w:t>
      </w:r>
      <w:r w:rsidR="00720527">
        <w:rPr>
          <w:rFonts w:ascii="Tahoma" w:eastAsia="Calibri" w:hAnsi="Tahoma" w:cs="Tahoma"/>
          <w:lang w:val="en-GB"/>
        </w:rPr>
        <w:t>baseline</w:t>
      </w:r>
      <w:r w:rsidRPr="00327A83">
        <w:rPr>
          <w:rFonts w:ascii="Tahoma" w:eastAsia="Calibri" w:hAnsi="Tahoma" w:cs="Tahoma"/>
          <w:lang w:val="en-GB"/>
        </w:rPr>
        <w:t xml:space="preserve">, above the respective thresholds (n=18/21, and n=16/19, respectively). More than 70% of patients who died in the placebo group (n=13/18) had both high CRP and high PCT at baseline (Fig. </w:t>
      </w:r>
      <w:r w:rsidR="00C803B6" w:rsidRPr="00327A83">
        <w:rPr>
          <w:rFonts w:ascii="Tahoma" w:eastAsia="Calibri" w:hAnsi="Tahoma" w:cs="Tahoma"/>
          <w:lang w:val="en-GB"/>
        </w:rPr>
        <w:t>S</w:t>
      </w:r>
      <w:r w:rsidR="00C71C0B">
        <w:rPr>
          <w:rFonts w:ascii="Tahoma" w:eastAsia="Calibri" w:hAnsi="Tahoma" w:cs="Tahoma"/>
          <w:lang w:val="en-GB"/>
        </w:rPr>
        <w:t>8</w:t>
      </w:r>
      <w:r w:rsidR="00C803B6" w:rsidRPr="00327A83">
        <w:rPr>
          <w:rFonts w:ascii="Tahoma" w:eastAsia="Calibri" w:hAnsi="Tahoma" w:cs="Tahoma"/>
          <w:lang w:val="en-GB"/>
        </w:rPr>
        <w:t>B</w:t>
      </w:r>
      <w:r w:rsidRPr="00327A83">
        <w:rPr>
          <w:rFonts w:ascii="Tahoma" w:eastAsia="Calibri" w:hAnsi="Tahoma" w:cs="Tahoma"/>
          <w:lang w:val="en-GB"/>
        </w:rPr>
        <w:t>). Median [IQR] of CRP and PCT in these non-survivors was 221.2 mg/L [102.0</w:t>
      </w:r>
      <w:r w:rsidR="00CD3143">
        <w:rPr>
          <w:rFonts w:ascii="Tahoma" w:eastAsia="Calibri" w:hAnsi="Tahoma" w:cs="Tahoma"/>
          <w:lang w:val="en-GB"/>
        </w:rPr>
        <w:sym w:font="Symbol" w:char="F02D"/>
      </w:r>
      <w:r w:rsidRPr="00327A83">
        <w:rPr>
          <w:rFonts w:ascii="Tahoma" w:eastAsia="Calibri" w:hAnsi="Tahoma" w:cs="Tahoma"/>
          <w:lang w:val="en-GB"/>
        </w:rPr>
        <w:t>285.0] and 20.7 µg/L [4.4</w:t>
      </w:r>
      <w:r w:rsidR="00CD3143">
        <w:rPr>
          <w:rFonts w:ascii="Tahoma" w:eastAsia="Calibri" w:hAnsi="Tahoma" w:cs="Tahoma"/>
          <w:lang w:val="en-GB"/>
        </w:rPr>
        <w:sym w:font="Symbol" w:char="F02D"/>
      </w:r>
      <w:r w:rsidRPr="00327A83">
        <w:rPr>
          <w:rFonts w:ascii="Tahoma" w:eastAsia="Calibri" w:hAnsi="Tahoma" w:cs="Tahoma"/>
          <w:lang w:val="en-GB"/>
        </w:rPr>
        <w:t>59.3], respectively.</w:t>
      </w:r>
      <w:r w:rsidR="004F0D63" w:rsidRPr="00327A83">
        <w:rPr>
          <w:rFonts w:ascii="Tahoma" w:eastAsia="Calibri" w:hAnsi="Tahoma" w:cs="Tahoma"/>
          <w:lang w:val="en-GB"/>
        </w:rPr>
        <w:t xml:space="preserve"> </w:t>
      </w:r>
    </w:p>
    <w:p w14:paraId="21846C93" w14:textId="0DBF9120" w:rsidR="004E117E" w:rsidRPr="00327A83" w:rsidRDefault="004E117E" w:rsidP="004E117E">
      <w:pPr>
        <w:spacing w:before="240" w:after="0" w:line="480" w:lineRule="auto"/>
        <w:rPr>
          <w:rFonts w:ascii="Tahoma" w:eastAsia="Calibri" w:hAnsi="Tahoma" w:cs="Tahoma"/>
          <w:lang w:val="en-GB"/>
        </w:rPr>
      </w:pPr>
      <w:r w:rsidRPr="00327A83">
        <w:rPr>
          <w:rFonts w:ascii="Tahoma" w:eastAsia="Calibri" w:hAnsi="Tahoma" w:cs="Tahoma"/>
          <w:lang w:val="en-GB"/>
        </w:rPr>
        <w:t xml:space="preserve">A large proportion of non-survivors in the placebo group had low IgM and low IgG levels at </w:t>
      </w:r>
      <w:r w:rsidR="00720527">
        <w:rPr>
          <w:rFonts w:ascii="Tahoma" w:eastAsia="Calibri" w:hAnsi="Tahoma" w:cs="Tahoma"/>
          <w:lang w:val="en-GB"/>
        </w:rPr>
        <w:t>baseline</w:t>
      </w:r>
      <w:r w:rsidRPr="00327A83">
        <w:rPr>
          <w:rFonts w:ascii="Tahoma" w:eastAsia="Calibri" w:hAnsi="Tahoma" w:cs="Tahoma"/>
          <w:lang w:val="en-GB"/>
        </w:rPr>
        <w:t xml:space="preserve"> (n=17/22 and n=15/22, respectively) (Fig. S</w:t>
      </w:r>
      <w:r w:rsidR="00C71C0B">
        <w:rPr>
          <w:rFonts w:ascii="Tahoma" w:eastAsia="Calibri" w:hAnsi="Tahoma" w:cs="Tahoma"/>
          <w:lang w:val="en-GB"/>
        </w:rPr>
        <w:t>8</w:t>
      </w:r>
      <w:r w:rsidRPr="00327A83">
        <w:rPr>
          <w:rFonts w:ascii="Tahoma" w:eastAsia="Calibri" w:hAnsi="Tahoma" w:cs="Tahoma"/>
          <w:lang w:val="en-GB"/>
        </w:rPr>
        <w:t>C). Median [IQR] of IgM and IgG in these non-survivors was 0.61 g/L [0.36</w:t>
      </w:r>
      <w:r w:rsidR="00824A16">
        <w:rPr>
          <w:rFonts w:ascii="Tahoma" w:eastAsia="Calibri" w:hAnsi="Tahoma" w:cs="Tahoma"/>
          <w:lang w:val="en-GB"/>
        </w:rPr>
        <w:sym w:font="Symbol" w:char="F02D"/>
      </w:r>
      <w:r w:rsidRPr="00327A83">
        <w:rPr>
          <w:rFonts w:ascii="Tahoma" w:eastAsia="Calibri" w:hAnsi="Tahoma" w:cs="Tahoma"/>
          <w:lang w:val="en-GB"/>
        </w:rPr>
        <w:t>0.80] and 6.6 g/L [4.5</w:t>
      </w:r>
      <w:r w:rsidR="00E84969">
        <w:rPr>
          <w:rFonts w:ascii="Tahoma" w:eastAsia="Calibri" w:hAnsi="Tahoma" w:cs="Tahoma"/>
          <w:lang w:val="en-GB"/>
        </w:rPr>
        <w:sym w:font="Symbol" w:char="F02D"/>
      </w:r>
      <w:r w:rsidRPr="00327A83">
        <w:rPr>
          <w:rFonts w:ascii="Tahoma" w:eastAsia="Calibri" w:hAnsi="Tahoma" w:cs="Tahoma"/>
          <w:lang w:val="en-GB"/>
        </w:rPr>
        <w:t>9.0], respectively.</w:t>
      </w:r>
    </w:p>
    <w:p w14:paraId="70460E67" w14:textId="77777777" w:rsidR="004E117E" w:rsidRPr="00327A83" w:rsidRDefault="004E117E" w:rsidP="004E117E">
      <w:pPr>
        <w:spacing w:after="0" w:line="480" w:lineRule="auto"/>
        <w:rPr>
          <w:rFonts w:ascii="Tahoma" w:eastAsia="Calibri" w:hAnsi="Tahoma" w:cs="Tahoma"/>
          <w:lang w:val="en-GB"/>
        </w:rPr>
      </w:pPr>
      <w:r w:rsidRPr="00327A83">
        <w:rPr>
          <w:rFonts w:ascii="Tahoma" w:eastAsia="Calibri" w:hAnsi="Tahoma" w:cs="Tahoma"/>
          <w:lang w:val="en-GB"/>
        </w:rPr>
        <w:t>Due to the small number of patients, none of the observed differences were significant.</w:t>
      </w:r>
    </w:p>
    <w:p w14:paraId="2D45F60F" w14:textId="5D8BE53F" w:rsidR="004F0D63" w:rsidRPr="00327A83" w:rsidRDefault="004F0D63" w:rsidP="004F0D63">
      <w:pPr>
        <w:spacing w:after="0" w:line="480" w:lineRule="auto"/>
        <w:rPr>
          <w:rFonts w:ascii="Tahoma" w:eastAsia="Calibri" w:hAnsi="Tahoma" w:cs="Tahoma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7539C" w:rsidRPr="00327A83" w14:paraId="1EDD672A" w14:textId="77777777" w:rsidTr="0017539C">
        <w:tc>
          <w:tcPr>
            <w:tcW w:w="9060" w:type="dxa"/>
          </w:tcPr>
          <w:p w14:paraId="624226F5" w14:textId="1DE342AD" w:rsidR="0017539C" w:rsidRPr="00327A83" w:rsidRDefault="0062145A" w:rsidP="006F2F28">
            <w:pPr>
              <w:spacing w:line="480" w:lineRule="auto"/>
              <w:jc w:val="center"/>
              <w:rPr>
                <w:rFonts w:ascii="Tahoma" w:eastAsia="Calibri" w:hAnsi="Tahoma" w:cs="Tahoma"/>
                <w:lang w:val="en-GB"/>
              </w:rPr>
            </w:pPr>
            <w:r w:rsidRPr="00A811FF">
              <w:rPr>
                <w:rFonts w:ascii="Tahoma" w:hAnsi="Tahoma" w:cs="Tahoma"/>
                <w:noProof/>
                <w:lang w:val="de-DE" w:eastAsia="de-DE"/>
              </w:rPr>
              <w:lastRenderedPageBreak/>
              <w:drawing>
                <wp:inline distT="0" distB="0" distL="0" distR="0" wp14:anchorId="3F7C6546" wp14:editId="6BB07839">
                  <wp:extent cx="2976260" cy="5261212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326" cy="5279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BE5940" w14:textId="013414AC" w:rsidR="00944A6A" w:rsidRPr="00F508AA" w:rsidRDefault="004F0D63" w:rsidP="00052781">
      <w:pPr>
        <w:spacing w:before="240" w:line="480" w:lineRule="auto"/>
        <w:rPr>
          <w:rFonts w:ascii="Tahoma" w:eastAsia="Calibri" w:hAnsi="Tahoma" w:cs="Tahoma"/>
          <w:b/>
          <w:sz w:val="20"/>
          <w:szCs w:val="20"/>
        </w:rPr>
      </w:pPr>
      <w:r w:rsidRPr="00F508AA">
        <w:rPr>
          <w:rFonts w:ascii="Tahoma" w:eastAsia="Calibri" w:hAnsi="Tahoma" w:cs="Tahoma"/>
          <w:b/>
          <w:sz w:val="20"/>
          <w:szCs w:val="20"/>
        </w:rPr>
        <w:t>Fig</w:t>
      </w:r>
      <w:r w:rsidR="0003093E" w:rsidRPr="00F508AA">
        <w:rPr>
          <w:rFonts w:ascii="Tahoma" w:eastAsia="Calibri" w:hAnsi="Tahoma" w:cs="Tahoma"/>
          <w:b/>
          <w:sz w:val="20"/>
          <w:szCs w:val="20"/>
        </w:rPr>
        <w:t>.</w:t>
      </w:r>
      <w:r w:rsidRPr="00F508AA">
        <w:rPr>
          <w:rFonts w:ascii="Tahoma" w:eastAsia="Calibri" w:hAnsi="Tahoma" w:cs="Tahoma"/>
          <w:b/>
          <w:sz w:val="20"/>
          <w:szCs w:val="20"/>
        </w:rPr>
        <w:t xml:space="preserve"> </w:t>
      </w:r>
      <w:r w:rsidR="00C803B6" w:rsidRPr="00F508AA">
        <w:rPr>
          <w:rFonts w:ascii="Tahoma" w:eastAsia="Calibri" w:hAnsi="Tahoma" w:cs="Tahoma"/>
          <w:b/>
          <w:sz w:val="20"/>
          <w:szCs w:val="20"/>
        </w:rPr>
        <w:t>S</w:t>
      </w:r>
      <w:r w:rsidR="00C71C0B" w:rsidRPr="00F508AA">
        <w:rPr>
          <w:rFonts w:ascii="Tahoma" w:eastAsia="Calibri" w:hAnsi="Tahoma" w:cs="Tahoma"/>
          <w:b/>
          <w:sz w:val="20"/>
          <w:szCs w:val="20"/>
        </w:rPr>
        <w:t>8</w:t>
      </w:r>
      <w:r w:rsidR="006F2427">
        <w:rPr>
          <w:rFonts w:ascii="Tahoma" w:eastAsia="Calibri" w:hAnsi="Tahoma" w:cs="Tahoma"/>
          <w:b/>
          <w:sz w:val="20"/>
          <w:szCs w:val="20"/>
        </w:rPr>
        <w:t>:</w:t>
      </w:r>
      <w:r w:rsidR="00C803B6" w:rsidRPr="00F508AA">
        <w:rPr>
          <w:rFonts w:ascii="Tahoma" w:eastAsia="Calibri" w:hAnsi="Tahoma" w:cs="Tahoma"/>
          <w:b/>
          <w:sz w:val="20"/>
          <w:szCs w:val="20"/>
        </w:rPr>
        <w:t xml:space="preserve"> </w:t>
      </w:r>
      <w:r w:rsidR="00AE6129" w:rsidRPr="00F508AA">
        <w:rPr>
          <w:rFonts w:ascii="Tahoma" w:eastAsia="Calibri" w:hAnsi="Tahoma" w:cs="Tahoma"/>
          <w:b/>
          <w:sz w:val="20"/>
          <w:szCs w:val="20"/>
        </w:rPr>
        <w:t>Dysregulated inflammatory responses</w:t>
      </w:r>
      <w:r w:rsidRPr="00F508AA">
        <w:rPr>
          <w:rFonts w:ascii="Tahoma" w:eastAsia="Calibri" w:hAnsi="Tahoma" w:cs="Tahoma"/>
          <w:b/>
          <w:sz w:val="20"/>
          <w:szCs w:val="20"/>
        </w:rPr>
        <w:t xml:space="preserve"> in non-surviving </w:t>
      </w:r>
      <w:proofErr w:type="spellStart"/>
      <w:r w:rsidRPr="00F508AA">
        <w:rPr>
          <w:rFonts w:ascii="Tahoma" w:eastAsia="Calibri" w:hAnsi="Tahoma" w:cs="Tahoma"/>
          <w:b/>
          <w:sz w:val="20"/>
          <w:szCs w:val="20"/>
        </w:rPr>
        <w:t>sCAP</w:t>
      </w:r>
      <w:proofErr w:type="spellEnd"/>
      <w:r w:rsidRPr="00F508AA">
        <w:rPr>
          <w:rFonts w:ascii="Tahoma" w:eastAsia="Calibri" w:hAnsi="Tahoma" w:cs="Tahoma"/>
          <w:b/>
          <w:sz w:val="20"/>
          <w:szCs w:val="20"/>
        </w:rPr>
        <w:t xml:space="preserve"> patients </w:t>
      </w:r>
      <w:r w:rsidR="00EC13E1" w:rsidRPr="00F508AA">
        <w:rPr>
          <w:rFonts w:ascii="Tahoma" w:eastAsia="Calibri" w:hAnsi="Tahoma" w:cs="Tahoma"/>
          <w:b/>
          <w:sz w:val="20"/>
          <w:szCs w:val="20"/>
        </w:rPr>
        <w:t>in</w:t>
      </w:r>
      <w:r w:rsidR="00327A2D" w:rsidRPr="00F508AA">
        <w:rPr>
          <w:rFonts w:ascii="Tahoma" w:eastAsia="Calibri" w:hAnsi="Tahoma" w:cs="Tahoma"/>
          <w:b/>
          <w:sz w:val="20"/>
          <w:szCs w:val="20"/>
        </w:rPr>
        <w:t xml:space="preserve"> the placebo group</w:t>
      </w:r>
      <w:r w:rsidR="00E040A5" w:rsidRPr="00F508AA">
        <w:rPr>
          <w:rFonts w:ascii="Tahoma" w:eastAsia="Calibri" w:hAnsi="Tahoma" w:cs="Tahoma"/>
          <w:b/>
          <w:sz w:val="20"/>
          <w:szCs w:val="20"/>
        </w:rPr>
        <w:t>.</w:t>
      </w:r>
    </w:p>
    <w:p w14:paraId="20911C8B" w14:textId="5A2E20A9" w:rsidR="004F0D63" w:rsidRPr="00F508AA" w:rsidRDefault="004F0D63" w:rsidP="00F508AA">
      <w:pPr>
        <w:spacing w:line="480" w:lineRule="auto"/>
        <w:rPr>
          <w:rFonts w:ascii="Tahoma" w:eastAsia="Calibri" w:hAnsi="Tahoma" w:cs="Tahoma"/>
          <w:sz w:val="20"/>
          <w:szCs w:val="20"/>
          <w:lang w:val="en-GB"/>
        </w:rPr>
      </w:pPr>
      <w:r w:rsidRPr="00F508AA">
        <w:rPr>
          <w:rFonts w:ascii="Tahoma" w:eastAsia="Calibri" w:hAnsi="Tahoma" w:cs="Tahoma"/>
          <w:sz w:val="20"/>
          <w:szCs w:val="20"/>
          <w:lang w:val="en-GB"/>
        </w:rPr>
        <w:t xml:space="preserve">Bar graph showing </w:t>
      </w:r>
      <w:r w:rsidR="00F30690" w:rsidRPr="00F508AA">
        <w:rPr>
          <w:rFonts w:ascii="Tahoma" w:eastAsia="Calibri" w:hAnsi="Tahoma" w:cs="Tahoma"/>
          <w:sz w:val="20"/>
          <w:szCs w:val="20"/>
          <w:lang w:val="en-GB"/>
        </w:rPr>
        <w:t>the proportion</w:t>
      </w:r>
      <w:r w:rsidR="00AE6129" w:rsidRPr="00F508AA">
        <w:rPr>
          <w:rFonts w:ascii="Tahoma" w:eastAsia="Calibri" w:hAnsi="Tahoma" w:cs="Tahoma"/>
          <w:sz w:val="20"/>
          <w:szCs w:val="20"/>
          <w:lang w:val="en-GB"/>
        </w:rPr>
        <w:t>s</w:t>
      </w:r>
      <w:r w:rsidR="00F30690" w:rsidRPr="00F508AA">
        <w:rPr>
          <w:rFonts w:ascii="Tahoma" w:eastAsia="Calibri" w:hAnsi="Tahoma" w:cs="Tahoma"/>
          <w:sz w:val="20"/>
          <w:szCs w:val="20"/>
          <w:lang w:val="en-GB"/>
        </w:rPr>
        <w:t xml:space="preserve"> of</w:t>
      </w:r>
      <w:r w:rsidRPr="00F508AA">
        <w:rPr>
          <w:rFonts w:ascii="Tahoma" w:eastAsia="Calibri" w:hAnsi="Tahoma" w:cs="Tahoma"/>
          <w:sz w:val="20"/>
          <w:szCs w:val="20"/>
          <w:lang w:val="en-GB"/>
        </w:rPr>
        <w:t xml:space="preserve"> non-surviving </w:t>
      </w:r>
      <w:proofErr w:type="spellStart"/>
      <w:r w:rsidRPr="00F508AA">
        <w:rPr>
          <w:rFonts w:ascii="Tahoma" w:eastAsia="Calibri" w:hAnsi="Tahoma" w:cs="Tahoma"/>
          <w:sz w:val="20"/>
          <w:szCs w:val="20"/>
          <w:lang w:val="en-GB"/>
        </w:rPr>
        <w:t>sCAP</w:t>
      </w:r>
      <w:proofErr w:type="spellEnd"/>
      <w:r w:rsidRPr="00F508AA">
        <w:rPr>
          <w:rFonts w:ascii="Tahoma" w:eastAsia="Calibri" w:hAnsi="Tahoma" w:cs="Tahoma"/>
          <w:sz w:val="20"/>
          <w:szCs w:val="20"/>
          <w:lang w:val="en-GB"/>
        </w:rPr>
        <w:t xml:space="preserve"> patients </w:t>
      </w:r>
      <w:r w:rsidR="001610BF" w:rsidRPr="00F508AA">
        <w:rPr>
          <w:rFonts w:ascii="Tahoma" w:eastAsia="Calibri" w:hAnsi="Tahoma" w:cs="Tahoma"/>
          <w:sz w:val="20"/>
          <w:szCs w:val="20"/>
          <w:lang w:val="en-GB"/>
        </w:rPr>
        <w:t>in the placebo group</w:t>
      </w:r>
      <w:r w:rsidR="00FD6B4D" w:rsidRPr="00F508AA">
        <w:rPr>
          <w:rFonts w:ascii="Tahoma" w:eastAsia="Calibri" w:hAnsi="Tahoma" w:cs="Tahoma"/>
          <w:sz w:val="20"/>
          <w:szCs w:val="20"/>
          <w:lang w:val="en-GB"/>
        </w:rPr>
        <w:t xml:space="preserve"> (n=22)</w:t>
      </w:r>
      <w:r w:rsidR="00F508AA">
        <w:rPr>
          <w:rFonts w:ascii="Tahoma" w:eastAsia="Calibri" w:hAnsi="Tahoma" w:cs="Tahoma"/>
          <w:sz w:val="20"/>
          <w:szCs w:val="20"/>
          <w:lang w:val="en-GB"/>
        </w:rPr>
        <w:t>:</w:t>
      </w:r>
      <w:r w:rsidR="00AD1D88" w:rsidRPr="00F508AA">
        <w:rPr>
          <w:rFonts w:ascii="Tahoma" w:eastAsia="Calibri" w:hAnsi="Tahoma" w:cs="Tahoma"/>
          <w:sz w:val="20"/>
          <w:szCs w:val="20"/>
          <w:lang w:val="en-GB"/>
        </w:rPr>
        <w:t xml:space="preserve"> </w:t>
      </w:r>
      <w:r w:rsidR="00871344" w:rsidRPr="00F508AA">
        <w:rPr>
          <w:rFonts w:ascii="Tahoma" w:eastAsia="Calibri" w:hAnsi="Tahoma" w:cs="Tahoma"/>
          <w:b/>
          <w:bCs/>
          <w:sz w:val="20"/>
          <w:szCs w:val="20"/>
          <w:lang w:val="en-GB"/>
        </w:rPr>
        <w:t>A</w:t>
      </w:r>
      <w:r w:rsidR="00871344" w:rsidRPr="00F508AA">
        <w:rPr>
          <w:rFonts w:ascii="Tahoma" w:eastAsia="Calibri" w:hAnsi="Tahoma" w:cs="Tahoma"/>
          <w:sz w:val="20"/>
          <w:szCs w:val="20"/>
          <w:lang w:val="en-GB"/>
        </w:rPr>
        <w:t xml:space="preserve"> </w:t>
      </w:r>
      <w:r w:rsidR="00F508AA">
        <w:rPr>
          <w:rFonts w:ascii="Tahoma" w:eastAsia="Calibri" w:hAnsi="Tahoma" w:cs="Tahoma"/>
          <w:sz w:val="20"/>
          <w:szCs w:val="20"/>
          <w:lang w:val="en-GB"/>
        </w:rPr>
        <w:t xml:space="preserve">With </w:t>
      </w:r>
      <w:r w:rsidR="00AD1D88" w:rsidRPr="00F508AA">
        <w:rPr>
          <w:rFonts w:ascii="Tahoma" w:eastAsia="Calibri" w:hAnsi="Tahoma" w:cs="Tahoma"/>
          <w:sz w:val="20"/>
          <w:szCs w:val="20"/>
          <w:lang w:val="en-GB"/>
        </w:rPr>
        <w:t>the indicated ALC, ANC</w:t>
      </w:r>
      <w:r w:rsidR="00F372B6" w:rsidRPr="00F508AA">
        <w:rPr>
          <w:rFonts w:ascii="Tahoma" w:eastAsia="Calibri" w:hAnsi="Tahoma" w:cs="Tahoma"/>
          <w:sz w:val="20"/>
          <w:szCs w:val="20"/>
          <w:lang w:val="en-GB"/>
        </w:rPr>
        <w:t>,</w:t>
      </w:r>
      <w:r w:rsidR="00AD1D88" w:rsidRPr="00F508AA">
        <w:rPr>
          <w:rFonts w:ascii="Tahoma" w:eastAsia="Calibri" w:hAnsi="Tahoma" w:cs="Tahoma"/>
          <w:sz w:val="20"/>
          <w:szCs w:val="20"/>
          <w:lang w:val="en-GB"/>
        </w:rPr>
        <w:t xml:space="preserve"> or NLR levels</w:t>
      </w:r>
      <w:r w:rsidR="00AE6129" w:rsidRPr="00F508AA">
        <w:rPr>
          <w:rFonts w:ascii="Tahoma" w:eastAsia="Calibri" w:hAnsi="Tahoma" w:cs="Tahoma"/>
          <w:sz w:val="20"/>
          <w:szCs w:val="20"/>
          <w:lang w:val="en-GB"/>
        </w:rPr>
        <w:t xml:space="preserve"> at </w:t>
      </w:r>
      <w:r w:rsidR="00F239F2" w:rsidRPr="00F508AA">
        <w:rPr>
          <w:rFonts w:ascii="Tahoma" w:eastAsia="Calibri" w:hAnsi="Tahoma" w:cs="Tahoma"/>
          <w:sz w:val="20"/>
          <w:szCs w:val="20"/>
          <w:lang w:val="en-GB"/>
        </w:rPr>
        <w:t>baseline</w:t>
      </w:r>
      <w:r w:rsidR="00F508AA">
        <w:rPr>
          <w:rFonts w:ascii="Tahoma" w:eastAsia="Calibri" w:hAnsi="Tahoma" w:cs="Tahoma"/>
          <w:sz w:val="20"/>
          <w:szCs w:val="20"/>
          <w:lang w:val="en-GB"/>
        </w:rPr>
        <w:t>.</w:t>
      </w:r>
      <w:r w:rsidRPr="00F508AA">
        <w:rPr>
          <w:rFonts w:ascii="Tahoma" w:eastAsia="Calibri" w:hAnsi="Tahoma" w:cs="Tahoma"/>
          <w:sz w:val="20"/>
          <w:szCs w:val="20"/>
          <w:lang w:val="en-GB"/>
        </w:rPr>
        <w:t xml:space="preserve"> </w:t>
      </w:r>
      <w:r w:rsidRPr="00F508AA">
        <w:rPr>
          <w:rFonts w:ascii="Tahoma" w:eastAsia="Calibri" w:hAnsi="Tahoma" w:cs="Tahoma"/>
          <w:b/>
          <w:sz w:val="20"/>
          <w:szCs w:val="20"/>
          <w:lang w:val="en-GB"/>
        </w:rPr>
        <w:t>B</w:t>
      </w:r>
      <w:r w:rsidR="00100613" w:rsidRPr="00F508AA">
        <w:rPr>
          <w:rFonts w:ascii="Tahoma" w:eastAsia="Calibri" w:hAnsi="Tahoma" w:cs="Tahoma"/>
          <w:b/>
          <w:sz w:val="20"/>
          <w:szCs w:val="20"/>
          <w:lang w:val="en-GB"/>
        </w:rPr>
        <w:t xml:space="preserve"> </w:t>
      </w:r>
      <w:r w:rsidR="00F508AA" w:rsidRPr="00F508AA">
        <w:rPr>
          <w:rFonts w:ascii="Tahoma" w:eastAsia="Calibri" w:hAnsi="Tahoma" w:cs="Tahoma"/>
          <w:sz w:val="20"/>
          <w:szCs w:val="20"/>
          <w:lang w:val="en-GB"/>
        </w:rPr>
        <w:t xml:space="preserve">With </w:t>
      </w:r>
      <w:r w:rsidR="00FD6B4D" w:rsidRPr="00F508AA">
        <w:rPr>
          <w:rFonts w:ascii="Tahoma" w:eastAsia="Calibri" w:hAnsi="Tahoma" w:cs="Tahoma"/>
          <w:sz w:val="20"/>
          <w:szCs w:val="20"/>
          <w:lang w:val="en-GB"/>
        </w:rPr>
        <w:t>the indicated CRP and PCT levels</w:t>
      </w:r>
      <w:r w:rsidR="00AE6129" w:rsidRPr="00F508AA">
        <w:rPr>
          <w:rFonts w:ascii="Tahoma" w:eastAsia="Calibri" w:hAnsi="Tahoma" w:cs="Tahoma"/>
          <w:sz w:val="20"/>
          <w:szCs w:val="20"/>
          <w:lang w:val="en-GB"/>
        </w:rPr>
        <w:t xml:space="preserve"> at </w:t>
      </w:r>
      <w:r w:rsidR="00720527" w:rsidRPr="00F508AA">
        <w:rPr>
          <w:rFonts w:ascii="Tahoma" w:eastAsia="Calibri" w:hAnsi="Tahoma" w:cs="Tahoma"/>
          <w:sz w:val="20"/>
          <w:szCs w:val="20"/>
          <w:lang w:val="en-GB"/>
        </w:rPr>
        <w:t>baseline</w:t>
      </w:r>
      <w:r w:rsidR="00FD6B4D" w:rsidRPr="00F508AA">
        <w:rPr>
          <w:rFonts w:ascii="Tahoma" w:eastAsia="Calibri" w:hAnsi="Tahoma" w:cs="Tahoma"/>
          <w:sz w:val="20"/>
          <w:szCs w:val="20"/>
          <w:lang w:val="en-GB"/>
        </w:rPr>
        <w:t xml:space="preserve"> (a</w:t>
      </w:r>
      <w:r w:rsidR="002019AA" w:rsidRPr="00F508AA">
        <w:rPr>
          <w:rFonts w:ascii="Tahoma" w:eastAsia="Calibri" w:hAnsi="Tahoma" w:cs="Tahoma"/>
          <w:sz w:val="20"/>
          <w:szCs w:val="20"/>
          <w:lang w:val="en-GB"/>
        </w:rPr>
        <w:t>v</w:t>
      </w:r>
      <w:r w:rsidR="00FD6B4D" w:rsidRPr="00F508AA">
        <w:rPr>
          <w:rFonts w:ascii="Tahoma" w:eastAsia="Calibri" w:hAnsi="Tahoma" w:cs="Tahoma"/>
          <w:sz w:val="20"/>
          <w:szCs w:val="20"/>
          <w:lang w:val="en-GB"/>
        </w:rPr>
        <w:t>ailable for n=18</w:t>
      </w:r>
      <w:r w:rsidR="00944A6A" w:rsidRPr="00F508AA">
        <w:rPr>
          <w:rFonts w:ascii="Tahoma" w:eastAsia="Calibri" w:hAnsi="Tahoma" w:cs="Tahoma"/>
          <w:sz w:val="20"/>
          <w:szCs w:val="20"/>
          <w:lang w:val="en-GB"/>
        </w:rPr>
        <w:sym w:font="Symbol" w:char="F02D"/>
      </w:r>
      <w:r w:rsidR="00FD6B4D" w:rsidRPr="00F508AA">
        <w:rPr>
          <w:rFonts w:ascii="Tahoma" w:eastAsia="Calibri" w:hAnsi="Tahoma" w:cs="Tahoma"/>
          <w:sz w:val="20"/>
          <w:szCs w:val="20"/>
          <w:lang w:val="en-GB"/>
        </w:rPr>
        <w:t>21)</w:t>
      </w:r>
      <w:r w:rsidR="00666E6E" w:rsidRPr="00F508AA">
        <w:rPr>
          <w:rFonts w:ascii="Tahoma" w:eastAsia="Calibri" w:hAnsi="Tahoma" w:cs="Tahoma"/>
          <w:sz w:val="20"/>
          <w:szCs w:val="20"/>
          <w:lang w:val="en-GB"/>
        </w:rPr>
        <w:t>. Two patients</w:t>
      </w:r>
      <w:r w:rsidR="003B1BE6" w:rsidRPr="00F508AA">
        <w:rPr>
          <w:rFonts w:ascii="Tahoma" w:eastAsia="Calibri" w:hAnsi="Tahoma" w:cs="Tahoma"/>
          <w:sz w:val="20"/>
          <w:szCs w:val="20"/>
          <w:lang w:val="en-GB"/>
        </w:rPr>
        <w:t xml:space="preserve"> in the placebo group</w:t>
      </w:r>
      <w:r w:rsidR="004D3CF8" w:rsidRPr="00F508AA">
        <w:rPr>
          <w:rFonts w:ascii="Tahoma" w:eastAsia="Calibri" w:hAnsi="Tahoma" w:cs="Tahoma"/>
          <w:sz w:val="20"/>
          <w:szCs w:val="20"/>
          <w:lang w:val="en-GB"/>
        </w:rPr>
        <w:t xml:space="preserve"> had high CRP and low</w:t>
      </w:r>
      <w:r w:rsidR="00295DF6" w:rsidRPr="00F508AA">
        <w:rPr>
          <w:rFonts w:ascii="Tahoma" w:eastAsia="Calibri" w:hAnsi="Tahoma" w:cs="Tahoma"/>
          <w:sz w:val="20"/>
          <w:szCs w:val="20"/>
          <w:lang w:val="en-GB"/>
        </w:rPr>
        <w:t xml:space="preserve"> PCT</w:t>
      </w:r>
      <w:r w:rsidR="004E117E" w:rsidRPr="00F508AA">
        <w:rPr>
          <w:rFonts w:ascii="Tahoma" w:eastAsia="Calibri" w:hAnsi="Tahoma" w:cs="Tahoma"/>
          <w:sz w:val="20"/>
          <w:szCs w:val="20"/>
          <w:lang w:val="en-GB"/>
        </w:rPr>
        <w:t xml:space="preserve"> and two patients </w:t>
      </w:r>
      <w:r w:rsidR="004E117E" w:rsidRPr="00F508AA">
        <w:rPr>
          <w:rFonts w:ascii="Tahoma" w:eastAsia="Calibri" w:hAnsi="Tahoma" w:cs="Tahoma"/>
          <w:i/>
          <w:sz w:val="20"/>
          <w:szCs w:val="20"/>
          <w:lang w:val="en-GB"/>
        </w:rPr>
        <w:t>vice versa</w:t>
      </w:r>
      <w:r w:rsidR="00F508AA">
        <w:rPr>
          <w:rFonts w:ascii="Tahoma" w:eastAsia="Calibri" w:hAnsi="Tahoma" w:cs="Tahoma"/>
          <w:sz w:val="20"/>
          <w:szCs w:val="20"/>
          <w:lang w:val="en-GB"/>
        </w:rPr>
        <w:t>.</w:t>
      </w:r>
      <w:r w:rsidRPr="00F508AA">
        <w:rPr>
          <w:rFonts w:ascii="Tahoma" w:eastAsia="Calibri" w:hAnsi="Tahoma" w:cs="Tahoma"/>
          <w:sz w:val="20"/>
          <w:szCs w:val="20"/>
          <w:lang w:val="en-GB"/>
        </w:rPr>
        <w:t xml:space="preserve"> </w:t>
      </w:r>
      <w:r w:rsidRPr="00F508AA">
        <w:rPr>
          <w:rFonts w:ascii="Tahoma" w:eastAsia="Calibri" w:hAnsi="Tahoma" w:cs="Tahoma"/>
          <w:b/>
          <w:sz w:val="20"/>
          <w:szCs w:val="20"/>
          <w:lang w:val="en-GB"/>
        </w:rPr>
        <w:t>C</w:t>
      </w:r>
      <w:r w:rsidR="00F508AA" w:rsidRPr="00F508AA">
        <w:rPr>
          <w:rFonts w:ascii="Tahoma" w:eastAsia="Calibri" w:hAnsi="Tahoma" w:cs="Tahoma"/>
          <w:sz w:val="20"/>
          <w:szCs w:val="20"/>
          <w:lang w:val="en-GB"/>
        </w:rPr>
        <w:t xml:space="preserve"> With </w:t>
      </w:r>
      <w:r w:rsidR="00AE6129" w:rsidRPr="00F508AA">
        <w:rPr>
          <w:rFonts w:ascii="Tahoma" w:eastAsia="Calibri" w:hAnsi="Tahoma" w:cs="Tahoma"/>
          <w:sz w:val="20"/>
          <w:szCs w:val="20"/>
          <w:lang w:val="en-GB"/>
        </w:rPr>
        <w:t xml:space="preserve">the indicated </w:t>
      </w:r>
      <w:r w:rsidR="00686B6B" w:rsidRPr="00F508AA">
        <w:rPr>
          <w:rFonts w:ascii="Tahoma" w:eastAsia="Calibri" w:hAnsi="Tahoma" w:cs="Tahoma"/>
          <w:sz w:val="20"/>
          <w:szCs w:val="20"/>
          <w:lang w:val="en-GB"/>
        </w:rPr>
        <w:t xml:space="preserve">Ig levels at </w:t>
      </w:r>
      <w:r w:rsidR="00720527" w:rsidRPr="00F508AA">
        <w:rPr>
          <w:rFonts w:ascii="Tahoma" w:eastAsia="Calibri" w:hAnsi="Tahoma" w:cs="Tahoma"/>
          <w:sz w:val="20"/>
          <w:szCs w:val="20"/>
          <w:lang w:val="en-GB"/>
        </w:rPr>
        <w:t>baseline</w:t>
      </w:r>
      <w:r w:rsidRPr="00F508AA">
        <w:rPr>
          <w:rFonts w:ascii="Tahoma" w:eastAsia="Calibri" w:hAnsi="Tahoma" w:cs="Tahoma"/>
          <w:sz w:val="20"/>
          <w:szCs w:val="20"/>
          <w:lang w:val="en-GB"/>
        </w:rPr>
        <w:t xml:space="preserve">. </w:t>
      </w:r>
    </w:p>
    <w:p w14:paraId="3A4DCB91" w14:textId="5D253E67" w:rsidR="00A4569E" w:rsidRPr="00327A83" w:rsidRDefault="00724E3F" w:rsidP="00FC28AA">
      <w:pPr>
        <w:spacing w:line="480" w:lineRule="auto"/>
        <w:rPr>
          <w:rFonts w:ascii="Tahoma" w:eastAsia="Calibri" w:hAnsi="Tahoma" w:cs="Tahoma"/>
          <w:b/>
          <w:bCs/>
        </w:rPr>
      </w:pPr>
      <w:r w:rsidRPr="00F508AA">
        <w:rPr>
          <w:rFonts w:ascii="Tahoma" w:eastAsia="Calibri" w:hAnsi="Tahoma" w:cs="Tahoma"/>
          <w:sz w:val="18"/>
          <w:szCs w:val="20"/>
          <w:lang w:val="en-GB"/>
        </w:rPr>
        <w:t>ALC</w:t>
      </w:r>
      <w:r w:rsidR="00A4569E" w:rsidRPr="00F508AA">
        <w:rPr>
          <w:rFonts w:ascii="Tahoma" w:eastAsia="Calibri" w:hAnsi="Tahoma" w:cs="Tahoma"/>
          <w:sz w:val="18"/>
          <w:szCs w:val="20"/>
          <w:lang w:val="en-GB"/>
        </w:rPr>
        <w:t>,</w:t>
      </w:r>
      <w:r w:rsidRPr="00F508AA">
        <w:rPr>
          <w:rFonts w:ascii="Tahoma" w:eastAsia="Calibri" w:hAnsi="Tahoma" w:cs="Tahoma"/>
          <w:sz w:val="18"/>
          <w:szCs w:val="20"/>
          <w:lang w:val="en-GB"/>
        </w:rPr>
        <w:t xml:space="preserve"> absolute lymphocyte</w:t>
      </w:r>
      <w:r w:rsidR="00A4569E" w:rsidRPr="00F508AA">
        <w:rPr>
          <w:rFonts w:ascii="Tahoma" w:eastAsia="Calibri" w:hAnsi="Tahoma" w:cs="Tahoma"/>
          <w:sz w:val="18"/>
          <w:szCs w:val="20"/>
          <w:lang w:val="en-GB"/>
        </w:rPr>
        <w:t>;</w:t>
      </w:r>
      <w:r w:rsidRPr="00F508AA">
        <w:rPr>
          <w:rFonts w:ascii="Tahoma" w:eastAsia="Calibri" w:hAnsi="Tahoma" w:cs="Tahoma"/>
          <w:sz w:val="18"/>
          <w:szCs w:val="20"/>
          <w:lang w:val="en-GB"/>
        </w:rPr>
        <w:t xml:space="preserve"> ANC</w:t>
      </w:r>
      <w:r w:rsidR="00A4569E" w:rsidRPr="00F508AA">
        <w:rPr>
          <w:rFonts w:ascii="Tahoma" w:eastAsia="Calibri" w:hAnsi="Tahoma" w:cs="Tahoma"/>
          <w:sz w:val="18"/>
          <w:szCs w:val="20"/>
          <w:lang w:val="en-GB"/>
        </w:rPr>
        <w:t>, absolute</w:t>
      </w:r>
      <w:r w:rsidRPr="00F508AA">
        <w:rPr>
          <w:rFonts w:ascii="Tahoma" w:eastAsia="Calibri" w:hAnsi="Tahoma" w:cs="Tahoma"/>
          <w:sz w:val="18"/>
          <w:szCs w:val="20"/>
          <w:lang w:val="en-GB"/>
        </w:rPr>
        <w:t xml:space="preserve"> neutrophil count</w:t>
      </w:r>
      <w:r w:rsidR="00A4569E" w:rsidRPr="00F508AA">
        <w:rPr>
          <w:rFonts w:ascii="Tahoma" w:eastAsia="Calibri" w:hAnsi="Tahoma" w:cs="Tahoma"/>
          <w:sz w:val="18"/>
          <w:szCs w:val="20"/>
          <w:lang w:val="en-GB"/>
        </w:rPr>
        <w:t>;</w:t>
      </w:r>
      <w:r w:rsidRPr="00F508AA">
        <w:rPr>
          <w:rFonts w:ascii="Tahoma" w:eastAsia="Calibri" w:hAnsi="Tahoma" w:cs="Tahoma"/>
          <w:sz w:val="18"/>
          <w:szCs w:val="20"/>
          <w:lang w:val="en-GB"/>
        </w:rPr>
        <w:t xml:space="preserve"> </w:t>
      </w:r>
      <w:r w:rsidR="004F0D63" w:rsidRPr="00F508AA">
        <w:rPr>
          <w:rFonts w:ascii="Tahoma" w:eastAsia="Calibri" w:hAnsi="Tahoma" w:cs="Tahoma"/>
          <w:sz w:val="18"/>
          <w:szCs w:val="20"/>
          <w:lang w:val="en-GB"/>
        </w:rPr>
        <w:t>CRP</w:t>
      </w:r>
      <w:r w:rsidR="00AE6129" w:rsidRPr="00F508AA">
        <w:rPr>
          <w:rFonts w:ascii="Tahoma" w:eastAsia="Calibri" w:hAnsi="Tahoma" w:cs="Tahoma"/>
          <w:sz w:val="18"/>
          <w:szCs w:val="20"/>
          <w:lang w:val="en-GB"/>
        </w:rPr>
        <w:t>,</w:t>
      </w:r>
      <w:r w:rsidR="004F0D63" w:rsidRPr="00F508AA">
        <w:rPr>
          <w:rFonts w:ascii="Tahoma" w:eastAsia="Calibri" w:hAnsi="Tahoma" w:cs="Tahoma"/>
          <w:sz w:val="18"/>
          <w:szCs w:val="20"/>
          <w:lang w:val="en-GB"/>
        </w:rPr>
        <w:t xml:space="preserve"> C-reactive protein</w:t>
      </w:r>
      <w:r w:rsidR="00A4569E" w:rsidRPr="00F508AA">
        <w:rPr>
          <w:rFonts w:ascii="Tahoma" w:eastAsia="Calibri" w:hAnsi="Tahoma" w:cs="Tahoma"/>
          <w:sz w:val="18"/>
          <w:szCs w:val="20"/>
          <w:lang w:val="en-GB"/>
        </w:rPr>
        <w:t>;</w:t>
      </w:r>
      <w:r w:rsidR="004F0D63" w:rsidRPr="00F508AA">
        <w:rPr>
          <w:rFonts w:ascii="Tahoma" w:eastAsia="Calibri" w:hAnsi="Tahoma" w:cs="Tahoma"/>
          <w:sz w:val="18"/>
          <w:szCs w:val="20"/>
          <w:lang w:val="en-GB"/>
        </w:rPr>
        <w:t xml:space="preserve"> Ig</w:t>
      </w:r>
      <w:r w:rsidR="00A4569E" w:rsidRPr="00F508AA">
        <w:rPr>
          <w:rFonts w:ascii="Tahoma" w:eastAsia="Calibri" w:hAnsi="Tahoma" w:cs="Tahoma"/>
          <w:sz w:val="18"/>
          <w:szCs w:val="20"/>
          <w:lang w:val="en-GB"/>
        </w:rPr>
        <w:t>,</w:t>
      </w:r>
      <w:r w:rsidR="004F0D63" w:rsidRPr="00F508AA">
        <w:rPr>
          <w:rFonts w:ascii="Tahoma" w:eastAsia="Calibri" w:hAnsi="Tahoma" w:cs="Tahoma"/>
          <w:sz w:val="18"/>
          <w:szCs w:val="20"/>
          <w:lang w:val="en-GB"/>
        </w:rPr>
        <w:t xml:space="preserve"> immunoglobulin</w:t>
      </w:r>
      <w:r w:rsidR="00A4569E" w:rsidRPr="00F508AA">
        <w:rPr>
          <w:rFonts w:ascii="Tahoma" w:eastAsia="Calibri" w:hAnsi="Tahoma" w:cs="Tahoma"/>
          <w:sz w:val="18"/>
          <w:szCs w:val="20"/>
          <w:lang w:val="en-GB"/>
        </w:rPr>
        <w:t>;</w:t>
      </w:r>
      <w:r w:rsidR="004F0D63" w:rsidRPr="00F508AA">
        <w:rPr>
          <w:rFonts w:ascii="Tahoma" w:eastAsia="Calibri" w:hAnsi="Tahoma" w:cs="Tahoma"/>
          <w:sz w:val="18"/>
          <w:szCs w:val="20"/>
          <w:lang w:val="en-GB"/>
        </w:rPr>
        <w:t xml:space="preserve"> NLR</w:t>
      </w:r>
      <w:r w:rsidR="00ED0874" w:rsidRPr="00F508AA">
        <w:rPr>
          <w:rFonts w:ascii="Tahoma" w:eastAsia="Calibri" w:hAnsi="Tahoma" w:cs="Tahoma"/>
          <w:sz w:val="18"/>
          <w:szCs w:val="20"/>
          <w:lang w:val="en-GB"/>
        </w:rPr>
        <w:t>,</w:t>
      </w:r>
      <w:r w:rsidR="004F0D63" w:rsidRPr="00F508AA">
        <w:rPr>
          <w:rFonts w:ascii="Tahoma" w:eastAsia="Calibri" w:hAnsi="Tahoma" w:cs="Tahoma"/>
          <w:sz w:val="18"/>
          <w:szCs w:val="20"/>
          <w:lang w:val="en-GB"/>
        </w:rPr>
        <w:t xml:space="preserve"> neutrophil-to-lymphocyte ratio</w:t>
      </w:r>
      <w:r w:rsidR="00ED0874" w:rsidRPr="00F508AA">
        <w:rPr>
          <w:rFonts w:ascii="Tahoma" w:eastAsia="Calibri" w:hAnsi="Tahoma" w:cs="Tahoma"/>
          <w:sz w:val="18"/>
          <w:szCs w:val="20"/>
          <w:lang w:val="en-GB"/>
        </w:rPr>
        <w:t>;</w:t>
      </w:r>
      <w:r w:rsidR="004F0D63" w:rsidRPr="00F508AA">
        <w:rPr>
          <w:rFonts w:ascii="Tahoma" w:eastAsia="Calibri" w:hAnsi="Tahoma" w:cs="Tahoma"/>
          <w:sz w:val="18"/>
          <w:szCs w:val="20"/>
          <w:lang w:val="en-GB"/>
        </w:rPr>
        <w:t xml:space="preserve"> PCT</w:t>
      </w:r>
      <w:r w:rsidR="00ED0874" w:rsidRPr="00F508AA">
        <w:rPr>
          <w:rFonts w:ascii="Tahoma" w:eastAsia="Calibri" w:hAnsi="Tahoma" w:cs="Tahoma"/>
          <w:sz w:val="18"/>
          <w:szCs w:val="20"/>
          <w:lang w:val="en-GB"/>
        </w:rPr>
        <w:t>,</w:t>
      </w:r>
      <w:r w:rsidR="004F0D63" w:rsidRPr="00F508AA">
        <w:rPr>
          <w:rFonts w:ascii="Tahoma" w:eastAsia="Calibri" w:hAnsi="Tahoma" w:cs="Tahoma"/>
          <w:sz w:val="18"/>
          <w:szCs w:val="20"/>
          <w:lang w:val="en-GB"/>
        </w:rPr>
        <w:t xml:space="preserve"> procalcitonin</w:t>
      </w:r>
      <w:r w:rsidR="00ED0874" w:rsidRPr="00F508AA">
        <w:rPr>
          <w:rFonts w:ascii="Tahoma" w:eastAsia="Calibri" w:hAnsi="Tahoma" w:cs="Tahoma"/>
          <w:sz w:val="18"/>
          <w:szCs w:val="20"/>
          <w:lang w:val="en-GB"/>
        </w:rPr>
        <w:t>;</w:t>
      </w:r>
      <w:r w:rsidR="004F0D63" w:rsidRPr="00F508AA">
        <w:rPr>
          <w:rFonts w:ascii="Tahoma" w:eastAsia="Calibri" w:hAnsi="Tahoma" w:cs="Tahoma"/>
          <w:sz w:val="18"/>
          <w:szCs w:val="20"/>
          <w:lang w:val="en-GB"/>
        </w:rPr>
        <w:t xml:space="preserve"> </w:t>
      </w:r>
      <w:proofErr w:type="spellStart"/>
      <w:r w:rsidR="004F0D63" w:rsidRPr="00F508AA">
        <w:rPr>
          <w:rFonts w:ascii="Tahoma" w:eastAsia="Calibri" w:hAnsi="Tahoma" w:cs="Tahoma"/>
          <w:sz w:val="18"/>
          <w:szCs w:val="20"/>
          <w:lang w:val="en-GB"/>
        </w:rPr>
        <w:t>sCAP</w:t>
      </w:r>
      <w:proofErr w:type="spellEnd"/>
      <w:r w:rsidR="00ED0874" w:rsidRPr="00F508AA">
        <w:rPr>
          <w:rFonts w:ascii="Tahoma" w:eastAsia="Calibri" w:hAnsi="Tahoma" w:cs="Tahoma"/>
          <w:sz w:val="18"/>
          <w:szCs w:val="20"/>
          <w:lang w:val="en-GB"/>
        </w:rPr>
        <w:t>,</w:t>
      </w:r>
      <w:r w:rsidR="004F0D63" w:rsidRPr="00F508AA">
        <w:rPr>
          <w:rFonts w:ascii="Tahoma" w:eastAsia="Calibri" w:hAnsi="Tahoma" w:cs="Tahoma"/>
          <w:sz w:val="18"/>
          <w:szCs w:val="20"/>
          <w:lang w:val="en-GB"/>
        </w:rPr>
        <w:t xml:space="preserve"> severe community</w:t>
      </w:r>
      <w:r w:rsidR="00BC4C38" w:rsidRPr="00F508AA">
        <w:rPr>
          <w:rFonts w:ascii="Tahoma" w:eastAsia="Calibri" w:hAnsi="Tahoma" w:cs="Tahoma"/>
          <w:sz w:val="18"/>
          <w:szCs w:val="20"/>
          <w:lang w:val="en-GB"/>
        </w:rPr>
        <w:t>-</w:t>
      </w:r>
      <w:r w:rsidR="004F0D63" w:rsidRPr="00F508AA">
        <w:rPr>
          <w:rFonts w:ascii="Tahoma" w:eastAsia="Calibri" w:hAnsi="Tahoma" w:cs="Tahoma"/>
          <w:sz w:val="18"/>
          <w:szCs w:val="20"/>
          <w:lang w:val="en-GB"/>
        </w:rPr>
        <w:t>acquired pneumonia.</w:t>
      </w:r>
    </w:p>
    <w:p w14:paraId="383587DC" w14:textId="41BAE772" w:rsidR="00740C29" w:rsidRPr="00327A83" w:rsidRDefault="00740C29" w:rsidP="00F508AA">
      <w:pPr>
        <w:pStyle w:val="Heading1"/>
        <w:pageBreakBefore/>
        <w:spacing w:line="480" w:lineRule="auto"/>
        <w:rPr>
          <w:rFonts w:ascii="Tahoma" w:eastAsia="Calibri" w:hAnsi="Tahoma" w:cs="Tahoma"/>
          <w:bCs/>
        </w:rPr>
      </w:pPr>
      <w:r w:rsidRPr="00327A83">
        <w:rPr>
          <w:rFonts w:ascii="Tahoma" w:eastAsia="Calibri" w:hAnsi="Tahoma" w:cs="Tahoma"/>
          <w:bCs/>
        </w:rPr>
        <w:lastRenderedPageBreak/>
        <w:t>References</w:t>
      </w:r>
    </w:p>
    <w:p w14:paraId="508835EB" w14:textId="14894F11" w:rsidR="00691BF3" w:rsidRPr="00691BF3" w:rsidRDefault="00691BF3" w:rsidP="00AF2EA6">
      <w:pPr>
        <w:pStyle w:val="ListParagraph"/>
        <w:numPr>
          <w:ilvl w:val="0"/>
          <w:numId w:val="19"/>
        </w:numPr>
        <w:spacing w:after="0" w:line="480" w:lineRule="auto"/>
        <w:rPr>
          <w:rFonts w:ascii="Tahoma" w:eastAsia="Calibri" w:hAnsi="Tahoma" w:cs="Tahoma"/>
          <w:lang w:val="en-GB"/>
        </w:rPr>
      </w:pPr>
      <w:r w:rsidRPr="00691BF3">
        <w:rPr>
          <w:rFonts w:ascii="Tahoma" w:eastAsia="Calibri" w:hAnsi="Tahoma" w:cs="Tahoma"/>
          <w:lang w:val="de-DE"/>
        </w:rPr>
        <w:t xml:space="preserve">Welte T, Dellinger RP, </w:t>
      </w:r>
      <w:proofErr w:type="spellStart"/>
      <w:r w:rsidRPr="00691BF3">
        <w:rPr>
          <w:rFonts w:ascii="Tahoma" w:eastAsia="Calibri" w:hAnsi="Tahoma" w:cs="Tahoma"/>
          <w:lang w:val="de-DE"/>
        </w:rPr>
        <w:t>Ebelt</w:t>
      </w:r>
      <w:proofErr w:type="spellEnd"/>
      <w:r w:rsidRPr="00691BF3">
        <w:rPr>
          <w:rFonts w:ascii="Tahoma" w:eastAsia="Calibri" w:hAnsi="Tahoma" w:cs="Tahoma"/>
          <w:lang w:val="de-DE"/>
        </w:rPr>
        <w:t xml:space="preserve"> H, Ferrer M, Opal SM, Singer M, et al. </w:t>
      </w:r>
      <w:r w:rsidRPr="00691BF3">
        <w:rPr>
          <w:rFonts w:ascii="Tahoma" w:eastAsia="Calibri" w:hAnsi="Tahoma" w:cs="Tahoma"/>
          <w:lang w:val="en-GB"/>
        </w:rPr>
        <w:t xml:space="preserve">Efficacy and safety of </w:t>
      </w:r>
      <w:proofErr w:type="spellStart"/>
      <w:r w:rsidRPr="00691BF3">
        <w:rPr>
          <w:rFonts w:ascii="Tahoma" w:eastAsia="Calibri" w:hAnsi="Tahoma" w:cs="Tahoma"/>
          <w:lang w:val="en-GB"/>
        </w:rPr>
        <w:t>trimodulin</w:t>
      </w:r>
      <w:proofErr w:type="spellEnd"/>
      <w:r w:rsidRPr="00691BF3">
        <w:rPr>
          <w:rFonts w:ascii="Tahoma" w:eastAsia="Calibri" w:hAnsi="Tahoma" w:cs="Tahoma"/>
          <w:lang w:val="en-GB"/>
        </w:rPr>
        <w:t xml:space="preserve">, a novel polyclonal antibody preparation, in patients with severe community-acquired pneumonia: a randomized, placebo-controlled, double-blind, </w:t>
      </w:r>
      <w:proofErr w:type="spellStart"/>
      <w:r w:rsidRPr="00691BF3">
        <w:rPr>
          <w:rFonts w:ascii="Tahoma" w:eastAsia="Calibri" w:hAnsi="Tahoma" w:cs="Tahoma"/>
          <w:lang w:val="en-GB"/>
        </w:rPr>
        <w:t>multicenter</w:t>
      </w:r>
      <w:proofErr w:type="spellEnd"/>
      <w:r w:rsidRPr="00691BF3">
        <w:rPr>
          <w:rFonts w:ascii="Tahoma" w:eastAsia="Calibri" w:hAnsi="Tahoma" w:cs="Tahoma"/>
          <w:lang w:val="en-GB"/>
        </w:rPr>
        <w:t xml:space="preserve">, phase II trial (CIGMA study). Intensive Care Med. </w:t>
      </w:r>
      <w:proofErr w:type="gramStart"/>
      <w:r w:rsidRPr="00691BF3">
        <w:rPr>
          <w:rFonts w:ascii="Tahoma" w:eastAsia="Calibri" w:hAnsi="Tahoma" w:cs="Tahoma"/>
          <w:lang w:val="en-GB"/>
        </w:rPr>
        <w:t>2018;44:438</w:t>
      </w:r>
      <w:proofErr w:type="gramEnd"/>
      <w:r w:rsidRPr="00691BF3">
        <w:rPr>
          <w:rFonts w:ascii="Tahoma" w:eastAsia="Calibri" w:hAnsi="Tahoma" w:cs="Tahoma"/>
          <w:lang w:val="en-GB"/>
        </w:rPr>
        <w:t>–48.</w:t>
      </w:r>
    </w:p>
    <w:p w14:paraId="1C0FE0F1" w14:textId="77777777" w:rsidR="00AF2EA6" w:rsidRDefault="00740C29" w:rsidP="00AF2EA6">
      <w:pPr>
        <w:pStyle w:val="ListParagraph"/>
        <w:numPr>
          <w:ilvl w:val="0"/>
          <w:numId w:val="19"/>
        </w:numPr>
        <w:spacing w:after="0" w:line="480" w:lineRule="auto"/>
        <w:rPr>
          <w:rFonts w:ascii="Tahoma" w:eastAsia="Calibri" w:hAnsi="Tahoma" w:cs="Tahoma"/>
          <w:lang w:val="en-GB"/>
        </w:rPr>
      </w:pPr>
      <w:proofErr w:type="spellStart"/>
      <w:r w:rsidRPr="00691BF3">
        <w:rPr>
          <w:rFonts w:ascii="Tahoma" w:eastAsia="Calibri" w:hAnsi="Tahoma" w:cs="Tahoma"/>
          <w:lang w:val="en-GB"/>
        </w:rPr>
        <w:t>Bohländer</w:t>
      </w:r>
      <w:proofErr w:type="spellEnd"/>
      <w:r w:rsidRPr="00691BF3">
        <w:rPr>
          <w:rFonts w:ascii="Tahoma" w:eastAsia="Calibri" w:hAnsi="Tahoma" w:cs="Tahoma"/>
          <w:lang w:val="en-GB"/>
        </w:rPr>
        <w:t xml:space="preserve"> F, Weißmüller S, Riehl D, Gutscher M, Schüttrumpf J, Faust S. The functional role of IgA in the IgM/IgA-enriched immunoglobulin preparation </w:t>
      </w:r>
      <w:proofErr w:type="spellStart"/>
      <w:r w:rsidRPr="00691BF3">
        <w:rPr>
          <w:rFonts w:ascii="Tahoma" w:eastAsia="Calibri" w:hAnsi="Tahoma" w:cs="Tahoma"/>
          <w:lang w:val="en-GB"/>
        </w:rPr>
        <w:t>trimodulin</w:t>
      </w:r>
      <w:proofErr w:type="spellEnd"/>
      <w:r w:rsidRPr="00691BF3">
        <w:rPr>
          <w:rFonts w:ascii="Tahoma" w:eastAsia="Calibri" w:hAnsi="Tahoma" w:cs="Tahoma"/>
          <w:lang w:val="en-GB"/>
        </w:rPr>
        <w:t>. Biomedicines 2021</w:t>
      </w:r>
      <w:r w:rsidR="00192AA5" w:rsidRPr="00691BF3">
        <w:rPr>
          <w:rFonts w:ascii="Tahoma" w:eastAsia="Calibri" w:hAnsi="Tahoma" w:cs="Tahoma"/>
          <w:lang w:val="en-GB"/>
        </w:rPr>
        <w:t>;</w:t>
      </w:r>
      <w:r w:rsidRPr="00691BF3">
        <w:rPr>
          <w:rFonts w:ascii="Tahoma" w:eastAsia="Calibri" w:hAnsi="Tahoma" w:cs="Tahoma"/>
          <w:lang w:val="en-GB"/>
        </w:rPr>
        <w:t xml:space="preserve">9(12). </w:t>
      </w:r>
    </w:p>
    <w:p w14:paraId="375B110E" w14:textId="0B8C2FBB" w:rsidR="00740C29" w:rsidRPr="00AF2EA6" w:rsidRDefault="00740C29" w:rsidP="00AF2EA6">
      <w:pPr>
        <w:pStyle w:val="ListParagraph"/>
        <w:numPr>
          <w:ilvl w:val="0"/>
          <w:numId w:val="19"/>
        </w:numPr>
        <w:spacing w:after="0" w:line="480" w:lineRule="auto"/>
        <w:rPr>
          <w:rFonts w:ascii="Tahoma" w:eastAsia="Calibri" w:hAnsi="Tahoma" w:cs="Tahoma"/>
          <w:lang w:val="en-GB"/>
        </w:rPr>
      </w:pPr>
      <w:r w:rsidRPr="00AF2EA6">
        <w:rPr>
          <w:rFonts w:ascii="Tahoma" w:eastAsia="Calibri" w:hAnsi="Tahoma" w:cs="Tahoma"/>
          <w:lang w:val="en-GB"/>
        </w:rPr>
        <w:t xml:space="preserve">Ates I, Dogan N, Aksoy M, </w:t>
      </w:r>
      <w:proofErr w:type="spellStart"/>
      <w:r w:rsidRPr="00AF2EA6">
        <w:rPr>
          <w:rFonts w:ascii="Tahoma" w:eastAsia="Calibri" w:hAnsi="Tahoma" w:cs="Tahoma"/>
          <w:lang w:val="en-GB"/>
        </w:rPr>
        <w:t>Halıcı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 Z, </w:t>
      </w:r>
      <w:proofErr w:type="spellStart"/>
      <w:r w:rsidRPr="00AF2EA6">
        <w:rPr>
          <w:rFonts w:ascii="Tahoma" w:eastAsia="Calibri" w:hAnsi="Tahoma" w:cs="Tahoma"/>
          <w:lang w:val="en-GB"/>
        </w:rPr>
        <w:t>Gündogdu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 C, Keles MS. The protective effects of IgM-enriched immunoglobulin and erythropoietin on the lung and small intestine tissues of rats with induced sepsis: Biochemical and histopathological evaluation. </w:t>
      </w:r>
      <w:proofErr w:type="spellStart"/>
      <w:r w:rsidRPr="00AF2EA6">
        <w:rPr>
          <w:rFonts w:ascii="Tahoma" w:eastAsia="Calibri" w:hAnsi="Tahoma" w:cs="Tahoma"/>
          <w:lang w:val="it-IT"/>
        </w:rPr>
        <w:t>Pharmaceutical</w:t>
      </w:r>
      <w:proofErr w:type="spellEnd"/>
      <w:r w:rsidRPr="00AF2EA6">
        <w:rPr>
          <w:rFonts w:ascii="Tahoma" w:eastAsia="Calibri" w:hAnsi="Tahoma" w:cs="Tahoma"/>
          <w:lang w:val="it-IT"/>
        </w:rPr>
        <w:t xml:space="preserve"> </w:t>
      </w:r>
      <w:proofErr w:type="spellStart"/>
      <w:r w:rsidRPr="00AF2EA6">
        <w:rPr>
          <w:rFonts w:ascii="Tahoma" w:eastAsia="Calibri" w:hAnsi="Tahoma" w:cs="Tahoma"/>
          <w:lang w:val="it-IT"/>
        </w:rPr>
        <w:t>Biology</w:t>
      </w:r>
      <w:proofErr w:type="spellEnd"/>
      <w:r w:rsidRPr="00AF2EA6">
        <w:rPr>
          <w:rFonts w:ascii="Tahoma" w:eastAsia="Calibri" w:hAnsi="Tahoma" w:cs="Tahoma"/>
          <w:lang w:val="it-IT"/>
        </w:rPr>
        <w:t xml:space="preserve"> 2015;53(1):78–84. </w:t>
      </w:r>
    </w:p>
    <w:p w14:paraId="3BAA27F1" w14:textId="430537A6" w:rsidR="00740C29" w:rsidRPr="00AF2EA6" w:rsidRDefault="00740C29" w:rsidP="00AF2EA6">
      <w:pPr>
        <w:pStyle w:val="ListParagraph"/>
        <w:numPr>
          <w:ilvl w:val="0"/>
          <w:numId w:val="19"/>
        </w:numPr>
        <w:spacing w:after="0" w:line="480" w:lineRule="auto"/>
        <w:rPr>
          <w:rFonts w:ascii="Tahoma" w:eastAsia="Calibri" w:hAnsi="Tahoma" w:cs="Tahoma"/>
          <w:lang w:val="it-IT"/>
        </w:rPr>
      </w:pPr>
      <w:r w:rsidRPr="00AF2EA6">
        <w:rPr>
          <w:rFonts w:ascii="Tahoma" w:eastAsia="Calibri" w:hAnsi="Tahoma" w:cs="Tahoma"/>
          <w:lang w:val="it-IT"/>
        </w:rPr>
        <w:t xml:space="preserve">Vaschetto R, Clemente N, Pagni A, Esposito T, Longhini F, Mercalli F, et al. </w:t>
      </w:r>
      <w:r w:rsidRPr="00AF2EA6">
        <w:rPr>
          <w:rFonts w:ascii="Tahoma" w:eastAsia="Calibri" w:hAnsi="Tahoma" w:cs="Tahoma"/>
          <w:lang w:val="en-GB"/>
        </w:rPr>
        <w:t xml:space="preserve">A double blind randomized experimental study on the use of IgM-enriched polyclonal immunoglobulins in an animal model of pneumonia developing shock. </w:t>
      </w:r>
      <w:proofErr w:type="spellStart"/>
      <w:r w:rsidRPr="00AF2EA6">
        <w:rPr>
          <w:rFonts w:ascii="Tahoma" w:eastAsia="Calibri" w:hAnsi="Tahoma" w:cs="Tahoma"/>
          <w:lang w:val="it-IT"/>
        </w:rPr>
        <w:t>Immunobiology</w:t>
      </w:r>
      <w:proofErr w:type="spellEnd"/>
      <w:r w:rsidRPr="00AF2EA6">
        <w:rPr>
          <w:rFonts w:ascii="Tahoma" w:eastAsia="Calibri" w:hAnsi="Tahoma" w:cs="Tahoma"/>
          <w:lang w:val="it-IT"/>
        </w:rPr>
        <w:t xml:space="preserve"> 2017;222(12):1074–80. </w:t>
      </w:r>
    </w:p>
    <w:p w14:paraId="09CB2AEF" w14:textId="45BF3FF9" w:rsidR="00740C29" w:rsidRPr="00AF2EA6" w:rsidRDefault="00740C29" w:rsidP="00AF2EA6">
      <w:pPr>
        <w:pStyle w:val="ListParagraph"/>
        <w:numPr>
          <w:ilvl w:val="0"/>
          <w:numId w:val="19"/>
        </w:numPr>
        <w:spacing w:after="0" w:line="480" w:lineRule="auto"/>
        <w:rPr>
          <w:rFonts w:ascii="Tahoma" w:eastAsia="Calibri" w:hAnsi="Tahoma" w:cs="Tahoma"/>
          <w:lang w:val="it-IT"/>
        </w:rPr>
      </w:pPr>
      <w:proofErr w:type="spellStart"/>
      <w:r w:rsidRPr="00AF2EA6">
        <w:rPr>
          <w:rFonts w:ascii="Tahoma" w:eastAsia="Calibri" w:hAnsi="Tahoma" w:cs="Tahoma"/>
          <w:lang w:val="it-IT"/>
        </w:rPr>
        <w:t>Barratt</w:t>
      </w:r>
      <w:proofErr w:type="spellEnd"/>
      <w:r w:rsidRPr="00AF2EA6">
        <w:rPr>
          <w:rFonts w:ascii="Tahoma" w:eastAsia="Calibri" w:hAnsi="Tahoma" w:cs="Tahoma"/>
          <w:lang w:val="it-IT"/>
        </w:rPr>
        <w:t xml:space="preserve">-Due A, Sokolov A, </w:t>
      </w:r>
      <w:proofErr w:type="spellStart"/>
      <w:r w:rsidRPr="00AF2EA6">
        <w:rPr>
          <w:rFonts w:ascii="Tahoma" w:eastAsia="Calibri" w:hAnsi="Tahoma" w:cs="Tahoma"/>
          <w:lang w:val="it-IT"/>
        </w:rPr>
        <w:t>Gustavsen</w:t>
      </w:r>
      <w:proofErr w:type="spellEnd"/>
      <w:r w:rsidRPr="00AF2EA6">
        <w:rPr>
          <w:rFonts w:ascii="Tahoma" w:eastAsia="Calibri" w:hAnsi="Tahoma" w:cs="Tahoma"/>
          <w:lang w:val="it-IT"/>
        </w:rPr>
        <w:t xml:space="preserve"> A, </w:t>
      </w:r>
      <w:proofErr w:type="spellStart"/>
      <w:r w:rsidRPr="00AF2EA6">
        <w:rPr>
          <w:rFonts w:ascii="Tahoma" w:eastAsia="Calibri" w:hAnsi="Tahoma" w:cs="Tahoma"/>
          <w:lang w:val="it-IT"/>
        </w:rPr>
        <w:t>Hellerud</w:t>
      </w:r>
      <w:proofErr w:type="spellEnd"/>
      <w:r w:rsidRPr="00AF2EA6">
        <w:rPr>
          <w:rFonts w:ascii="Tahoma" w:eastAsia="Calibri" w:hAnsi="Tahoma" w:cs="Tahoma"/>
          <w:lang w:val="it-IT"/>
        </w:rPr>
        <w:t xml:space="preserve"> BC, </w:t>
      </w:r>
      <w:proofErr w:type="spellStart"/>
      <w:r w:rsidRPr="00AF2EA6">
        <w:rPr>
          <w:rFonts w:ascii="Tahoma" w:eastAsia="Calibri" w:hAnsi="Tahoma" w:cs="Tahoma"/>
          <w:lang w:val="it-IT"/>
        </w:rPr>
        <w:t>Egge</w:t>
      </w:r>
      <w:proofErr w:type="spellEnd"/>
      <w:r w:rsidRPr="00AF2EA6">
        <w:rPr>
          <w:rFonts w:ascii="Tahoma" w:eastAsia="Calibri" w:hAnsi="Tahoma" w:cs="Tahoma"/>
          <w:lang w:val="it-IT"/>
        </w:rPr>
        <w:t xml:space="preserve"> K, </w:t>
      </w:r>
      <w:proofErr w:type="spellStart"/>
      <w:r w:rsidRPr="00AF2EA6">
        <w:rPr>
          <w:rFonts w:ascii="Tahoma" w:eastAsia="Calibri" w:hAnsi="Tahoma" w:cs="Tahoma"/>
          <w:lang w:val="it-IT"/>
        </w:rPr>
        <w:t>Pischke</w:t>
      </w:r>
      <w:proofErr w:type="spellEnd"/>
      <w:r w:rsidRPr="00AF2EA6">
        <w:rPr>
          <w:rFonts w:ascii="Tahoma" w:eastAsia="Calibri" w:hAnsi="Tahoma" w:cs="Tahoma"/>
          <w:lang w:val="it-IT"/>
        </w:rPr>
        <w:t xml:space="preserve"> SE, et al. </w:t>
      </w:r>
      <w:r w:rsidRPr="00AF2EA6">
        <w:rPr>
          <w:rFonts w:ascii="Tahoma" w:eastAsia="Calibri" w:hAnsi="Tahoma" w:cs="Tahoma"/>
          <w:lang w:val="en-GB"/>
        </w:rPr>
        <w:t xml:space="preserve">Polyvalent immunoglobulin significantly attenuated the formation of IL-1β in Escherichia coli-induced sepsis in pigs. </w:t>
      </w:r>
      <w:proofErr w:type="spellStart"/>
      <w:r w:rsidRPr="00AF2EA6">
        <w:rPr>
          <w:rFonts w:ascii="Tahoma" w:eastAsia="Calibri" w:hAnsi="Tahoma" w:cs="Tahoma"/>
          <w:lang w:val="it-IT"/>
        </w:rPr>
        <w:t>Immunobiology</w:t>
      </w:r>
      <w:proofErr w:type="spellEnd"/>
      <w:r w:rsidRPr="00AF2EA6">
        <w:rPr>
          <w:rFonts w:ascii="Tahoma" w:eastAsia="Calibri" w:hAnsi="Tahoma" w:cs="Tahoma"/>
          <w:lang w:val="it-IT"/>
        </w:rPr>
        <w:t xml:space="preserve"> 2013;218(5):683–9. </w:t>
      </w:r>
    </w:p>
    <w:p w14:paraId="523AD942" w14:textId="33D8FA80" w:rsidR="00740C29" w:rsidRPr="00AF2EA6" w:rsidRDefault="00740C29" w:rsidP="00AF2EA6">
      <w:pPr>
        <w:pStyle w:val="ListParagraph"/>
        <w:numPr>
          <w:ilvl w:val="0"/>
          <w:numId w:val="19"/>
        </w:numPr>
        <w:spacing w:after="0" w:line="480" w:lineRule="auto"/>
        <w:rPr>
          <w:rFonts w:ascii="Tahoma" w:eastAsia="Calibri" w:hAnsi="Tahoma" w:cs="Tahoma"/>
          <w:lang w:val="en-GB"/>
        </w:rPr>
      </w:pPr>
      <w:r w:rsidRPr="00AF2EA6">
        <w:rPr>
          <w:rFonts w:ascii="Tahoma" w:eastAsia="Calibri" w:hAnsi="Tahoma" w:cs="Tahoma"/>
          <w:lang w:val="it-IT"/>
        </w:rPr>
        <w:t xml:space="preserve">Domizi R, </w:t>
      </w:r>
      <w:proofErr w:type="spellStart"/>
      <w:r w:rsidRPr="00AF2EA6">
        <w:rPr>
          <w:rFonts w:ascii="Tahoma" w:eastAsia="Calibri" w:hAnsi="Tahoma" w:cs="Tahoma"/>
          <w:lang w:val="it-IT"/>
        </w:rPr>
        <w:t>Adrario</w:t>
      </w:r>
      <w:proofErr w:type="spellEnd"/>
      <w:r w:rsidRPr="00AF2EA6">
        <w:rPr>
          <w:rFonts w:ascii="Tahoma" w:eastAsia="Calibri" w:hAnsi="Tahoma" w:cs="Tahoma"/>
          <w:lang w:val="it-IT"/>
        </w:rPr>
        <w:t xml:space="preserve"> E, Damiani E, </w:t>
      </w:r>
      <w:proofErr w:type="spellStart"/>
      <w:r w:rsidRPr="00AF2EA6">
        <w:rPr>
          <w:rFonts w:ascii="Tahoma" w:eastAsia="Calibri" w:hAnsi="Tahoma" w:cs="Tahoma"/>
          <w:lang w:val="it-IT"/>
        </w:rPr>
        <w:t>Scorcella</w:t>
      </w:r>
      <w:proofErr w:type="spellEnd"/>
      <w:r w:rsidRPr="00AF2EA6">
        <w:rPr>
          <w:rFonts w:ascii="Tahoma" w:eastAsia="Calibri" w:hAnsi="Tahoma" w:cs="Tahoma"/>
          <w:lang w:val="it-IT"/>
        </w:rPr>
        <w:t xml:space="preserve"> C, Carsetti A, Giaccaglia P, et al. </w:t>
      </w:r>
      <w:r w:rsidRPr="00AF2EA6">
        <w:rPr>
          <w:rFonts w:ascii="Tahoma" w:eastAsia="Calibri" w:hAnsi="Tahoma" w:cs="Tahoma"/>
          <w:lang w:val="en-GB"/>
        </w:rPr>
        <w:t>IgM-enriched immunoglobulins (</w:t>
      </w:r>
      <w:proofErr w:type="spellStart"/>
      <w:r w:rsidRPr="00AF2EA6">
        <w:rPr>
          <w:rFonts w:ascii="Tahoma" w:eastAsia="Calibri" w:hAnsi="Tahoma" w:cs="Tahoma"/>
          <w:lang w:val="en-GB"/>
        </w:rPr>
        <w:t>Pentaglobin</w:t>
      </w:r>
      <w:proofErr w:type="spellEnd"/>
      <w:r w:rsidRPr="00AF2EA6">
        <w:rPr>
          <w:rFonts w:ascii="Tahoma" w:eastAsia="Calibri" w:hAnsi="Tahoma" w:cs="Tahoma"/>
          <w:lang w:val="en-GB"/>
        </w:rPr>
        <w:t>) may improve the microcirculation in sepsis: a pilot randomized trial. Ann Intensive Care</w:t>
      </w:r>
      <w:r w:rsidR="007B7D2C" w:rsidRPr="00AF2EA6">
        <w:rPr>
          <w:rFonts w:ascii="Tahoma" w:eastAsia="Calibri" w:hAnsi="Tahoma" w:cs="Tahoma"/>
          <w:lang w:val="en-GB"/>
        </w:rPr>
        <w:t xml:space="preserve"> </w:t>
      </w:r>
      <w:r w:rsidRPr="00AF2EA6">
        <w:rPr>
          <w:rFonts w:ascii="Tahoma" w:eastAsia="Calibri" w:hAnsi="Tahoma" w:cs="Tahoma"/>
          <w:lang w:val="en-GB"/>
        </w:rPr>
        <w:t xml:space="preserve">2019;9(1):135. </w:t>
      </w:r>
    </w:p>
    <w:p w14:paraId="36AD88ED" w14:textId="375C2D95" w:rsidR="00740C29" w:rsidRPr="00AF2EA6" w:rsidRDefault="00740C29" w:rsidP="00AF2EA6">
      <w:pPr>
        <w:pStyle w:val="ListParagraph"/>
        <w:numPr>
          <w:ilvl w:val="0"/>
          <w:numId w:val="19"/>
        </w:numPr>
        <w:spacing w:after="0" w:line="480" w:lineRule="auto"/>
        <w:rPr>
          <w:rFonts w:ascii="Tahoma" w:eastAsia="Calibri" w:hAnsi="Tahoma" w:cs="Tahoma"/>
          <w:lang w:val="en-GB"/>
        </w:rPr>
      </w:pPr>
      <w:r w:rsidRPr="00AF2EA6">
        <w:rPr>
          <w:rFonts w:ascii="Tahoma" w:eastAsia="Calibri" w:hAnsi="Tahoma" w:cs="Tahoma"/>
          <w:lang w:val="en-GB"/>
        </w:rPr>
        <w:t xml:space="preserve">Meisner M, </w:t>
      </w:r>
      <w:proofErr w:type="spellStart"/>
      <w:r w:rsidRPr="00AF2EA6">
        <w:rPr>
          <w:rFonts w:ascii="Tahoma" w:eastAsia="Calibri" w:hAnsi="Tahoma" w:cs="Tahoma"/>
          <w:lang w:val="en-GB"/>
        </w:rPr>
        <w:t>Tschaikowsky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 K, </w:t>
      </w:r>
      <w:proofErr w:type="spellStart"/>
      <w:r w:rsidRPr="00AF2EA6">
        <w:rPr>
          <w:rFonts w:ascii="Tahoma" w:eastAsia="Calibri" w:hAnsi="Tahoma" w:cs="Tahoma"/>
          <w:lang w:val="en-GB"/>
        </w:rPr>
        <w:t>Palmaers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 T, Schmidt J. Comparison of procalcitonin (PCT) and C-reactive protein (CRP) plasma concentrations at different SOFA scores </w:t>
      </w:r>
      <w:proofErr w:type="gramStart"/>
      <w:r w:rsidRPr="00AF2EA6">
        <w:rPr>
          <w:rFonts w:ascii="Tahoma" w:eastAsia="Calibri" w:hAnsi="Tahoma" w:cs="Tahoma"/>
          <w:lang w:val="en-GB"/>
        </w:rPr>
        <w:t>during the course of</w:t>
      </w:r>
      <w:proofErr w:type="gramEnd"/>
      <w:r w:rsidRPr="00AF2EA6">
        <w:rPr>
          <w:rFonts w:ascii="Tahoma" w:eastAsia="Calibri" w:hAnsi="Tahoma" w:cs="Tahoma"/>
          <w:lang w:val="en-GB"/>
        </w:rPr>
        <w:t xml:space="preserve"> sepsis and MODS. Crit Care 1999;3(1):45–50. </w:t>
      </w:r>
    </w:p>
    <w:p w14:paraId="3A6ABEAB" w14:textId="4EBC9F80" w:rsidR="00740C29" w:rsidRPr="00AF2EA6" w:rsidRDefault="00740C29" w:rsidP="00AF2EA6">
      <w:pPr>
        <w:pStyle w:val="ListParagraph"/>
        <w:numPr>
          <w:ilvl w:val="0"/>
          <w:numId w:val="19"/>
        </w:numPr>
        <w:spacing w:after="0" w:line="480" w:lineRule="auto"/>
        <w:rPr>
          <w:rFonts w:ascii="Tahoma" w:eastAsia="Calibri" w:hAnsi="Tahoma" w:cs="Tahoma"/>
          <w:lang w:val="en-GB"/>
        </w:rPr>
      </w:pPr>
      <w:r w:rsidRPr="00AF2EA6">
        <w:rPr>
          <w:rFonts w:ascii="Tahoma" w:eastAsia="Calibri" w:hAnsi="Tahoma" w:cs="Tahoma"/>
          <w:lang w:val="de-DE"/>
        </w:rPr>
        <w:lastRenderedPageBreak/>
        <w:t xml:space="preserve">Reith HB, Rauchschwalbe SK, Mittelkötter U, Engemann R, Thiede A, Arnold A, et al. </w:t>
      </w:r>
      <w:r w:rsidRPr="00AF2EA6">
        <w:rPr>
          <w:rFonts w:ascii="Tahoma" w:eastAsia="Calibri" w:hAnsi="Tahoma" w:cs="Tahoma"/>
          <w:lang w:val="en-GB"/>
        </w:rPr>
        <w:t>IgM-enriched immunoglobulin (</w:t>
      </w:r>
      <w:proofErr w:type="spellStart"/>
      <w:r w:rsidRPr="00AF2EA6">
        <w:rPr>
          <w:rFonts w:ascii="Tahoma" w:eastAsia="Calibri" w:hAnsi="Tahoma" w:cs="Tahoma"/>
          <w:lang w:val="en-GB"/>
        </w:rPr>
        <w:t>pentaglobin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) positively influences the course of post-surgical intra-abdominal infections. </w:t>
      </w:r>
      <w:proofErr w:type="spellStart"/>
      <w:r w:rsidRPr="00AF2EA6">
        <w:rPr>
          <w:rFonts w:ascii="Tahoma" w:eastAsia="Calibri" w:hAnsi="Tahoma" w:cs="Tahoma"/>
          <w:lang w:val="en-GB"/>
        </w:rPr>
        <w:t>Eur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 J Med Res 2004;9(10):479–84. </w:t>
      </w:r>
    </w:p>
    <w:p w14:paraId="2C218668" w14:textId="1128FF60" w:rsidR="00740C29" w:rsidRPr="00AF2EA6" w:rsidRDefault="00740C29" w:rsidP="00AF2EA6">
      <w:pPr>
        <w:pStyle w:val="ListParagraph"/>
        <w:numPr>
          <w:ilvl w:val="0"/>
          <w:numId w:val="19"/>
        </w:numPr>
        <w:spacing w:after="0" w:line="480" w:lineRule="auto"/>
        <w:rPr>
          <w:rFonts w:ascii="Tahoma" w:eastAsia="Calibri" w:hAnsi="Tahoma" w:cs="Tahoma"/>
          <w:lang w:val="en-GB"/>
        </w:rPr>
      </w:pPr>
      <w:proofErr w:type="spellStart"/>
      <w:r w:rsidRPr="00AF2EA6">
        <w:rPr>
          <w:rFonts w:ascii="Tahoma" w:eastAsia="Calibri" w:hAnsi="Tahoma" w:cs="Tahoma"/>
          <w:lang w:val="en-GB"/>
        </w:rPr>
        <w:t>Tschaikowsky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 K, Hedwig-</w:t>
      </w:r>
      <w:proofErr w:type="spellStart"/>
      <w:r w:rsidRPr="00AF2EA6">
        <w:rPr>
          <w:rFonts w:ascii="Tahoma" w:eastAsia="Calibri" w:hAnsi="Tahoma" w:cs="Tahoma"/>
          <w:lang w:val="en-GB"/>
        </w:rPr>
        <w:t>Geissing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 M, Schiele A, Bremer F, </w:t>
      </w:r>
      <w:proofErr w:type="spellStart"/>
      <w:r w:rsidRPr="00AF2EA6">
        <w:rPr>
          <w:rFonts w:ascii="Tahoma" w:eastAsia="Calibri" w:hAnsi="Tahoma" w:cs="Tahoma"/>
          <w:lang w:val="en-GB"/>
        </w:rPr>
        <w:t>Schywalsky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 M, Schüttler J. Coincidence of pro- and anti-inflammatory responses in the early phase of severe sepsis: Longitudinal study of mononuclear histocompatibility leukocyte antigen-DR expression, procalcitonin, C-reactive protein, and changes in T-cell subsets in septic and postoperative patients</w:t>
      </w:r>
      <w:r w:rsidR="003840B2" w:rsidRPr="00AF2EA6">
        <w:rPr>
          <w:rFonts w:ascii="Tahoma" w:eastAsia="Calibri" w:hAnsi="Tahoma" w:cs="Tahoma"/>
          <w:lang w:val="en-GB"/>
        </w:rPr>
        <w:t>.</w:t>
      </w:r>
      <w:r w:rsidRPr="00AF2EA6">
        <w:rPr>
          <w:rFonts w:ascii="Tahoma" w:eastAsia="Calibri" w:hAnsi="Tahoma" w:cs="Tahoma"/>
          <w:lang w:val="en-GB"/>
        </w:rPr>
        <w:t xml:space="preserve"> Crit Care Med 2002</w:t>
      </w:r>
      <w:r w:rsidR="00910EDA" w:rsidRPr="00AF2EA6">
        <w:rPr>
          <w:rFonts w:ascii="Tahoma" w:eastAsia="Calibri" w:hAnsi="Tahoma" w:cs="Tahoma"/>
          <w:lang w:val="en-GB"/>
        </w:rPr>
        <w:t>;</w:t>
      </w:r>
      <w:r w:rsidRPr="00AF2EA6">
        <w:rPr>
          <w:rFonts w:ascii="Tahoma" w:eastAsia="Calibri" w:hAnsi="Tahoma" w:cs="Tahoma"/>
          <w:lang w:val="en-GB"/>
        </w:rPr>
        <w:t xml:space="preserve">30(5):1015–23. </w:t>
      </w:r>
    </w:p>
    <w:p w14:paraId="1D2E06EB" w14:textId="6FEDE5B5" w:rsidR="00740C29" w:rsidRPr="00AF2EA6" w:rsidRDefault="00740C29" w:rsidP="00AF2EA6">
      <w:pPr>
        <w:pStyle w:val="ListParagraph"/>
        <w:numPr>
          <w:ilvl w:val="0"/>
          <w:numId w:val="19"/>
        </w:numPr>
        <w:spacing w:after="0" w:line="480" w:lineRule="auto"/>
        <w:rPr>
          <w:rFonts w:ascii="Tahoma" w:eastAsia="Calibri" w:hAnsi="Tahoma" w:cs="Tahoma"/>
          <w:lang w:val="en-GB"/>
        </w:rPr>
      </w:pPr>
      <w:proofErr w:type="spellStart"/>
      <w:r w:rsidRPr="00AF2EA6">
        <w:rPr>
          <w:rFonts w:ascii="Tahoma" w:eastAsia="Calibri" w:hAnsi="Tahoma" w:cs="Tahoma"/>
          <w:lang w:val="en-GB"/>
        </w:rPr>
        <w:t>Bohländer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 F, Riehl D, Weißmüller S, Gutscher M, Schüttrumpf J, Faust S. Immunomodulation: immunoglobulin preparations suppress hyperinflammation in a COVID-19 model via </w:t>
      </w:r>
      <w:proofErr w:type="spellStart"/>
      <w:r w:rsidRPr="00AF2EA6">
        <w:rPr>
          <w:rFonts w:ascii="Tahoma" w:eastAsia="Calibri" w:hAnsi="Tahoma" w:cs="Tahoma"/>
          <w:lang w:val="en-GB"/>
        </w:rPr>
        <w:t>FcγRIIA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 and FcαRI. Front Immunol </w:t>
      </w:r>
      <w:proofErr w:type="gramStart"/>
      <w:r w:rsidRPr="00AF2EA6">
        <w:rPr>
          <w:rFonts w:ascii="Tahoma" w:eastAsia="Calibri" w:hAnsi="Tahoma" w:cs="Tahoma"/>
          <w:lang w:val="en-GB"/>
        </w:rPr>
        <w:t>2021;12:700429</w:t>
      </w:r>
      <w:proofErr w:type="gramEnd"/>
      <w:r w:rsidRPr="00AF2EA6">
        <w:rPr>
          <w:rFonts w:ascii="Tahoma" w:eastAsia="Calibri" w:hAnsi="Tahoma" w:cs="Tahoma"/>
          <w:lang w:val="en-GB"/>
        </w:rPr>
        <w:t xml:space="preserve">. </w:t>
      </w:r>
    </w:p>
    <w:p w14:paraId="09CC359F" w14:textId="128B8EB6" w:rsidR="00740C29" w:rsidRPr="00AF2EA6" w:rsidRDefault="00740C29" w:rsidP="00AF2EA6">
      <w:pPr>
        <w:pStyle w:val="ListParagraph"/>
        <w:numPr>
          <w:ilvl w:val="0"/>
          <w:numId w:val="19"/>
        </w:numPr>
        <w:spacing w:after="0" w:line="480" w:lineRule="auto"/>
        <w:rPr>
          <w:rFonts w:ascii="Tahoma" w:eastAsia="Calibri" w:hAnsi="Tahoma" w:cs="Tahoma"/>
          <w:lang w:val="en-GB"/>
        </w:rPr>
      </w:pPr>
      <w:r w:rsidRPr="00AF2EA6">
        <w:rPr>
          <w:rFonts w:ascii="Tahoma" w:eastAsia="Calibri" w:hAnsi="Tahoma" w:cs="Tahoma"/>
          <w:lang w:val="en-GB"/>
        </w:rPr>
        <w:t xml:space="preserve">Duerr C, Bacher A, de Martin A, Sachet M, Sadeghi K, Baumann S, et al. The novel polyclonal Ab preparation </w:t>
      </w:r>
      <w:proofErr w:type="spellStart"/>
      <w:r w:rsidRPr="00AF2EA6">
        <w:rPr>
          <w:rFonts w:ascii="Tahoma" w:eastAsia="Calibri" w:hAnsi="Tahoma" w:cs="Tahoma"/>
          <w:lang w:val="en-GB"/>
        </w:rPr>
        <w:t>trimodulin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 attenuates </w:t>
      </w:r>
      <w:r w:rsidRPr="00AF2EA6">
        <w:rPr>
          <w:rFonts w:ascii="Tahoma" w:eastAsia="Calibri" w:hAnsi="Tahoma" w:cs="Tahoma"/>
          <w:i/>
          <w:iCs/>
          <w:lang w:val="en-GB"/>
        </w:rPr>
        <w:t>ex vivo</w:t>
      </w:r>
      <w:r w:rsidRPr="00AF2EA6">
        <w:rPr>
          <w:rFonts w:ascii="Tahoma" w:eastAsia="Calibri" w:hAnsi="Tahoma" w:cs="Tahoma"/>
          <w:lang w:val="en-GB"/>
        </w:rPr>
        <w:t xml:space="preserve"> endotoxin-induced immune reactions in early hyperinflammation. Innate </w:t>
      </w:r>
      <w:proofErr w:type="spellStart"/>
      <w:r w:rsidRPr="00AF2EA6">
        <w:rPr>
          <w:rFonts w:ascii="Tahoma" w:eastAsia="Calibri" w:hAnsi="Tahoma" w:cs="Tahoma"/>
          <w:lang w:val="en-GB"/>
        </w:rPr>
        <w:t>Immun</w:t>
      </w:r>
      <w:proofErr w:type="spellEnd"/>
      <w:r w:rsidRPr="00AF2EA6">
        <w:rPr>
          <w:rFonts w:ascii="Tahoma" w:eastAsia="Calibri" w:hAnsi="Tahoma" w:cs="Tahoma"/>
          <w:lang w:val="en-GB"/>
        </w:rPr>
        <w:t xml:space="preserve"> 2019;25(6):374–88. </w:t>
      </w:r>
    </w:p>
    <w:p w14:paraId="7A31DCD7" w14:textId="7725D110" w:rsidR="00740C29" w:rsidRPr="00327A83" w:rsidRDefault="00740C29" w:rsidP="00740C29">
      <w:pPr>
        <w:spacing w:after="0" w:line="480" w:lineRule="auto"/>
        <w:rPr>
          <w:rFonts w:ascii="Tahoma" w:eastAsia="Calibri" w:hAnsi="Tahoma" w:cs="Tahoma"/>
          <w:bCs/>
        </w:rPr>
      </w:pPr>
    </w:p>
    <w:p w14:paraId="5EE34DDC" w14:textId="2112F9A4" w:rsidR="003724CA" w:rsidRPr="00327A83" w:rsidRDefault="003724CA" w:rsidP="003D092C">
      <w:pPr>
        <w:spacing w:before="240" w:line="480" w:lineRule="auto"/>
        <w:rPr>
          <w:rFonts w:ascii="Tahoma" w:hAnsi="Tahoma" w:cs="Tahoma"/>
        </w:rPr>
      </w:pPr>
    </w:p>
    <w:sectPr w:rsidR="003724CA" w:rsidRPr="00327A83" w:rsidSect="008528FE">
      <w:footerReference w:type="default" r:id="rId2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672F1" w14:textId="77777777" w:rsidR="006F4C43" w:rsidRDefault="006F4C43" w:rsidP="002E0610">
      <w:pPr>
        <w:spacing w:after="0" w:line="240" w:lineRule="auto"/>
      </w:pPr>
      <w:r>
        <w:separator/>
      </w:r>
    </w:p>
  </w:endnote>
  <w:endnote w:type="continuationSeparator" w:id="0">
    <w:p w14:paraId="3DCAB1CD" w14:textId="77777777" w:rsidR="006F4C43" w:rsidRDefault="006F4C43" w:rsidP="002E0610">
      <w:pPr>
        <w:spacing w:after="0" w:line="240" w:lineRule="auto"/>
      </w:pPr>
      <w:r>
        <w:continuationSeparator/>
      </w:r>
    </w:p>
  </w:endnote>
  <w:endnote w:type="continuationNotice" w:id="1">
    <w:p w14:paraId="270F2CE5" w14:textId="77777777" w:rsidR="006F4C43" w:rsidRDefault="006F4C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1231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197A17" w14:textId="300A5E2B" w:rsidR="00B17B2C" w:rsidRDefault="00B17B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D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1B8672" w14:textId="77777777" w:rsidR="00B17B2C" w:rsidRDefault="00B17B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2F5D1" w14:textId="77777777" w:rsidR="006F4C43" w:rsidRDefault="006F4C43" w:rsidP="002E0610">
      <w:pPr>
        <w:spacing w:after="0" w:line="240" w:lineRule="auto"/>
      </w:pPr>
      <w:r>
        <w:separator/>
      </w:r>
    </w:p>
  </w:footnote>
  <w:footnote w:type="continuationSeparator" w:id="0">
    <w:p w14:paraId="0DF04F22" w14:textId="77777777" w:rsidR="006F4C43" w:rsidRDefault="006F4C43" w:rsidP="002E0610">
      <w:pPr>
        <w:spacing w:after="0" w:line="240" w:lineRule="auto"/>
      </w:pPr>
      <w:r>
        <w:continuationSeparator/>
      </w:r>
    </w:p>
  </w:footnote>
  <w:footnote w:type="continuationNotice" w:id="1">
    <w:p w14:paraId="63644A10" w14:textId="77777777" w:rsidR="006F4C43" w:rsidRDefault="006F4C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5195F"/>
    <w:multiLevelType w:val="hybridMultilevel"/>
    <w:tmpl w:val="79146D6E"/>
    <w:lvl w:ilvl="0" w:tplc="782EF77C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EF5760"/>
    <w:multiLevelType w:val="hybridMultilevel"/>
    <w:tmpl w:val="0B7029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A72384"/>
    <w:multiLevelType w:val="hybridMultilevel"/>
    <w:tmpl w:val="DFA8D156"/>
    <w:lvl w:ilvl="0" w:tplc="41060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912FA"/>
    <w:multiLevelType w:val="hybridMultilevel"/>
    <w:tmpl w:val="61A68C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B2999"/>
    <w:multiLevelType w:val="hybridMultilevel"/>
    <w:tmpl w:val="161A3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20345"/>
    <w:multiLevelType w:val="hybridMultilevel"/>
    <w:tmpl w:val="3F005C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E1255"/>
    <w:multiLevelType w:val="hybridMultilevel"/>
    <w:tmpl w:val="E2EE5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75085"/>
    <w:multiLevelType w:val="hybridMultilevel"/>
    <w:tmpl w:val="76F88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51821"/>
    <w:multiLevelType w:val="hybridMultilevel"/>
    <w:tmpl w:val="AA866E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3065F"/>
    <w:multiLevelType w:val="hybridMultilevel"/>
    <w:tmpl w:val="12CA2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F08F5"/>
    <w:multiLevelType w:val="multilevel"/>
    <w:tmpl w:val="82DE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E21D72"/>
    <w:multiLevelType w:val="hybridMultilevel"/>
    <w:tmpl w:val="F18A04A8"/>
    <w:lvl w:ilvl="0" w:tplc="C48CB8A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313044"/>
    <w:multiLevelType w:val="hybridMultilevel"/>
    <w:tmpl w:val="8B76BFCC"/>
    <w:lvl w:ilvl="0" w:tplc="051A1F70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835D7"/>
    <w:multiLevelType w:val="multilevel"/>
    <w:tmpl w:val="5D782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4F2989"/>
    <w:multiLevelType w:val="hybridMultilevel"/>
    <w:tmpl w:val="E3721966"/>
    <w:lvl w:ilvl="0" w:tplc="D98A192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B6547"/>
    <w:multiLevelType w:val="hybridMultilevel"/>
    <w:tmpl w:val="30860BC6"/>
    <w:lvl w:ilvl="0" w:tplc="27680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C40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061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40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E26D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45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ACCC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463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4144B"/>
    <w:multiLevelType w:val="multilevel"/>
    <w:tmpl w:val="4E8C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341B96"/>
    <w:multiLevelType w:val="hybridMultilevel"/>
    <w:tmpl w:val="0120A9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F3503"/>
    <w:multiLevelType w:val="multilevel"/>
    <w:tmpl w:val="E13E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413273">
    <w:abstractNumId w:val="15"/>
  </w:num>
  <w:num w:numId="2" w16cid:durableId="111291636">
    <w:abstractNumId w:val="10"/>
  </w:num>
  <w:num w:numId="3" w16cid:durableId="1078820167">
    <w:abstractNumId w:val="16"/>
  </w:num>
  <w:num w:numId="4" w16cid:durableId="250354316">
    <w:abstractNumId w:val="8"/>
  </w:num>
  <w:num w:numId="5" w16cid:durableId="2029091318">
    <w:abstractNumId w:val="18"/>
  </w:num>
  <w:num w:numId="6" w16cid:durableId="709182451">
    <w:abstractNumId w:val="13"/>
  </w:num>
  <w:num w:numId="7" w16cid:durableId="1613853988">
    <w:abstractNumId w:val="14"/>
  </w:num>
  <w:num w:numId="8" w16cid:durableId="1294411822">
    <w:abstractNumId w:val="9"/>
  </w:num>
  <w:num w:numId="9" w16cid:durableId="1098453640">
    <w:abstractNumId w:val="1"/>
  </w:num>
  <w:num w:numId="10" w16cid:durableId="438989274">
    <w:abstractNumId w:val="11"/>
  </w:num>
  <w:num w:numId="11" w16cid:durableId="1925450209">
    <w:abstractNumId w:val="2"/>
  </w:num>
  <w:num w:numId="12" w16cid:durableId="391734522">
    <w:abstractNumId w:val="12"/>
  </w:num>
  <w:num w:numId="13" w16cid:durableId="1490898054">
    <w:abstractNumId w:val="17"/>
  </w:num>
  <w:num w:numId="14" w16cid:durableId="2095736043">
    <w:abstractNumId w:val="7"/>
  </w:num>
  <w:num w:numId="15" w16cid:durableId="610208490">
    <w:abstractNumId w:val="3"/>
  </w:num>
  <w:num w:numId="16" w16cid:durableId="800079720">
    <w:abstractNumId w:val="4"/>
  </w:num>
  <w:num w:numId="17" w16cid:durableId="980619578">
    <w:abstractNumId w:val="6"/>
  </w:num>
  <w:num w:numId="18" w16cid:durableId="1282684556">
    <w:abstractNumId w:val="5"/>
  </w:num>
  <w:num w:numId="19" w16cid:durableId="114192109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it-IT" w:vendorID="64" w:dllVersion="0" w:nlCheck="1" w:checkStyle="0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nl-NL" w:vendorID="64" w:dllVersion="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317"/>
    <w:rsid w:val="000002C1"/>
    <w:rsid w:val="00000995"/>
    <w:rsid w:val="000017F7"/>
    <w:rsid w:val="00001B82"/>
    <w:rsid w:val="00001D2E"/>
    <w:rsid w:val="00001ECA"/>
    <w:rsid w:val="00002196"/>
    <w:rsid w:val="00003541"/>
    <w:rsid w:val="00003B5B"/>
    <w:rsid w:val="00003F80"/>
    <w:rsid w:val="00004388"/>
    <w:rsid w:val="00004584"/>
    <w:rsid w:val="0000480D"/>
    <w:rsid w:val="00004A20"/>
    <w:rsid w:val="000053F2"/>
    <w:rsid w:val="00005520"/>
    <w:rsid w:val="0000581A"/>
    <w:rsid w:val="00005DDA"/>
    <w:rsid w:val="000072D1"/>
    <w:rsid w:val="000076C1"/>
    <w:rsid w:val="00007924"/>
    <w:rsid w:val="00011971"/>
    <w:rsid w:val="0001258C"/>
    <w:rsid w:val="00012F18"/>
    <w:rsid w:val="000131B1"/>
    <w:rsid w:val="000131ED"/>
    <w:rsid w:val="00013FEB"/>
    <w:rsid w:val="00014A09"/>
    <w:rsid w:val="0001552D"/>
    <w:rsid w:val="00015A50"/>
    <w:rsid w:val="00016057"/>
    <w:rsid w:val="000164EB"/>
    <w:rsid w:val="0001681F"/>
    <w:rsid w:val="00016BBA"/>
    <w:rsid w:val="00017085"/>
    <w:rsid w:val="00017754"/>
    <w:rsid w:val="000178BA"/>
    <w:rsid w:val="0002055A"/>
    <w:rsid w:val="00020C0A"/>
    <w:rsid w:val="00021226"/>
    <w:rsid w:val="0002148A"/>
    <w:rsid w:val="0002237A"/>
    <w:rsid w:val="00023606"/>
    <w:rsid w:val="00023DA3"/>
    <w:rsid w:val="00023E42"/>
    <w:rsid w:val="000241B2"/>
    <w:rsid w:val="000242A9"/>
    <w:rsid w:val="0002443A"/>
    <w:rsid w:val="00024B7C"/>
    <w:rsid w:val="0002584C"/>
    <w:rsid w:val="00025E68"/>
    <w:rsid w:val="000262BC"/>
    <w:rsid w:val="0002651F"/>
    <w:rsid w:val="00026A52"/>
    <w:rsid w:val="00026C41"/>
    <w:rsid w:val="0002749F"/>
    <w:rsid w:val="00030725"/>
    <w:rsid w:val="0003093E"/>
    <w:rsid w:val="00031208"/>
    <w:rsid w:val="000313C8"/>
    <w:rsid w:val="00031936"/>
    <w:rsid w:val="0003272B"/>
    <w:rsid w:val="00032823"/>
    <w:rsid w:val="00032FE7"/>
    <w:rsid w:val="00033728"/>
    <w:rsid w:val="00033A69"/>
    <w:rsid w:val="00033D34"/>
    <w:rsid w:val="00034360"/>
    <w:rsid w:val="0003444D"/>
    <w:rsid w:val="00034CB3"/>
    <w:rsid w:val="00035344"/>
    <w:rsid w:val="00035884"/>
    <w:rsid w:val="00036032"/>
    <w:rsid w:val="00036282"/>
    <w:rsid w:val="00037314"/>
    <w:rsid w:val="0003751F"/>
    <w:rsid w:val="000377B9"/>
    <w:rsid w:val="00040D09"/>
    <w:rsid w:val="000411DE"/>
    <w:rsid w:val="0004148B"/>
    <w:rsid w:val="000433CE"/>
    <w:rsid w:val="00043B11"/>
    <w:rsid w:val="00043C19"/>
    <w:rsid w:val="0004460C"/>
    <w:rsid w:val="00044669"/>
    <w:rsid w:val="00045642"/>
    <w:rsid w:val="000459F8"/>
    <w:rsid w:val="00045D3B"/>
    <w:rsid w:val="00047327"/>
    <w:rsid w:val="00047701"/>
    <w:rsid w:val="00047EB8"/>
    <w:rsid w:val="00047F19"/>
    <w:rsid w:val="000501F8"/>
    <w:rsid w:val="00050361"/>
    <w:rsid w:val="000508F3"/>
    <w:rsid w:val="0005155A"/>
    <w:rsid w:val="00052781"/>
    <w:rsid w:val="00052A55"/>
    <w:rsid w:val="000531BD"/>
    <w:rsid w:val="0005332E"/>
    <w:rsid w:val="000535B7"/>
    <w:rsid w:val="000537AE"/>
    <w:rsid w:val="00053B28"/>
    <w:rsid w:val="00054A1F"/>
    <w:rsid w:val="00056003"/>
    <w:rsid w:val="00056659"/>
    <w:rsid w:val="000566E4"/>
    <w:rsid w:val="00056AA2"/>
    <w:rsid w:val="00056C6B"/>
    <w:rsid w:val="00057251"/>
    <w:rsid w:val="00057629"/>
    <w:rsid w:val="00057650"/>
    <w:rsid w:val="0006036B"/>
    <w:rsid w:val="00060446"/>
    <w:rsid w:val="00060A00"/>
    <w:rsid w:val="000614E3"/>
    <w:rsid w:val="00061B56"/>
    <w:rsid w:val="00062628"/>
    <w:rsid w:val="00062A4A"/>
    <w:rsid w:val="000631EB"/>
    <w:rsid w:val="000642C2"/>
    <w:rsid w:val="000645E8"/>
    <w:rsid w:val="0006490D"/>
    <w:rsid w:val="00064BDB"/>
    <w:rsid w:val="00065E62"/>
    <w:rsid w:val="00066719"/>
    <w:rsid w:val="00066AAA"/>
    <w:rsid w:val="00066F07"/>
    <w:rsid w:val="00066FA1"/>
    <w:rsid w:val="00067247"/>
    <w:rsid w:val="00067A79"/>
    <w:rsid w:val="00067F97"/>
    <w:rsid w:val="000715FC"/>
    <w:rsid w:val="0007199C"/>
    <w:rsid w:val="0007220B"/>
    <w:rsid w:val="00072762"/>
    <w:rsid w:val="0007296A"/>
    <w:rsid w:val="00072A3B"/>
    <w:rsid w:val="00072FBC"/>
    <w:rsid w:val="000737B2"/>
    <w:rsid w:val="00075068"/>
    <w:rsid w:val="00075952"/>
    <w:rsid w:val="00075B78"/>
    <w:rsid w:val="0007621B"/>
    <w:rsid w:val="00076831"/>
    <w:rsid w:val="00076EA9"/>
    <w:rsid w:val="0008086D"/>
    <w:rsid w:val="00080D46"/>
    <w:rsid w:val="00081737"/>
    <w:rsid w:val="00081A05"/>
    <w:rsid w:val="00081A41"/>
    <w:rsid w:val="000825E5"/>
    <w:rsid w:val="00082F01"/>
    <w:rsid w:val="000830F3"/>
    <w:rsid w:val="0008331A"/>
    <w:rsid w:val="00084860"/>
    <w:rsid w:val="0008500B"/>
    <w:rsid w:val="00085E02"/>
    <w:rsid w:val="00086546"/>
    <w:rsid w:val="0008659F"/>
    <w:rsid w:val="00086896"/>
    <w:rsid w:val="00087D45"/>
    <w:rsid w:val="00090BA4"/>
    <w:rsid w:val="00090DB8"/>
    <w:rsid w:val="00091944"/>
    <w:rsid w:val="00091A0A"/>
    <w:rsid w:val="00093953"/>
    <w:rsid w:val="00095540"/>
    <w:rsid w:val="000957A9"/>
    <w:rsid w:val="00095949"/>
    <w:rsid w:val="00095D85"/>
    <w:rsid w:val="0009602F"/>
    <w:rsid w:val="000968B0"/>
    <w:rsid w:val="000976DE"/>
    <w:rsid w:val="000977AA"/>
    <w:rsid w:val="00097A80"/>
    <w:rsid w:val="000A0A62"/>
    <w:rsid w:val="000A0A6A"/>
    <w:rsid w:val="000A0E7F"/>
    <w:rsid w:val="000A1405"/>
    <w:rsid w:val="000A1448"/>
    <w:rsid w:val="000A14D4"/>
    <w:rsid w:val="000A2C3E"/>
    <w:rsid w:val="000A2C6E"/>
    <w:rsid w:val="000A2CE7"/>
    <w:rsid w:val="000A3DF2"/>
    <w:rsid w:val="000A492B"/>
    <w:rsid w:val="000A4EA5"/>
    <w:rsid w:val="000A5721"/>
    <w:rsid w:val="000A5DCE"/>
    <w:rsid w:val="000A6358"/>
    <w:rsid w:val="000A763D"/>
    <w:rsid w:val="000A76E5"/>
    <w:rsid w:val="000A7FDE"/>
    <w:rsid w:val="000B037B"/>
    <w:rsid w:val="000B0ACB"/>
    <w:rsid w:val="000B0ADB"/>
    <w:rsid w:val="000B0F81"/>
    <w:rsid w:val="000B1498"/>
    <w:rsid w:val="000B1ADB"/>
    <w:rsid w:val="000B1C40"/>
    <w:rsid w:val="000B1CDF"/>
    <w:rsid w:val="000B21C9"/>
    <w:rsid w:val="000B230C"/>
    <w:rsid w:val="000B290D"/>
    <w:rsid w:val="000B2E67"/>
    <w:rsid w:val="000B3769"/>
    <w:rsid w:val="000B3CEF"/>
    <w:rsid w:val="000B5643"/>
    <w:rsid w:val="000B596C"/>
    <w:rsid w:val="000B59C2"/>
    <w:rsid w:val="000B5F20"/>
    <w:rsid w:val="000B6024"/>
    <w:rsid w:val="000B6226"/>
    <w:rsid w:val="000B6446"/>
    <w:rsid w:val="000B6461"/>
    <w:rsid w:val="000C0FCF"/>
    <w:rsid w:val="000C13DD"/>
    <w:rsid w:val="000C1988"/>
    <w:rsid w:val="000C1F90"/>
    <w:rsid w:val="000C2B3E"/>
    <w:rsid w:val="000C32EC"/>
    <w:rsid w:val="000C34F4"/>
    <w:rsid w:val="000C3722"/>
    <w:rsid w:val="000C4950"/>
    <w:rsid w:val="000C4E4A"/>
    <w:rsid w:val="000C5122"/>
    <w:rsid w:val="000C577F"/>
    <w:rsid w:val="000C5964"/>
    <w:rsid w:val="000C740E"/>
    <w:rsid w:val="000C748B"/>
    <w:rsid w:val="000C751A"/>
    <w:rsid w:val="000C780C"/>
    <w:rsid w:val="000D0029"/>
    <w:rsid w:val="000D0832"/>
    <w:rsid w:val="000D268A"/>
    <w:rsid w:val="000D2B81"/>
    <w:rsid w:val="000D327C"/>
    <w:rsid w:val="000D345D"/>
    <w:rsid w:val="000D34ED"/>
    <w:rsid w:val="000D3B30"/>
    <w:rsid w:val="000D3D21"/>
    <w:rsid w:val="000D4353"/>
    <w:rsid w:val="000D56BE"/>
    <w:rsid w:val="000D5E2A"/>
    <w:rsid w:val="000D707E"/>
    <w:rsid w:val="000D70C3"/>
    <w:rsid w:val="000D7254"/>
    <w:rsid w:val="000D7361"/>
    <w:rsid w:val="000D7A02"/>
    <w:rsid w:val="000D7AD8"/>
    <w:rsid w:val="000E080E"/>
    <w:rsid w:val="000E0E04"/>
    <w:rsid w:val="000E1456"/>
    <w:rsid w:val="000E1718"/>
    <w:rsid w:val="000E1A3E"/>
    <w:rsid w:val="000E1AD1"/>
    <w:rsid w:val="000E1BCC"/>
    <w:rsid w:val="000E1D2D"/>
    <w:rsid w:val="000E2A37"/>
    <w:rsid w:val="000E2D61"/>
    <w:rsid w:val="000E2DF2"/>
    <w:rsid w:val="000E2EB1"/>
    <w:rsid w:val="000E3A1E"/>
    <w:rsid w:val="000E46F0"/>
    <w:rsid w:val="000E53DF"/>
    <w:rsid w:val="000E57D8"/>
    <w:rsid w:val="000E5B31"/>
    <w:rsid w:val="000E5DFA"/>
    <w:rsid w:val="000E69C0"/>
    <w:rsid w:val="000E6F2E"/>
    <w:rsid w:val="000E78E0"/>
    <w:rsid w:val="000F147A"/>
    <w:rsid w:val="000F1DCF"/>
    <w:rsid w:val="000F2112"/>
    <w:rsid w:val="000F2D36"/>
    <w:rsid w:val="000F2D7C"/>
    <w:rsid w:val="000F326B"/>
    <w:rsid w:val="000F32D6"/>
    <w:rsid w:val="000F3B6E"/>
    <w:rsid w:val="000F3CF3"/>
    <w:rsid w:val="000F3FFC"/>
    <w:rsid w:val="000F4411"/>
    <w:rsid w:val="000F4DC0"/>
    <w:rsid w:val="000F5301"/>
    <w:rsid w:val="000F6F38"/>
    <w:rsid w:val="000F7A99"/>
    <w:rsid w:val="001001C0"/>
    <w:rsid w:val="001003C5"/>
    <w:rsid w:val="00100613"/>
    <w:rsid w:val="00101185"/>
    <w:rsid w:val="001016AD"/>
    <w:rsid w:val="001020C9"/>
    <w:rsid w:val="0010216D"/>
    <w:rsid w:val="00102D12"/>
    <w:rsid w:val="00102DAC"/>
    <w:rsid w:val="00103454"/>
    <w:rsid w:val="00103654"/>
    <w:rsid w:val="001037B3"/>
    <w:rsid w:val="00104E68"/>
    <w:rsid w:val="001052A1"/>
    <w:rsid w:val="00105845"/>
    <w:rsid w:val="00106F9F"/>
    <w:rsid w:val="001070A4"/>
    <w:rsid w:val="0010798D"/>
    <w:rsid w:val="0011008B"/>
    <w:rsid w:val="001109A9"/>
    <w:rsid w:val="0011122B"/>
    <w:rsid w:val="001112DF"/>
    <w:rsid w:val="00111B92"/>
    <w:rsid w:val="00111F32"/>
    <w:rsid w:val="001121C4"/>
    <w:rsid w:val="001124FE"/>
    <w:rsid w:val="00112B87"/>
    <w:rsid w:val="001130E5"/>
    <w:rsid w:val="00114C31"/>
    <w:rsid w:val="00114C96"/>
    <w:rsid w:val="00114CF3"/>
    <w:rsid w:val="00114DB4"/>
    <w:rsid w:val="00116095"/>
    <w:rsid w:val="0011629D"/>
    <w:rsid w:val="00117D6C"/>
    <w:rsid w:val="001200DA"/>
    <w:rsid w:val="00120688"/>
    <w:rsid w:val="00120C38"/>
    <w:rsid w:val="00121146"/>
    <w:rsid w:val="00121F2C"/>
    <w:rsid w:val="001221DA"/>
    <w:rsid w:val="00122B75"/>
    <w:rsid w:val="001232B8"/>
    <w:rsid w:val="00123440"/>
    <w:rsid w:val="001239FD"/>
    <w:rsid w:val="00123B70"/>
    <w:rsid w:val="00124195"/>
    <w:rsid w:val="00124BDE"/>
    <w:rsid w:val="00124D91"/>
    <w:rsid w:val="001257E5"/>
    <w:rsid w:val="00125DBE"/>
    <w:rsid w:val="00126542"/>
    <w:rsid w:val="0012786E"/>
    <w:rsid w:val="001306B9"/>
    <w:rsid w:val="00130CFD"/>
    <w:rsid w:val="001312B3"/>
    <w:rsid w:val="001317D7"/>
    <w:rsid w:val="00131E93"/>
    <w:rsid w:val="00132188"/>
    <w:rsid w:val="001327FF"/>
    <w:rsid w:val="00133227"/>
    <w:rsid w:val="0013326C"/>
    <w:rsid w:val="00133F34"/>
    <w:rsid w:val="001347C3"/>
    <w:rsid w:val="00134800"/>
    <w:rsid w:val="00134D01"/>
    <w:rsid w:val="00134E3E"/>
    <w:rsid w:val="00134F9E"/>
    <w:rsid w:val="00135580"/>
    <w:rsid w:val="001355E4"/>
    <w:rsid w:val="00135C67"/>
    <w:rsid w:val="00135CF5"/>
    <w:rsid w:val="00135E16"/>
    <w:rsid w:val="00136702"/>
    <w:rsid w:val="00136FFB"/>
    <w:rsid w:val="00137522"/>
    <w:rsid w:val="00137D83"/>
    <w:rsid w:val="00137F15"/>
    <w:rsid w:val="001409F4"/>
    <w:rsid w:val="00141147"/>
    <w:rsid w:val="00141B8B"/>
    <w:rsid w:val="001422A2"/>
    <w:rsid w:val="00145AC8"/>
    <w:rsid w:val="00145FC2"/>
    <w:rsid w:val="00145FCB"/>
    <w:rsid w:val="001464E6"/>
    <w:rsid w:val="00146683"/>
    <w:rsid w:val="00146B53"/>
    <w:rsid w:val="00147109"/>
    <w:rsid w:val="001476A7"/>
    <w:rsid w:val="00147866"/>
    <w:rsid w:val="00147D58"/>
    <w:rsid w:val="00147FCF"/>
    <w:rsid w:val="001501FE"/>
    <w:rsid w:val="00151979"/>
    <w:rsid w:val="00151AA9"/>
    <w:rsid w:val="00151EF3"/>
    <w:rsid w:val="00152B02"/>
    <w:rsid w:val="00152C99"/>
    <w:rsid w:val="00153009"/>
    <w:rsid w:val="0015387D"/>
    <w:rsid w:val="00153AD0"/>
    <w:rsid w:val="00153D88"/>
    <w:rsid w:val="00154517"/>
    <w:rsid w:val="0015456C"/>
    <w:rsid w:val="00154D9C"/>
    <w:rsid w:val="0015645F"/>
    <w:rsid w:val="001568D1"/>
    <w:rsid w:val="00156A6B"/>
    <w:rsid w:val="0015781A"/>
    <w:rsid w:val="00157F29"/>
    <w:rsid w:val="001600D5"/>
    <w:rsid w:val="001604A1"/>
    <w:rsid w:val="00160B5D"/>
    <w:rsid w:val="001610BF"/>
    <w:rsid w:val="001611DB"/>
    <w:rsid w:val="00161B7B"/>
    <w:rsid w:val="00161DD3"/>
    <w:rsid w:val="001624BC"/>
    <w:rsid w:val="00162E8E"/>
    <w:rsid w:val="001637C3"/>
    <w:rsid w:val="00164D69"/>
    <w:rsid w:val="0016529A"/>
    <w:rsid w:val="001666A0"/>
    <w:rsid w:val="00166D92"/>
    <w:rsid w:val="00170D96"/>
    <w:rsid w:val="00172A6D"/>
    <w:rsid w:val="001730C1"/>
    <w:rsid w:val="00173438"/>
    <w:rsid w:val="00173608"/>
    <w:rsid w:val="00174E74"/>
    <w:rsid w:val="0017539C"/>
    <w:rsid w:val="00175454"/>
    <w:rsid w:val="00175618"/>
    <w:rsid w:val="00175633"/>
    <w:rsid w:val="001761FD"/>
    <w:rsid w:val="001762BD"/>
    <w:rsid w:val="00176661"/>
    <w:rsid w:val="00176D97"/>
    <w:rsid w:val="0017766D"/>
    <w:rsid w:val="001778FB"/>
    <w:rsid w:val="00177AA9"/>
    <w:rsid w:val="001803F0"/>
    <w:rsid w:val="00181344"/>
    <w:rsid w:val="00182330"/>
    <w:rsid w:val="00182B27"/>
    <w:rsid w:val="00182C4F"/>
    <w:rsid w:val="00183310"/>
    <w:rsid w:val="00183823"/>
    <w:rsid w:val="00183A9C"/>
    <w:rsid w:val="00184B35"/>
    <w:rsid w:val="00185A36"/>
    <w:rsid w:val="00185D11"/>
    <w:rsid w:val="001861B3"/>
    <w:rsid w:val="00186691"/>
    <w:rsid w:val="001867EB"/>
    <w:rsid w:val="00186C36"/>
    <w:rsid w:val="00187A53"/>
    <w:rsid w:val="00190378"/>
    <w:rsid w:val="00190694"/>
    <w:rsid w:val="00190A81"/>
    <w:rsid w:val="00190F69"/>
    <w:rsid w:val="001913D4"/>
    <w:rsid w:val="0019184D"/>
    <w:rsid w:val="0019191C"/>
    <w:rsid w:val="00192AA5"/>
    <w:rsid w:val="00192B45"/>
    <w:rsid w:val="0019426F"/>
    <w:rsid w:val="00194483"/>
    <w:rsid w:val="00194612"/>
    <w:rsid w:val="00194883"/>
    <w:rsid w:val="001949E9"/>
    <w:rsid w:val="00194AE6"/>
    <w:rsid w:val="0019503F"/>
    <w:rsid w:val="00195464"/>
    <w:rsid w:val="00195A71"/>
    <w:rsid w:val="00195C27"/>
    <w:rsid w:val="001962B6"/>
    <w:rsid w:val="001A0551"/>
    <w:rsid w:val="001A061B"/>
    <w:rsid w:val="001A0AEB"/>
    <w:rsid w:val="001A0E01"/>
    <w:rsid w:val="001A1648"/>
    <w:rsid w:val="001A1949"/>
    <w:rsid w:val="001A1FF0"/>
    <w:rsid w:val="001A20C7"/>
    <w:rsid w:val="001A2C9D"/>
    <w:rsid w:val="001A2F8B"/>
    <w:rsid w:val="001A4919"/>
    <w:rsid w:val="001A4994"/>
    <w:rsid w:val="001A4B1F"/>
    <w:rsid w:val="001A53E7"/>
    <w:rsid w:val="001A564F"/>
    <w:rsid w:val="001A5772"/>
    <w:rsid w:val="001A6499"/>
    <w:rsid w:val="001A668C"/>
    <w:rsid w:val="001A69BE"/>
    <w:rsid w:val="001A6A08"/>
    <w:rsid w:val="001A707E"/>
    <w:rsid w:val="001A716B"/>
    <w:rsid w:val="001A72B1"/>
    <w:rsid w:val="001A7958"/>
    <w:rsid w:val="001A7A23"/>
    <w:rsid w:val="001A7C09"/>
    <w:rsid w:val="001B0785"/>
    <w:rsid w:val="001B1CE5"/>
    <w:rsid w:val="001B22E7"/>
    <w:rsid w:val="001B2880"/>
    <w:rsid w:val="001B4358"/>
    <w:rsid w:val="001B4B1F"/>
    <w:rsid w:val="001B4E51"/>
    <w:rsid w:val="001B52A4"/>
    <w:rsid w:val="001B5DC2"/>
    <w:rsid w:val="001B6A14"/>
    <w:rsid w:val="001B7343"/>
    <w:rsid w:val="001B7938"/>
    <w:rsid w:val="001B7DB4"/>
    <w:rsid w:val="001C0E83"/>
    <w:rsid w:val="001C12FD"/>
    <w:rsid w:val="001C145E"/>
    <w:rsid w:val="001C158F"/>
    <w:rsid w:val="001C1C19"/>
    <w:rsid w:val="001C201B"/>
    <w:rsid w:val="001C2159"/>
    <w:rsid w:val="001C26B6"/>
    <w:rsid w:val="001C281C"/>
    <w:rsid w:val="001C3255"/>
    <w:rsid w:val="001C35BA"/>
    <w:rsid w:val="001C3995"/>
    <w:rsid w:val="001C3F5A"/>
    <w:rsid w:val="001C41B2"/>
    <w:rsid w:val="001C41C4"/>
    <w:rsid w:val="001C48B4"/>
    <w:rsid w:val="001C4D25"/>
    <w:rsid w:val="001C4EC4"/>
    <w:rsid w:val="001C5977"/>
    <w:rsid w:val="001C619D"/>
    <w:rsid w:val="001C61AE"/>
    <w:rsid w:val="001C629A"/>
    <w:rsid w:val="001C7161"/>
    <w:rsid w:val="001C7C22"/>
    <w:rsid w:val="001D062B"/>
    <w:rsid w:val="001D0F8E"/>
    <w:rsid w:val="001D1557"/>
    <w:rsid w:val="001D1D96"/>
    <w:rsid w:val="001D1EBE"/>
    <w:rsid w:val="001D23C4"/>
    <w:rsid w:val="001D3D73"/>
    <w:rsid w:val="001D40FD"/>
    <w:rsid w:val="001D5D65"/>
    <w:rsid w:val="001D789F"/>
    <w:rsid w:val="001E069F"/>
    <w:rsid w:val="001E077E"/>
    <w:rsid w:val="001E0A50"/>
    <w:rsid w:val="001E11DE"/>
    <w:rsid w:val="001E14D4"/>
    <w:rsid w:val="001E1853"/>
    <w:rsid w:val="001E1993"/>
    <w:rsid w:val="001E1E94"/>
    <w:rsid w:val="001E24AD"/>
    <w:rsid w:val="001E257A"/>
    <w:rsid w:val="001E3356"/>
    <w:rsid w:val="001E3A07"/>
    <w:rsid w:val="001E3CA7"/>
    <w:rsid w:val="001E3E1D"/>
    <w:rsid w:val="001E5168"/>
    <w:rsid w:val="001E53BA"/>
    <w:rsid w:val="001E5E39"/>
    <w:rsid w:val="001E5F08"/>
    <w:rsid w:val="001E6612"/>
    <w:rsid w:val="001E74C1"/>
    <w:rsid w:val="001E7997"/>
    <w:rsid w:val="001F0756"/>
    <w:rsid w:val="001F13CE"/>
    <w:rsid w:val="001F222D"/>
    <w:rsid w:val="001F2E3D"/>
    <w:rsid w:val="001F3928"/>
    <w:rsid w:val="001F3E26"/>
    <w:rsid w:val="001F4588"/>
    <w:rsid w:val="001F4BF6"/>
    <w:rsid w:val="001F4C44"/>
    <w:rsid w:val="001F534F"/>
    <w:rsid w:val="001F55DA"/>
    <w:rsid w:val="001F58C2"/>
    <w:rsid w:val="001F58D7"/>
    <w:rsid w:val="001F5E82"/>
    <w:rsid w:val="001F7FE4"/>
    <w:rsid w:val="001F7FEA"/>
    <w:rsid w:val="00200717"/>
    <w:rsid w:val="002013A2"/>
    <w:rsid w:val="002019AA"/>
    <w:rsid w:val="00202497"/>
    <w:rsid w:val="00202772"/>
    <w:rsid w:val="002027FA"/>
    <w:rsid w:val="00202B78"/>
    <w:rsid w:val="00203C11"/>
    <w:rsid w:val="00204499"/>
    <w:rsid w:val="00204C89"/>
    <w:rsid w:val="00205CA6"/>
    <w:rsid w:val="00205F56"/>
    <w:rsid w:val="00205FF6"/>
    <w:rsid w:val="00206014"/>
    <w:rsid w:val="00206696"/>
    <w:rsid w:val="002066DB"/>
    <w:rsid w:val="00207CC7"/>
    <w:rsid w:val="00207E78"/>
    <w:rsid w:val="00210B9B"/>
    <w:rsid w:val="00212B0E"/>
    <w:rsid w:val="00213012"/>
    <w:rsid w:val="002131D6"/>
    <w:rsid w:val="00213249"/>
    <w:rsid w:val="0021517B"/>
    <w:rsid w:val="00215265"/>
    <w:rsid w:val="002154AA"/>
    <w:rsid w:val="002154EA"/>
    <w:rsid w:val="00215585"/>
    <w:rsid w:val="00215D78"/>
    <w:rsid w:val="00216287"/>
    <w:rsid w:val="0021631F"/>
    <w:rsid w:val="00217345"/>
    <w:rsid w:val="00217598"/>
    <w:rsid w:val="00217DB1"/>
    <w:rsid w:val="00220811"/>
    <w:rsid w:val="002210D5"/>
    <w:rsid w:val="00221374"/>
    <w:rsid w:val="00222404"/>
    <w:rsid w:val="002225E7"/>
    <w:rsid w:val="00222662"/>
    <w:rsid w:val="00223143"/>
    <w:rsid w:val="0022389A"/>
    <w:rsid w:val="002243BA"/>
    <w:rsid w:val="00224843"/>
    <w:rsid w:val="00224EB0"/>
    <w:rsid w:val="00225055"/>
    <w:rsid w:val="00225608"/>
    <w:rsid w:val="002265E2"/>
    <w:rsid w:val="0022704E"/>
    <w:rsid w:val="002273F6"/>
    <w:rsid w:val="0022769B"/>
    <w:rsid w:val="0023084A"/>
    <w:rsid w:val="002314AC"/>
    <w:rsid w:val="00231965"/>
    <w:rsid w:val="00231A28"/>
    <w:rsid w:val="00233279"/>
    <w:rsid w:val="0023336B"/>
    <w:rsid w:val="00233407"/>
    <w:rsid w:val="0023371B"/>
    <w:rsid w:val="002343BD"/>
    <w:rsid w:val="0023452F"/>
    <w:rsid w:val="002346DB"/>
    <w:rsid w:val="00235A77"/>
    <w:rsid w:val="00235F0C"/>
    <w:rsid w:val="00236B8F"/>
    <w:rsid w:val="002372F9"/>
    <w:rsid w:val="002406B7"/>
    <w:rsid w:val="0024152A"/>
    <w:rsid w:val="00242138"/>
    <w:rsid w:val="00242194"/>
    <w:rsid w:val="002424B8"/>
    <w:rsid w:val="00243B87"/>
    <w:rsid w:val="00243D53"/>
    <w:rsid w:val="00243F39"/>
    <w:rsid w:val="00244291"/>
    <w:rsid w:val="00245707"/>
    <w:rsid w:val="00245DBF"/>
    <w:rsid w:val="002467EF"/>
    <w:rsid w:val="00246FEE"/>
    <w:rsid w:val="0024728A"/>
    <w:rsid w:val="00250A08"/>
    <w:rsid w:val="00251146"/>
    <w:rsid w:val="00251E1D"/>
    <w:rsid w:val="00252025"/>
    <w:rsid w:val="00252D39"/>
    <w:rsid w:val="00253165"/>
    <w:rsid w:val="00254863"/>
    <w:rsid w:val="00255BEA"/>
    <w:rsid w:val="00256C14"/>
    <w:rsid w:val="00257AEF"/>
    <w:rsid w:val="00257E2B"/>
    <w:rsid w:val="00257F6F"/>
    <w:rsid w:val="00260EE9"/>
    <w:rsid w:val="00261BE6"/>
    <w:rsid w:val="00261C19"/>
    <w:rsid w:val="00261CFE"/>
    <w:rsid w:val="00262012"/>
    <w:rsid w:val="00262125"/>
    <w:rsid w:val="002625D0"/>
    <w:rsid w:val="00262AA4"/>
    <w:rsid w:val="00263D2E"/>
    <w:rsid w:val="00263EED"/>
    <w:rsid w:val="00264664"/>
    <w:rsid w:val="00264DF6"/>
    <w:rsid w:val="00264F65"/>
    <w:rsid w:val="0026560C"/>
    <w:rsid w:val="00265A17"/>
    <w:rsid w:val="0026670F"/>
    <w:rsid w:val="00266ED5"/>
    <w:rsid w:val="00267317"/>
    <w:rsid w:val="00267A6A"/>
    <w:rsid w:val="00267C2B"/>
    <w:rsid w:val="002700B2"/>
    <w:rsid w:val="00271A6D"/>
    <w:rsid w:val="00271DD8"/>
    <w:rsid w:val="00273DB7"/>
    <w:rsid w:val="00273E6A"/>
    <w:rsid w:val="00274537"/>
    <w:rsid w:val="002747E2"/>
    <w:rsid w:val="00274D75"/>
    <w:rsid w:val="0027577C"/>
    <w:rsid w:val="00275813"/>
    <w:rsid w:val="002758BA"/>
    <w:rsid w:val="00280964"/>
    <w:rsid w:val="0028113B"/>
    <w:rsid w:val="0028178C"/>
    <w:rsid w:val="00281ACB"/>
    <w:rsid w:val="00281C48"/>
    <w:rsid w:val="00281FEC"/>
    <w:rsid w:val="0028242B"/>
    <w:rsid w:val="00283B0E"/>
    <w:rsid w:val="00283DD6"/>
    <w:rsid w:val="00284DA7"/>
    <w:rsid w:val="00285426"/>
    <w:rsid w:val="002857E1"/>
    <w:rsid w:val="00286690"/>
    <w:rsid w:val="00286BDE"/>
    <w:rsid w:val="00286CB4"/>
    <w:rsid w:val="00287043"/>
    <w:rsid w:val="002870C0"/>
    <w:rsid w:val="0028737D"/>
    <w:rsid w:val="00287BBC"/>
    <w:rsid w:val="00287E29"/>
    <w:rsid w:val="002900F7"/>
    <w:rsid w:val="00290B38"/>
    <w:rsid w:val="0029102C"/>
    <w:rsid w:val="00291CC0"/>
    <w:rsid w:val="00291D1C"/>
    <w:rsid w:val="002921F7"/>
    <w:rsid w:val="00292353"/>
    <w:rsid w:val="00292362"/>
    <w:rsid w:val="002924DD"/>
    <w:rsid w:val="00292789"/>
    <w:rsid w:val="00292DD6"/>
    <w:rsid w:val="00292E5C"/>
    <w:rsid w:val="00294152"/>
    <w:rsid w:val="002949B6"/>
    <w:rsid w:val="00294CE1"/>
    <w:rsid w:val="002956BC"/>
    <w:rsid w:val="002959A8"/>
    <w:rsid w:val="00295DF6"/>
    <w:rsid w:val="00296962"/>
    <w:rsid w:val="00297898"/>
    <w:rsid w:val="00297A41"/>
    <w:rsid w:val="002A079E"/>
    <w:rsid w:val="002A0B55"/>
    <w:rsid w:val="002A16CF"/>
    <w:rsid w:val="002A2139"/>
    <w:rsid w:val="002A2B2A"/>
    <w:rsid w:val="002A2E12"/>
    <w:rsid w:val="002A2E54"/>
    <w:rsid w:val="002A5FFC"/>
    <w:rsid w:val="002A6222"/>
    <w:rsid w:val="002A6EB0"/>
    <w:rsid w:val="002A7410"/>
    <w:rsid w:val="002B03AA"/>
    <w:rsid w:val="002B044A"/>
    <w:rsid w:val="002B1C43"/>
    <w:rsid w:val="002B23F2"/>
    <w:rsid w:val="002B28CE"/>
    <w:rsid w:val="002B29A9"/>
    <w:rsid w:val="002B2E23"/>
    <w:rsid w:val="002B3B4A"/>
    <w:rsid w:val="002B458D"/>
    <w:rsid w:val="002B50D9"/>
    <w:rsid w:val="002B51CB"/>
    <w:rsid w:val="002B6278"/>
    <w:rsid w:val="002B6DB0"/>
    <w:rsid w:val="002B750A"/>
    <w:rsid w:val="002B796E"/>
    <w:rsid w:val="002C10C7"/>
    <w:rsid w:val="002C11DD"/>
    <w:rsid w:val="002C13F9"/>
    <w:rsid w:val="002C16DB"/>
    <w:rsid w:val="002C17CD"/>
    <w:rsid w:val="002C2256"/>
    <w:rsid w:val="002C2A75"/>
    <w:rsid w:val="002C3EAF"/>
    <w:rsid w:val="002C4266"/>
    <w:rsid w:val="002C433B"/>
    <w:rsid w:val="002C46CF"/>
    <w:rsid w:val="002C669B"/>
    <w:rsid w:val="002C7E26"/>
    <w:rsid w:val="002D0839"/>
    <w:rsid w:val="002D0D91"/>
    <w:rsid w:val="002D1394"/>
    <w:rsid w:val="002D1B2D"/>
    <w:rsid w:val="002D1CF4"/>
    <w:rsid w:val="002D2732"/>
    <w:rsid w:val="002D2797"/>
    <w:rsid w:val="002D366C"/>
    <w:rsid w:val="002D4196"/>
    <w:rsid w:val="002D4462"/>
    <w:rsid w:val="002D4650"/>
    <w:rsid w:val="002D6459"/>
    <w:rsid w:val="002D65B0"/>
    <w:rsid w:val="002D69E1"/>
    <w:rsid w:val="002D6E58"/>
    <w:rsid w:val="002D6F37"/>
    <w:rsid w:val="002D72A0"/>
    <w:rsid w:val="002D739C"/>
    <w:rsid w:val="002D766E"/>
    <w:rsid w:val="002E0405"/>
    <w:rsid w:val="002E0610"/>
    <w:rsid w:val="002E0C86"/>
    <w:rsid w:val="002E0DDF"/>
    <w:rsid w:val="002E1214"/>
    <w:rsid w:val="002E2E86"/>
    <w:rsid w:val="002E33C2"/>
    <w:rsid w:val="002E35BF"/>
    <w:rsid w:val="002E37B3"/>
    <w:rsid w:val="002E489F"/>
    <w:rsid w:val="002E4DFC"/>
    <w:rsid w:val="002E6A75"/>
    <w:rsid w:val="002F05BB"/>
    <w:rsid w:val="002F1415"/>
    <w:rsid w:val="002F150A"/>
    <w:rsid w:val="002F1964"/>
    <w:rsid w:val="002F2408"/>
    <w:rsid w:val="002F25FF"/>
    <w:rsid w:val="002F29FB"/>
    <w:rsid w:val="002F38C2"/>
    <w:rsid w:val="002F438E"/>
    <w:rsid w:val="002F470B"/>
    <w:rsid w:val="002F4769"/>
    <w:rsid w:val="002F4D67"/>
    <w:rsid w:val="002F4FA5"/>
    <w:rsid w:val="003004A8"/>
    <w:rsid w:val="00300C1B"/>
    <w:rsid w:val="00300E32"/>
    <w:rsid w:val="00301798"/>
    <w:rsid w:val="003021E0"/>
    <w:rsid w:val="00302C40"/>
    <w:rsid w:val="00302C8F"/>
    <w:rsid w:val="00303641"/>
    <w:rsid w:val="0030369F"/>
    <w:rsid w:val="0030480F"/>
    <w:rsid w:val="003048DD"/>
    <w:rsid w:val="003049D6"/>
    <w:rsid w:val="003049EB"/>
    <w:rsid w:val="00305F5B"/>
    <w:rsid w:val="003060C7"/>
    <w:rsid w:val="003067C9"/>
    <w:rsid w:val="00306851"/>
    <w:rsid w:val="00307108"/>
    <w:rsid w:val="0030758C"/>
    <w:rsid w:val="003075D8"/>
    <w:rsid w:val="0030790F"/>
    <w:rsid w:val="00307D3C"/>
    <w:rsid w:val="00310BF3"/>
    <w:rsid w:val="0031111D"/>
    <w:rsid w:val="003112ED"/>
    <w:rsid w:val="00311476"/>
    <w:rsid w:val="00311625"/>
    <w:rsid w:val="003117D5"/>
    <w:rsid w:val="00311E60"/>
    <w:rsid w:val="00311F74"/>
    <w:rsid w:val="00312742"/>
    <w:rsid w:val="00312B33"/>
    <w:rsid w:val="003144A0"/>
    <w:rsid w:val="003144A1"/>
    <w:rsid w:val="00314BCF"/>
    <w:rsid w:val="00315C47"/>
    <w:rsid w:val="00316675"/>
    <w:rsid w:val="00316821"/>
    <w:rsid w:val="00316F42"/>
    <w:rsid w:val="00317035"/>
    <w:rsid w:val="00317B77"/>
    <w:rsid w:val="0032002A"/>
    <w:rsid w:val="00320396"/>
    <w:rsid w:val="00320698"/>
    <w:rsid w:val="00320B7F"/>
    <w:rsid w:val="0032271C"/>
    <w:rsid w:val="003228A4"/>
    <w:rsid w:val="00322951"/>
    <w:rsid w:val="00322C1C"/>
    <w:rsid w:val="00322F39"/>
    <w:rsid w:val="00323057"/>
    <w:rsid w:val="00323115"/>
    <w:rsid w:val="0032344A"/>
    <w:rsid w:val="00323B42"/>
    <w:rsid w:val="003241E6"/>
    <w:rsid w:val="00325317"/>
    <w:rsid w:val="00326872"/>
    <w:rsid w:val="00326AFF"/>
    <w:rsid w:val="00327164"/>
    <w:rsid w:val="003273AE"/>
    <w:rsid w:val="00327A2D"/>
    <w:rsid w:val="00327A83"/>
    <w:rsid w:val="00327D64"/>
    <w:rsid w:val="003300ED"/>
    <w:rsid w:val="00330452"/>
    <w:rsid w:val="00330544"/>
    <w:rsid w:val="0033089D"/>
    <w:rsid w:val="00330D09"/>
    <w:rsid w:val="00332BF9"/>
    <w:rsid w:val="003330FB"/>
    <w:rsid w:val="00333A9B"/>
    <w:rsid w:val="00334307"/>
    <w:rsid w:val="00334791"/>
    <w:rsid w:val="00334928"/>
    <w:rsid w:val="00334C5D"/>
    <w:rsid w:val="00335602"/>
    <w:rsid w:val="003360D1"/>
    <w:rsid w:val="003366AA"/>
    <w:rsid w:val="00336E0C"/>
    <w:rsid w:val="00337C69"/>
    <w:rsid w:val="003406C2"/>
    <w:rsid w:val="00340F30"/>
    <w:rsid w:val="0034118C"/>
    <w:rsid w:val="00341254"/>
    <w:rsid w:val="003414F5"/>
    <w:rsid w:val="00342109"/>
    <w:rsid w:val="00342361"/>
    <w:rsid w:val="00342715"/>
    <w:rsid w:val="00343521"/>
    <w:rsid w:val="00343CD3"/>
    <w:rsid w:val="003440C0"/>
    <w:rsid w:val="00345F26"/>
    <w:rsid w:val="0034613F"/>
    <w:rsid w:val="003461DD"/>
    <w:rsid w:val="003465C5"/>
    <w:rsid w:val="00346CA2"/>
    <w:rsid w:val="00347D85"/>
    <w:rsid w:val="0035035C"/>
    <w:rsid w:val="00350F80"/>
    <w:rsid w:val="003511B7"/>
    <w:rsid w:val="00351C2B"/>
    <w:rsid w:val="00352317"/>
    <w:rsid w:val="00352710"/>
    <w:rsid w:val="00352BEC"/>
    <w:rsid w:val="00352EEA"/>
    <w:rsid w:val="00353B45"/>
    <w:rsid w:val="00353DF5"/>
    <w:rsid w:val="003544CE"/>
    <w:rsid w:val="00357290"/>
    <w:rsid w:val="00357B4F"/>
    <w:rsid w:val="00357C79"/>
    <w:rsid w:val="00360712"/>
    <w:rsid w:val="00360D76"/>
    <w:rsid w:val="003612AC"/>
    <w:rsid w:val="00361E57"/>
    <w:rsid w:val="003624E7"/>
    <w:rsid w:val="00362813"/>
    <w:rsid w:val="00362D67"/>
    <w:rsid w:val="00363D45"/>
    <w:rsid w:val="0036429A"/>
    <w:rsid w:val="0036559E"/>
    <w:rsid w:val="0036567D"/>
    <w:rsid w:val="00365A64"/>
    <w:rsid w:val="00365D18"/>
    <w:rsid w:val="00365EBA"/>
    <w:rsid w:val="003662B9"/>
    <w:rsid w:val="003666EA"/>
    <w:rsid w:val="00366898"/>
    <w:rsid w:val="00367DD6"/>
    <w:rsid w:val="00370209"/>
    <w:rsid w:val="003704AE"/>
    <w:rsid w:val="00370E11"/>
    <w:rsid w:val="00371309"/>
    <w:rsid w:val="00371DD5"/>
    <w:rsid w:val="00372087"/>
    <w:rsid w:val="003722F8"/>
    <w:rsid w:val="0037243C"/>
    <w:rsid w:val="003724CA"/>
    <w:rsid w:val="0037273C"/>
    <w:rsid w:val="003728E8"/>
    <w:rsid w:val="003737EB"/>
    <w:rsid w:val="003739B9"/>
    <w:rsid w:val="00373D8F"/>
    <w:rsid w:val="003740DB"/>
    <w:rsid w:val="00375736"/>
    <w:rsid w:val="003766B7"/>
    <w:rsid w:val="00376E1C"/>
    <w:rsid w:val="00380201"/>
    <w:rsid w:val="003802A2"/>
    <w:rsid w:val="003803C1"/>
    <w:rsid w:val="00380F5B"/>
    <w:rsid w:val="00381090"/>
    <w:rsid w:val="00382B13"/>
    <w:rsid w:val="00382E96"/>
    <w:rsid w:val="00382F26"/>
    <w:rsid w:val="0038307B"/>
    <w:rsid w:val="00383509"/>
    <w:rsid w:val="003840B2"/>
    <w:rsid w:val="0038487C"/>
    <w:rsid w:val="00384CE1"/>
    <w:rsid w:val="003851D9"/>
    <w:rsid w:val="00386EAA"/>
    <w:rsid w:val="00387AC7"/>
    <w:rsid w:val="003907DF"/>
    <w:rsid w:val="00390BA1"/>
    <w:rsid w:val="00392D8C"/>
    <w:rsid w:val="00392E1F"/>
    <w:rsid w:val="00392FD8"/>
    <w:rsid w:val="00393D38"/>
    <w:rsid w:val="0039472B"/>
    <w:rsid w:val="00394B31"/>
    <w:rsid w:val="00395177"/>
    <w:rsid w:val="00396108"/>
    <w:rsid w:val="00396DD1"/>
    <w:rsid w:val="0039767F"/>
    <w:rsid w:val="003A0148"/>
    <w:rsid w:val="003A086F"/>
    <w:rsid w:val="003A13A0"/>
    <w:rsid w:val="003A1CA2"/>
    <w:rsid w:val="003A1F40"/>
    <w:rsid w:val="003A299E"/>
    <w:rsid w:val="003A37BD"/>
    <w:rsid w:val="003A389E"/>
    <w:rsid w:val="003A42FA"/>
    <w:rsid w:val="003A45C0"/>
    <w:rsid w:val="003A5CB6"/>
    <w:rsid w:val="003A675A"/>
    <w:rsid w:val="003A6A4D"/>
    <w:rsid w:val="003A76E5"/>
    <w:rsid w:val="003B072C"/>
    <w:rsid w:val="003B1269"/>
    <w:rsid w:val="003B1878"/>
    <w:rsid w:val="003B1BE6"/>
    <w:rsid w:val="003B348E"/>
    <w:rsid w:val="003B49F5"/>
    <w:rsid w:val="003B583D"/>
    <w:rsid w:val="003B5FC2"/>
    <w:rsid w:val="003B6376"/>
    <w:rsid w:val="003B6805"/>
    <w:rsid w:val="003B6AB2"/>
    <w:rsid w:val="003B6DC0"/>
    <w:rsid w:val="003B76DF"/>
    <w:rsid w:val="003B7746"/>
    <w:rsid w:val="003B77F3"/>
    <w:rsid w:val="003C2327"/>
    <w:rsid w:val="003C24DC"/>
    <w:rsid w:val="003C3024"/>
    <w:rsid w:val="003C3191"/>
    <w:rsid w:val="003C3FD2"/>
    <w:rsid w:val="003C41E0"/>
    <w:rsid w:val="003C4A3C"/>
    <w:rsid w:val="003C4ADB"/>
    <w:rsid w:val="003C4CAB"/>
    <w:rsid w:val="003C4DEE"/>
    <w:rsid w:val="003C50E9"/>
    <w:rsid w:val="003C6016"/>
    <w:rsid w:val="003C664B"/>
    <w:rsid w:val="003C7E40"/>
    <w:rsid w:val="003C7FAD"/>
    <w:rsid w:val="003D0670"/>
    <w:rsid w:val="003D092C"/>
    <w:rsid w:val="003D099F"/>
    <w:rsid w:val="003D12D4"/>
    <w:rsid w:val="003D155D"/>
    <w:rsid w:val="003D1BC1"/>
    <w:rsid w:val="003D218E"/>
    <w:rsid w:val="003D3071"/>
    <w:rsid w:val="003D4892"/>
    <w:rsid w:val="003D4DA7"/>
    <w:rsid w:val="003D5F4A"/>
    <w:rsid w:val="003D6F85"/>
    <w:rsid w:val="003D7047"/>
    <w:rsid w:val="003D7F14"/>
    <w:rsid w:val="003E0E09"/>
    <w:rsid w:val="003E0FEC"/>
    <w:rsid w:val="003E102B"/>
    <w:rsid w:val="003E152F"/>
    <w:rsid w:val="003E1F89"/>
    <w:rsid w:val="003E218E"/>
    <w:rsid w:val="003E2CB9"/>
    <w:rsid w:val="003E3624"/>
    <w:rsid w:val="003E41B3"/>
    <w:rsid w:val="003E4233"/>
    <w:rsid w:val="003E468F"/>
    <w:rsid w:val="003E47E8"/>
    <w:rsid w:val="003E56EF"/>
    <w:rsid w:val="003E5B6B"/>
    <w:rsid w:val="003E6187"/>
    <w:rsid w:val="003E6E2C"/>
    <w:rsid w:val="003E7198"/>
    <w:rsid w:val="003E7E8F"/>
    <w:rsid w:val="003E7F41"/>
    <w:rsid w:val="003F051B"/>
    <w:rsid w:val="003F07CE"/>
    <w:rsid w:val="003F11B2"/>
    <w:rsid w:val="003F1620"/>
    <w:rsid w:val="003F1CAF"/>
    <w:rsid w:val="003F2119"/>
    <w:rsid w:val="003F26BA"/>
    <w:rsid w:val="003F28C1"/>
    <w:rsid w:val="003F2CD0"/>
    <w:rsid w:val="003F2E61"/>
    <w:rsid w:val="003F388C"/>
    <w:rsid w:val="003F3A63"/>
    <w:rsid w:val="003F41E9"/>
    <w:rsid w:val="003F5B55"/>
    <w:rsid w:val="003F5CA0"/>
    <w:rsid w:val="003F6660"/>
    <w:rsid w:val="003F6715"/>
    <w:rsid w:val="003F674D"/>
    <w:rsid w:val="003F71DB"/>
    <w:rsid w:val="003F76ED"/>
    <w:rsid w:val="003F7748"/>
    <w:rsid w:val="004002B6"/>
    <w:rsid w:val="00400DA4"/>
    <w:rsid w:val="00401611"/>
    <w:rsid w:val="00404A82"/>
    <w:rsid w:val="004051F8"/>
    <w:rsid w:val="00407724"/>
    <w:rsid w:val="00410310"/>
    <w:rsid w:val="0041154D"/>
    <w:rsid w:val="00411C8B"/>
    <w:rsid w:val="00411FE1"/>
    <w:rsid w:val="00412345"/>
    <w:rsid w:val="0041244E"/>
    <w:rsid w:val="00412566"/>
    <w:rsid w:val="004126D7"/>
    <w:rsid w:val="00412885"/>
    <w:rsid w:val="00413FEC"/>
    <w:rsid w:val="00414009"/>
    <w:rsid w:val="00415350"/>
    <w:rsid w:val="00415730"/>
    <w:rsid w:val="00416488"/>
    <w:rsid w:val="0041649F"/>
    <w:rsid w:val="00416789"/>
    <w:rsid w:val="004167C9"/>
    <w:rsid w:val="00417A07"/>
    <w:rsid w:val="00417A6B"/>
    <w:rsid w:val="0042012F"/>
    <w:rsid w:val="0042029F"/>
    <w:rsid w:val="004205EB"/>
    <w:rsid w:val="00420E12"/>
    <w:rsid w:val="0042106B"/>
    <w:rsid w:val="00422A57"/>
    <w:rsid w:val="00422E21"/>
    <w:rsid w:val="00424011"/>
    <w:rsid w:val="004244F7"/>
    <w:rsid w:val="004246A5"/>
    <w:rsid w:val="00424863"/>
    <w:rsid w:val="00424D75"/>
    <w:rsid w:val="004255C5"/>
    <w:rsid w:val="004257E7"/>
    <w:rsid w:val="00425BDF"/>
    <w:rsid w:val="00426796"/>
    <w:rsid w:val="00426E42"/>
    <w:rsid w:val="0042740D"/>
    <w:rsid w:val="004276DB"/>
    <w:rsid w:val="0043047F"/>
    <w:rsid w:val="00430780"/>
    <w:rsid w:val="00430B85"/>
    <w:rsid w:val="004310F4"/>
    <w:rsid w:val="0043142E"/>
    <w:rsid w:val="004314C1"/>
    <w:rsid w:val="00431567"/>
    <w:rsid w:val="00431B4D"/>
    <w:rsid w:val="0043202A"/>
    <w:rsid w:val="0043281A"/>
    <w:rsid w:val="004330CB"/>
    <w:rsid w:val="00433777"/>
    <w:rsid w:val="00434F55"/>
    <w:rsid w:val="004352F0"/>
    <w:rsid w:val="004362D0"/>
    <w:rsid w:val="00436E51"/>
    <w:rsid w:val="0043767A"/>
    <w:rsid w:val="00437ECB"/>
    <w:rsid w:val="00440457"/>
    <w:rsid w:val="00442451"/>
    <w:rsid w:val="0044363F"/>
    <w:rsid w:val="00443A83"/>
    <w:rsid w:val="0044414B"/>
    <w:rsid w:val="004442C7"/>
    <w:rsid w:val="00444379"/>
    <w:rsid w:val="0044517D"/>
    <w:rsid w:val="00445228"/>
    <w:rsid w:val="00445691"/>
    <w:rsid w:val="00445A09"/>
    <w:rsid w:val="0044622F"/>
    <w:rsid w:val="00446C64"/>
    <w:rsid w:val="00446E63"/>
    <w:rsid w:val="004473B6"/>
    <w:rsid w:val="004501AF"/>
    <w:rsid w:val="00450949"/>
    <w:rsid w:val="00451534"/>
    <w:rsid w:val="004517F1"/>
    <w:rsid w:val="004529CC"/>
    <w:rsid w:val="00452CA0"/>
    <w:rsid w:val="004533DB"/>
    <w:rsid w:val="00453BDB"/>
    <w:rsid w:val="0045465F"/>
    <w:rsid w:val="00455A68"/>
    <w:rsid w:val="0045623A"/>
    <w:rsid w:val="00456348"/>
    <w:rsid w:val="00456CF4"/>
    <w:rsid w:val="00456F48"/>
    <w:rsid w:val="0045713F"/>
    <w:rsid w:val="004571EB"/>
    <w:rsid w:val="00460255"/>
    <w:rsid w:val="00460B22"/>
    <w:rsid w:val="00460E18"/>
    <w:rsid w:val="00460F28"/>
    <w:rsid w:val="004610DB"/>
    <w:rsid w:val="00461292"/>
    <w:rsid w:val="004615B3"/>
    <w:rsid w:val="0046173A"/>
    <w:rsid w:val="0046185C"/>
    <w:rsid w:val="00461B4F"/>
    <w:rsid w:val="00461DDD"/>
    <w:rsid w:val="00462666"/>
    <w:rsid w:val="00462F00"/>
    <w:rsid w:val="00462FB9"/>
    <w:rsid w:val="004634A7"/>
    <w:rsid w:val="00463E5F"/>
    <w:rsid w:val="00464091"/>
    <w:rsid w:val="00464281"/>
    <w:rsid w:val="00464550"/>
    <w:rsid w:val="00464E38"/>
    <w:rsid w:val="004651E1"/>
    <w:rsid w:val="004659D5"/>
    <w:rsid w:val="00466367"/>
    <w:rsid w:val="00466453"/>
    <w:rsid w:val="00466734"/>
    <w:rsid w:val="00466A71"/>
    <w:rsid w:val="00466BB6"/>
    <w:rsid w:val="00466EAA"/>
    <w:rsid w:val="0046739D"/>
    <w:rsid w:val="00467927"/>
    <w:rsid w:val="00470088"/>
    <w:rsid w:val="004709B1"/>
    <w:rsid w:val="00470B57"/>
    <w:rsid w:val="0047183F"/>
    <w:rsid w:val="00472A4B"/>
    <w:rsid w:val="004731CC"/>
    <w:rsid w:val="0047415B"/>
    <w:rsid w:val="004742EE"/>
    <w:rsid w:val="004743CC"/>
    <w:rsid w:val="004747A7"/>
    <w:rsid w:val="00474C27"/>
    <w:rsid w:val="0047575A"/>
    <w:rsid w:val="00475A08"/>
    <w:rsid w:val="00476BDA"/>
    <w:rsid w:val="00477280"/>
    <w:rsid w:val="00480452"/>
    <w:rsid w:val="0048050D"/>
    <w:rsid w:val="00481320"/>
    <w:rsid w:val="00481511"/>
    <w:rsid w:val="00482682"/>
    <w:rsid w:val="0048287B"/>
    <w:rsid w:val="00482B40"/>
    <w:rsid w:val="00483176"/>
    <w:rsid w:val="00483362"/>
    <w:rsid w:val="00483A95"/>
    <w:rsid w:val="0048445E"/>
    <w:rsid w:val="0048482B"/>
    <w:rsid w:val="004848AA"/>
    <w:rsid w:val="00484CD7"/>
    <w:rsid w:val="00485903"/>
    <w:rsid w:val="00485B42"/>
    <w:rsid w:val="00485E65"/>
    <w:rsid w:val="0048638F"/>
    <w:rsid w:val="00486858"/>
    <w:rsid w:val="00486DE8"/>
    <w:rsid w:val="00486F7B"/>
    <w:rsid w:val="00487A07"/>
    <w:rsid w:val="00487FA0"/>
    <w:rsid w:val="004907C8"/>
    <w:rsid w:val="00490A13"/>
    <w:rsid w:val="00491082"/>
    <w:rsid w:val="0049158B"/>
    <w:rsid w:val="00491CF1"/>
    <w:rsid w:val="004920CC"/>
    <w:rsid w:val="0049252B"/>
    <w:rsid w:val="004926AC"/>
    <w:rsid w:val="0049406A"/>
    <w:rsid w:val="00494DD2"/>
    <w:rsid w:val="00495177"/>
    <w:rsid w:val="0049549A"/>
    <w:rsid w:val="00495E3C"/>
    <w:rsid w:val="004963AF"/>
    <w:rsid w:val="00497062"/>
    <w:rsid w:val="00497C92"/>
    <w:rsid w:val="00497E47"/>
    <w:rsid w:val="004A03B5"/>
    <w:rsid w:val="004A0E75"/>
    <w:rsid w:val="004A1652"/>
    <w:rsid w:val="004A1C9C"/>
    <w:rsid w:val="004A2064"/>
    <w:rsid w:val="004A227C"/>
    <w:rsid w:val="004A22F1"/>
    <w:rsid w:val="004A26AD"/>
    <w:rsid w:val="004A31D6"/>
    <w:rsid w:val="004A3E7E"/>
    <w:rsid w:val="004A3F17"/>
    <w:rsid w:val="004A44FD"/>
    <w:rsid w:val="004A4BEF"/>
    <w:rsid w:val="004A4F7A"/>
    <w:rsid w:val="004A5119"/>
    <w:rsid w:val="004A5B26"/>
    <w:rsid w:val="004A6286"/>
    <w:rsid w:val="004A6761"/>
    <w:rsid w:val="004A6E87"/>
    <w:rsid w:val="004A77AF"/>
    <w:rsid w:val="004B10DC"/>
    <w:rsid w:val="004B1431"/>
    <w:rsid w:val="004B15E6"/>
    <w:rsid w:val="004B18E4"/>
    <w:rsid w:val="004B1BE8"/>
    <w:rsid w:val="004B26A2"/>
    <w:rsid w:val="004B26D2"/>
    <w:rsid w:val="004B2D1A"/>
    <w:rsid w:val="004B2EC5"/>
    <w:rsid w:val="004B2FE7"/>
    <w:rsid w:val="004B3315"/>
    <w:rsid w:val="004B383E"/>
    <w:rsid w:val="004B3A3D"/>
    <w:rsid w:val="004B3ACD"/>
    <w:rsid w:val="004B3E94"/>
    <w:rsid w:val="004B46AD"/>
    <w:rsid w:val="004B481E"/>
    <w:rsid w:val="004B4A45"/>
    <w:rsid w:val="004B50A0"/>
    <w:rsid w:val="004B64FC"/>
    <w:rsid w:val="004B69CC"/>
    <w:rsid w:val="004B7A63"/>
    <w:rsid w:val="004C1741"/>
    <w:rsid w:val="004C206E"/>
    <w:rsid w:val="004C2E93"/>
    <w:rsid w:val="004C3793"/>
    <w:rsid w:val="004C3E43"/>
    <w:rsid w:val="004C4405"/>
    <w:rsid w:val="004C4B78"/>
    <w:rsid w:val="004C5393"/>
    <w:rsid w:val="004C7474"/>
    <w:rsid w:val="004C7F12"/>
    <w:rsid w:val="004D0E76"/>
    <w:rsid w:val="004D1FE0"/>
    <w:rsid w:val="004D21E1"/>
    <w:rsid w:val="004D25F4"/>
    <w:rsid w:val="004D2A89"/>
    <w:rsid w:val="004D33F1"/>
    <w:rsid w:val="004D34EF"/>
    <w:rsid w:val="004D364D"/>
    <w:rsid w:val="004D3CF8"/>
    <w:rsid w:val="004D4076"/>
    <w:rsid w:val="004D4223"/>
    <w:rsid w:val="004D4B81"/>
    <w:rsid w:val="004D4BFA"/>
    <w:rsid w:val="004D601A"/>
    <w:rsid w:val="004D6309"/>
    <w:rsid w:val="004D6400"/>
    <w:rsid w:val="004D6611"/>
    <w:rsid w:val="004D6816"/>
    <w:rsid w:val="004D6845"/>
    <w:rsid w:val="004D6F06"/>
    <w:rsid w:val="004E051B"/>
    <w:rsid w:val="004E055B"/>
    <w:rsid w:val="004E0DDF"/>
    <w:rsid w:val="004E117E"/>
    <w:rsid w:val="004E193B"/>
    <w:rsid w:val="004E202A"/>
    <w:rsid w:val="004E2207"/>
    <w:rsid w:val="004E23F5"/>
    <w:rsid w:val="004E2885"/>
    <w:rsid w:val="004E2DE0"/>
    <w:rsid w:val="004E3C25"/>
    <w:rsid w:val="004E478E"/>
    <w:rsid w:val="004E553A"/>
    <w:rsid w:val="004E6247"/>
    <w:rsid w:val="004E6BBD"/>
    <w:rsid w:val="004E74F7"/>
    <w:rsid w:val="004E7BEA"/>
    <w:rsid w:val="004E7DC6"/>
    <w:rsid w:val="004F09CD"/>
    <w:rsid w:val="004F0D63"/>
    <w:rsid w:val="004F0DC8"/>
    <w:rsid w:val="004F0EAF"/>
    <w:rsid w:val="004F0FB4"/>
    <w:rsid w:val="004F173D"/>
    <w:rsid w:val="004F1EFD"/>
    <w:rsid w:val="004F2161"/>
    <w:rsid w:val="004F294C"/>
    <w:rsid w:val="004F374B"/>
    <w:rsid w:val="004F507B"/>
    <w:rsid w:val="004F5F48"/>
    <w:rsid w:val="004F6BB2"/>
    <w:rsid w:val="004F6DED"/>
    <w:rsid w:val="004F6E3B"/>
    <w:rsid w:val="004F713F"/>
    <w:rsid w:val="004F7B3B"/>
    <w:rsid w:val="004F7B5E"/>
    <w:rsid w:val="004F7C14"/>
    <w:rsid w:val="00500183"/>
    <w:rsid w:val="0050107B"/>
    <w:rsid w:val="0050167C"/>
    <w:rsid w:val="00501812"/>
    <w:rsid w:val="005026C0"/>
    <w:rsid w:val="00502ADE"/>
    <w:rsid w:val="00502F5F"/>
    <w:rsid w:val="00503654"/>
    <w:rsid w:val="00503707"/>
    <w:rsid w:val="00504640"/>
    <w:rsid w:val="00504B60"/>
    <w:rsid w:val="005102D3"/>
    <w:rsid w:val="0051052B"/>
    <w:rsid w:val="00510FDE"/>
    <w:rsid w:val="005117AB"/>
    <w:rsid w:val="005120F3"/>
    <w:rsid w:val="00512331"/>
    <w:rsid w:val="00512599"/>
    <w:rsid w:val="00512655"/>
    <w:rsid w:val="00512C90"/>
    <w:rsid w:val="005136CE"/>
    <w:rsid w:val="005139BB"/>
    <w:rsid w:val="0051437D"/>
    <w:rsid w:val="0051452F"/>
    <w:rsid w:val="00514D28"/>
    <w:rsid w:val="0051501E"/>
    <w:rsid w:val="005165DA"/>
    <w:rsid w:val="00517685"/>
    <w:rsid w:val="005176EF"/>
    <w:rsid w:val="00520D76"/>
    <w:rsid w:val="00521407"/>
    <w:rsid w:val="00521A5D"/>
    <w:rsid w:val="00521A76"/>
    <w:rsid w:val="00522533"/>
    <w:rsid w:val="0052399E"/>
    <w:rsid w:val="00523BCF"/>
    <w:rsid w:val="00523D66"/>
    <w:rsid w:val="00523FF2"/>
    <w:rsid w:val="00524CA1"/>
    <w:rsid w:val="0052501B"/>
    <w:rsid w:val="00525416"/>
    <w:rsid w:val="00525AAA"/>
    <w:rsid w:val="00525D35"/>
    <w:rsid w:val="00526318"/>
    <w:rsid w:val="00526CB9"/>
    <w:rsid w:val="00527A66"/>
    <w:rsid w:val="00527C98"/>
    <w:rsid w:val="005300B4"/>
    <w:rsid w:val="005303D6"/>
    <w:rsid w:val="005304A6"/>
    <w:rsid w:val="005310FA"/>
    <w:rsid w:val="0053178B"/>
    <w:rsid w:val="005319F3"/>
    <w:rsid w:val="00531CED"/>
    <w:rsid w:val="00532A1B"/>
    <w:rsid w:val="00532A51"/>
    <w:rsid w:val="00532F33"/>
    <w:rsid w:val="00534B4C"/>
    <w:rsid w:val="00534C26"/>
    <w:rsid w:val="00534D67"/>
    <w:rsid w:val="00534E3A"/>
    <w:rsid w:val="00534FB4"/>
    <w:rsid w:val="005353CF"/>
    <w:rsid w:val="00535AED"/>
    <w:rsid w:val="00535C61"/>
    <w:rsid w:val="00536AB8"/>
    <w:rsid w:val="00536EEF"/>
    <w:rsid w:val="0053717E"/>
    <w:rsid w:val="005375E5"/>
    <w:rsid w:val="005378A1"/>
    <w:rsid w:val="00540775"/>
    <w:rsid w:val="00541A07"/>
    <w:rsid w:val="00541B08"/>
    <w:rsid w:val="00541FDE"/>
    <w:rsid w:val="0054208C"/>
    <w:rsid w:val="005427A9"/>
    <w:rsid w:val="00542ADD"/>
    <w:rsid w:val="00542C86"/>
    <w:rsid w:val="00543393"/>
    <w:rsid w:val="00543B16"/>
    <w:rsid w:val="00544C38"/>
    <w:rsid w:val="00544CE7"/>
    <w:rsid w:val="00544E02"/>
    <w:rsid w:val="005454A4"/>
    <w:rsid w:val="00545E57"/>
    <w:rsid w:val="00545FC9"/>
    <w:rsid w:val="00545FD0"/>
    <w:rsid w:val="00546364"/>
    <w:rsid w:val="00546E9C"/>
    <w:rsid w:val="005476DA"/>
    <w:rsid w:val="00547EB3"/>
    <w:rsid w:val="00550815"/>
    <w:rsid w:val="00550900"/>
    <w:rsid w:val="00552132"/>
    <w:rsid w:val="00552493"/>
    <w:rsid w:val="005530D0"/>
    <w:rsid w:val="00553F79"/>
    <w:rsid w:val="00554A04"/>
    <w:rsid w:val="00555B9F"/>
    <w:rsid w:val="00556394"/>
    <w:rsid w:val="00557656"/>
    <w:rsid w:val="00557E54"/>
    <w:rsid w:val="00557EA5"/>
    <w:rsid w:val="00557EC6"/>
    <w:rsid w:val="00563330"/>
    <w:rsid w:val="005634C9"/>
    <w:rsid w:val="0056386F"/>
    <w:rsid w:val="005641DB"/>
    <w:rsid w:val="005642C9"/>
    <w:rsid w:val="00564768"/>
    <w:rsid w:val="0056694D"/>
    <w:rsid w:val="00570C05"/>
    <w:rsid w:val="00572159"/>
    <w:rsid w:val="005728A8"/>
    <w:rsid w:val="00572917"/>
    <w:rsid w:val="00572A28"/>
    <w:rsid w:val="00572C35"/>
    <w:rsid w:val="00573911"/>
    <w:rsid w:val="00573C74"/>
    <w:rsid w:val="0057404C"/>
    <w:rsid w:val="00574695"/>
    <w:rsid w:val="0057491E"/>
    <w:rsid w:val="00574F9B"/>
    <w:rsid w:val="0057595B"/>
    <w:rsid w:val="005759F9"/>
    <w:rsid w:val="0057637B"/>
    <w:rsid w:val="00576B16"/>
    <w:rsid w:val="00576EE6"/>
    <w:rsid w:val="005776DC"/>
    <w:rsid w:val="005778FF"/>
    <w:rsid w:val="00577E53"/>
    <w:rsid w:val="00580FDA"/>
    <w:rsid w:val="00581970"/>
    <w:rsid w:val="00581F20"/>
    <w:rsid w:val="00582029"/>
    <w:rsid w:val="005821F5"/>
    <w:rsid w:val="00582AC2"/>
    <w:rsid w:val="00582E93"/>
    <w:rsid w:val="005845BA"/>
    <w:rsid w:val="00585226"/>
    <w:rsid w:val="00585426"/>
    <w:rsid w:val="00585C48"/>
    <w:rsid w:val="005862F2"/>
    <w:rsid w:val="0058659E"/>
    <w:rsid w:val="005867F1"/>
    <w:rsid w:val="00586BE8"/>
    <w:rsid w:val="00586D2A"/>
    <w:rsid w:val="00587624"/>
    <w:rsid w:val="005876F9"/>
    <w:rsid w:val="00587DEA"/>
    <w:rsid w:val="005901EA"/>
    <w:rsid w:val="0059057B"/>
    <w:rsid w:val="00590AFC"/>
    <w:rsid w:val="00591D78"/>
    <w:rsid w:val="00592F1D"/>
    <w:rsid w:val="005930DB"/>
    <w:rsid w:val="0059326A"/>
    <w:rsid w:val="00593FA7"/>
    <w:rsid w:val="005942A1"/>
    <w:rsid w:val="00594BF2"/>
    <w:rsid w:val="00594D23"/>
    <w:rsid w:val="00594E75"/>
    <w:rsid w:val="00594FFB"/>
    <w:rsid w:val="00595B43"/>
    <w:rsid w:val="00596012"/>
    <w:rsid w:val="00596392"/>
    <w:rsid w:val="0059644D"/>
    <w:rsid w:val="00596B9E"/>
    <w:rsid w:val="00596F91"/>
    <w:rsid w:val="005974E0"/>
    <w:rsid w:val="005A0F75"/>
    <w:rsid w:val="005A1579"/>
    <w:rsid w:val="005A157A"/>
    <w:rsid w:val="005A1BAE"/>
    <w:rsid w:val="005A24EF"/>
    <w:rsid w:val="005A3016"/>
    <w:rsid w:val="005A32DD"/>
    <w:rsid w:val="005A32EF"/>
    <w:rsid w:val="005A3764"/>
    <w:rsid w:val="005A3797"/>
    <w:rsid w:val="005A3DCC"/>
    <w:rsid w:val="005A3F54"/>
    <w:rsid w:val="005A45D3"/>
    <w:rsid w:val="005A4A55"/>
    <w:rsid w:val="005A4C32"/>
    <w:rsid w:val="005A523C"/>
    <w:rsid w:val="005A5275"/>
    <w:rsid w:val="005A57A0"/>
    <w:rsid w:val="005A5EAC"/>
    <w:rsid w:val="005A5FC9"/>
    <w:rsid w:val="005A6654"/>
    <w:rsid w:val="005A6F1D"/>
    <w:rsid w:val="005A7160"/>
    <w:rsid w:val="005A7935"/>
    <w:rsid w:val="005B0933"/>
    <w:rsid w:val="005B12CC"/>
    <w:rsid w:val="005B1673"/>
    <w:rsid w:val="005B1958"/>
    <w:rsid w:val="005B1C5D"/>
    <w:rsid w:val="005B1F1D"/>
    <w:rsid w:val="005B2013"/>
    <w:rsid w:val="005B336D"/>
    <w:rsid w:val="005B3A6C"/>
    <w:rsid w:val="005B3CA3"/>
    <w:rsid w:val="005B3E1D"/>
    <w:rsid w:val="005B4917"/>
    <w:rsid w:val="005B5604"/>
    <w:rsid w:val="005B5E4B"/>
    <w:rsid w:val="005B6065"/>
    <w:rsid w:val="005B6322"/>
    <w:rsid w:val="005B74F6"/>
    <w:rsid w:val="005B75BC"/>
    <w:rsid w:val="005B780A"/>
    <w:rsid w:val="005B7A81"/>
    <w:rsid w:val="005B7F4A"/>
    <w:rsid w:val="005C0AB6"/>
    <w:rsid w:val="005C1BCC"/>
    <w:rsid w:val="005C2572"/>
    <w:rsid w:val="005C2625"/>
    <w:rsid w:val="005C299F"/>
    <w:rsid w:val="005C2F22"/>
    <w:rsid w:val="005C3431"/>
    <w:rsid w:val="005C3A2C"/>
    <w:rsid w:val="005C4237"/>
    <w:rsid w:val="005C435C"/>
    <w:rsid w:val="005C4DBA"/>
    <w:rsid w:val="005C5E2E"/>
    <w:rsid w:val="005C6F08"/>
    <w:rsid w:val="005C712E"/>
    <w:rsid w:val="005C7192"/>
    <w:rsid w:val="005C7AFB"/>
    <w:rsid w:val="005C7D13"/>
    <w:rsid w:val="005C7DF1"/>
    <w:rsid w:val="005D045A"/>
    <w:rsid w:val="005D1603"/>
    <w:rsid w:val="005D207A"/>
    <w:rsid w:val="005D259A"/>
    <w:rsid w:val="005D2E90"/>
    <w:rsid w:val="005D2EAB"/>
    <w:rsid w:val="005D3642"/>
    <w:rsid w:val="005D423C"/>
    <w:rsid w:val="005D4712"/>
    <w:rsid w:val="005D4855"/>
    <w:rsid w:val="005D4B2F"/>
    <w:rsid w:val="005D4BE0"/>
    <w:rsid w:val="005D4D2A"/>
    <w:rsid w:val="005D4F95"/>
    <w:rsid w:val="005D5EF8"/>
    <w:rsid w:val="005D61AC"/>
    <w:rsid w:val="005D6BF8"/>
    <w:rsid w:val="005D6D12"/>
    <w:rsid w:val="005D7350"/>
    <w:rsid w:val="005D7393"/>
    <w:rsid w:val="005D7453"/>
    <w:rsid w:val="005D77FD"/>
    <w:rsid w:val="005D7CFF"/>
    <w:rsid w:val="005E020E"/>
    <w:rsid w:val="005E06EF"/>
    <w:rsid w:val="005E0A43"/>
    <w:rsid w:val="005E1441"/>
    <w:rsid w:val="005E1805"/>
    <w:rsid w:val="005E199F"/>
    <w:rsid w:val="005E1CE4"/>
    <w:rsid w:val="005E1F19"/>
    <w:rsid w:val="005E2294"/>
    <w:rsid w:val="005E2C38"/>
    <w:rsid w:val="005E3051"/>
    <w:rsid w:val="005E43A0"/>
    <w:rsid w:val="005E46E3"/>
    <w:rsid w:val="005E5381"/>
    <w:rsid w:val="005E591F"/>
    <w:rsid w:val="005E67B7"/>
    <w:rsid w:val="005E6BCE"/>
    <w:rsid w:val="005E6CC6"/>
    <w:rsid w:val="005E6CE1"/>
    <w:rsid w:val="005E6CFB"/>
    <w:rsid w:val="005E7041"/>
    <w:rsid w:val="005E7F34"/>
    <w:rsid w:val="005F00B1"/>
    <w:rsid w:val="005F05C0"/>
    <w:rsid w:val="005F06E6"/>
    <w:rsid w:val="005F114B"/>
    <w:rsid w:val="005F13E9"/>
    <w:rsid w:val="005F1424"/>
    <w:rsid w:val="005F172C"/>
    <w:rsid w:val="005F1D72"/>
    <w:rsid w:val="005F239A"/>
    <w:rsid w:val="005F38DC"/>
    <w:rsid w:val="005F6E6C"/>
    <w:rsid w:val="005F6F2A"/>
    <w:rsid w:val="005F6FB1"/>
    <w:rsid w:val="005F78D0"/>
    <w:rsid w:val="005F7AAC"/>
    <w:rsid w:val="005F7E5F"/>
    <w:rsid w:val="00600A30"/>
    <w:rsid w:val="00600FB6"/>
    <w:rsid w:val="0060108B"/>
    <w:rsid w:val="00601424"/>
    <w:rsid w:val="00601481"/>
    <w:rsid w:val="00601697"/>
    <w:rsid w:val="0060312B"/>
    <w:rsid w:val="00603142"/>
    <w:rsid w:val="00603DB4"/>
    <w:rsid w:val="00604847"/>
    <w:rsid w:val="00605312"/>
    <w:rsid w:val="006060F7"/>
    <w:rsid w:val="006063E1"/>
    <w:rsid w:val="006074D9"/>
    <w:rsid w:val="006076B5"/>
    <w:rsid w:val="006077DE"/>
    <w:rsid w:val="0061020D"/>
    <w:rsid w:val="0061122F"/>
    <w:rsid w:val="0061180D"/>
    <w:rsid w:val="0061193B"/>
    <w:rsid w:val="00611D1F"/>
    <w:rsid w:val="0061221C"/>
    <w:rsid w:val="00612547"/>
    <w:rsid w:val="00612C46"/>
    <w:rsid w:val="00613343"/>
    <w:rsid w:val="006135E8"/>
    <w:rsid w:val="00613D75"/>
    <w:rsid w:val="00614011"/>
    <w:rsid w:val="00614569"/>
    <w:rsid w:val="006149AA"/>
    <w:rsid w:val="00614DCE"/>
    <w:rsid w:val="00615D3E"/>
    <w:rsid w:val="006160C4"/>
    <w:rsid w:val="00616C3B"/>
    <w:rsid w:val="00616DA1"/>
    <w:rsid w:val="006170AD"/>
    <w:rsid w:val="0061725F"/>
    <w:rsid w:val="006201FE"/>
    <w:rsid w:val="00620827"/>
    <w:rsid w:val="00620E7C"/>
    <w:rsid w:val="0062145A"/>
    <w:rsid w:val="00623210"/>
    <w:rsid w:val="0062377B"/>
    <w:rsid w:val="0062465F"/>
    <w:rsid w:val="00624E0F"/>
    <w:rsid w:val="0062777A"/>
    <w:rsid w:val="0062780A"/>
    <w:rsid w:val="0063065F"/>
    <w:rsid w:val="00630990"/>
    <w:rsid w:val="00632E10"/>
    <w:rsid w:val="00633EEC"/>
    <w:rsid w:val="00633F7C"/>
    <w:rsid w:val="006353A5"/>
    <w:rsid w:val="00635676"/>
    <w:rsid w:val="00636734"/>
    <w:rsid w:val="00636784"/>
    <w:rsid w:val="00636B32"/>
    <w:rsid w:val="00636BDD"/>
    <w:rsid w:val="00636EB4"/>
    <w:rsid w:val="0063722C"/>
    <w:rsid w:val="0063790B"/>
    <w:rsid w:val="006416B8"/>
    <w:rsid w:val="00641D6C"/>
    <w:rsid w:val="00642231"/>
    <w:rsid w:val="00643782"/>
    <w:rsid w:val="00644F64"/>
    <w:rsid w:val="006451CC"/>
    <w:rsid w:val="0064676E"/>
    <w:rsid w:val="006468CE"/>
    <w:rsid w:val="00646B1A"/>
    <w:rsid w:val="006471CB"/>
    <w:rsid w:val="0064737E"/>
    <w:rsid w:val="00647E9E"/>
    <w:rsid w:val="0065149B"/>
    <w:rsid w:val="0065270D"/>
    <w:rsid w:val="00652890"/>
    <w:rsid w:val="00652C89"/>
    <w:rsid w:val="00653F2F"/>
    <w:rsid w:val="006543FC"/>
    <w:rsid w:val="00654555"/>
    <w:rsid w:val="006545C8"/>
    <w:rsid w:val="0065484A"/>
    <w:rsid w:val="00654ED0"/>
    <w:rsid w:val="00655A48"/>
    <w:rsid w:val="00655D7B"/>
    <w:rsid w:val="00656499"/>
    <w:rsid w:val="006568A9"/>
    <w:rsid w:val="0065756C"/>
    <w:rsid w:val="0066006D"/>
    <w:rsid w:val="006600BD"/>
    <w:rsid w:val="006601FF"/>
    <w:rsid w:val="006617F0"/>
    <w:rsid w:val="00661AE6"/>
    <w:rsid w:val="00661CD8"/>
    <w:rsid w:val="00661EE7"/>
    <w:rsid w:val="0066324A"/>
    <w:rsid w:val="00663755"/>
    <w:rsid w:val="00663D0E"/>
    <w:rsid w:val="00663E60"/>
    <w:rsid w:val="006646F7"/>
    <w:rsid w:val="00664DC3"/>
    <w:rsid w:val="00666441"/>
    <w:rsid w:val="0066693A"/>
    <w:rsid w:val="00666E6E"/>
    <w:rsid w:val="00667385"/>
    <w:rsid w:val="006678B1"/>
    <w:rsid w:val="00667AB5"/>
    <w:rsid w:val="00671485"/>
    <w:rsid w:val="00672227"/>
    <w:rsid w:val="00673E53"/>
    <w:rsid w:val="00674484"/>
    <w:rsid w:val="006744B4"/>
    <w:rsid w:val="00674A21"/>
    <w:rsid w:val="00674FC4"/>
    <w:rsid w:val="00675EE2"/>
    <w:rsid w:val="0067643D"/>
    <w:rsid w:val="006768E8"/>
    <w:rsid w:val="00676DC9"/>
    <w:rsid w:val="00677166"/>
    <w:rsid w:val="0067773F"/>
    <w:rsid w:val="006810F0"/>
    <w:rsid w:val="00682668"/>
    <w:rsid w:val="00682A9C"/>
    <w:rsid w:val="00682CFD"/>
    <w:rsid w:val="00683C69"/>
    <w:rsid w:val="00683D31"/>
    <w:rsid w:val="00684116"/>
    <w:rsid w:val="006845E9"/>
    <w:rsid w:val="00684D75"/>
    <w:rsid w:val="006867C6"/>
    <w:rsid w:val="00686B6B"/>
    <w:rsid w:val="00687307"/>
    <w:rsid w:val="006876CA"/>
    <w:rsid w:val="00687A4D"/>
    <w:rsid w:val="0069048D"/>
    <w:rsid w:val="0069066D"/>
    <w:rsid w:val="00690E1E"/>
    <w:rsid w:val="006914C0"/>
    <w:rsid w:val="00691BF3"/>
    <w:rsid w:val="00691F9C"/>
    <w:rsid w:val="00692275"/>
    <w:rsid w:val="00692735"/>
    <w:rsid w:val="006928CD"/>
    <w:rsid w:val="00693408"/>
    <w:rsid w:val="00693A92"/>
    <w:rsid w:val="00693E71"/>
    <w:rsid w:val="0069447A"/>
    <w:rsid w:val="00695527"/>
    <w:rsid w:val="00695B45"/>
    <w:rsid w:val="0069670A"/>
    <w:rsid w:val="00696E3C"/>
    <w:rsid w:val="0069732D"/>
    <w:rsid w:val="006A0EC7"/>
    <w:rsid w:val="006A0F06"/>
    <w:rsid w:val="006A126A"/>
    <w:rsid w:val="006A1D68"/>
    <w:rsid w:val="006A1D77"/>
    <w:rsid w:val="006A2070"/>
    <w:rsid w:val="006A210B"/>
    <w:rsid w:val="006A2279"/>
    <w:rsid w:val="006A2DA0"/>
    <w:rsid w:val="006A39D2"/>
    <w:rsid w:val="006A40EA"/>
    <w:rsid w:val="006A4C7D"/>
    <w:rsid w:val="006A50F5"/>
    <w:rsid w:val="006A556C"/>
    <w:rsid w:val="006A56D2"/>
    <w:rsid w:val="006A5B76"/>
    <w:rsid w:val="006A5F78"/>
    <w:rsid w:val="006A6338"/>
    <w:rsid w:val="006A6DB2"/>
    <w:rsid w:val="006A7317"/>
    <w:rsid w:val="006A7492"/>
    <w:rsid w:val="006A752C"/>
    <w:rsid w:val="006A7782"/>
    <w:rsid w:val="006B0588"/>
    <w:rsid w:val="006B0C3C"/>
    <w:rsid w:val="006B10F4"/>
    <w:rsid w:val="006B127A"/>
    <w:rsid w:val="006B21D6"/>
    <w:rsid w:val="006B2A24"/>
    <w:rsid w:val="006B2C22"/>
    <w:rsid w:val="006B3333"/>
    <w:rsid w:val="006B382D"/>
    <w:rsid w:val="006B38F8"/>
    <w:rsid w:val="006B3DAD"/>
    <w:rsid w:val="006B4208"/>
    <w:rsid w:val="006B5924"/>
    <w:rsid w:val="006B6967"/>
    <w:rsid w:val="006B74A9"/>
    <w:rsid w:val="006C0F9D"/>
    <w:rsid w:val="006C13BA"/>
    <w:rsid w:val="006C2976"/>
    <w:rsid w:val="006C2DFB"/>
    <w:rsid w:val="006C30F4"/>
    <w:rsid w:val="006C3472"/>
    <w:rsid w:val="006C35FC"/>
    <w:rsid w:val="006C36C8"/>
    <w:rsid w:val="006C3DC1"/>
    <w:rsid w:val="006C3F0C"/>
    <w:rsid w:val="006C56BA"/>
    <w:rsid w:val="006C5CEE"/>
    <w:rsid w:val="006C5EE8"/>
    <w:rsid w:val="006C727A"/>
    <w:rsid w:val="006C7434"/>
    <w:rsid w:val="006D1686"/>
    <w:rsid w:val="006D238F"/>
    <w:rsid w:val="006D3324"/>
    <w:rsid w:val="006D35E0"/>
    <w:rsid w:val="006D3A4C"/>
    <w:rsid w:val="006D3A57"/>
    <w:rsid w:val="006D4661"/>
    <w:rsid w:val="006D46B9"/>
    <w:rsid w:val="006D4D33"/>
    <w:rsid w:val="006D5342"/>
    <w:rsid w:val="006D62D3"/>
    <w:rsid w:val="006D6A9E"/>
    <w:rsid w:val="006D7E22"/>
    <w:rsid w:val="006E056B"/>
    <w:rsid w:val="006E1D13"/>
    <w:rsid w:val="006E288D"/>
    <w:rsid w:val="006E2D80"/>
    <w:rsid w:val="006E3001"/>
    <w:rsid w:val="006E3358"/>
    <w:rsid w:val="006E5C51"/>
    <w:rsid w:val="006E5C63"/>
    <w:rsid w:val="006E71C6"/>
    <w:rsid w:val="006E7483"/>
    <w:rsid w:val="006F018C"/>
    <w:rsid w:val="006F0509"/>
    <w:rsid w:val="006F1376"/>
    <w:rsid w:val="006F13A4"/>
    <w:rsid w:val="006F2427"/>
    <w:rsid w:val="006F2F28"/>
    <w:rsid w:val="006F3BA0"/>
    <w:rsid w:val="006F430E"/>
    <w:rsid w:val="006F469F"/>
    <w:rsid w:val="006F4C43"/>
    <w:rsid w:val="006F628C"/>
    <w:rsid w:val="006F638B"/>
    <w:rsid w:val="006F6A91"/>
    <w:rsid w:val="006F7EE4"/>
    <w:rsid w:val="00701BE7"/>
    <w:rsid w:val="00701E80"/>
    <w:rsid w:val="00702B88"/>
    <w:rsid w:val="00702ECA"/>
    <w:rsid w:val="00703361"/>
    <w:rsid w:val="00703382"/>
    <w:rsid w:val="00703989"/>
    <w:rsid w:val="00704497"/>
    <w:rsid w:val="00704B3E"/>
    <w:rsid w:val="00705BC3"/>
    <w:rsid w:val="007065BC"/>
    <w:rsid w:val="00706B14"/>
    <w:rsid w:val="00706D4F"/>
    <w:rsid w:val="00706DDF"/>
    <w:rsid w:val="00706EC7"/>
    <w:rsid w:val="00706F9B"/>
    <w:rsid w:val="0070706F"/>
    <w:rsid w:val="0070735B"/>
    <w:rsid w:val="00707B60"/>
    <w:rsid w:val="00707D7A"/>
    <w:rsid w:val="00710C83"/>
    <w:rsid w:val="00710E2D"/>
    <w:rsid w:val="00710F7D"/>
    <w:rsid w:val="00710F8C"/>
    <w:rsid w:val="0071112A"/>
    <w:rsid w:val="00711A2D"/>
    <w:rsid w:val="00711AD3"/>
    <w:rsid w:val="007123AE"/>
    <w:rsid w:val="007126D7"/>
    <w:rsid w:val="00712D8D"/>
    <w:rsid w:val="007133F8"/>
    <w:rsid w:val="00713A39"/>
    <w:rsid w:val="00713AA2"/>
    <w:rsid w:val="00713C35"/>
    <w:rsid w:val="0071401C"/>
    <w:rsid w:val="00714522"/>
    <w:rsid w:val="007145FC"/>
    <w:rsid w:val="00714DEE"/>
    <w:rsid w:val="00714F4C"/>
    <w:rsid w:val="00715401"/>
    <w:rsid w:val="00715548"/>
    <w:rsid w:val="0071555A"/>
    <w:rsid w:val="00715658"/>
    <w:rsid w:val="007166C8"/>
    <w:rsid w:val="00716DC3"/>
    <w:rsid w:val="00717CFD"/>
    <w:rsid w:val="00717F24"/>
    <w:rsid w:val="00720527"/>
    <w:rsid w:val="007205F3"/>
    <w:rsid w:val="007208B1"/>
    <w:rsid w:val="007208B6"/>
    <w:rsid w:val="00721118"/>
    <w:rsid w:val="00723EAE"/>
    <w:rsid w:val="007247E8"/>
    <w:rsid w:val="00724E3F"/>
    <w:rsid w:val="007253C5"/>
    <w:rsid w:val="007261D3"/>
    <w:rsid w:val="0072661E"/>
    <w:rsid w:val="00726D9C"/>
    <w:rsid w:val="007275F3"/>
    <w:rsid w:val="00727E77"/>
    <w:rsid w:val="0073154D"/>
    <w:rsid w:val="00731F84"/>
    <w:rsid w:val="00731F9A"/>
    <w:rsid w:val="0073274D"/>
    <w:rsid w:val="0073313C"/>
    <w:rsid w:val="007332B6"/>
    <w:rsid w:val="00733673"/>
    <w:rsid w:val="00733909"/>
    <w:rsid w:val="007347FB"/>
    <w:rsid w:val="0073556E"/>
    <w:rsid w:val="00735A2C"/>
    <w:rsid w:val="00740025"/>
    <w:rsid w:val="0074006B"/>
    <w:rsid w:val="00740B30"/>
    <w:rsid w:val="00740C29"/>
    <w:rsid w:val="00741293"/>
    <w:rsid w:val="007422CA"/>
    <w:rsid w:val="007427F1"/>
    <w:rsid w:val="007429C9"/>
    <w:rsid w:val="00742FE8"/>
    <w:rsid w:val="007436FC"/>
    <w:rsid w:val="007440D6"/>
    <w:rsid w:val="007442CF"/>
    <w:rsid w:val="007447BA"/>
    <w:rsid w:val="007447E7"/>
    <w:rsid w:val="00744908"/>
    <w:rsid w:val="00744D6E"/>
    <w:rsid w:val="00745063"/>
    <w:rsid w:val="00745AB4"/>
    <w:rsid w:val="00745D79"/>
    <w:rsid w:val="007461D4"/>
    <w:rsid w:val="00746471"/>
    <w:rsid w:val="00746637"/>
    <w:rsid w:val="007469B3"/>
    <w:rsid w:val="007475BA"/>
    <w:rsid w:val="007502C9"/>
    <w:rsid w:val="00750FE3"/>
    <w:rsid w:val="0075132C"/>
    <w:rsid w:val="0075178A"/>
    <w:rsid w:val="00751A52"/>
    <w:rsid w:val="00751C31"/>
    <w:rsid w:val="00752583"/>
    <w:rsid w:val="00752B5D"/>
    <w:rsid w:val="00753206"/>
    <w:rsid w:val="00753389"/>
    <w:rsid w:val="007539C3"/>
    <w:rsid w:val="00753C4B"/>
    <w:rsid w:val="007548F2"/>
    <w:rsid w:val="00755193"/>
    <w:rsid w:val="00755460"/>
    <w:rsid w:val="00755D70"/>
    <w:rsid w:val="0075675F"/>
    <w:rsid w:val="00757B22"/>
    <w:rsid w:val="00757B99"/>
    <w:rsid w:val="00760F1A"/>
    <w:rsid w:val="00762317"/>
    <w:rsid w:val="007628BE"/>
    <w:rsid w:val="007632B2"/>
    <w:rsid w:val="00763D94"/>
    <w:rsid w:val="00764389"/>
    <w:rsid w:val="007649B7"/>
    <w:rsid w:val="007651F3"/>
    <w:rsid w:val="0076544E"/>
    <w:rsid w:val="00766993"/>
    <w:rsid w:val="00766A1A"/>
    <w:rsid w:val="00766C7D"/>
    <w:rsid w:val="00766E75"/>
    <w:rsid w:val="00767A85"/>
    <w:rsid w:val="007706AE"/>
    <w:rsid w:val="00771562"/>
    <w:rsid w:val="0077156C"/>
    <w:rsid w:val="00772347"/>
    <w:rsid w:val="007723BE"/>
    <w:rsid w:val="00772CCF"/>
    <w:rsid w:val="00772E63"/>
    <w:rsid w:val="00773223"/>
    <w:rsid w:val="00773A04"/>
    <w:rsid w:val="00773A52"/>
    <w:rsid w:val="00774488"/>
    <w:rsid w:val="00775654"/>
    <w:rsid w:val="007756EE"/>
    <w:rsid w:val="00776128"/>
    <w:rsid w:val="00776D2D"/>
    <w:rsid w:val="00776F93"/>
    <w:rsid w:val="007778BE"/>
    <w:rsid w:val="007808A2"/>
    <w:rsid w:val="007811C3"/>
    <w:rsid w:val="007816C1"/>
    <w:rsid w:val="00781B36"/>
    <w:rsid w:val="00782146"/>
    <w:rsid w:val="007822BD"/>
    <w:rsid w:val="00782CFB"/>
    <w:rsid w:val="00783346"/>
    <w:rsid w:val="00784384"/>
    <w:rsid w:val="007847DE"/>
    <w:rsid w:val="00784CA4"/>
    <w:rsid w:val="0078511B"/>
    <w:rsid w:val="007855E9"/>
    <w:rsid w:val="007867A0"/>
    <w:rsid w:val="00787415"/>
    <w:rsid w:val="00787450"/>
    <w:rsid w:val="007901D0"/>
    <w:rsid w:val="00791880"/>
    <w:rsid w:val="00792113"/>
    <w:rsid w:val="007938FE"/>
    <w:rsid w:val="00793CC6"/>
    <w:rsid w:val="0079407A"/>
    <w:rsid w:val="00794113"/>
    <w:rsid w:val="007942CF"/>
    <w:rsid w:val="00795467"/>
    <w:rsid w:val="00795A95"/>
    <w:rsid w:val="00796792"/>
    <w:rsid w:val="007972B6"/>
    <w:rsid w:val="007A0489"/>
    <w:rsid w:val="007A1AC5"/>
    <w:rsid w:val="007A1E8E"/>
    <w:rsid w:val="007A2539"/>
    <w:rsid w:val="007A2CCF"/>
    <w:rsid w:val="007A336A"/>
    <w:rsid w:val="007A3E13"/>
    <w:rsid w:val="007A3F37"/>
    <w:rsid w:val="007A441B"/>
    <w:rsid w:val="007A4C61"/>
    <w:rsid w:val="007A55EC"/>
    <w:rsid w:val="007A5BD8"/>
    <w:rsid w:val="007A6393"/>
    <w:rsid w:val="007A726D"/>
    <w:rsid w:val="007B0071"/>
    <w:rsid w:val="007B023A"/>
    <w:rsid w:val="007B028E"/>
    <w:rsid w:val="007B1008"/>
    <w:rsid w:val="007B108F"/>
    <w:rsid w:val="007B1E21"/>
    <w:rsid w:val="007B2115"/>
    <w:rsid w:val="007B25C5"/>
    <w:rsid w:val="007B39D3"/>
    <w:rsid w:val="007B60A2"/>
    <w:rsid w:val="007B6946"/>
    <w:rsid w:val="007B734A"/>
    <w:rsid w:val="007B74C3"/>
    <w:rsid w:val="007B7D2C"/>
    <w:rsid w:val="007B7FE4"/>
    <w:rsid w:val="007C0327"/>
    <w:rsid w:val="007C03C2"/>
    <w:rsid w:val="007C0433"/>
    <w:rsid w:val="007C0D21"/>
    <w:rsid w:val="007C0F08"/>
    <w:rsid w:val="007C0F4A"/>
    <w:rsid w:val="007C1686"/>
    <w:rsid w:val="007C2E70"/>
    <w:rsid w:val="007C2E76"/>
    <w:rsid w:val="007C3089"/>
    <w:rsid w:val="007C3FF3"/>
    <w:rsid w:val="007C4464"/>
    <w:rsid w:val="007C4E42"/>
    <w:rsid w:val="007C5082"/>
    <w:rsid w:val="007C581A"/>
    <w:rsid w:val="007C5998"/>
    <w:rsid w:val="007C641A"/>
    <w:rsid w:val="007C7417"/>
    <w:rsid w:val="007D007A"/>
    <w:rsid w:val="007D0514"/>
    <w:rsid w:val="007D0A06"/>
    <w:rsid w:val="007D115B"/>
    <w:rsid w:val="007D3922"/>
    <w:rsid w:val="007D3A37"/>
    <w:rsid w:val="007D42EE"/>
    <w:rsid w:val="007D430F"/>
    <w:rsid w:val="007D5683"/>
    <w:rsid w:val="007D57A8"/>
    <w:rsid w:val="007D6092"/>
    <w:rsid w:val="007D66C1"/>
    <w:rsid w:val="007D6BD9"/>
    <w:rsid w:val="007D6DA9"/>
    <w:rsid w:val="007D6DDA"/>
    <w:rsid w:val="007D6EDC"/>
    <w:rsid w:val="007D777F"/>
    <w:rsid w:val="007D7B2B"/>
    <w:rsid w:val="007E08A0"/>
    <w:rsid w:val="007E1247"/>
    <w:rsid w:val="007E16F3"/>
    <w:rsid w:val="007E1DC5"/>
    <w:rsid w:val="007E1F85"/>
    <w:rsid w:val="007E2388"/>
    <w:rsid w:val="007E2DB1"/>
    <w:rsid w:val="007E4B2F"/>
    <w:rsid w:val="007E4C89"/>
    <w:rsid w:val="007E5240"/>
    <w:rsid w:val="007E577F"/>
    <w:rsid w:val="007E63E4"/>
    <w:rsid w:val="007E66C8"/>
    <w:rsid w:val="007E66DF"/>
    <w:rsid w:val="007E67E5"/>
    <w:rsid w:val="007E6817"/>
    <w:rsid w:val="007E76D2"/>
    <w:rsid w:val="007E7CD2"/>
    <w:rsid w:val="007E7E0A"/>
    <w:rsid w:val="007F0AB6"/>
    <w:rsid w:val="007F0C45"/>
    <w:rsid w:val="007F1242"/>
    <w:rsid w:val="007F124A"/>
    <w:rsid w:val="007F1EB0"/>
    <w:rsid w:val="007F1EDB"/>
    <w:rsid w:val="007F282C"/>
    <w:rsid w:val="007F2BA7"/>
    <w:rsid w:val="007F3F9F"/>
    <w:rsid w:val="007F4162"/>
    <w:rsid w:val="007F4586"/>
    <w:rsid w:val="007F5914"/>
    <w:rsid w:val="007F69E7"/>
    <w:rsid w:val="007F6C76"/>
    <w:rsid w:val="007F7539"/>
    <w:rsid w:val="007F7C41"/>
    <w:rsid w:val="008005E2"/>
    <w:rsid w:val="00800A62"/>
    <w:rsid w:val="00800CF9"/>
    <w:rsid w:val="0080153A"/>
    <w:rsid w:val="0080214E"/>
    <w:rsid w:val="008024FB"/>
    <w:rsid w:val="0080269F"/>
    <w:rsid w:val="00802F92"/>
    <w:rsid w:val="00803C21"/>
    <w:rsid w:val="00804531"/>
    <w:rsid w:val="00804F43"/>
    <w:rsid w:val="008056CE"/>
    <w:rsid w:val="00805E23"/>
    <w:rsid w:val="008061A5"/>
    <w:rsid w:val="0080630C"/>
    <w:rsid w:val="008064D7"/>
    <w:rsid w:val="00806626"/>
    <w:rsid w:val="008067D5"/>
    <w:rsid w:val="00807E6F"/>
    <w:rsid w:val="00810386"/>
    <w:rsid w:val="00810DC0"/>
    <w:rsid w:val="0081131F"/>
    <w:rsid w:val="0081183D"/>
    <w:rsid w:val="00811ADE"/>
    <w:rsid w:val="008126A1"/>
    <w:rsid w:val="0081291A"/>
    <w:rsid w:val="00812A2F"/>
    <w:rsid w:val="00812C18"/>
    <w:rsid w:val="00813682"/>
    <w:rsid w:val="00813749"/>
    <w:rsid w:val="00814AD2"/>
    <w:rsid w:val="00815912"/>
    <w:rsid w:val="00815FDD"/>
    <w:rsid w:val="0081606A"/>
    <w:rsid w:val="0081618C"/>
    <w:rsid w:val="008162D5"/>
    <w:rsid w:val="0081649F"/>
    <w:rsid w:val="00816E07"/>
    <w:rsid w:val="0081744E"/>
    <w:rsid w:val="00817674"/>
    <w:rsid w:val="00817A7C"/>
    <w:rsid w:val="00820A9D"/>
    <w:rsid w:val="008212CE"/>
    <w:rsid w:val="00821735"/>
    <w:rsid w:val="00822021"/>
    <w:rsid w:val="00822557"/>
    <w:rsid w:val="00824A16"/>
    <w:rsid w:val="00824BBC"/>
    <w:rsid w:val="00825679"/>
    <w:rsid w:val="0082725F"/>
    <w:rsid w:val="00827534"/>
    <w:rsid w:val="00827DBF"/>
    <w:rsid w:val="00830624"/>
    <w:rsid w:val="0083094A"/>
    <w:rsid w:val="00830B06"/>
    <w:rsid w:val="0083139B"/>
    <w:rsid w:val="008313A6"/>
    <w:rsid w:val="00831479"/>
    <w:rsid w:val="008330D8"/>
    <w:rsid w:val="00833201"/>
    <w:rsid w:val="008340F3"/>
    <w:rsid w:val="0083463C"/>
    <w:rsid w:val="00835206"/>
    <w:rsid w:val="00835EF1"/>
    <w:rsid w:val="008366C1"/>
    <w:rsid w:val="008367D1"/>
    <w:rsid w:val="00836BA9"/>
    <w:rsid w:val="00836DD2"/>
    <w:rsid w:val="00837601"/>
    <w:rsid w:val="00837C42"/>
    <w:rsid w:val="00839999"/>
    <w:rsid w:val="0084041D"/>
    <w:rsid w:val="00840777"/>
    <w:rsid w:val="008408DD"/>
    <w:rsid w:val="00840986"/>
    <w:rsid w:val="00841791"/>
    <w:rsid w:val="008423F7"/>
    <w:rsid w:val="00843C7E"/>
    <w:rsid w:val="00843DFC"/>
    <w:rsid w:val="00845373"/>
    <w:rsid w:val="008455B0"/>
    <w:rsid w:val="0084561B"/>
    <w:rsid w:val="00846454"/>
    <w:rsid w:val="008464B4"/>
    <w:rsid w:val="00846C6A"/>
    <w:rsid w:val="00847452"/>
    <w:rsid w:val="0084785F"/>
    <w:rsid w:val="00847A65"/>
    <w:rsid w:val="0085029F"/>
    <w:rsid w:val="00851464"/>
    <w:rsid w:val="008520AF"/>
    <w:rsid w:val="008528BF"/>
    <w:rsid w:val="008528FE"/>
    <w:rsid w:val="008530C7"/>
    <w:rsid w:val="0085625A"/>
    <w:rsid w:val="0085629D"/>
    <w:rsid w:val="00856BB7"/>
    <w:rsid w:val="00856CD2"/>
    <w:rsid w:val="0085726E"/>
    <w:rsid w:val="00857310"/>
    <w:rsid w:val="008575D1"/>
    <w:rsid w:val="00857CF7"/>
    <w:rsid w:val="0086030F"/>
    <w:rsid w:val="008605E8"/>
    <w:rsid w:val="00860E1A"/>
    <w:rsid w:val="00860EBA"/>
    <w:rsid w:val="0086157F"/>
    <w:rsid w:val="00862544"/>
    <w:rsid w:val="00862671"/>
    <w:rsid w:val="008629A2"/>
    <w:rsid w:val="00863204"/>
    <w:rsid w:val="00863872"/>
    <w:rsid w:val="0086405C"/>
    <w:rsid w:val="00865FC0"/>
    <w:rsid w:val="00866172"/>
    <w:rsid w:val="00866574"/>
    <w:rsid w:val="008674AC"/>
    <w:rsid w:val="00867D69"/>
    <w:rsid w:val="008706EE"/>
    <w:rsid w:val="00870A96"/>
    <w:rsid w:val="00871344"/>
    <w:rsid w:val="008717EF"/>
    <w:rsid w:val="008724AA"/>
    <w:rsid w:val="00874DD3"/>
    <w:rsid w:val="0087602D"/>
    <w:rsid w:val="00876BFC"/>
    <w:rsid w:val="008774F4"/>
    <w:rsid w:val="008776AB"/>
    <w:rsid w:val="00877F77"/>
    <w:rsid w:val="0088217D"/>
    <w:rsid w:val="00882429"/>
    <w:rsid w:val="008824F2"/>
    <w:rsid w:val="00882694"/>
    <w:rsid w:val="00882C3A"/>
    <w:rsid w:val="00884572"/>
    <w:rsid w:val="008847EB"/>
    <w:rsid w:val="00885113"/>
    <w:rsid w:val="0088561D"/>
    <w:rsid w:val="0088570D"/>
    <w:rsid w:val="00886A38"/>
    <w:rsid w:val="00886D16"/>
    <w:rsid w:val="0088720C"/>
    <w:rsid w:val="008900E0"/>
    <w:rsid w:val="0089077E"/>
    <w:rsid w:val="00890AB4"/>
    <w:rsid w:val="00890F32"/>
    <w:rsid w:val="00891EF5"/>
    <w:rsid w:val="0089244C"/>
    <w:rsid w:val="0089245C"/>
    <w:rsid w:val="00892857"/>
    <w:rsid w:val="00892DCF"/>
    <w:rsid w:val="00893F28"/>
    <w:rsid w:val="00895683"/>
    <w:rsid w:val="0089577E"/>
    <w:rsid w:val="0089596E"/>
    <w:rsid w:val="008959ED"/>
    <w:rsid w:val="008960A0"/>
    <w:rsid w:val="00896DDC"/>
    <w:rsid w:val="0089757C"/>
    <w:rsid w:val="00897DAE"/>
    <w:rsid w:val="008A0A47"/>
    <w:rsid w:val="008A0D36"/>
    <w:rsid w:val="008A0F0E"/>
    <w:rsid w:val="008A181F"/>
    <w:rsid w:val="008A1A86"/>
    <w:rsid w:val="008A1E60"/>
    <w:rsid w:val="008A2232"/>
    <w:rsid w:val="008A2F7C"/>
    <w:rsid w:val="008A3371"/>
    <w:rsid w:val="008A3957"/>
    <w:rsid w:val="008A4019"/>
    <w:rsid w:val="008A4930"/>
    <w:rsid w:val="008A4F3C"/>
    <w:rsid w:val="008A5147"/>
    <w:rsid w:val="008A5BCA"/>
    <w:rsid w:val="008A5FF0"/>
    <w:rsid w:val="008A67C1"/>
    <w:rsid w:val="008A772F"/>
    <w:rsid w:val="008B0260"/>
    <w:rsid w:val="008B04FF"/>
    <w:rsid w:val="008B067F"/>
    <w:rsid w:val="008B0751"/>
    <w:rsid w:val="008B0D46"/>
    <w:rsid w:val="008B10BB"/>
    <w:rsid w:val="008B1482"/>
    <w:rsid w:val="008B150A"/>
    <w:rsid w:val="008B1B2E"/>
    <w:rsid w:val="008B295B"/>
    <w:rsid w:val="008B2BEE"/>
    <w:rsid w:val="008B3729"/>
    <w:rsid w:val="008B5ADF"/>
    <w:rsid w:val="008B5D69"/>
    <w:rsid w:val="008B62AA"/>
    <w:rsid w:val="008B6479"/>
    <w:rsid w:val="008B6600"/>
    <w:rsid w:val="008B6D05"/>
    <w:rsid w:val="008B78CB"/>
    <w:rsid w:val="008B7C1F"/>
    <w:rsid w:val="008C0097"/>
    <w:rsid w:val="008C015F"/>
    <w:rsid w:val="008C0C5B"/>
    <w:rsid w:val="008C0DE8"/>
    <w:rsid w:val="008C0EFD"/>
    <w:rsid w:val="008C15CC"/>
    <w:rsid w:val="008C1F96"/>
    <w:rsid w:val="008C29F5"/>
    <w:rsid w:val="008C2B54"/>
    <w:rsid w:val="008C2D29"/>
    <w:rsid w:val="008C2FEF"/>
    <w:rsid w:val="008C49E2"/>
    <w:rsid w:val="008C4E98"/>
    <w:rsid w:val="008C571C"/>
    <w:rsid w:val="008C6699"/>
    <w:rsid w:val="008C7103"/>
    <w:rsid w:val="008C771E"/>
    <w:rsid w:val="008C7E28"/>
    <w:rsid w:val="008C7EC8"/>
    <w:rsid w:val="008D1503"/>
    <w:rsid w:val="008D21F3"/>
    <w:rsid w:val="008D270F"/>
    <w:rsid w:val="008D3253"/>
    <w:rsid w:val="008D35ED"/>
    <w:rsid w:val="008D4A37"/>
    <w:rsid w:val="008D4AE4"/>
    <w:rsid w:val="008D4DF4"/>
    <w:rsid w:val="008D619E"/>
    <w:rsid w:val="008D6269"/>
    <w:rsid w:val="008D6ACD"/>
    <w:rsid w:val="008D713E"/>
    <w:rsid w:val="008D7635"/>
    <w:rsid w:val="008E0014"/>
    <w:rsid w:val="008E0225"/>
    <w:rsid w:val="008E0763"/>
    <w:rsid w:val="008E09AC"/>
    <w:rsid w:val="008E09EC"/>
    <w:rsid w:val="008E0FDB"/>
    <w:rsid w:val="008E1F2B"/>
    <w:rsid w:val="008E32C6"/>
    <w:rsid w:val="008E41BD"/>
    <w:rsid w:val="008E441A"/>
    <w:rsid w:val="008E521B"/>
    <w:rsid w:val="008E5BC3"/>
    <w:rsid w:val="008E5EF3"/>
    <w:rsid w:val="008E6C4C"/>
    <w:rsid w:val="008E6E81"/>
    <w:rsid w:val="008E6FD5"/>
    <w:rsid w:val="008E7173"/>
    <w:rsid w:val="008E7175"/>
    <w:rsid w:val="008E7722"/>
    <w:rsid w:val="008E7891"/>
    <w:rsid w:val="008E7A51"/>
    <w:rsid w:val="008F0764"/>
    <w:rsid w:val="008F1278"/>
    <w:rsid w:val="008F250A"/>
    <w:rsid w:val="008F2529"/>
    <w:rsid w:val="008F3F63"/>
    <w:rsid w:val="008F421C"/>
    <w:rsid w:val="008F444A"/>
    <w:rsid w:val="008F4961"/>
    <w:rsid w:val="008F4B0D"/>
    <w:rsid w:val="008F4B52"/>
    <w:rsid w:val="008F512A"/>
    <w:rsid w:val="008F5158"/>
    <w:rsid w:val="008F5168"/>
    <w:rsid w:val="008F53D9"/>
    <w:rsid w:val="008F56FC"/>
    <w:rsid w:val="008F59FB"/>
    <w:rsid w:val="008F66DA"/>
    <w:rsid w:val="008F6AB6"/>
    <w:rsid w:val="008F775E"/>
    <w:rsid w:val="008F7E3C"/>
    <w:rsid w:val="00900790"/>
    <w:rsid w:val="00900B23"/>
    <w:rsid w:val="00900B7E"/>
    <w:rsid w:val="00901482"/>
    <w:rsid w:val="009017FD"/>
    <w:rsid w:val="00901872"/>
    <w:rsid w:val="00901AF0"/>
    <w:rsid w:val="00901B58"/>
    <w:rsid w:val="00901F10"/>
    <w:rsid w:val="00902864"/>
    <w:rsid w:val="009028D8"/>
    <w:rsid w:val="00902E0F"/>
    <w:rsid w:val="00903391"/>
    <w:rsid w:val="0090355C"/>
    <w:rsid w:val="00904F1F"/>
    <w:rsid w:val="00904F42"/>
    <w:rsid w:val="00905FF9"/>
    <w:rsid w:val="0090754E"/>
    <w:rsid w:val="00907EB3"/>
    <w:rsid w:val="00910161"/>
    <w:rsid w:val="009104B8"/>
    <w:rsid w:val="00910DAC"/>
    <w:rsid w:val="00910EDA"/>
    <w:rsid w:val="009115F5"/>
    <w:rsid w:val="0091290E"/>
    <w:rsid w:val="00912AB1"/>
    <w:rsid w:val="00913189"/>
    <w:rsid w:val="0091410A"/>
    <w:rsid w:val="00914413"/>
    <w:rsid w:val="00914660"/>
    <w:rsid w:val="009149D8"/>
    <w:rsid w:val="00914F98"/>
    <w:rsid w:val="0091598E"/>
    <w:rsid w:val="00915C00"/>
    <w:rsid w:val="009201B8"/>
    <w:rsid w:val="00920C70"/>
    <w:rsid w:val="00923205"/>
    <w:rsid w:val="009257E3"/>
    <w:rsid w:val="009261D0"/>
    <w:rsid w:val="0092625F"/>
    <w:rsid w:val="0092640F"/>
    <w:rsid w:val="0092676C"/>
    <w:rsid w:val="00926FDA"/>
    <w:rsid w:val="00930032"/>
    <w:rsid w:val="00930480"/>
    <w:rsid w:val="00931D15"/>
    <w:rsid w:val="0093235E"/>
    <w:rsid w:val="009326DF"/>
    <w:rsid w:val="00932E8F"/>
    <w:rsid w:val="00933437"/>
    <w:rsid w:val="00933851"/>
    <w:rsid w:val="009343D7"/>
    <w:rsid w:val="00934F17"/>
    <w:rsid w:val="00936A49"/>
    <w:rsid w:val="009403C6"/>
    <w:rsid w:val="00940508"/>
    <w:rsid w:val="009416C0"/>
    <w:rsid w:val="0094172D"/>
    <w:rsid w:val="009420F8"/>
    <w:rsid w:val="00942D79"/>
    <w:rsid w:val="00942E4E"/>
    <w:rsid w:val="009439E7"/>
    <w:rsid w:val="0094424D"/>
    <w:rsid w:val="0094480D"/>
    <w:rsid w:val="00944A6A"/>
    <w:rsid w:val="009457FC"/>
    <w:rsid w:val="009459AF"/>
    <w:rsid w:val="00945E87"/>
    <w:rsid w:val="009460E4"/>
    <w:rsid w:val="00946AE1"/>
    <w:rsid w:val="00946FA1"/>
    <w:rsid w:val="00946FBD"/>
    <w:rsid w:val="009508A2"/>
    <w:rsid w:val="009508F9"/>
    <w:rsid w:val="0095099F"/>
    <w:rsid w:val="00950C3B"/>
    <w:rsid w:val="00951FF0"/>
    <w:rsid w:val="00953DFB"/>
    <w:rsid w:val="009544AE"/>
    <w:rsid w:val="00954F39"/>
    <w:rsid w:val="00955677"/>
    <w:rsid w:val="009557FC"/>
    <w:rsid w:val="00956033"/>
    <w:rsid w:val="009567B1"/>
    <w:rsid w:val="00956A8C"/>
    <w:rsid w:val="00957370"/>
    <w:rsid w:val="009573F0"/>
    <w:rsid w:val="00957984"/>
    <w:rsid w:val="00957A67"/>
    <w:rsid w:val="00960997"/>
    <w:rsid w:val="009628B1"/>
    <w:rsid w:val="0096398E"/>
    <w:rsid w:val="009648D9"/>
    <w:rsid w:val="00964EBE"/>
    <w:rsid w:val="00964ECC"/>
    <w:rsid w:val="009651F8"/>
    <w:rsid w:val="00965672"/>
    <w:rsid w:val="00966074"/>
    <w:rsid w:val="009661D6"/>
    <w:rsid w:val="00966463"/>
    <w:rsid w:val="009671DC"/>
    <w:rsid w:val="00970066"/>
    <w:rsid w:val="00970F85"/>
    <w:rsid w:val="009716AE"/>
    <w:rsid w:val="00971A49"/>
    <w:rsid w:val="0097293F"/>
    <w:rsid w:val="00972B84"/>
    <w:rsid w:val="00974593"/>
    <w:rsid w:val="009753D1"/>
    <w:rsid w:val="00976733"/>
    <w:rsid w:val="0097683B"/>
    <w:rsid w:val="009777F4"/>
    <w:rsid w:val="00977D30"/>
    <w:rsid w:val="00980816"/>
    <w:rsid w:val="00980AA1"/>
    <w:rsid w:val="00980FD1"/>
    <w:rsid w:val="0098123E"/>
    <w:rsid w:val="0098196F"/>
    <w:rsid w:val="00981D52"/>
    <w:rsid w:val="00981FAF"/>
    <w:rsid w:val="00983105"/>
    <w:rsid w:val="0098389F"/>
    <w:rsid w:val="00983DB5"/>
    <w:rsid w:val="00984251"/>
    <w:rsid w:val="009858C4"/>
    <w:rsid w:val="00985EBF"/>
    <w:rsid w:val="009865B0"/>
    <w:rsid w:val="00986B0E"/>
    <w:rsid w:val="00986BB4"/>
    <w:rsid w:val="00987165"/>
    <w:rsid w:val="009909A1"/>
    <w:rsid w:val="00990F07"/>
    <w:rsid w:val="00992222"/>
    <w:rsid w:val="00992459"/>
    <w:rsid w:val="00992E9B"/>
    <w:rsid w:val="00993924"/>
    <w:rsid w:val="00993FC2"/>
    <w:rsid w:val="009942FC"/>
    <w:rsid w:val="0099489A"/>
    <w:rsid w:val="0099547A"/>
    <w:rsid w:val="00995566"/>
    <w:rsid w:val="00996D6B"/>
    <w:rsid w:val="0099799C"/>
    <w:rsid w:val="00997C18"/>
    <w:rsid w:val="009A154B"/>
    <w:rsid w:val="009A17F3"/>
    <w:rsid w:val="009A2718"/>
    <w:rsid w:val="009A28B7"/>
    <w:rsid w:val="009A2A83"/>
    <w:rsid w:val="009A320B"/>
    <w:rsid w:val="009A3214"/>
    <w:rsid w:val="009A37C5"/>
    <w:rsid w:val="009A388C"/>
    <w:rsid w:val="009A3BEE"/>
    <w:rsid w:val="009A3CCD"/>
    <w:rsid w:val="009A3FA2"/>
    <w:rsid w:val="009A4356"/>
    <w:rsid w:val="009A466A"/>
    <w:rsid w:val="009A4F23"/>
    <w:rsid w:val="009A646E"/>
    <w:rsid w:val="009A7D67"/>
    <w:rsid w:val="009A7D73"/>
    <w:rsid w:val="009B0D6D"/>
    <w:rsid w:val="009B1EE1"/>
    <w:rsid w:val="009B32E1"/>
    <w:rsid w:val="009B32EC"/>
    <w:rsid w:val="009B35CF"/>
    <w:rsid w:val="009B52DB"/>
    <w:rsid w:val="009B59E5"/>
    <w:rsid w:val="009B6A67"/>
    <w:rsid w:val="009B6BD6"/>
    <w:rsid w:val="009B762A"/>
    <w:rsid w:val="009B7EE4"/>
    <w:rsid w:val="009C0BCD"/>
    <w:rsid w:val="009C1400"/>
    <w:rsid w:val="009C26BE"/>
    <w:rsid w:val="009C2D1C"/>
    <w:rsid w:val="009C3FBD"/>
    <w:rsid w:val="009C4299"/>
    <w:rsid w:val="009C4CA4"/>
    <w:rsid w:val="009C4DE7"/>
    <w:rsid w:val="009C4FD8"/>
    <w:rsid w:val="009C5CB1"/>
    <w:rsid w:val="009C5EF4"/>
    <w:rsid w:val="009C6164"/>
    <w:rsid w:val="009C6554"/>
    <w:rsid w:val="009C6CDB"/>
    <w:rsid w:val="009C724E"/>
    <w:rsid w:val="009C749F"/>
    <w:rsid w:val="009C76FD"/>
    <w:rsid w:val="009C7723"/>
    <w:rsid w:val="009D0AFE"/>
    <w:rsid w:val="009D0B22"/>
    <w:rsid w:val="009D2028"/>
    <w:rsid w:val="009D2302"/>
    <w:rsid w:val="009D3949"/>
    <w:rsid w:val="009D3A7D"/>
    <w:rsid w:val="009D439A"/>
    <w:rsid w:val="009D4411"/>
    <w:rsid w:val="009D5756"/>
    <w:rsid w:val="009D577A"/>
    <w:rsid w:val="009D587F"/>
    <w:rsid w:val="009D637A"/>
    <w:rsid w:val="009D6515"/>
    <w:rsid w:val="009D653C"/>
    <w:rsid w:val="009D725B"/>
    <w:rsid w:val="009D7801"/>
    <w:rsid w:val="009E051F"/>
    <w:rsid w:val="009E05E2"/>
    <w:rsid w:val="009E1478"/>
    <w:rsid w:val="009E14E6"/>
    <w:rsid w:val="009E192E"/>
    <w:rsid w:val="009E1A6B"/>
    <w:rsid w:val="009E1AB4"/>
    <w:rsid w:val="009E1DD9"/>
    <w:rsid w:val="009E208C"/>
    <w:rsid w:val="009E211B"/>
    <w:rsid w:val="009E2E7D"/>
    <w:rsid w:val="009E3606"/>
    <w:rsid w:val="009E4756"/>
    <w:rsid w:val="009E4BAE"/>
    <w:rsid w:val="009E55D2"/>
    <w:rsid w:val="009E5F62"/>
    <w:rsid w:val="009E6213"/>
    <w:rsid w:val="009E653D"/>
    <w:rsid w:val="009F0894"/>
    <w:rsid w:val="009F09F4"/>
    <w:rsid w:val="009F14F3"/>
    <w:rsid w:val="009F1816"/>
    <w:rsid w:val="009F1B05"/>
    <w:rsid w:val="009F1BD2"/>
    <w:rsid w:val="009F1D72"/>
    <w:rsid w:val="009F2CA7"/>
    <w:rsid w:val="009F3893"/>
    <w:rsid w:val="009F4D6C"/>
    <w:rsid w:val="009F509D"/>
    <w:rsid w:val="009F5719"/>
    <w:rsid w:val="009F58BA"/>
    <w:rsid w:val="009F62D6"/>
    <w:rsid w:val="009F675E"/>
    <w:rsid w:val="009F6BCF"/>
    <w:rsid w:val="009F6D37"/>
    <w:rsid w:val="009F6E4F"/>
    <w:rsid w:val="009F7B67"/>
    <w:rsid w:val="00A00451"/>
    <w:rsid w:val="00A0063E"/>
    <w:rsid w:val="00A00EA9"/>
    <w:rsid w:val="00A010CC"/>
    <w:rsid w:val="00A020A4"/>
    <w:rsid w:val="00A03F5D"/>
    <w:rsid w:val="00A0416D"/>
    <w:rsid w:val="00A060FB"/>
    <w:rsid w:val="00A06480"/>
    <w:rsid w:val="00A0654C"/>
    <w:rsid w:val="00A06BBB"/>
    <w:rsid w:val="00A07BBF"/>
    <w:rsid w:val="00A07C9E"/>
    <w:rsid w:val="00A10409"/>
    <w:rsid w:val="00A105BF"/>
    <w:rsid w:val="00A10663"/>
    <w:rsid w:val="00A10A41"/>
    <w:rsid w:val="00A10ACB"/>
    <w:rsid w:val="00A10D44"/>
    <w:rsid w:val="00A110AF"/>
    <w:rsid w:val="00A112FD"/>
    <w:rsid w:val="00A119D0"/>
    <w:rsid w:val="00A12793"/>
    <w:rsid w:val="00A1455E"/>
    <w:rsid w:val="00A14CC2"/>
    <w:rsid w:val="00A1505B"/>
    <w:rsid w:val="00A15073"/>
    <w:rsid w:val="00A1715F"/>
    <w:rsid w:val="00A17C6E"/>
    <w:rsid w:val="00A204E1"/>
    <w:rsid w:val="00A216A0"/>
    <w:rsid w:val="00A216A4"/>
    <w:rsid w:val="00A220D6"/>
    <w:rsid w:val="00A2298F"/>
    <w:rsid w:val="00A229AD"/>
    <w:rsid w:val="00A22EBA"/>
    <w:rsid w:val="00A2404E"/>
    <w:rsid w:val="00A24205"/>
    <w:rsid w:val="00A24736"/>
    <w:rsid w:val="00A253B7"/>
    <w:rsid w:val="00A25B0B"/>
    <w:rsid w:val="00A26F12"/>
    <w:rsid w:val="00A270AB"/>
    <w:rsid w:val="00A2729F"/>
    <w:rsid w:val="00A3094C"/>
    <w:rsid w:val="00A32244"/>
    <w:rsid w:val="00A3326E"/>
    <w:rsid w:val="00A333CF"/>
    <w:rsid w:val="00A33432"/>
    <w:rsid w:val="00A337CD"/>
    <w:rsid w:val="00A33E83"/>
    <w:rsid w:val="00A35506"/>
    <w:rsid w:val="00A35B68"/>
    <w:rsid w:val="00A360A0"/>
    <w:rsid w:val="00A36397"/>
    <w:rsid w:val="00A36D98"/>
    <w:rsid w:val="00A36FAA"/>
    <w:rsid w:val="00A37514"/>
    <w:rsid w:val="00A40001"/>
    <w:rsid w:val="00A40B84"/>
    <w:rsid w:val="00A40C29"/>
    <w:rsid w:val="00A410DC"/>
    <w:rsid w:val="00A4115A"/>
    <w:rsid w:val="00A411C3"/>
    <w:rsid w:val="00A42050"/>
    <w:rsid w:val="00A42863"/>
    <w:rsid w:val="00A42AA9"/>
    <w:rsid w:val="00A43569"/>
    <w:rsid w:val="00A436C0"/>
    <w:rsid w:val="00A43CBE"/>
    <w:rsid w:val="00A43FB4"/>
    <w:rsid w:val="00A446C1"/>
    <w:rsid w:val="00A452A6"/>
    <w:rsid w:val="00A4569E"/>
    <w:rsid w:val="00A45896"/>
    <w:rsid w:val="00A45F20"/>
    <w:rsid w:val="00A464BC"/>
    <w:rsid w:val="00A4679F"/>
    <w:rsid w:val="00A47965"/>
    <w:rsid w:val="00A50A64"/>
    <w:rsid w:val="00A50AD4"/>
    <w:rsid w:val="00A51213"/>
    <w:rsid w:val="00A518D0"/>
    <w:rsid w:val="00A51BEE"/>
    <w:rsid w:val="00A5279B"/>
    <w:rsid w:val="00A52B82"/>
    <w:rsid w:val="00A53548"/>
    <w:rsid w:val="00A53D59"/>
    <w:rsid w:val="00A53DA8"/>
    <w:rsid w:val="00A53DF3"/>
    <w:rsid w:val="00A53F13"/>
    <w:rsid w:val="00A54138"/>
    <w:rsid w:val="00A54972"/>
    <w:rsid w:val="00A54AD1"/>
    <w:rsid w:val="00A54BC9"/>
    <w:rsid w:val="00A552DD"/>
    <w:rsid w:val="00A55810"/>
    <w:rsid w:val="00A56444"/>
    <w:rsid w:val="00A57BBE"/>
    <w:rsid w:val="00A57CA0"/>
    <w:rsid w:val="00A60602"/>
    <w:rsid w:val="00A6072A"/>
    <w:rsid w:val="00A60DC0"/>
    <w:rsid w:val="00A60EC6"/>
    <w:rsid w:val="00A61466"/>
    <w:rsid w:val="00A628FD"/>
    <w:rsid w:val="00A62FBF"/>
    <w:rsid w:val="00A63BA6"/>
    <w:rsid w:val="00A64A6D"/>
    <w:rsid w:val="00A65708"/>
    <w:rsid w:val="00A6746B"/>
    <w:rsid w:val="00A70544"/>
    <w:rsid w:val="00A70A67"/>
    <w:rsid w:val="00A70BDF"/>
    <w:rsid w:val="00A71630"/>
    <w:rsid w:val="00A71BA8"/>
    <w:rsid w:val="00A7257D"/>
    <w:rsid w:val="00A72C2C"/>
    <w:rsid w:val="00A72F82"/>
    <w:rsid w:val="00A730AF"/>
    <w:rsid w:val="00A73EEF"/>
    <w:rsid w:val="00A751DD"/>
    <w:rsid w:val="00A75AEA"/>
    <w:rsid w:val="00A762BA"/>
    <w:rsid w:val="00A762C5"/>
    <w:rsid w:val="00A76382"/>
    <w:rsid w:val="00A76567"/>
    <w:rsid w:val="00A76A31"/>
    <w:rsid w:val="00A76BF0"/>
    <w:rsid w:val="00A77382"/>
    <w:rsid w:val="00A77A44"/>
    <w:rsid w:val="00A77D9B"/>
    <w:rsid w:val="00A802F6"/>
    <w:rsid w:val="00A80F38"/>
    <w:rsid w:val="00A811FF"/>
    <w:rsid w:val="00A820C6"/>
    <w:rsid w:val="00A8257C"/>
    <w:rsid w:val="00A82B35"/>
    <w:rsid w:val="00A82E38"/>
    <w:rsid w:val="00A83C42"/>
    <w:rsid w:val="00A84935"/>
    <w:rsid w:val="00A84A57"/>
    <w:rsid w:val="00A85439"/>
    <w:rsid w:val="00A85BA4"/>
    <w:rsid w:val="00A864BB"/>
    <w:rsid w:val="00A87603"/>
    <w:rsid w:val="00A87786"/>
    <w:rsid w:val="00A90653"/>
    <w:rsid w:val="00A9093E"/>
    <w:rsid w:val="00A923FE"/>
    <w:rsid w:val="00A939E3"/>
    <w:rsid w:val="00A93A30"/>
    <w:rsid w:val="00A94302"/>
    <w:rsid w:val="00A9444A"/>
    <w:rsid w:val="00A95093"/>
    <w:rsid w:val="00A9534F"/>
    <w:rsid w:val="00A95506"/>
    <w:rsid w:val="00A9576F"/>
    <w:rsid w:val="00A95AFE"/>
    <w:rsid w:val="00A95F69"/>
    <w:rsid w:val="00A96241"/>
    <w:rsid w:val="00A96354"/>
    <w:rsid w:val="00A9684C"/>
    <w:rsid w:val="00A9721D"/>
    <w:rsid w:val="00A9768D"/>
    <w:rsid w:val="00AA04EC"/>
    <w:rsid w:val="00AA0923"/>
    <w:rsid w:val="00AA135E"/>
    <w:rsid w:val="00AA1B65"/>
    <w:rsid w:val="00AA2476"/>
    <w:rsid w:val="00AA2961"/>
    <w:rsid w:val="00AA3407"/>
    <w:rsid w:val="00AA3CB5"/>
    <w:rsid w:val="00AA3CCD"/>
    <w:rsid w:val="00AA40AA"/>
    <w:rsid w:val="00AA40CE"/>
    <w:rsid w:val="00AA4E42"/>
    <w:rsid w:val="00AA52DA"/>
    <w:rsid w:val="00AA531B"/>
    <w:rsid w:val="00AA5D44"/>
    <w:rsid w:val="00AA5EA2"/>
    <w:rsid w:val="00AA6982"/>
    <w:rsid w:val="00AA7174"/>
    <w:rsid w:val="00AA7304"/>
    <w:rsid w:val="00AA75D7"/>
    <w:rsid w:val="00AB08A7"/>
    <w:rsid w:val="00AB0C1A"/>
    <w:rsid w:val="00AB0E9E"/>
    <w:rsid w:val="00AB0F26"/>
    <w:rsid w:val="00AB0FF9"/>
    <w:rsid w:val="00AB13DD"/>
    <w:rsid w:val="00AB165E"/>
    <w:rsid w:val="00AB306B"/>
    <w:rsid w:val="00AB311D"/>
    <w:rsid w:val="00AB4491"/>
    <w:rsid w:val="00AB4BD2"/>
    <w:rsid w:val="00AB5C29"/>
    <w:rsid w:val="00AB6383"/>
    <w:rsid w:val="00AB6446"/>
    <w:rsid w:val="00AB6BB6"/>
    <w:rsid w:val="00AB75CA"/>
    <w:rsid w:val="00AB78D2"/>
    <w:rsid w:val="00AB7AB7"/>
    <w:rsid w:val="00AB7D5B"/>
    <w:rsid w:val="00AB7E76"/>
    <w:rsid w:val="00AC0553"/>
    <w:rsid w:val="00AC0AD1"/>
    <w:rsid w:val="00AC11C3"/>
    <w:rsid w:val="00AC1784"/>
    <w:rsid w:val="00AC189D"/>
    <w:rsid w:val="00AC1CF7"/>
    <w:rsid w:val="00AC2010"/>
    <w:rsid w:val="00AC23E8"/>
    <w:rsid w:val="00AC359A"/>
    <w:rsid w:val="00AC3954"/>
    <w:rsid w:val="00AC3FEB"/>
    <w:rsid w:val="00AC44E5"/>
    <w:rsid w:val="00AC45E9"/>
    <w:rsid w:val="00AC473E"/>
    <w:rsid w:val="00AC4B29"/>
    <w:rsid w:val="00AC4E53"/>
    <w:rsid w:val="00AC515F"/>
    <w:rsid w:val="00AC5A26"/>
    <w:rsid w:val="00AC6FD5"/>
    <w:rsid w:val="00AD00AB"/>
    <w:rsid w:val="00AD045C"/>
    <w:rsid w:val="00AD0A36"/>
    <w:rsid w:val="00AD1502"/>
    <w:rsid w:val="00AD1D88"/>
    <w:rsid w:val="00AD2DCC"/>
    <w:rsid w:val="00AD3580"/>
    <w:rsid w:val="00AD41B7"/>
    <w:rsid w:val="00AD4AAA"/>
    <w:rsid w:val="00AD4D5D"/>
    <w:rsid w:val="00AD6368"/>
    <w:rsid w:val="00AD7724"/>
    <w:rsid w:val="00AE0207"/>
    <w:rsid w:val="00AE09C2"/>
    <w:rsid w:val="00AE1F7B"/>
    <w:rsid w:val="00AE2720"/>
    <w:rsid w:val="00AE2985"/>
    <w:rsid w:val="00AE2998"/>
    <w:rsid w:val="00AE2F50"/>
    <w:rsid w:val="00AE31BA"/>
    <w:rsid w:val="00AE3882"/>
    <w:rsid w:val="00AE3966"/>
    <w:rsid w:val="00AE4680"/>
    <w:rsid w:val="00AE46CB"/>
    <w:rsid w:val="00AE4D78"/>
    <w:rsid w:val="00AE5596"/>
    <w:rsid w:val="00AE6129"/>
    <w:rsid w:val="00AE6189"/>
    <w:rsid w:val="00AE6310"/>
    <w:rsid w:val="00AE69DD"/>
    <w:rsid w:val="00AE6CE7"/>
    <w:rsid w:val="00AE7558"/>
    <w:rsid w:val="00AE764F"/>
    <w:rsid w:val="00AE7A14"/>
    <w:rsid w:val="00AE7F91"/>
    <w:rsid w:val="00AF00CB"/>
    <w:rsid w:val="00AF05BB"/>
    <w:rsid w:val="00AF0952"/>
    <w:rsid w:val="00AF0CAC"/>
    <w:rsid w:val="00AF0F85"/>
    <w:rsid w:val="00AF12FD"/>
    <w:rsid w:val="00AF1CCA"/>
    <w:rsid w:val="00AF1CE5"/>
    <w:rsid w:val="00AF2EA6"/>
    <w:rsid w:val="00AF301A"/>
    <w:rsid w:val="00AF38E3"/>
    <w:rsid w:val="00AF3DDF"/>
    <w:rsid w:val="00AF44EA"/>
    <w:rsid w:val="00AF47CB"/>
    <w:rsid w:val="00AF4A82"/>
    <w:rsid w:val="00AF5526"/>
    <w:rsid w:val="00AF5A79"/>
    <w:rsid w:val="00AF5E67"/>
    <w:rsid w:val="00AF6245"/>
    <w:rsid w:val="00AF67C9"/>
    <w:rsid w:val="00AF6F20"/>
    <w:rsid w:val="00AF73CD"/>
    <w:rsid w:val="00AF7589"/>
    <w:rsid w:val="00AF9FA2"/>
    <w:rsid w:val="00B00273"/>
    <w:rsid w:val="00B00393"/>
    <w:rsid w:val="00B00ED8"/>
    <w:rsid w:val="00B01115"/>
    <w:rsid w:val="00B012C1"/>
    <w:rsid w:val="00B02630"/>
    <w:rsid w:val="00B03CEC"/>
    <w:rsid w:val="00B04093"/>
    <w:rsid w:val="00B0419B"/>
    <w:rsid w:val="00B042B8"/>
    <w:rsid w:val="00B047EE"/>
    <w:rsid w:val="00B05210"/>
    <w:rsid w:val="00B05287"/>
    <w:rsid w:val="00B05387"/>
    <w:rsid w:val="00B058B5"/>
    <w:rsid w:val="00B05FDE"/>
    <w:rsid w:val="00B062EA"/>
    <w:rsid w:val="00B06AF3"/>
    <w:rsid w:val="00B073C9"/>
    <w:rsid w:val="00B07E0D"/>
    <w:rsid w:val="00B07F4C"/>
    <w:rsid w:val="00B11A84"/>
    <w:rsid w:val="00B12528"/>
    <w:rsid w:val="00B128D1"/>
    <w:rsid w:val="00B13214"/>
    <w:rsid w:val="00B1342D"/>
    <w:rsid w:val="00B135DA"/>
    <w:rsid w:val="00B14C97"/>
    <w:rsid w:val="00B154BA"/>
    <w:rsid w:val="00B155C1"/>
    <w:rsid w:val="00B15CA1"/>
    <w:rsid w:val="00B1675B"/>
    <w:rsid w:val="00B16AB0"/>
    <w:rsid w:val="00B1717E"/>
    <w:rsid w:val="00B17B2C"/>
    <w:rsid w:val="00B17C44"/>
    <w:rsid w:val="00B2086F"/>
    <w:rsid w:val="00B22C39"/>
    <w:rsid w:val="00B230B1"/>
    <w:rsid w:val="00B24247"/>
    <w:rsid w:val="00B24356"/>
    <w:rsid w:val="00B251BB"/>
    <w:rsid w:val="00B25999"/>
    <w:rsid w:val="00B25A55"/>
    <w:rsid w:val="00B26D07"/>
    <w:rsid w:val="00B273F5"/>
    <w:rsid w:val="00B27A53"/>
    <w:rsid w:val="00B30084"/>
    <w:rsid w:val="00B31995"/>
    <w:rsid w:val="00B31D82"/>
    <w:rsid w:val="00B3280B"/>
    <w:rsid w:val="00B33521"/>
    <w:rsid w:val="00B3371A"/>
    <w:rsid w:val="00B33A6D"/>
    <w:rsid w:val="00B33DD8"/>
    <w:rsid w:val="00B33FA7"/>
    <w:rsid w:val="00B34766"/>
    <w:rsid w:val="00B34A9B"/>
    <w:rsid w:val="00B3651E"/>
    <w:rsid w:val="00B369F3"/>
    <w:rsid w:val="00B373A4"/>
    <w:rsid w:val="00B378F7"/>
    <w:rsid w:val="00B37B54"/>
    <w:rsid w:val="00B40DF2"/>
    <w:rsid w:val="00B4117C"/>
    <w:rsid w:val="00B41649"/>
    <w:rsid w:val="00B42207"/>
    <w:rsid w:val="00B42C76"/>
    <w:rsid w:val="00B4316E"/>
    <w:rsid w:val="00B441E6"/>
    <w:rsid w:val="00B44F34"/>
    <w:rsid w:val="00B456AC"/>
    <w:rsid w:val="00B46639"/>
    <w:rsid w:val="00B471DD"/>
    <w:rsid w:val="00B47358"/>
    <w:rsid w:val="00B47509"/>
    <w:rsid w:val="00B5008E"/>
    <w:rsid w:val="00B50160"/>
    <w:rsid w:val="00B50C26"/>
    <w:rsid w:val="00B51546"/>
    <w:rsid w:val="00B51824"/>
    <w:rsid w:val="00B51D5A"/>
    <w:rsid w:val="00B52511"/>
    <w:rsid w:val="00B52AAC"/>
    <w:rsid w:val="00B53A63"/>
    <w:rsid w:val="00B54449"/>
    <w:rsid w:val="00B54B6C"/>
    <w:rsid w:val="00B54DA6"/>
    <w:rsid w:val="00B54E0B"/>
    <w:rsid w:val="00B55892"/>
    <w:rsid w:val="00B55A0C"/>
    <w:rsid w:val="00B56180"/>
    <w:rsid w:val="00B56649"/>
    <w:rsid w:val="00B56B23"/>
    <w:rsid w:val="00B57AEC"/>
    <w:rsid w:val="00B60702"/>
    <w:rsid w:val="00B618A7"/>
    <w:rsid w:val="00B6192C"/>
    <w:rsid w:val="00B635C0"/>
    <w:rsid w:val="00B63E8C"/>
    <w:rsid w:val="00B63F56"/>
    <w:rsid w:val="00B64AF7"/>
    <w:rsid w:val="00B655F3"/>
    <w:rsid w:val="00B65A44"/>
    <w:rsid w:val="00B65AF9"/>
    <w:rsid w:val="00B66B34"/>
    <w:rsid w:val="00B67159"/>
    <w:rsid w:val="00B67CFF"/>
    <w:rsid w:val="00B70340"/>
    <w:rsid w:val="00B70D8D"/>
    <w:rsid w:val="00B70DE6"/>
    <w:rsid w:val="00B7139E"/>
    <w:rsid w:val="00B71CF7"/>
    <w:rsid w:val="00B7200B"/>
    <w:rsid w:val="00B7275C"/>
    <w:rsid w:val="00B72F6F"/>
    <w:rsid w:val="00B74363"/>
    <w:rsid w:val="00B748FD"/>
    <w:rsid w:val="00B75872"/>
    <w:rsid w:val="00B75F29"/>
    <w:rsid w:val="00B766E0"/>
    <w:rsid w:val="00B76FEF"/>
    <w:rsid w:val="00B77552"/>
    <w:rsid w:val="00B8098A"/>
    <w:rsid w:val="00B80BEF"/>
    <w:rsid w:val="00B817A7"/>
    <w:rsid w:val="00B81963"/>
    <w:rsid w:val="00B819A2"/>
    <w:rsid w:val="00B81CA5"/>
    <w:rsid w:val="00B820A3"/>
    <w:rsid w:val="00B82656"/>
    <w:rsid w:val="00B82A26"/>
    <w:rsid w:val="00B82D36"/>
    <w:rsid w:val="00B82FA6"/>
    <w:rsid w:val="00B832F5"/>
    <w:rsid w:val="00B83DBD"/>
    <w:rsid w:val="00B84831"/>
    <w:rsid w:val="00B84A95"/>
    <w:rsid w:val="00B8538A"/>
    <w:rsid w:val="00B86175"/>
    <w:rsid w:val="00B861D2"/>
    <w:rsid w:val="00B87462"/>
    <w:rsid w:val="00B874AA"/>
    <w:rsid w:val="00B90FB7"/>
    <w:rsid w:val="00B9113F"/>
    <w:rsid w:val="00B914D5"/>
    <w:rsid w:val="00B91A23"/>
    <w:rsid w:val="00B92113"/>
    <w:rsid w:val="00B933B5"/>
    <w:rsid w:val="00B93675"/>
    <w:rsid w:val="00B94D86"/>
    <w:rsid w:val="00B956D6"/>
    <w:rsid w:val="00B957DA"/>
    <w:rsid w:val="00B9675A"/>
    <w:rsid w:val="00B9687A"/>
    <w:rsid w:val="00B96B7A"/>
    <w:rsid w:val="00B96B9E"/>
    <w:rsid w:val="00BA0C7A"/>
    <w:rsid w:val="00BA0E84"/>
    <w:rsid w:val="00BA13FF"/>
    <w:rsid w:val="00BA1751"/>
    <w:rsid w:val="00BA2E6C"/>
    <w:rsid w:val="00BA341D"/>
    <w:rsid w:val="00BA35EF"/>
    <w:rsid w:val="00BA40CC"/>
    <w:rsid w:val="00BA423D"/>
    <w:rsid w:val="00BA444A"/>
    <w:rsid w:val="00BA48CC"/>
    <w:rsid w:val="00BA4FCF"/>
    <w:rsid w:val="00BA5603"/>
    <w:rsid w:val="00BA5662"/>
    <w:rsid w:val="00BA5896"/>
    <w:rsid w:val="00BA5C11"/>
    <w:rsid w:val="00BA6BA8"/>
    <w:rsid w:val="00BA7A5F"/>
    <w:rsid w:val="00BA7F28"/>
    <w:rsid w:val="00BB031E"/>
    <w:rsid w:val="00BB04D2"/>
    <w:rsid w:val="00BB120E"/>
    <w:rsid w:val="00BB1A87"/>
    <w:rsid w:val="00BB1AF2"/>
    <w:rsid w:val="00BB1CA4"/>
    <w:rsid w:val="00BB2668"/>
    <w:rsid w:val="00BB2DF8"/>
    <w:rsid w:val="00BB3410"/>
    <w:rsid w:val="00BB3A90"/>
    <w:rsid w:val="00BB3AC7"/>
    <w:rsid w:val="00BB3DFB"/>
    <w:rsid w:val="00BB4AB4"/>
    <w:rsid w:val="00BB4BD3"/>
    <w:rsid w:val="00BB4C67"/>
    <w:rsid w:val="00BB4D9C"/>
    <w:rsid w:val="00BB51B4"/>
    <w:rsid w:val="00BB6500"/>
    <w:rsid w:val="00BB65AB"/>
    <w:rsid w:val="00BB6D44"/>
    <w:rsid w:val="00BB760F"/>
    <w:rsid w:val="00BB7EED"/>
    <w:rsid w:val="00BC014D"/>
    <w:rsid w:val="00BC03E8"/>
    <w:rsid w:val="00BC0974"/>
    <w:rsid w:val="00BC106B"/>
    <w:rsid w:val="00BC123A"/>
    <w:rsid w:val="00BC1348"/>
    <w:rsid w:val="00BC25A9"/>
    <w:rsid w:val="00BC2653"/>
    <w:rsid w:val="00BC2CAB"/>
    <w:rsid w:val="00BC31FF"/>
    <w:rsid w:val="00BC3317"/>
    <w:rsid w:val="00BC36D7"/>
    <w:rsid w:val="00BC39F1"/>
    <w:rsid w:val="00BC3E42"/>
    <w:rsid w:val="00BC4649"/>
    <w:rsid w:val="00BC47E3"/>
    <w:rsid w:val="00BC4ABB"/>
    <w:rsid w:val="00BC4C38"/>
    <w:rsid w:val="00BC5076"/>
    <w:rsid w:val="00BC51E0"/>
    <w:rsid w:val="00BC5A80"/>
    <w:rsid w:val="00BC65DE"/>
    <w:rsid w:val="00BC65E5"/>
    <w:rsid w:val="00BC6735"/>
    <w:rsid w:val="00BC692E"/>
    <w:rsid w:val="00BC7278"/>
    <w:rsid w:val="00BC744D"/>
    <w:rsid w:val="00BC790D"/>
    <w:rsid w:val="00BC79F2"/>
    <w:rsid w:val="00BD1C29"/>
    <w:rsid w:val="00BD23BC"/>
    <w:rsid w:val="00BD37A1"/>
    <w:rsid w:val="00BD3917"/>
    <w:rsid w:val="00BD40BB"/>
    <w:rsid w:val="00BD4708"/>
    <w:rsid w:val="00BD4DC8"/>
    <w:rsid w:val="00BD5CEF"/>
    <w:rsid w:val="00BD6925"/>
    <w:rsid w:val="00BE0277"/>
    <w:rsid w:val="00BE02F4"/>
    <w:rsid w:val="00BE084B"/>
    <w:rsid w:val="00BE154A"/>
    <w:rsid w:val="00BE17DF"/>
    <w:rsid w:val="00BE1A4C"/>
    <w:rsid w:val="00BE2941"/>
    <w:rsid w:val="00BE32EE"/>
    <w:rsid w:val="00BE3490"/>
    <w:rsid w:val="00BE5246"/>
    <w:rsid w:val="00BE546F"/>
    <w:rsid w:val="00BE54AC"/>
    <w:rsid w:val="00BE5908"/>
    <w:rsid w:val="00BE60A1"/>
    <w:rsid w:val="00BE6141"/>
    <w:rsid w:val="00BE66FE"/>
    <w:rsid w:val="00BE7E3A"/>
    <w:rsid w:val="00BF0772"/>
    <w:rsid w:val="00BF1964"/>
    <w:rsid w:val="00BF1A0F"/>
    <w:rsid w:val="00BF2A0C"/>
    <w:rsid w:val="00BF3564"/>
    <w:rsid w:val="00BF35C5"/>
    <w:rsid w:val="00BF3C69"/>
    <w:rsid w:val="00BF41E4"/>
    <w:rsid w:val="00BF4258"/>
    <w:rsid w:val="00BF4761"/>
    <w:rsid w:val="00BF497D"/>
    <w:rsid w:val="00BF4BE1"/>
    <w:rsid w:val="00BF5EE1"/>
    <w:rsid w:val="00BF60A3"/>
    <w:rsid w:val="00BF6118"/>
    <w:rsid w:val="00BF67FA"/>
    <w:rsid w:val="00BF7F92"/>
    <w:rsid w:val="00C00501"/>
    <w:rsid w:val="00C00558"/>
    <w:rsid w:val="00C00B19"/>
    <w:rsid w:val="00C0194F"/>
    <w:rsid w:val="00C02443"/>
    <w:rsid w:val="00C02556"/>
    <w:rsid w:val="00C02DB3"/>
    <w:rsid w:val="00C038FD"/>
    <w:rsid w:val="00C03E96"/>
    <w:rsid w:val="00C04EB0"/>
    <w:rsid w:val="00C0514A"/>
    <w:rsid w:val="00C054F7"/>
    <w:rsid w:val="00C059CF"/>
    <w:rsid w:val="00C05C90"/>
    <w:rsid w:val="00C05EA8"/>
    <w:rsid w:val="00C06B7D"/>
    <w:rsid w:val="00C07006"/>
    <w:rsid w:val="00C07193"/>
    <w:rsid w:val="00C0795F"/>
    <w:rsid w:val="00C07D8C"/>
    <w:rsid w:val="00C101A9"/>
    <w:rsid w:val="00C1056C"/>
    <w:rsid w:val="00C1063E"/>
    <w:rsid w:val="00C1207B"/>
    <w:rsid w:val="00C12119"/>
    <w:rsid w:val="00C12621"/>
    <w:rsid w:val="00C12FB5"/>
    <w:rsid w:val="00C132B1"/>
    <w:rsid w:val="00C14303"/>
    <w:rsid w:val="00C152EB"/>
    <w:rsid w:val="00C159CD"/>
    <w:rsid w:val="00C15B79"/>
    <w:rsid w:val="00C16956"/>
    <w:rsid w:val="00C1699A"/>
    <w:rsid w:val="00C17063"/>
    <w:rsid w:val="00C174F8"/>
    <w:rsid w:val="00C1762B"/>
    <w:rsid w:val="00C20071"/>
    <w:rsid w:val="00C203CD"/>
    <w:rsid w:val="00C208C4"/>
    <w:rsid w:val="00C21047"/>
    <w:rsid w:val="00C21068"/>
    <w:rsid w:val="00C214A5"/>
    <w:rsid w:val="00C21ECF"/>
    <w:rsid w:val="00C2268B"/>
    <w:rsid w:val="00C22FFB"/>
    <w:rsid w:val="00C23488"/>
    <w:rsid w:val="00C238EF"/>
    <w:rsid w:val="00C241E1"/>
    <w:rsid w:val="00C25275"/>
    <w:rsid w:val="00C266D3"/>
    <w:rsid w:val="00C26AB7"/>
    <w:rsid w:val="00C26DDF"/>
    <w:rsid w:val="00C27089"/>
    <w:rsid w:val="00C27664"/>
    <w:rsid w:val="00C3018A"/>
    <w:rsid w:val="00C3061F"/>
    <w:rsid w:val="00C30B41"/>
    <w:rsid w:val="00C31FF2"/>
    <w:rsid w:val="00C32CA3"/>
    <w:rsid w:val="00C3321F"/>
    <w:rsid w:val="00C3361B"/>
    <w:rsid w:val="00C35252"/>
    <w:rsid w:val="00C3731A"/>
    <w:rsid w:val="00C375E0"/>
    <w:rsid w:val="00C37ABE"/>
    <w:rsid w:val="00C40B3E"/>
    <w:rsid w:val="00C40BEA"/>
    <w:rsid w:val="00C42F9C"/>
    <w:rsid w:val="00C4324C"/>
    <w:rsid w:val="00C4385E"/>
    <w:rsid w:val="00C43C89"/>
    <w:rsid w:val="00C43E4A"/>
    <w:rsid w:val="00C44B3B"/>
    <w:rsid w:val="00C44C2C"/>
    <w:rsid w:val="00C4702B"/>
    <w:rsid w:val="00C472F8"/>
    <w:rsid w:val="00C472F9"/>
    <w:rsid w:val="00C4770A"/>
    <w:rsid w:val="00C47791"/>
    <w:rsid w:val="00C47F32"/>
    <w:rsid w:val="00C503FC"/>
    <w:rsid w:val="00C51434"/>
    <w:rsid w:val="00C51BB9"/>
    <w:rsid w:val="00C51CFD"/>
    <w:rsid w:val="00C522F2"/>
    <w:rsid w:val="00C525B8"/>
    <w:rsid w:val="00C527DE"/>
    <w:rsid w:val="00C53520"/>
    <w:rsid w:val="00C54740"/>
    <w:rsid w:val="00C54BF3"/>
    <w:rsid w:val="00C54E50"/>
    <w:rsid w:val="00C55055"/>
    <w:rsid w:val="00C55FFA"/>
    <w:rsid w:val="00C6053E"/>
    <w:rsid w:val="00C609B6"/>
    <w:rsid w:val="00C6156E"/>
    <w:rsid w:val="00C61886"/>
    <w:rsid w:val="00C619B2"/>
    <w:rsid w:val="00C62234"/>
    <w:rsid w:val="00C62448"/>
    <w:rsid w:val="00C6281A"/>
    <w:rsid w:val="00C62FBE"/>
    <w:rsid w:val="00C63E39"/>
    <w:rsid w:val="00C63E75"/>
    <w:rsid w:val="00C643BE"/>
    <w:rsid w:val="00C6480D"/>
    <w:rsid w:val="00C64A34"/>
    <w:rsid w:val="00C64DF7"/>
    <w:rsid w:val="00C64E17"/>
    <w:rsid w:val="00C65A1B"/>
    <w:rsid w:val="00C65D1D"/>
    <w:rsid w:val="00C66021"/>
    <w:rsid w:val="00C67468"/>
    <w:rsid w:val="00C67665"/>
    <w:rsid w:val="00C67B29"/>
    <w:rsid w:val="00C70F9E"/>
    <w:rsid w:val="00C71661"/>
    <w:rsid w:val="00C71A77"/>
    <w:rsid w:val="00C71C0B"/>
    <w:rsid w:val="00C71C87"/>
    <w:rsid w:val="00C73CCB"/>
    <w:rsid w:val="00C73FBD"/>
    <w:rsid w:val="00C74457"/>
    <w:rsid w:val="00C74540"/>
    <w:rsid w:val="00C74586"/>
    <w:rsid w:val="00C74728"/>
    <w:rsid w:val="00C74DD8"/>
    <w:rsid w:val="00C75292"/>
    <w:rsid w:val="00C752F2"/>
    <w:rsid w:val="00C761B7"/>
    <w:rsid w:val="00C765FE"/>
    <w:rsid w:val="00C7670B"/>
    <w:rsid w:val="00C76DDE"/>
    <w:rsid w:val="00C77472"/>
    <w:rsid w:val="00C7788F"/>
    <w:rsid w:val="00C803B6"/>
    <w:rsid w:val="00C806EE"/>
    <w:rsid w:val="00C82248"/>
    <w:rsid w:val="00C827C3"/>
    <w:rsid w:val="00C82CBA"/>
    <w:rsid w:val="00C82CE5"/>
    <w:rsid w:val="00C83026"/>
    <w:rsid w:val="00C83323"/>
    <w:rsid w:val="00C83737"/>
    <w:rsid w:val="00C85B21"/>
    <w:rsid w:val="00C85BF4"/>
    <w:rsid w:val="00C85EEE"/>
    <w:rsid w:val="00C85FF1"/>
    <w:rsid w:val="00C86290"/>
    <w:rsid w:val="00C86BE1"/>
    <w:rsid w:val="00C86C18"/>
    <w:rsid w:val="00C874E2"/>
    <w:rsid w:val="00C922BE"/>
    <w:rsid w:val="00C922D5"/>
    <w:rsid w:val="00C92745"/>
    <w:rsid w:val="00C928B4"/>
    <w:rsid w:val="00C92ADB"/>
    <w:rsid w:val="00C93073"/>
    <w:rsid w:val="00C951A9"/>
    <w:rsid w:val="00C955AB"/>
    <w:rsid w:val="00C95952"/>
    <w:rsid w:val="00C95F58"/>
    <w:rsid w:val="00C96958"/>
    <w:rsid w:val="00C97778"/>
    <w:rsid w:val="00CA0756"/>
    <w:rsid w:val="00CA103C"/>
    <w:rsid w:val="00CA116D"/>
    <w:rsid w:val="00CA18E7"/>
    <w:rsid w:val="00CA2009"/>
    <w:rsid w:val="00CA23EF"/>
    <w:rsid w:val="00CA2B0B"/>
    <w:rsid w:val="00CA2C34"/>
    <w:rsid w:val="00CA3BEE"/>
    <w:rsid w:val="00CA4D97"/>
    <w:rsid w:val="00CA4E3D"/>
    <w:rsid w:val="00CA58CF"/>
    <w:rsid w:val="00CA63F9"/>
    <w:rsid w:val="00CA77BE"/>
    <w:rsid w:val="00CA7A63"/>
    <w:rsid w:val="00CA7C2B"/>
    <w:rsid w:val="00CA7EB3"/>
    <w:rsid w:val="00CB1F55"/>
    <w:rsid w:val="00CB2516"/>
    <w:rsid w:val="00CB2708"/>
    <w:rsid w:val="00CB363E"/>
    <w:rsid w:val="00CB378C"/>
    <w:rsid w:val="00CB42C0"/>
    <w:rsid w:val="00CB4F46"/>
    <w:rsid w:val="00CB51AD"/>
    <w:rsid w:val="00CB5708"/>
    <w:rsid w:val="00CB5F82"/>
    <w:rsid w:val="00CB5FB8"/>
    <w:rsid w:val="00CB6844"/>
    <w:rsid w:val="00CB703A"/>
    <w:rsid w:val="00CB707F"/>
    <w:rsid w:val="00CB7629"/>
    <w:rsid w:val="00CB7946"/>
    <w:rsid w:val="00CB7DEB"/>
    <w:rsid w:val="00CB7DEF"/>
    <w:rsid w:val="00CC1084"/>
    <w:rsid w:val="00CC11E8"/>
    <w:rsid w:val="00CC127A"/>
    <w:rsid w:val="00CC26B7"/>
    <w:rsid w:val="00CC35C2"/>
    <w:rsid w:val="00CC3FEB"/>
    <w:rsid w:val="00CC4991"/>
    <w:rsid w:val="00CC49F7"/>
    <w:rsid w:val="00CC4EDD"/>
    <w:rsid w:val="00CC510E"/>
    <w:rsid w:val="00CC565E"/>
    <w:rsid w:val="00CC5EA0"/>
    <w:rsid w:val="00CC6735"/>
    <w:rsid w:val="00CC686D"/>
    <w:rsid w:val="00CC6FBC"/>
    <w:rsid w:val="00CC70B1"/>
    <w:rsid w:val="00CC77FE"/>
    <w:rsid w:val="00CC7AEA"/>
    <w:rsid w:val="00CD00DB"/>
    <w:rsid w:val="00CD0F64"/>
    <w:rsid w:val="00CD2096"/>
    <w:rsid w:val="00CD20FB"/>
    <w:rsid w:val="00CD27C3"/>
    <w:rsid w:val="00CD3143"/>
    <w:rsid w:val="00CD3561"/>
    <w:rsid w:val="00CD36AC"/>
    <w:rsid w:val="00CD3736"/>
    <w:rsid w:val="00CD4949"/>
    <w:rsid w:val="00CD4BC8"/>
    <w:rsid w:val="00CD4D0A"/>
    <w:rsid w:val="00CD53B5"/>
    <w:rsid w:val="00CD59A1"/>
    <w:rsid w:val="00CD60B8"/>
    <w:rsid w:val="00CD6230"/>
    <w:rsid w:val="00CD65CA"/>
    <w:rsid w:val="00CD67A6"/>
    <w:rsid w:val="00CD6A2D"/>
    <w:rsid w:val="00CD6A3F"/>
    <w:rsid w:val="00CD7109"/>
    <w:rsid w:val="00CD7338"/>
    <w:rsid w:val="00CD751A"/>
    <w:rsid w:val="00CD768C"/>
    <w:rsid w:val="00CD76AD"/>
    <w:rsid w:val="00CD78DB"/>
    <w:rsid w:val="00CD7BE7"/>
    <w:rsid w:val="00CE0D5E"/>
    <w:rsid w:val="00CE1357"/>
    <w:rsid w:val="00CE2FA6"/>
    <w:rsid w:val="00CE3567"/>
    <w:rsid w:val="00CE3C91"/>
    <w:rsid w:val="00CE4884"/>
    <w:rsid w:val="00CE4A3F"/>
    <w:rsid w:val="00CE50FD"/>
    <w:rsid w:val="00CE51E0"/>
    <w:rsid w:val="00CE69ED"/>
    <w:rsid w:val="00CE7872"/>
    <w:rsid w:val="00CE7946"/>
    <w:rsid w:val="00CF00CD"/>
    <w:rsid w:val="00CF0908"/>
    <w:rsid w:val="00CF0BCA"/>
    <w:rsid w:val="00CF0EE4"/>
    <w:rsid w:val="00CF1C4F"/>
    <w:rsid w:val="00CF22B7"/>
    <w:rsid w:val="00CF2F19"/>
    <w:rsid w:val="00CF304D"/>
    <w:rsid w:val="00CF31C4"/>
    <w:rsid w:val="00CF3296"/>
    <w:rsid w:val="00CF37D9"/>
    <w:rsid w:val="00CF401A"/>
    <w:rsid w:val="00CF4120"/>
    <w:rsid w:val="00CF4217"/>
    <w:rsid w:val="00CF4718"/>
    <w:rsid w:val="00CF4C1B"/>
    <w:rsid w:val="00CF4F6B"/>
    <w:rsid w:val="00CF563F"/>
    <w:rsid w:val="00CF5706"/>
    <w:rsid w:val="00CF5C9C"/>
    <w:rsid w:val="00CF6059"/>
    <w:rsid w:val="00CF6467"/>
    <w:rsid w:val="00CF71EA"/>
    <w:rsid w:val="00CF72D0"/>
    <w:rsid w:val="00CF7B01"/>
    <w:rsid w:val="00CF7C8D"/>
    <w:rsid w:val="00D00EAE"/>
    <w:rsid w:val="00D012A1"/>
    <w:rsid w:val="00D013B5"/>
    <w:rsid w:val="00D020A2"/>
    <w:rsid w:val="00D026F6"/>
    <w:rsid w:val="00D032D1"/>
    <w:rsid w:val="00D03DBF"/>
    <w:rsid w:val="00D052B1"/>
    <w:rsid w:val="00D053E5"/>
    <w:rsid w:val="00D063BF"/>
    <w:rsid w:val="00D063FE"/>
    <w:rsid w:val="00D069D7"/>
    <w:rsid w:val="00D06AA0"/>
    <w:rsid w:val="00D10377"/>
    <w:rsid w:val="00D10582"/>
    <w:rsid w:val="00D1118A"/>
    <w:rsid w:val="00D116C9"/>
    <w:rsid w:val="00D11FAC"/>
    <w:rsid w:val="00D12B1E"/>
    <w:rsid w:val="00D12D35"/>
    <w:rsid w:val="00D13BA2"/>
    <w:rsid w:val="00D1504A"/>
    <w:rsid w:val="00D15516"/>
    <w:rsid w:val="00D1620E"/>
    <w:rsid w:val="00D16AF2"/>
    <w:rsid w:val="00D17679"/>
    <w:rsid w:val="00D17AE9"/>
    <w:rsid w:val="00D17E88"/>
    <w:rsid w:val="00D20108"/>
    <w:rsid w:val="00D20171"/>
    <w:rsid w:val="00D20446"/>
    <w:rsid w:val="00D20C3E"/>
    <w:rsid w:val="00D21011"/>
    <w:rsid w:val="00D210C8"/>
    <w:rsid w:val="00D215F0"/>
    <w:rsid w:val="00D218E5"/>
    <w:rsid w:val="00D2224C"/>
    <w:rsid w:val="00D22D66"/>
    <w:rsid w:val="00D235B8"/>
    <w:rsid w:val="00D24103"/>
    <w:rsid w:val="00D241CF"/>
    <w:rsid w:val="00D255CC"/>
    <w:rsid w:val="00D25764"/>
    <w:rsid w:val="00D25998"/>
    <w:rsid w:val="00D25D86"/>
    <w:rsid w:val="00D261C2"/>
    <w:rsid w:val="00D26875"/>
    <w:rsid w:val="00D30203"/>
    <w:rsid w:val="00D30312"/>
    <w:rsid w:val="00D3043B"/>
    <w:rsid w:val="00D304B6"/>
    <w:rsid w:val="00D30907"/>
    <w:rsid w:val="00D30BAE"/>
    <w:rsid w:val="00D3150C"/>
    <w:rsid w:val="00D31660"/>
    <w:rsid w:val="00D32160"/>
    <w:rsid w:val="00D351B5"/>
    <w:rsid w:val="00D35C87"/>
    <w:rsid w:val="00D368E9"/>
    <w:rsid w:val="00D37A9B"/>
    <w:rsid w:val="00D4022F"/>
    <w:rsid w:val="00D40506"/>
    <w:rsid w:val="00D4089C"/>
    <w:rsid w:val="00D4146B"/>
    <w:rsid w:val="00D42889"/>
    <w:rsid w:val="00D42DFF"/>
    <w:rsid w:val="00D42ED0"/>
    <w:rsid w:val="00D43174"/>
    <w:rsid w:val="00D43A73"/>
    <w:rsid w:val="00D44000"/>
    <w:rsid w:val="00D44943"/>
    <w:rsid w:val="00D4503F"/>
    <w:rsid w:val="00D456CD"/>
    <w:rsid w:val="00D45E5A"/>
    <w:rsid w:val="00D4611A"/>
    <w:rsid w:val="00D46244"/>
    <w:rsid w:val="00D46264"/>
    <w:rsid w:val="00D46B0B"/>
    <w:rsid w:val="00D471C0"/>
    <w:rsid w:val="00D479E1"/>
    <w:rsid w:val="00D47E87"/>
    <w:rsid w:val="00D5039E"/>
    <w:rsid w:val="00D50407"/>
    <w:rsid w:val="00D50AAB"/>
    <w:rsid w:val="00D50E5F"/>
    <w:rsid w:val="00D511CF"/>
    <w:rsid w:val="00D5150B"/>
    <w:rsid w:val="00D51899"/>
    <w:rsid w:val="00D51B2D"/>
    <w:rsid w:val="00D51BF3"/>
    <w:rsid w:val="00D51F12"/>
    <w:rsid w:val="00D528C8"/>
    <w:rsid w:val="00D5378E"/>
    <w:rsid w:val="00D540C6"/>
    <w:rsid w:val="00D54252"/>
    <w:rsid w:val="00D5458C"/>
    <w:rsid w:val="00D54721"/>
    <w:rsid w:val="00D54A98"/>
    <w:rsid w:val="00D54B4A"/>
    <w:rsid w:val="00D54B92"/>
    <w:rsid w:val="00D5575D"/>
    <w:rsid w:val="00D55842"/>
    <w:rsid w:val="00D55CC4"/>
    <w:rsid w:val="00D55CC6"/>
    <w:rsid w:val="00D5668B"/>
    <w:rsid w:val="00D567CB"/>
    <w:rsid w:val="00D5721C"/>
    <w:rsid w:val="00D57D0F"/>
    <w:rsid w:val="00D60028"/>
    <w:rsid w:val="00D60695"/>
    <w:rsid w:val="00D608AC"/>
    <w:rsid w:val="00D60988"/>
    <w:rsid w:val="00D61641"/>
    <w:rsid w:val="00D61DD6"/>
    <w:rsid w:val="00D61F04"/>
    <w:rsid w:val="00D62300"/>
    <w:rsid w:val="00D6232D"/>
    <w:rsid w:val="00D62942"/>
    <w:rsid w:val="00D63122"/>
    <w:rsid w:val="00D63922"/>
    <w:rsid w:val="00D63DAC"/>
    <w:rsid w:val="00D646C9"/>
    <w:rsid w:val="00D6562B"/>
    <w:rsid w:val="00D65BB2"/>
    <w:rsid w:val="00D65F32"/>
    <w:rsid w:val="00D66736"/>
    <w:rsid w:val="00D66857"/>
    <w:rsid w:val="00D6695F"/>
    <w:rsid w:val="00D669D8"/>
    <w:rsid w:val="00D66E04"/>
    <w:rsid w:val="00D670B5"/>
    <w:rsid w:val="00D67231"/>
    <w:rsid w:val="00D71835"/>
    <w:rsid w:val="00D71B8F"/>
    <w:rsid w:val="00D722D5"/>
    <w:rsid w:val="00D72451"/>
    <w:rsid w:val="00D7346A"/>
    <w:rsid w:val="00D73789"/>
    <w:rsid w:val="00D744CF"/>
    <w:rsid w:val="00D749D8"/>
    <w:rsid w:val="00D7563C"/>
    <w:rsid w:val="00D75705"/>
    <w:rsid w:val="00D76791"/>
    <w:rsid w:val="00D77453"/>
    <w:rsid w:val="00D77E04"/>
    <w:rsid w:val="00D808FB"/>
    <w:rsid w:val="00D813DA"/>
    <w:rsid w:val="00D818E6"/>
    <w:rsid w:val="00D81F76"/>
    <w:rsid w:val="00D82617"/>
    <w:rsid w:val="00D82CA0"/>
    <w:rsid w:val="00D84302"/>
    <w:rsid w:val="00D85EC6"/>
    <w:rsid w:val="00D868F0"/>
    <w:rsid w:val="00D872A1"/>
    <w:rsid w:val="00D9076F"/>
    <w:rsid w:val="00D90997"/>
    <w:rsid w:val="00D90C66"/>
    <w:rsid w:val="00D90F03"/>
    <w:rsid w:val="00D91714"/>
    <w:rsid w:val="00D91D5A"/>
    <w:rsid w:val="00D92F49"/>
    <w:rsid w:val="00D93509"/>
    <w:rsid w:val="00D939A4"/>
    <w:rsid w:val="00D94135"/>
    <w:rsid w:val="00D947C6"/>
    <w:rsid w:val="00D94885"/>
    <w:rsid w:val="00D95179"/>
    <w:rsid w:val="00D95482"/>
    <w:rsid w:val="00D95D00"/>
    <w:rsid w:val="00D95FC2"/>
    <w:rsid w:val="00D96126"/>
    <w:rsid w:val="00D96661"/>
    <w:rsid w:val="00D968E4"/>
    <w:rsid w:val="00D96C7F"/>
    <w:rsid w:val="00D971A0"/>
    <w:rsid w:val="00D97509"/>
    <w:rsid w:val="00DA0900"/>
    <w:rsid w:val="00DA0CA9"/>
    <w:rsid w:val="00DA3AA0"/>
    <w:rsid w:val="00DA3D74"/>
    <w:rsid w:val="00DA48CA"/>
    <w:rsid w:val="00DA49B2"/>
    <w:rsid w:val="00DA4E1C"/>
    <w:rsid w:val="00DA4E74"/>
    <w:rsid w:val="00DA4F93"/>
    <w:rsid w:val="00DA57CC"/>
    <w:rsid w:val="00DA580D"/>
    <w:rsid w:val="00DA5BF3"/>
    <w:rsid w:val="00DA5DA2"/>
    <w:rsid w:val="00DA7217"/>
    <w:rsid w:val="00DB4E0B"/>
    <w:rsid w:val="00DB4FAA"/>
    <w:rsid w:val="00DB5376"/>
    <w:rsid w:val="00DB56B2"/>
    <w:rsid w:val="00DB663C"/>
    <w:rsid w:val="00DB6A05"/>
    <w:rsid w:val="00DB72C4"/>
    <w:rsid w:val="00DB7A67"/>
    <w:rsid w:val="00DC0CAE"/>
    <w:rsid w:val="00DC1024"/>
    <w:rsid w:val="00DC177C"/>
    <w:rsid w:val="00DC25A2"/>
    <w:rsid w:val="00DC2C0C"/>
    <w:rsid w:val="00DC30D3"/>
    <w:rsid w:val="00DC3E4C"/>
    <w:rsid w:val="00DC4720"/>
    <w:rsid w:val="00DC4901"/>
    <w:rsid w:val="00DC4927"/>
    <w:rsid w:val="00DC4AC2"/>
    <w:rsid w:val="00DC5135"/>
    <w:rsid w:val="00DC56F1"/>
    <w:rsid w:val="00DC5C85"/>
    <w:rsid w:val="00DC6D44"/>
    <w:rsid w:val="00DC7155"/>
    <w:rsid w:val="00DC72B7"/>
    <w:rsid w:val="00DC73F3"/>
    <w:rsid w:val="00DC7F18"/>
    <w:rsid w:val="00DD174F"/>
    <w:rsid w:val="00DD1B13"/>
    <w:rsid w:val="00DD1C5A"/>
    <w:rsid w:val="00DD24B9"/>
    <w:rsid w:val="00DD255F"/>
    <w:rsid w:val="00DD2A8F"/>
    <w:rsid w:val="00DD4F67"/>
    <w:rsid w:val="00DD532E"/>
    <w:rsid w:val="00DD5743"/>
    <w:rsid w:val="00DD60B6"/>
    <w:rsid w:val="00DD65DA"/>
    <w:rsid w:val="00DD692C"/>
    <w:rsid w:val="00DD6B41"/>
    <w:rsid w:val="00DD6F9A"/>
    <w:rsid w:val="00DD743C"/>
    <w:rsid w:val="00DD7E21"/>
    <w:rsid w:val="00DE02F0"/>
    <w:rsid w:val="00DE0888"/>
    <w:rsid w:val="00DE0B1E"/>
    <w:rsid w:val="00DE2224"/>
    <w:rsid w:val="00DE2776"/>
    <w:rsid w:val="00DE3F12"/>
    <w:rsid w:val="00DE4BA7"/>
    <w:rsid w:val="00DE5908"/>
    <w:rsid w:val="00DE5D2D"/>
    <w:rsid w:val="00DE6261"/>
    <w:rsid w:val="00DE6BA1"/>
    <w:rsid w:val="00DE70E7"/>
    <w:rsid w:val="00DE72EB"/>
    <w:rsid w:val="00DE7BD2"/>
    <w:rsid w:val="00DF06C3"/>
    <w:rsid w:val="00DF1813"/>
    <w:rsid w:val="00DF1BB1"/>
    <w:rsid w:val="00DF1D95"/>
    <w:rsid w:val="00DF20D5"/>
    <w:rsid w:val="00DF20F5"/>
    <w:rsid w:val="00DF2B7C"/>
    <w:rsid w:val="00DF3612"/>
    <w:rsid w:val="00DF363F"/>
    <w:rsid w:val="00DF4262"/>
    <w:rsid w:val="00DF55DB"/>
    <w:rsid w:val="00DF649E"/>
    <w:rsid w:val="00DF71F0"/>
    <w:rsid w:val="00DF76F3"/>
    <w:rsid w:val="00DF7704"/>
    <w:rsid w:val="00DF770E"/>
    <w:rsid w:val="00E00429"/>
    <w:rsid w:val="00E01518"/>
    <w:rsid w:val="00E016A3"/>
    <w:rsid w:val="00E01A49"/>
    <w:rsid w:val="00E01B07"/>
    <w:rsid w:val="00E01C97"/>
    <w:rsid w:val="00E01DD7"/>
    <w:rsid w:val="00E025DC"/>
    <w:rsid w:val="00E0298F"/>
    <w:rsid w:val="00E029AD"/>
    <w:rsid w:val="00E02A2D"/>
    <w:rsid w:val="00E03093"/>
    <w:rsid w:val="00E030EC"/>
    <w:rsid w:val="00E040A5"/>
    <w:rsid w:val="00E04CE9"/>
    <w:rsid w:val="00E054ED"/>
    <w:rsid w:val="00E059E9"/>
    <w:rsid w:val="00E05C5B"/>
    <w:rsid w:val="00E0605F"/>
    <w:rsid w:val="00E06582"/>
    <w:rsid w:val="00E0664C"/>
    <w:rsid w:val="00E0769A"/>
    <w:rsid w:val="00E102F0"/>
    <w:rsid w:val="00E104A1"/>
    <w:rsid w:val="00E1114F"/>
    <w:rsid w:val="00E11561"/>
    <w:rsid w:val="00E11BF1"/>
    <w:rsid w:val="00E11D58"/>
    <w:rsid w:val="00E1209E"/>
    <w:rsid w:val="00E12ACC"/>
    <w:rsid w:val="00E1308A"/>
    <w:rsid w:val="00E130C5"/>
    <w:rsid w:val="00E13D7A"/>
    <w:rsid w:val="00E148B9"/>
    <w:rsid w:val="00E14985"/>
    <w:rsid w:val="00E14F3B"/>
    <w:rsid w:val="00E15254"/>
    <w:rsid w:val="00E15396"/>
    <w:rsid w:val="00E15722"/>
    <w:rsid w:val="00E15BCC"/>
    <w:rsid w:val="00E15C57"/>
    <w:rsid w:val="00E15EBC"/>
    <w:rsid w:val="00E16A50"/>
    <w:rsid w:val="00E16A52"/>
    <w:rsid w:val="00E16D9E"/>
    <w:rsid w:val="00E17281"/>
    <w:rsid w:val="00E17983"/>
    <w:rsid w:val="00E17C15"/>
    <w:rsid w:val="00E206C7"/>
    <w:rsid w:val="00E20C09"/>
    <w:rsid w:val="00E210E6"/>
    <w:rsid w:val="00E2142A"/>
    <w:rsid w:val="00E21F35"/>
    <w:rsid w:val="00E22E94"/>
    <w:rsid w:val="00E23432"/>
    <w:rsid w:val="00E2380E"/>
    <w:rsid w:val="00E24A95"/>
    <w:rsid w:val="00E26676"/>
    <w:rsid w:val="00E3005F"/>
    <w:rsid w:val="00E3012B"/>
    <w:rsid w:val="00E307F9"/>
    <w:rsid w:val="00E30AB7"/>
    <w:rsid w:val="00E315DB"/>
    <w:rsid w:val="00E31973"/>
    <w:rsid w:val="00E32170"/>
    <w:rsid w:val="00E32409"/>
    <w:rsid w:val="00E32F26"/>
    <w:rsid w:val="00E33F7C"/>
    <w:rsid w:val="00E348FE"/>
    <w:rsid w:val="00E36FDB"/>
    <w:rsid w:val="00E373DF"/>
    <w:rsid w:val="00E37D14"/>
    <w:rsid w:val="00E400DD"/>
    <w:rsid w:val="00E40477"/>
    <w:rsid w:val="00E40724"/>
    <w:rsid w:val="00E40901"/>
    <w:rsid w:val="00E40B86"/>
    <w:rsid w:val="00E4100C"/>
    <w:rsid w:val="00E410D1"/>
    <w:rsid w:val="00E41108"/>
    <w:rsid w:val="00E414E8"/>
    <w:rsid w:val="00E4189C"/>
    <w:rsid w:val="00E425B4"/>
    <w:rsid w:val="00E431C4"/>
    <w:rsid w:val="00E43A4F"/>
    <w:rsid w:val="00E45A0F"/>
    <w:rsid w:val="00E45F55"/>
    <w:rsid w:val="00E473DB"/>
    <w:rsid w:val="00E4786C"/>
    <w:rsid w:val="00E47F25"/>
    <w:rsid w:val="00E502C1"/>
    <w:rsid w:val="00E509AD"/>
    <w:rsid w:val="00E50A98"/>
    <w:rsid w:val="00E511F7"/>
    <w:rsid w:val="00E51353"/>
    <w:rsid w:val="00E51479"/>
    <w:rsid w:val="00E51EB6"/>
    <w:rsid w:val="00E52B29"/>
    <w:rsid w:val="00E52E80"/>
    <w:rsid w:val="00E534E3"/>
    <w:rsid w:val="00E53ED1"/>
    <w:rsid w:val="00E54158"/>
    <w:rsid w:val="00E55045"/>
    <w:rsid w:val="00E55210"/>
    <w:rsid w:val="00E55306"/>
    <w:rsid w:val="00E55A3B"/>
    <w:rsid w:val="00E55B20"/>
    <w:rsid w:val="00E55B2C"/>
    <w:rsid w:val="00E563C4"/>
    <w:rsid w:val="00E5649E"/>
    <w:rsid w:val="00E56973"/>
    <w:rsid w:val="00E56A41"/>
    <w:rsid w:val="00E56BC4"/>
    <w:rsid w:val="00E615AF"/>
    <w:rsid w:val="00E61641"/>
    <w:rsid w:val="00E61A74"/>
    <w:rsid w:val="00E620A6"/>
    <w:rsid w:val="00E624C6"/>
    <w:rsid w:val="00E646D7"/>
    <w:rsid w:val="00E6477D"/>
    <w:rsid w:val="00E64BFE"/>
    <w:rsid w:val="00E65FEB"/>
    <w:rsid w:val="00E66644"/>
    <w:rsid w:val="00E707AD"/>
    <w:rsid w:val="00E70A3A"/>
    <w:rsid w:val="00E70D12"/>
    <w:rsid w:val="00E70DFE"/>
    <w:rsid w:val="00E717B5"/>
    <w:rsid w:val="00E71B29"/>
    <w:rsid w:val="00E71C71"/>
    <w:rsid w:val="00E7246F"/>
    <w:rsid w:val="00E7270B"/>
    <w:rsid w:val="00E72F0F"/>
    <w:rsid w:val="00E736F7"/>
    <w:rsid w:val="00E744CE"/>
    <w:rsid w:val="00E7501C"/>
    <w:rsid w:val="00E751AB"/>
    <w:rsid w:val="00E75252"/>
    <w:rsid w:val="00E758CA"/>
    <w:rsid w:val="00E76F0E"/>
    <w:rsid w:val="00E7732D"/>
    <w:rsid w:val="00E77771"/>
    <w:rsid w:val="00E778B7"/>
    <w:rsid w:val="00E779ED"/>
    <w:rsid w:val="00E77A48"/>
    <w:rsid w:val="00E80342"/>
    <w:rsid w:val="00E80B6E"/>
    <w:rsid w:val="00E81404"/>
    <w:rsid w:val="00E81E1D"/>
    <w:rsid w:val="00E82090"/>
    <w:rsid w:val="00E82EF5"/>
    <w:rsid w:val="00E8366C"/>
    <w:rsid w:val="00E83857"/>
    <w:rsid w:val="00E84969"/>
    <w:rsid w:val="00E84AB5"/>
    <w:rsid w:val="00E8630A"/>
    <w:rsid w:val="00E86376"/>
    <w:rsid w:val="00E868DF"/>
    <w:rsid w:val="00E86DB0"/>
    <w:rsid w:val="00E87568"/>
    <w:rsid w:val="00E9055A"/>
    <w:rsid w:val="00E9105F"/>
    <w:rsid w:val="00E91B49"/>
    <w:rsid w:val="00E92801"/>
    <w:rsid w:val="00E92E00"/>
    <w:rsid w:val="00E92F9B"/>
    <w:rsid w:val="00E93AA6"/>
    <w:rsid w:val="00E93B3B"/>
    <w:rsid w:val="00E93CF5"/>
    <w:rsid w:val="00E951AC"/>
    <w:rsid w:val="00E95430"/>
    <w:rsid w:val="00E95627"/>
    <w:rsid w:val="00E95A02"/>
    <w:rsid w:val="00E95C50"/>
    <w:rsid w:val="00E95DC1"/>
    <w:rsid w:val="00E95E3E"/>
    <w:rsid w:val="00E95E9D"/>
    <w:rsid w:val="00E96776"/>
    <w:rsid w:val="00E96C70"/>
    <w:rsid w:val="00E97405"/>
    <w:rsid w:val="00E97575"/>
    <w:rsid w:val="00E977D2"/>
    <w:rsid w:val="00EA021C"/>
    <w:rsid w:val="00EA26DB"/>
    <w:rsid w:val="00EA2753"/>
    <w:rsid w:val="00EA3093"/>
    <w:rsid w:val="00EA35F9"/>
    <w:rsid w:val="00EA49D3"/>
    <w:rsid w:val="00EA4B7D"/>
    <w:rsid w:val="00EA51A2"/>
    <w:rsid w:val="00EA551F"/>
    <w:rsid w:val="00EA60D8"/>
    <w:rsid w:val="00EA63F4"/>
    <w:rsid w:val="00EA6CB4"/>
    <w:rsid w:val="00EA73B0"/>
    <w:rsid w:val="00EA771D"/>
    <w:rsid w:val="00EA7A3D"/>
    <w:rsid w:val="00EB0366"/>
    <w:rsid w:val="00EB05A1"/>
    <w:rsid w:val="00EB0906"/>
    <w:rsid w:val="00EB1764"/>
    <w:rsid w:val="00EB18B2"/>
    <w:rsid w:val="00EB21AF"/>
    <w:rsid w:val="00EB2C29"/>
    <w:rsid w:val="00EB38CE"/>
    <w:rsid w:val="00EB3A48"/>
    <w:rsid w:val="00EB4015"/>
    <w:rsid w:val="00EB4260"/>
    <w:rsid w:val="00EB44D1"/>
    <w:rsid w:val="00EB556C"/>
    <w:rsid w:val="00EB585A"/>
    <w:rsid w:val="00EB5A98"/>
    <w:rsid w:val="00EB5CF9"/>
    <w:rsid w:val="00EB5E6B"/>
    <w:rsid w:val="00EB6165"/>
    <w:rsid w:val="00EB6B4A"/>
    <w:rsid w:val="00EB6E77"/>
    <w:rsid w:val="00EB76AE"/>
    <w:rsid w:val="00EB7BD7"/>
    <w:rsid w:val="00EC06E2"/>
    <w:rsid w:val="00EC0A01"/>
    <w:rsid w:val="00EC13E1"/>
    <w:rsid w:val="00EC1727"/>
    <w:rsid w:val="00EC1751"/>
    <w:rsid w:val="00EC18DF"/>
    <w:rsid w:val="00EC194A"/>
    <w:rsid w:val="00EC2799"/>
    <w:rsid w:val="00EC4777"/>
    <w:rsid w:val="00EC47BB"/>
    <w:rsid w:val="00EC5272"/>
    <w:rsid w:val="00EC53ED"/>
    <w:rsid w:val="00EC5ACC"/>
    <w:rsid w:val="00EC5BCF"/>
    <w:rsid w:val="00EC5CA7"/>
    <w:rsid w:val="00EC6041"/>
    <w:rsid w:val="00EC64B2"/>
    <w:rsid w:val="00EC68D5"/>
    <w:rsid w:val="00EC74CC"/>
    <w:rsid w:val="00ED03DF"/>
    <w:rsid w:val="00ED0705"/>
    <w:rsid w:val="00ED0874"/>
    <w:rsid w:val="00ED0DA8"/>
    <w:rsid w:val="00ED0EC3"/>
    <w:rsid w:val="00ED1218"/>
    <w:rsid w:val="00ED1F96"/>
    <w:rsid w:val="00ED29F8"/>
    <w:rsid w:val="00ED2CF4"/>
    <w:rsid w:val="00ED4765"/>
    <w:rsid w:val="00ED5768"/>
    <w:rsid w:val="00ED6300"/>
    <w:rsid w:val="00ED68AF"/>
    <w:rsid w:val="00ED6B9E"/>
    <w:rsid w:val="00ED7AFA"/>
    <w:rsid w:val="00ED7FD3"/>
    <w:rsid w:val="00EE011B"/>
    <w:rsid w:val="00EE02A2"/>
    <w:rsid w:val="00EE0E7A"/>
    <w:rsid w:val="00EE2398"/>
    <w:rsid w:val="00EE26DB"/>
    <w:rsid w:val="00EE4285"/>
    <w:rsid w:val="00EE4869"/>
    <w:rsid w:val="00EE4E7F"/>
    <w:rsid w:val="00EE6220"/>
    <w:rsid w:val="00EE6677"/>
    <w:rsid w:val="00EF0042"/>
    <w:rsid w:val="00EF0474"/>
    <w:rsid w:val="00EF0CD2"/>
    <w:rsid w:val="00EF1713"/>
    <w:rsid w:val="00EF1C62"/>
    <w:rsid w:val="00EF1D4C"/>
    <w:rsid w:val="00EF1E13"/>
    <w:rsid w:val="00EF1E63"/>
    <w:rsid w:val="00EF20EC"/>
    <w:rsid w:val="00EF2BE6"/>
    <w:rsid w:val="00EF2CA6"/>
    <w:rsid w:val="00EF35DC"/>
    <w:rsid w:val="00EF3644"/>
    <w:rsid w:val="00EF3799"/>
    <w:rsid w:val="00EF3EA3"/>
    <w:rsid w:val="00EF41E3"/>
    <w:rsid w:val="00EF4B03"/>
    <w:rsid w:val="00EF4B6E"/>
    <w:rsid w:val="00EF5062"/>
    <w:rsid w:val="00EF5F12"/>
    <w:rsid w:val="00EF623A"/>
    <w:rsid w:val="00EF67A0"/>
    <w:rsid w:val="00EF790A"/>
    <w:rsid w:val="00F00496"/>
    <w:rsid w:val="00F00827"/>
    <w:rsid w:val="00F016DB"/>
    <w:rsid w:val="00F01ACD"/>
    <w:rsid w:val="00F01B18"/>
    <w:rsid w:val="00F01DC8"/>
    <w:rsid w:val="00F021C9"/>
    <w:rsid w:val="00F02842"/>
    <w:rsid w:val="00F02873"/>
    <w:rsid w:val="00F02E08"/>
    <w:rsid w:val="00F038D8"/>
    <w:rsid w:val="00F04325"/>
    <w:rsid w:val="00F04BC7"/>
    <w:rsid w:val="00F04DB4"/>
    <w:rsid w:val="00F05107"/>
    <w:rsid w:val="00F052DB"/>
    <w:rsid w:val="00F05387"/>
    <w:rsid w:val="00F054A2"/>
    <w:rsid w:val="00F0571A"/>
    <w:rsid w:val="00F06405"/>
    <w:rsid w:val="00F0641C"/>
    <w:rsid w:val="00F06EF9"/>
    <w:rsid w:val="00F07413"/>
    <w:rsid w:val="00F10021"/>
    <w:rsid w:val="00F10A83"/>
    <w:rsid w:val="00F10BF4"/>
    <w:rsid w:val="00F11F5F"/>
    <w:rsid w:val="00F122D2"/>
    <w:rsid w:val="00F12703"/>
    <w:rsid w:val="00F12865"/>
    <w:rsid w:val="00F12EB7"/>
    <w:rsid w:val="00F13B52"/>
    <w:rsid w:val="00F1430E"/>
    <w:rsid w:val="00F1474D"/>
    <w:rsid w:val="00F147AE"/>
    <w:rsid w:val="00F14B6C"/>
    <w:rsid w:val="00F15DF1"/>
    <w:rsid w:val="00F160FC"/>
    <w:rsid w:val="00F170F7"/>
    <w:rsid w:val="00F173AA"/>
    <w:rsid w:val="00F2031E"/>
    <w:rsid w:val="00F20787"/>
    <w:rsid w:val="00F20BA0"/>
    <w:rsid w:val="00F20BFC"/>
    <w:rsid w:val="00F20C9B"/>
    <w:rsid w:val="00F214D8"/>
    <w:rsid w:val="00F219E3"/>
    <w:rsid w:val="00F21D92"/>
    <w:rsid w:val="00F21E43"/>
    <w:rsid w:val="00F2298C"/>
    <w:rsid w:val="00F239F2"/>
    <w:rsid w:val="00F24806"/>
    <w:rsid w:val="00F249ED"/>
    <w:rsid w:val="00F24A9B"/>
    <w:rsid w:val="00F24B15"/>
    <w:rsid w:val="00F263F3"/>
    <w:rsid w:val="00F26B7B"/>
    <w:rsid w:val="00F30690"/>
    <w:rsid w:val="00F308E1"/>
    <w:rsid w:val="00F309D2"/>
    <w:rsid w:val="00F30B31"/>
    <w:rsid w:val="00F3156D"/>
    <w:rsid w:val="00F3230C"/>
    <w:rsid w:val="00F324CE"/>
    <w:rsid w:val="00F32DBC"/>
    <w:rsid w:val="00F32E65"/>
    <w:rsid w:val="00F33A9F"/>
    <w:rsid w:val="00F33B13"/>
    <w:rsid w:val="00F340D5"/>
    <w:rsid w:val="00F3477D"/>
    <w:rsid w:val="00F35BCB"/>
    <w:rsid w:val="00F36B2D"/>
    <w:rsid w:val="00F36D1C"/>
    <w:rsid w:val="00F37153"/>
    <w:rsid w:val="00F372B6"/>
    <w:rsid w:val="00F376AD"/>
    <w:rsid w:val="00F40394"/>
    <w:rsid w:val="00F40985"/>
    <w:rsid w:val="00F411FD"/>
    <w:rsid w:val="00F4143C"/>
    <w:rsid w:val="00F41F4E"/>
    <w:rsid w:val="00F426EF"/>
    <w:rsid w:val="00F42B93"/>
    <w:rsid w:val="00F42FC1"/>
    <w:rsid w:val="00F43BCE"/>
    <w:rsid w:val="00F43FEB"/>
    <w:rsid w:val="00F44C68"/>
    <w:rsid w:val="00F44EA2"/>
    <w:rsid w:val="00F459CB"/>
    <w:rsid w:val="00F46605"/>
    <w:rsid w:val="00F467F0"/>
    <w:rsid w:val="00F47C41"/>
    <w:rsid w:val="00F508AA"/>
    <w:rsid w:val="00F51C9A"/>
    <w:rsid w:val="00F51CF6"/>
    <w:rsid w:val="00F52326"/>
    <w:rsid w:val="00F529C7"/>
    <w:rsid w:val="00F52A42"/>
    <w:rsid w:val="00F542C7"/>
    <w:rsid w:val="00F547E7"/>
    <w:rsid w:val="00F54F45"/>
    <w:rsid w:val="00F552EF"/>
    <w:rsid w:val="00F55A43"/>
    <w:rsid w:val="00F55F49"/>
    <w:rsid w:val="00F561F0"/>
    <w:rsid w:val="00F5635B"/>
    <w:rsid w:val="00F56EB7"/>
    <w:rsid w:val="00F57F53"/>
    <w:rsid w:val="00F60414"/>
    <w:rsid w:val="00F609F2"/>
    <w:rsid w:val="00F60BA3"/>
    <w:rsid w:val="00F611CA"/>
    <w:rsid w:val="00F61DD1"/>
    <w:rsid w:val="00F625FC"/>
    <w:rsid w:val="00F6264E"/>
    <w:rsid w:val="00F63321"/>
    <w:rsid w:val="00F6361D"/>
    <w:rsid w:val="00F63BC3"/>
    <w:rsid w:val="00F64611"/>
    <w:rsid w:val="00F648CB"/>
    <w:rsid w:val="00F651F2"/>
    <w:rsid w:val="00F65C13"/>
    <w:rsid w:val="00F6607D"/>
    <w:rsid w:val="00F66840"/>
    <w:rsid w:val="00F66BB8"/>
    <w:rsid w:val="00F66DA8"/>
    <w:rsid w:val="00F6762C"/>
    <w:rsid w:val="00F67CBD"/>
    <w:rsid w:val="00F708FE"/>
    <w:rsid w:val="00F71056"/>
    <w:rsid w:val="00F7199D"/>
    <w:rsid w:val="00F71E59"/>
    <w:rsid w:val="00F72A50"/>
    <w:rsid w:val="00F72D3F"/>
    <w:rsid w:val="00F73497"/>
    <w:rsid w:val="00F73F99"/>
    <w:rsid w:val="00F74918"/>
    <w:rsid w:val="00F74B48"/>
    <w:rsid w:val="00F74F30"/>
    <w:rsid w:val="00F752E4"/>
    <w:rsid w:val="00F75616"/>
    <w:rsid w:val="00F75FA7"/>
    <w:rsid w:val="00F765AC"/>
    <w:rsid w:val="00F77AF0"/>
    <w:rsid w:val="00F77BE5"/>
    <w:rsid w:val="00F77D13"/>
    <w:rsid w:val="00F79922"/>
    <w:rsid w:val="00F8159D"/>
    <w:rsid w:val="00F81836"/>
    <w:rsid w:val="00F82B9A"/>
    <w:rsid w:val="00F83135"/>
    <w:rsid w:val="00F83ABC"/>
    <w:rsid w:val="00F83CEF"/>
    <w:rsid w:val="00F8404B"/>
    <w:rsid w:val="00F84329"/>
    <w:rsid w:val="00F847B5"/>
    <w:rsid w:val="00F84BCE"/>
    <w:rsid w:val="00F84C87"/>
    <w:rsid w:val="00F84DE1"/>
    <w:rsid w:val="00F85892"/>
    <w:rsid w:val="00F85BFD"/>
    <w:rsid w:val="00F85C44"/>
    <w:rsid w:val="00F8649F"/>
    <w:rsid w:val="00F866BD"/>
    <w:rsid w:val="00F87502"/>
    <w:rsid w:val="00F87703"/>
    <w:rsid w:val="00F90990"/>
    <w:rsid w:val="00F92106"/>
    <w:rsid w:val="00F927AC"/>
    <w:rsid w:val="00F931F3"/>
    <w:rsid w:val="00F93D1E"/>
    <w:rsid w:val="00F93E13"/>
    <w:rsid w:val="00F945BC"/>
    <w:rsid w:val="00F95EAC"/>
    <w:rsid w:val="00F964E6"/>
    <w:rsid w:val="00F97A0A"/>
    <w:rsid w:val="00F97BA7"/>
    <w:rsid w:val="00FA0D2B"/>
    <w:rsid w:val="00FA0F68"/>
    <w:rsid w:val="00FA1119"/>
    <w:rsid w:val="00FA1604"/>
    <w:rsid w:val="00FA16CB"/>
    <w:rsid w:val="00FA23FA"/>
    <w:rsid w:val="00FA2661"/>
    <w:rsid w:val="00FA26EC"/>
    <w:rsid w:val="00FA2C27"/>
    <w:rsid w:val="00FA2C5D"/>
    <w:rsid w:val="00FA2CBC"/>
    <w:rsid w:val="00FA3A3C"/>
    <w:rsid w:val="00FA4E25"/>
    <w:rsid w:val="00FA54EC"/>
    <w:rsid w:val="00FA619C"/>
    <w:rsid w:val="00FA6205"/>
    <w:rsid w:val="00FA6317"/>
    <w:rsid w:val="00FA6549"/>
    <w:rsid w:val="00FA673D"/>
    <w:rsid w:val="00FA6929"/>
    <w:rsid w:val="00FA6D38"/>
    <w:rsid w:val="00FA73CA"/>
    <w:rsid w:val="00FA795F"/>
    <w:rsid w:val="00FB011B"/>
    <w:rsid w:val="00FB079B"/>
    <w:rsid w:val="00FB0D1D"/>
    <w:rsid w:val="00FB11F5"/>
    <w:rsid w:val="00FB1AE1"/>
    <w:rsid w:val="00FB437E"/>
    <w:rsid w:val="00FB4A7A"/>
    <w:rsid w:val="00FB57D2"/>
    <w:rsid w:val="00FB5DCE"/>
    <w:rsid w:val="00FB5EB5"/>
    <w:rsid w:val="00FB5FBA"/>
    <w:rsid w:val="00FB6500"/>
    <w:rsid w:val="00FB74D4"/>
    <w:rsid w:val="00FB75A4"/>
    <w:rsid w:val="00FB76E7"/>
    <w:rsid w:val="00FB787E"/>
    <w:rsid w:val="00FC039C"/>
    <w:rsid w:val="00FC0B5C"/>
    <w:rsid w:val="00FC1294"/>
    <w:rsid w:val="00FC1635"/>
    <w:rsid w:val="00FC205D"/>
    <w:rsid w:val="00FC28AA"/>
    <w:rsid w:val="00FC2E68"/>
    <w:rsid w:val="00FC30CB"/>
    <w:rsid w:val="00FC4289"/>
    <w:rsid w:val="00FC56A0"/>
    <w:rsid w:val="00FC5822"/>
    <w:rsid w:val="00FC5E3F"/>
    <w:rsid w:val="00FC5F9C"/>
    <w:rsid w:val="00FC6232"/>
    <w:rsid w:val="00FC6636"/>
    <w:rsid w:val="00FC6B27"/>
    <w:rsid w:val="00FC6D7C"/>
    <w:rsid w:val="00FC6E08"/>
    <w:rsid w:val="00FC6EA4"/>
    <w:rsid w:val="00FC715E"/>
    <w:rsid w:val="00FC716B"/>
    <w:rsid w:val="00FC7366"/>
    <w:rsid w:val="00FC78E4"/>
    <w:rsid w:val="00FD01BB"/>
    <w:rsid w:val="00FD0A27"/>
    <w:rsid w:val="00FD0FDB"/>
    <w:rsid w:val="00FD1504"/>
    <w:rsid w:val="00FD22C4"/>
    <w:rsid w:val="00FD3D1D"/>
    <w:rsid w:val="00FD4120"/>
    <w:rsid w:val="00FD460D"/>
    <w:rsid w:val="00FD4CF6"/>
    <w:rsid w:val="00FD54E3"/>
    <w:rsid w:val="00FD5A67"/>
    <w:rsid w:val="00FD5D87"/>
    <w:rsid w:val="00FD68A2"/>
    <w:rsid w:val="00FD6B4D"/>
    <w:rsid w:val="00FD72E1"/>
    <w:rsid w:val="00FD7E28"/>
    <w:rsid w:val="00FD7E72"/>
    <w:rsid w:val="00FD7ECA"/>
    <w:rsid w:val="00FE0CFC"/>
    <w:rsid w:val="00FE142A"/>
    <w:rsid w:val="00FE14FC"/>
    <w:rsid w:val="00FE1FE5"/>
    <w:rsid w:val="00FE23B6"/>
    <w:rsid w:val="00FE24FF"/>
    <w:rsid w:val="00FE308C"/>
    <w:rsid w:val="00FE326A"/>
    <w:rsid w:val="00FE36DB"/>
    <w:rsid w:val="00FE3875"/>
    <w:rsid w:val="00FE45F9"/>
    <w:rsid w:val="00FE565D"/>
    <w:rsid w:val="00FE585B"/>
    <w:rsid w:val="00FE5A72"/>
    <w:rsid w:val="00FE5CAB"/>
    <w:rsid w:val="00FE6AC0"/>
    <w:rsid w:val="00FE6F70"/>
    <w:rsid w:val="00FE733C"/>
    <w:rsid w:val="00FE79A6"/>
    <w:rsid w:val="00FE79EE"/>
    <w:rsid w:val="00FE7C39"/>
    <w:rsid w:val="00FE7DE5"/>
    <w:rsid w:val="00FF0411"/>
    <w:rsid w:val="00FF0B7E"/>
    <w:rsid w:val="00FF141B"/>
    <w:rsid w:val="00FF20BE"/>
    <w:rsid w:val="00FF2369"/>
    <w:rsid w:val="00FF277B"/>
    <w:rsid w:val="00FF2859"/>
    <w:rsid w:val="00FF29ED"/>
    <w:rsid w:val="00FF2CB7"/>
    <w:rsid w:val="00FF2D44"/>
    <w:rsid w:val="00FF330D"/>
    <w:rsid w:val="00FF34EA"/>
    <w:rsid w:val="00FF36E7"/>
    <w:rsid w:val="00FF3A3E"/>
    <w:rsid w:val="00FF49B3"/>
    <w:rsid w:val="00FF4CDC"/>
    <w:rsid w:val="00FF61EA"/>
    <w:rsid w:val="00FF6498"/>
    <w:rsid w:val="0112750D"/>
    <w:rsid w:val="01412B06"/>
    <w:rsid w:val="0199424C"/>
    <w:rsid w:val="01C1CDA9"/>
    <w:rsid w:val="01FD9DA3"/>
    <w:rsid w:val="027971E3"/>
    <w:rsid w:val="027B3E40"/>
    <w:rsid w:val="02D70E1E"/>
    <w:rsid w:val="02D7A06A"/>
    <w:rsid w:val="03B8400C"/>
    <w:rsid w:val="03B8D96D"/>
    <w:rsid w:val="03E5590F"/>
    <w:rsid w:val="03FDFA7E"/>
    <w:rsid w:val="0445DD23"/>
    <w:rsid w:val="045C99DE"/>
    <w:rsid w:val="048EF435"/>
    <w:rsid w:val="04918715"/>
    <w:rsid w:val="04943698"/>
    <w:rsid w:val="0519E411"/>
    <w:rsid w:val="057FC1E9"/>
    <w:rsid w:val="05802772"/>
    <w:rsid w:val="05EB6EE9"/>
    <w:rsid w:val="05EC5B8A"/>
    <w:rsid w:val="05F84424"/>
    <w:rsid w:val="06114A29"/>
    <w:rsid w:val="06242613"/>
    <w:rsid w:val="06330BB9"/>
    <w:rsid w:val="071BF7D3"/>
    <w:rsid w:val="072B3B8F"/>
    <w:rsid w:val="07618274"/>
    <w:rsid w:val="0781B691"/>
    <w:rsid w:val="07B06C8A"/>
    <w:rsid w:val="07B9DFB6"/>
    <w:rsid w:val="07BCFF33"/>
    <w:rsid w:val="0816D270"/>
    <w:rsid w:val="08425901"/>
    <w:rsid w:val="085184D3"/>
    <w:rsid w:val="086CDE1B"/>
    <w:rsid w:val="08A5F12C"/>
    <w:rsid w:val="08BB7E71"/>
    <w:rsid w:val="08BDA223"/>
    <w:rsid w:val="08C06B4F"/>
    <w:rsid w:val="08D16BA1"/>
    <w:rsid w:val="093C3808"/>
    <w:rsid w:val="095E7023"/>
    <w:rsid w:val="0983B022"/>
    <w:rsid w:val="0ACCE52A"/>
    <w:rsid w:val="0B11E793"/>
    <w:rsid w:val="0B3E1ED8"/>
    <w:rsid w:val="0B950850"/>
    <w:rsid w:val="0B9BCE2D"/>
    <w:rsid w:val="0C093440"/>
    <w:rsid w:val="0CB6634E"/>
    <w:rsid w:val="0D1BDC69"/>
    <w:rsid w:val="0D2D7744"/>
    <w:rsid w:val="0D9C1A1F"/>
    <w:rsid w:val="0DAC24BA"/>
    <w:rsid w:val="0DFB848F"/>
    <w:rsid w:val="0E01D8DD"/>
    <w:rsid w:val="0E37F1DA"/>
    <w:rsid w:val="0E9AE944"/>
    <w:rsid w:val="0EA3F61B"/>
    <w:rsid w:val="0EE00ADB"/>
    <w:rsid w:val="0EF7B4D1"/>
    <w:rsid w:val="0F3376C9"/>
    <w:rsid w:val="0F855ADA"/>
    <w:rsid w:val="0F92512F"/>
    <w:rsid w:val="0FB21895"/>
    <w:rsid w:val="0FD41C20"/>
    <w:rsid w:val="102C460E"/>
    <w:rsid w:val="10349D21"/>
    <w:rsid w:val="107FFE73"/>
    <w:rsid w:val="109156B9"/>
    <w:rsid w:val="10A25ED8"/>
    <w:rsid w:val="10C3DC17"/>
    <w:rsid w:val="10CF472A"/>
    <w:rsid w:val="110F707A"/>
    <w:rsid w:val="1124A845"/>
    <w:rsid w:val="113C26AE"/>
    <w:rsid w:val="1153FCD0"/>
    <w:rsid w:val="11599143"/>
    <w:rsid w:val="11D06D82"/>
    <w:rsid w:val="11D7F173"/>
    <w:rsid w:val="1249385A"/>
    <w:rsid w:val="124D75AC"/>
    <w:rsid w:val="1275DBBC"/>
    <w:rsid w:val="128219E9"/>
    <w:rsid w:val="1282B6E9"/>
    <w:rsid w:val="12A4351B"/>
    <w:rsid w:val="12DC4D46"/>
    <w:rsid w:val="12EAD02E"/>
    <w:rsid w:val="13371C1F"/>
    <w:rsid w:val="1348CC16"/>
    <w:rsid w:val="13B94A5F"/>
    <w:rsid w:val="13E026B8"/>
    <w:rsid w:val="13ECF3A0"/>
    <w:rsid w:val="1478CE9B"/>
    <w:rsid w:val="14D20D5B"/>
    <w:rsid w:val="14F1B9F3"/>
    <w:rsid w:val="1513D1E8"/>
    <w:rsid w:val="154E7F08"/>
    <w:rsid w:val="15698A28"/>
    <w:rsid w:val="1588C401"/>
    <w:rsid w:val="15974D3A"/>
    <w:rsid w:val="159F4B4A"/>
    <w:rsid w:val="15B7DC2F"/>
    <w:rsid w:val="16036A8A"/>
    <w:rsid w:val="160E4596"/>
    <w:rsid w:val="160EC7AC"/>
    <w:rsid w:val="1613BB37"/>
    <w:rsid w:val="16184EBE"/>
    <w:rsid w:val="162FAD89"/>
    <w:rsid w:val="16A2CD24"/>
    <w:rsid w:val="16D84765"/>
    <w:rsid w:val="16FA1B03"/>
    <w:rsid w:val="170B9E4D"/>
    <w:rsid w:val="171CA97D"/>
    <w:rsid w:val="1738FC59"/>
    <w:rsid w:val="179E12FF"/>
    <w:rsid w:val="17B70187"/>
    <w:rsid w:val="17BD2A7A"/>
    <w:rsid w:val="17CE2F9C"/>
    <w:rsid w:val="17E2ED88"/>
    <w:rsid w:val="17E9F372"/>
    <w:rsid w:val="17F8336B"/>
    <w:rsid w:val="17FD4E34"/>
    <w:rsid w:val="1807CA75"/>
    <w:rsid w:val="1809AE1D"/>
    <w:rsid w:val="18269520"/>
    <w:rsid w:val="18507E32"/>
    <w:rsid w:val="186128D8"/>
    <w:rsid w:val="188B5963"/>
    <w:rsid w:val="1926279E"/>
    <w:rsid w:val="1951A2F8"/>
    <w:rsid w:val="19541E47"/>
    <w:rsid w:val="1976C4D8"/>
    <w:rsid w:val="1985B935"/>
    <w:rsid w:val="19C889BB"/>
    <w:rsid w:val="1A762970"/>
    <w:rsid w:val="1A9184D3"/>
    <w:rsid w:val="1AACF42D"/>
    <w:rsid w:val="1AE708F6"/>
    <w:rsid w:val="1B05BFFE"/>
    <w:rsid w:val="1B061E9C"/>
    <w:rsid w:val="1B4FA4C6"/>
    <w:rsid w:val="1B654010"/>
    <w:rsid w:val="1BA309F3"/>
    <w:rsid w:val="1BE88E2F"/>
    <w:rsid w:val="1C082443"/>
    <w:rsid w:val="1C136E08"/>
    <w:rsid w:val="1C28D237"/>
    <w:rsid w:val="1C777340"/>
    <w:rsid w:val="1C78C1BD"/>
    <w:rsid w:val="1CC71C28"/>
    <w:rsid w:val="1CEF6B12"/>
    <w:rsid w:val="1CFA0643"/>
    <w:rsid w:val="1DB24AB5"/>
    <w:rsid w:val="1DDCDD8B"/>
    <w:rsid w:val="1DF8D440"/>
    <w:rsid w:val="1E0DB8BD"/>
    <w:rsid w:val="1E1343A1"/>
    <w:rsid w:val="1E62CF5A"/>
    <w:rsid w:val="1E7EC185"/>
    <w:rsid w:val="1EC9D485"/>
    <w:rsid w:val="1F27339A"/>
    <w:rsid w:val="1F3A87A1"/>
    <w:rsid w:val="1F481194"/>
    <w:rsid w:val="1FD72E8E"/>
    <w:rsid w:val="1FEBB113"/>
    <w:rsid w:val="2005F110"/>
    <w:rsid w:val="2024DBDC"/>
    <w:rsid w:val="203664D8"/>
    <w:rsid w:val="204D4CC7"/>
    <w:rsid w:val="205A3262"/>
    <w:rsid w:val="20944097"/>
    <w:rsid w:val="20CD2C51"/>
    <w:rsid w:val="20D2416B"/>
    <w:rsid w:val="20D65802"/>
    <w:rsid w:val="20ED3EF6"/>
    <w:rsid w:val="2183929E"/>
    <w:rsid w:val="21878174"/>
    <w:rsid w:val="21D3A5CB"/>
    <w:rsid w:val="2242B233"/>
    <w:rsid w:val="22792691"/>
    <w:rsid w:val="22C1214A"/>
    <w:rsid w:val="22C9522B"/>
    <w:rsid w:val="22E9C5B6"/>
    <w:rsid w:val="2336407D"/>
    <w:rsid w:val="235643A4"/>
    <w:rsid w:val="24E10DEF"/>
    <w:rsid w:val="250C249E"/>
    <w:rsid w:val="252EB939"/>
    <w:rsid w:val="253148EF"/>
    <w:rsid w:val="2597F1BE"/>
    <w:rsid w:val="25D5BF7E"/>
    <w:rsid w:val="266DE13F"/>
    <w:rsid w:val="26FF03F6"/>
    <w:rsid w:val="27162356"/>
    <w:rsid w:val="27182C53"/>
    <w:rsid w:val="273C45F8"/>
    <w:rsid w:val="27512EEB"/>
    <w:rsid w:val="27B54953"/>
    <w:rsid w:val="27D2823C"/>
    <w:rsid w:val="28237F1E"/>
    <w:rsid w:val="28DAC880"/>
    <w:rsid w:val="28ECFF4C"/>
    <w:rsid w:val="28F7874A"/>
    <w:rsid w:val="2925E0AC"/>
    <w:rsid w:val="292F6A43"/>
    <w:rsid w:val="2934C384"/>
    <w:rsid w:val="29D5DBA0"/>
    <w:rsid w:val="2A0114A8"/>
    <w:rsid w:val="2A4664C4"/>
    <w:rsid w:val="2A797C2B"/>
    <w:rsid w:val="2B23E1AE"/>
    <w:rsid w:val="2B4DEAFD"/>
    <w:rsid w:val="2B5F602F"/>
    <w:rsid w:val="2B9A3084"/>
    <w:rsid w:val="2C0FA6BB"/>
    <w:rsid w:val="2C1375C1"/>
    <w:rsid w:val="2C2C9E1E"/>
    <w:rsid w:val="2C353284"/>
    <w:rsid w:val="2C51F3EF"/>
    <w:rsid w:val="2CAE1A02"/>
    <w:rsid w:val="2CD23972"/>
    <w:rsid w:val="2D02B831"/>
    <w:rsid w:val="2D4BE56E"/>
    <w:rsid w:val="2D7CCF4F"/>
    <w:rsid w:val="2D9DAE58"/>
    <w:rsid w:val="2DAF4622"/>
    <w:rsid w:val="2DE45868"/>
    <w:rsid w:val="2DEF3090"/>
    <w:rsid w:val="2E37EAE1"/>
    <w:rsid w:val="2E47B4FF"/>
    <w:rsid w:val="2E80E0AA"/>
    <w:rsid w:val="2EA94CC3"/>
    <w:rsid w:val="2ED8F50C"/>
    <w:rsid w:val="2F05507E"/>
    <w:rsid w:val="2F235BA7"/>
    <w:rsid w:val="2F86E072"/>
    <w:rsid w:val="2FA68DBA"/>
    <w:rsid w:val="2FCF9607"/>
    <w:rsid w:val="301CB10B"/>
    <w:rsid w:val="3026E5D4"/>
    <w:rsid w:val="302BAB31"/>
    <w:rsid w:val="303A58F3"/>
    <w:rsid w:val="30E6E6E4"/>
    <w:rsid w:val="30E8BDAF"/>
    <w:rsid w:val="3120830F"/>
    <w:rsid w:val="314E320E"/>
    <w:rsid w:val="318E32B8"/>
    <w:rsid w:val="31B29423"/>
    <w:rsid w:val="31C77B92"/>
    <w:rsid w:val="32121310"/>
    <w:rsid w:val="321F5691"/>
    <w:rsid w:val="324EA22D"/>
    <w:rsid w:val="32661E80"/>
    <w:rsid w:val="326B65B3"/>
    <w:rsid w:val="3282B745"/>
    <w:rsid w:val="3296D95C"/>
    <w:rsid w:val="32F138C4"/>
    <w:rsid w:val="32F8C97E"/>
    <w:rsid w:val="334B4AD2"/>
    <w:rsid w:val="334E6484"/>
    <w:rsid w:val="33ADE371"/>
    <w:rsid w:val="33BDB9D2"/>
    <w:rsid w:val="340B620D"/>
    <w:rsid w:val="34271C0C"/>
    <w:rsid w:val="3437188B"/>
    <w:rsid w:val="3484D110"/>
    <w:rsid w:val="34AD8824"/>
    <w:rsid w:val="34F0222E"/>
    <w:rsid w:val="350A4C89"/>
    <w:rsid w:val="352315D5"/>
    <w:rsid w:val="353C5B72"/>
    <w:rsid w:val="3591E844"/>
    <w:rsid w:val="35D25644"/>
    <w:rsid w:val="3620A171"/>
    <w:rsid w:val="36378A42"/>
    <w:rsid w:val="364F1D1A"/>
    <w:rsid w:val="368BF28F"/>
    <w:rsid w:val="36AE9D3D"/>
    <w:rsid w:val="374EF0F1"/>
    <w:rsid w:val="37AE0B61"/>
    <w:rsid w:val="38197E94"/>
    <w:rsid w:val="3841ED4B"/>
    <w:rsid w:val="3842B7BE"/>
    <w:rsid w:val="3846A460"/>
    <w:rsid w:val="38498E68"/>
    <w:rsid w:val="38672C68"/>
    <w:rsid w:val="39222737"/>
    <w:rsid w:val="398A0204"/>
    <w:rsid w:val="39B7AE03"/>
    <w:rsid w:val="39C39351"/>
    <w:rsid w:val="3A3BD61E"/>
    <w:rsid w:val="3A480325"/>
    <w:rsid w:val="3ACE057E"/>
    <w:rsid w:val="3AFD458C"/>
    <w:rsid w:val="3B408B75"/>
    <w:rsid w:val="3B6319EF"/>
    <w:rsid w:val="3B79429F"/>
    <w:rsid w:val="3B7F5753"/>
    <w:rsid w:val="3BC0E9C4"/>
    <w:rsid w:val="3BFEDF2C"/>
    <w:rsid w:val="3C2C568D"/>
    <w:rsid w:val="3C461DA6"/>
    <w:rsid w:val="3CB314AA"/>
    <w:rsid w:val="3CFB3413"/>
    <w:rsid w:val="3D669EEE"/>
    <w:rsid w:val="3D6D67C5"/>
    <w:rsid w:val="3D70E959"/>
    <w:rsid w:val="3D8AFBF6"/>
    <w:rsid w:val="3D8C56CA"/>
    <w:rsid w:val="3DE5DDBA"/>
    <w:rsid w:val="3E4185D1"/>
    <w:rsid w:val="3E5DA906"/>
    <w:rsid w:val="3E670A2C"/>
    <w:rsid w:val="3E7616CA"/>
    <w:rsid w:val="3E980672"/>
    <w:rsid w:val="3EB0CFBE"/>
    <w:rsid w:val="3EB135B7"/>
    <w:rsid w:val="3F1FA22D"/>
    <w:rsid w:val="3F8F46F2"/>
    <w:rsid w:val="4003FF3C"/>
    <w:rsid w:val="400F15EF"/>
    <w:rsid w:val="40357157"/>
    <w:rsid w:val="403BD4E3"/>
    <w:rsid w:val="40A50887"/>
    <w:rsid w:val="40E2B45C"/>
    <w:rsid w:val="410668D4"/>
    <w:rsid w:val="4135DB84"/>
    <w:rsid w:val="41588D78"/>
    <w:rsid w:val="41ADC3FC"/>
    <w:rsid w:val="41CCB344"/>
    <w:rsid w:val="42EDBEBA"/>
    <w:rsid w:val="431F59A8"/>
    <w:rsid w:val="43293D4E"/>
    <w:rsid w:val="4329C9BC"/>
    <w:rsid w:val="437375A5"/>
    <w:rsid w:val="438440E1"/>
    <w:rsid w:val="439E0DE9"/>
    <w:rsid w:val="4405F343"/>
    <w:rsid w:val="440E7ED0"/>
    <w:rsid w:val="442B012C"/>
    <w:rsid w:val="448B5583"/>
    <w:rsid w:val="4538FD88"/>
    <w:rsid w:val="459CDE50"/>
    <w:rsid w:val="45C40F06"/>
    <w:rsid w:val="45EFA154"/>
    <w:rsid w:val="4662669D"/>
    <w:rsid w:val="46BBE1A3"/>
    <w:rsid w:val="47361E00"/>
    <w:rsid w:val="476DFE47"/>
    <w:rsid w:val="478D84AB"/>
    <w:rsid w:val="478EF4B1"/>
    <w:rsid w:val="47B4BABC"/>
    <w:rsid w:val="4818FAA3"/>
    <w:rsid w:val="488939C7"/>
    <w:rsid w:val="48C62E57"/>
    <w:rsid w:val="48DBF501"/>
    <w:rsid w:val="492AC512"/>
    <w:rsid w:val="49382218"/>
    <w:rsid w:val="494BD408"/>
    <w:rsid w:val="496F46C8"/>
    <w:rsid w:val="4A6736AD"/>
    <w:rsid w:val="4ADD214E"/>
    <w:rsid w:val="4AED6235"/>
    <w:rsid w:val="4B38C185"/>
    <w:rsid w:val="4B42D91F"/>
    <w:rsid w:val="4B42FC83"/>
    <w:rsid w:val="4BCD4417"/>
    <w:rsid w:val="4C0BFC70"/>
    <w:rsid w:val="4C6CC694"/>
    <w:rsid w:val="4C82EDDC"/>
    <w:rsid w:val="4D167A73"/>
    <w:rsid w:val="4D1A57EB"/>
    <w:rsid w:val="4D7E61C9"/>
    <w:rsid w:val="4D952935"/>
    <w:rsid w:val="4D9C66BA"/>
    <w:rsid w:val="4E4ED263"/>
    <w:rsid w:val="4E7A79E1"/>
    <w:rsid w:val="4E94348A"/>
    <w:rsid w:val="4EA4E0A9"/>
    <w:rsid w:val="4EB056B3"/>
    <w:rsid w:val="4F12A3A1"/>
    <w:rsid w:val="4F439D32"/>
    <w:rsid w:val="4FADFEF5"/>
    <w:rsid w:val="4FE675D2"/>
    <w:rsid w:val="503AA71B"/>
    <w:rsid w:val="5047813C"/>
    <w:rsid w:val="504C2714"/>
    <w:rsid w:val="504DA3B4"/>
    <w:rsid w:val="50564F6A"/>
    <w:rsid w:val="506AB16F"/>
    <w:rsid w:val="50914F6C"/>
    <w:rsid w:val="50998BF4"/>
    <w:rsid w:val="50CACD00"/>
    <w:rsid w:val="510404EE"/>
    <w:rsid w:val="510CFB89"/>
    <w:rsid w:val="51851947"/>
    <w:rsid w:val="519BD602"/>
    <w:rsid w:val="51A27A50"/>
    <w:rsid w:val="520681D0"/>
    <w:rsid w:val="52232BC1"/>
    <w:rsid w:val="5301CDE0"/>
    <w:rsid w:val="53262319"/>
    <w:rsid w:val="5351D888"/>
    <w:rsid w:val="53ADFE9B"/>
    <w:rsid w:val="53BF20BF"/>
    <w:rsid w:val="54240493"/>
    <w:rsid w:val="5426C5F5"/>
    <w:rsid w:val="5459C79E"/>
    <w:rsid w:val="54D376C4"/>
    <w:rsid w:val="54F36E9B"/>
    <w:rsid w:val="54F97C13"/>
    <w:rsid w:val="55066FDA"/>
    <w:rsid w:val="553D163D"/>
    <w:rsid w:val="553DFAB5"/>
    <w:rsid w:val="55655457"/>
    <w:rsid w:val="558EC604"/>
    <w:rsid w:val="55A888FB"/>
    <w:rsid w:val="55CC2923"/>
    <w:rsid w:val="55FABA95"/>
    <w:rsid w:val="560182B7"/>
    <w:rsid w:val="565CC316"/>
    <w:rsid w:val="56B5B5FE"/>
    <w:rsid w:val="56C73A3B"/>
    <w:rsid w:val="56CF6B65"/>
    <w:rsid w:val="5725440F"/>
    <w:rsid w:val="572B6F20"/>
    <w:rsid w:val="575BA555"/>
    <w:rsid w:val="576430E2"/>
    <w:rsid w:val="5789D0CC"/>
    <w:rsid w:val="578FEC2D"/>
    <w:rsid w:val="57B05EEF"/>
    <w:rsid w:val="57F187B7"/>
    <w:rsid w:val="57F45ACB"/>
    <w:rsid w:val="5805086B"/>
    <w:rsid w:val="58462653"/>
    <w:rsid w:val="586FD040"/>
    <w:rsid w:val="58F6B8BF"/>
    <w:rsid w:val="5904F1D1"/>
    <w:rsid w:val="592503C3"/>
    <w:rsid w:val="59B314EE"/>
    <w:rsid w:val="5A548825"/>
    <w:rsid w:val="5A8ED4BA"/>
    <w:rsid w:val="5AAB9D3E"/>
    <w:rsid w:val="5ABFC1B0"/>
    <w:rsid w:val="5ADA8676"/>
    <w:rsid w:val="5B0CDFC5"/>
    <w:rsid w:val="5B22861C"/>
    <w:rsid w:val="5B292879"/>
    <w:rsid w:val="5B303439"/>
    <w:rsid w:val="5B9951DF"/>
    <w:rsid w:val="5BA51011"/>
    <w:rsid w:val="5BB0E5AA"/>
    <w:rsid w:val="5BB7DE7F"/>
    <w:rsid w:val="5BE12FF2"/>
    <w:rsid w:val="5BED883D"/>
    <w:rsid w:val="5BFEA1B5"/>
    <w:rsid w:val="5C84194E"/>
    <w:rsid w:val="5CABD07D"/>
    <w:rsid w:val="5CBCFB3F"/>
    <w:rsid w:val="5CEFB971"/>
    <w:rsid w:val="5D307213"/>
    <w:rsid w:val="5D38693B"/>
    <w:rsid w:val="5D5EE69F"/>
    <w:rsid w:val="5D9A7216"/>
    <w:rsid w:val="5DDC8D45"/>
    <w:rsid w:val="5EC41774"/>
    <w:rsid w:val="5F3055F4"/>
    <w:rsid w:val="6017F202"/>
    <w:rsid w:val="604BEFA0"/>
    <w:rsid w:val="60B292AC"/>
    <w:rsid w:val="60C46121"/>
    <w:rsid w:val="60F87EB6"/>
    <w:rsid w:val="61476912"/>
    <w:rsid w:val="619B852B"/>
    <w:rsid w:val="61A879AA"/>
    <w:rsid w:val="61AA0237"/>
    <w:rsid w:val="61BFFEAA"/>
    <w:rsid w:val="61C5F30D"/>
    <w:rsid w:val="62571D91"/>
    <w:rsid w:val="629F1983"/>
    <w:rsid w:val="62DD5979"/>
    <w:rsid w:val="62F8F6CF"/>
    <w:rsid w:val="62F993CF"/>
    <w:rsid w:val="632A96A6"/>
    <w:rsid w:val="6335EDEF"/>
    <w:rsid w:val="63CDC9DE"/>
    <w:rsid w:val="63D16B87"/>
    <w:rsid w:val="63E21455"/>
    <w:rsid w:val="641301E6"/>
    <w:rsid w:val="6416667D"/>
    <w:rsid w:val="64399F9A"/>
    <w:rsid w:val="646DF32A"/>
    <w:rsid w:val="647C2E9A"/>
    <w:rsid w:val="64953241"/>
    <w:rsid w:val="6496ED2F"/>
    <w:rsid w:val="649826B7"/>
    <w:rsid w:val="64A49BD8"/>
    <w:rsid w:val="64C16A36"/>
    <w:rsid w:val="64E1A2F9"/>
    <w:rsid w:val="64FB7775"/>
    <w:rsid w:val="650BE095"/>
    <w:rsid w:val="650DB9FE"/>
    <w:rsid w:val="65623DCF"/>
    <w:rsid w:val="65790F50"/>
    <w:rsid w:val="6583B774"/>
    <w:rsid w:val="65C55BEE"/>
    <w:rsid w:val="66343157"/>
    <w:rsid w:val="6646FCFA"/>
    <w:rsid w:val="66A98A5F"/>
    <w:rsid w:val="66BAC847"/>
    <w:rsid w:val="66BDC837"/>
    <w:rsid w:val="66E1D56F"/>
    <w:rsid w:val="6714DFB1"/>
    <w:rsid w:val="67958FD2"/>
    <w:rsid w:val="67C176AA"/>
    <w:rsid w:val="67DDE69C"/>
    <w:rsid w:val="67FC04F3"/>
    <w:rsid w:val="68336A7F"/>
    <w:rsid w:val="696659D7"/>
    <w:rsid w:val="699E291F"/>
    <w:rsid w:val="69B7FDE1"/>
    <w:rsid w:val="69C2157B"/>
    <w:rsid w:val="69D1263E"/>
    <w:rsid w:val="69DF2B5C"/>
    <w:rsid w:val="6A222D48"/>
    <w:rsid w:val="6A4C8073"/>
    <w:rsid w:val="6A904872"/>
    <w:rsid w:val="6AE5445A"/>
    <w:rsid w:val="6B23A3FD"/>
    <w:rsid w:val="6B48631B"/>
    <w:rsid w:val="6B4F464E"/>
    <w:rsid w:val="6B626DA6"/>
    <w:rsid w:val="6BBDFDA9"/>
    <w:rsid w:val="6BFFDDB1"/>
    <w:rsid w:val="6C19E6D9"/>
    <w:rsid w:val="6C666FBE"/>
    <w:rsid w:val="6C7A28F5"/>
    <w:rsid w:val="6C872528"/>
    <w:rsid w:val="6C916AF0"/>
    <w:rsid w:val="6CA04426"/>
    <w:rsid w:val="6CE40C25"/>
    <w:rsid w:val="6CF9D9A1"/>
    <w:rsid w:val="6CFE3E07"/>
    <w:rsid w:val="6D249836"/>
    <w:rsid w:val="6D59CE0A"/>
    <w:rsid w:val="6D61829B"/>
    <w:rsid w:val="6DB6D696"/>
    <w:rsid w:val="6E22EC2A"/>
    <w:rsid w:val="6E24A718"/>
    <w:rsid w:val="6E4A64B7"/>
    <w:rsid w:val="6E5D62CC"/>
    <w:rsid w:val="6E8983A6"/>
    <w:rsid w:val="6F353EE7"/>
    <w:rsid w:val="6F490246"/>
    <w:rsid w:val="6F85498F"/>
    <w:rsid w:val="6F8F0733"/>
    <w:rsid w:val="6F9E1080"/>
    <w:rsid w:val="6FC6CEC7"/>
    <w:rsid w:val="6FCFD024"/>
    <w:rsid w:val="6FD1034A"/>
    <w:rsid w:val="6FD5C338"/>
    <w:rsid w:val="6FECBAE8"/>
    <w:rsid w:val="70271381"/>
    <w:rsid w:val="70354483"/>
    <w:rsid w:val="70787874"/>
    <w:rsid w:val="70D10F48"/>
    <w:rsid w:val="711314D2"/>
    <w:rsid w:val="715B7E8C"/>
    <w:rsid w:val="71897F9B"/>
    <w:rsid w:val="71A45EB0"/>
    <w:rsid w:val="71C30FC6"/>
    <w:rsid w:val="71CD2760"/>
    <w:rsid w:val="722D3F2D"/>
    <w:rsid w:val="72AE61FA"/>
    <w:rsid w:val="72BB9816"/>
    <w:rsid w:val="72F43B9D"/>
    <w:rsid w:val="72F49AAE"/>
    <w:rsid w:val="72FC3BCB"/>
    <w:rsid w:val="737EA78D"/>
    <w:rsid w:val="73A7632E"/>
    <w:rsid w:val="73F69F5F"/>
    <w:rsid w:val="745AEA7D"/>
    <w:rsid w:val="748082B6"/>
    <w:rsid w:val="750AB56B"/>
    <w:rsid w:val="75A4806B"/>
    <w:rsid w:val="75C80C56"/>
    <w:rsid w:val="75F12FDB"/>
    <w:rsid w:val="75FF0FD6"/>
    <w:rsid w:val="760D5204"/>
    <w:rsid w:val="7627A439"/>
    <w:rsid w:val="762C3B70"/>
    <w:rsid w:val="762DFE0F"/>
    <w:rsid w:val="764504BC"/>
    <w:rsid w:val="7670C413"/>
    <w:rsid w:val="7763A540"/>
    <w:rsid w:val="776CA92D"/>
    <w:rsid w:val="77753BD4"/>
    <w:rsid w:val="778D003C"/>
    <w:rsid w:val="778F0939"/>
    <w:rsid w:val="77BA7A11"/>
    <w:rsid w:val="77CEDC16"/>
    <w:rsid w:val="77EED430"/>
    <w:rsid w:val="783C8C48"/>
    <w:rsid w:val="78583D14"/>
    <w:rsid w:val="786FE3B9"/>
    <w:rsid w:val="78B3E82B"/>
    <w:rsid w:val="78B92576"/>
    <w:rsid w:val="78D39A19"/>
    <w:rsid w:val="78F80805"/>
    <w:rsid w:val="7940ADEA"/>
    <w:rsid w:val="7946C94B"/>
    <w:rsid w:val="79846B27"/>
    <w:rsid w:val="7A0BB41A"/>
    <w:rsid w:val="7A405E1D"/>
    <w:rsid w:val="7AECD32E"/>
    <w:rsid w:val="7B41086A"/>
    <w:rsid w:val="7B6AA1F7"/>
    <w:rsid w:val="7B7301CA"/>
    <w:rsid w:val="7BA7847B"/>
    <w:rsid w:val="7BAFAE6F"/>
    <w:rsid w:val="7BE83F51"/>
    <w:rsid w:val="7BEFAA1F"/>
    <w:rsid w:val="7C6A8A3A"/>
    <w:rsid w:val="7C7E6A0D"/>
    <w:rsid w:val="7C894628"/>
    <w:rsid w:val="7CE00597"/>
    <w:rsid w:val="7CF2B696"/>
    <w:rsid w:val="7D543452"/>
    <w:rsid w:val="7D5BED2F"/>
    <w:rsid w:val="7D799517"/>
    <w:rsid w:val="7D808B21"/>
    <w:rsid w:val="7D92D386"/>
    <w:rsid w:val="7DC09E49"/>
    <w:rsid w:val="7DC91F54"/>
    <w:rsid w:val="7DCEF632"/>
    <w:rsid w:val="7E251689"/>
    <w:rsid w:val="7EAAA28C"/>
    <w:rsid w:val="7EF004B3"/>
    <w:rsid w:val="7F4FD1F2"/>
    <w:rsid w:val="7F77BB12"/>
    <w:rsid w:val="7F7C2D64"/>
    <w:rsid w:val="7FC3CA34"/>
    <w:rsid w:val="7FF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73065"/>
  <w15:chartTrackingRefBased/>
  <w15:docId w15:val="{EC9C8832-78A9-4E5B-B86D-64D6D308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E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0E7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42EE"/>
    <w:pPr>
      <w:keepNext/>
      <w:outlineLvl w:val="1"/>
    </w:pPr>
    <w:rPr>
      <w:rFonts w:ascii="MyriadPro-Semibold" w:hAnsi="MyriadPro-Semibold" w:cs="MyriadPro-Semibold"/>
      <w:b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767A"/>
    <w:pPr>
      <w:keepNext/>
      <w:spacing w:after="0" w:line="240" w:lineRule="auto"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2CA3"/>
    <w:pPr>
      <w:keepNext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color w:val="000000"/>
      <w:sz w:val="27"/>
      <w:szCs w:val="27"/>
      <w:lang w:eastAsia="de-D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4E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164EB"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25055"/>
    <w:pPr>
      <w:keepNext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D29F8"/>
    <w:pPr>
      <w:keepNext/>
      <w:autoSpaceDE w:val="0"/>
      <w:autoSpaceDN w:val="0"/>
      <w:adjustRightInd w:val="0"/>
      <w:spacing w:after="0" w:line="240" w:lineRule="auto"/>
      <w:outlineLvl w:val="7"/>
    </w:pPr>
    <w:rPr>
      <w:rFonts w:ascii="Arial" w:hAnsi="Arial" w:cs="Arial"/>
      <w:sz w:val="20"/>
      <w:szCs w:val="20"/>
      <w:u w:val="singl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30B41"/>
    <w:pPr>
      <w:keepNext/>
      <w:spacing w:after="120" w:line="360" w:lineRule="auto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A7317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6A7317"/>
    <w:rPr>
      <w:b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E70E7"/>
    <w:rPr>
      <w:b/>
      <w:lang w:val="en-US"/>
    </w:rPr>
  </w:style>
  <w:style w:type="table" w:styleId="TableGrid">
    <w:name w:val="Table Grid"/>
    <w:basedOn w:val="TableNormal"/>
    <w:uiPriority w:val="59"/>
    <w:rsid w:val="002B4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umbered List"/>
    <w:basedOn w:val="Normal"/>
    <w:link w:val="ListParagraphChar"/>
    <w:uiPriority w:val="34"/>
    <w:qFormat/>
    <w:rsid w:val="00E76F0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4742EE"/>
    <w:rPr>
      <w:rFonts w:ascii="MyriadPro-Semibold" w:hAnsi="MyriadPro-Semibold" w:cs="MyriadPro-Semibold"/>
      <w:b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rsid w:val="00895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959ED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8959ED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uiPriority w:val="99"/>
    <w:unhideWhenUsed/>
    <w:rsid w:val="008959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rsid w:val="008959E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95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959ED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522F2"/>
    <w:rPr>
      <w:color w:val="0000FF"/>
      <w:u w:val="single"/>
    </w:rPr>
  </w:style>
  <w:style w:type="character" w:customStyle="1" w:styleId="period">
    <w:name w:val="period"/>
    <w:basedOn w:val="DefaultParagraphFont"/>
    <w:rsid w:val="002B6278"/>
  </w:style>
  <w:style w:type="character" w:customStyle="1" w:styleId="cit">
    <w:name w:val="cit"/>
    <w:basedOn w:val="DefaultParagraphFont"/>
    <w:rsid w:val="002B6278"/>
  </w:style>
  <w:style w:type="character" w:customStyle="1" w:styleId="citation-doi">
    <w:name w:val="citation-doi"/>
    <w:basedOn w:val="DefaultParagraphFont"/>
    <w:rsid w:val="002B6278"/>
  </w:style>
  <w:style w:type="character" w:customStyle="1" w:styleId="sc-cooixk">
    <w:name w:val="sc-cooixk"/>
    <w:basedOn w:val="DefaultParagraphFont"/>
    <w:rsid w:val="002B6278"/>
  </w:style>
  <w:style w:type="character" w:customStyle="1" w:styleId="authors-list-item">
    <w:name w:val="authors-list-item"/>
    <w:basedOn w:val="DefaultParagraphFont"/>
    <w:rsid w:val="002B6278"/>
  </w:style>
  <w:style w:type="character" w:customStyle="1" w:styleId="author-sup-separator">
    <w:name w:val="author-sup-separator"/>
    <w:basedOn w:val="DefaultParagraphFont"/>
    <w:rsid w:val="002B6278"/>
  </w:style>
  <w:style w:type="character" w:customStyle="1" w:styleId="comma">
    <w:name w:val="comma"/>
    <w:basedOn w:val="DefaultParagraphFont"/>
    <w:rsid w:val="002B6278"/>
  </w:style>
  <w:style w:type="paragraph" w:customStyle="1" w:styleId="c-article-info-details">
    <w:name w:val="c-article-info-details"/>
    <w:basedOn w:val="Normal"/>
    <w:rsid w:val="0010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u-visually-hidden">
    <w:name w:val="u-visually-hidden"/>
    <w:basedOn w:val="DefaultParagraphFont"/>
    <w:rsid w:val="001020C9"/>
  </w:style>
  <w:style w:type="character" w:styleId="Strong">
    <w:name w:val="Strong"/>
    <w:basedOn w:val="DefaultParagraphFont"/>
    <w:uiPriority w:val="22"/>
    <w:qFormat/>
    <w:rsid w:val="00AA52DA"/>
    <w:rPr>
      <w:b/>
      <w:bCs/>
    </w:rPr>
  </w:style>
  <w:style w:type="character" w:customStyle="1" w:styleId="fm-vol-iss-date">
    <w:name w:val="fm-vol-iss-date"/>
    <w:basedOn w:val="DefaultParagraphFont"/>
    <w:rsid w:val="009C2D1C"/>
  </w:style>
  <w:style w:type="character" w:customStyle="1" w:styleId="doi">
    <w:name w:val="doi"/>
    <w:basedOn w:val="DefaultParagraphFont"/>
    <w:rsid w:val="009C2D1C"/>
  </w:style>
  <w:style w:type="character" w:customStyle="1" w:styleId="fm-citation-ids-label">
    <w:name w:val="fm-citation-ids-label"/>
    <w:basedOn w:val="DefaultParagraphFont"/>
    <w:rsid w:val="009C2D1C"/>
  </w:style>
  <w:style w:type="character" w:customStyle="1" w:styleId="Heading3Char">
    <w:name w:val="Heading 3 Char"/>
    <w:basedOn w:val="DefaultParagraphFont"/>
    <w:link w:val="Heading3"/>
    <w:uiPriority w:val="9"/>
    <w:rsid w:val="0043767A"/>
    <w:rPr>
      <w:b/>
      <w:lang w:val="en-US"/>
    </w:rPr>
  </w:style>
  <w:style w:type="character" w:customStyle="1" w:styleId="ListParagraphChar">
    <w:name w:val="List Paragraph Char"/>
    <w:aliases w:val="Numbered List Char"/>
    <w:basedOn w:val="DefaultParagraphFont"/>
    <w:link w:val="ListParagraph"/>
    <w:uiPriority w:val="34"/>
    <w:rsid w:val="003F7748"/>
    <w:rPr>
      <w:lang w:val="en-US"/>
    </w:rPr>
  </w:style>
  <w:style w:type="paragraph" w:styleId="Revision">
    <w:name w:val="Revision"/>
    <w:hidden/>
    <w:uiPriority w:val="99"/>
    <w:semiHidden/>
    <w:rsid w:val="003F7748"/>
    <w:pPr>
      <w:spacing w:after="0" w:line="240" w:lineRule="auto"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D72451"/>
    <w:rPr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rsid w:val="00D72451"/>
    <w:rPr>
      <w:color w:val="FF000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C32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7"/>
      <w:szCs w:val="27"/>
      <w:lang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C32CA3"/>
    <w:rPr>
      <w:rFonts w:ascii="Times New Roman" w:eastAsia="Times New Roman" w:hAnsi="Times New Roman" w:cs="Times New Roman"/>
      <w:color w:val="000000"/>
      <w:sz w:val="27"/>
      <w:szCs w:val="27"/>
      <w:lang w:val="en-US"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C32CA3"/>
    <w:rPr>
      <w:rFonts w:ascii="Times New Roman" w:eastAsia="Times New Roman" w:hAnsi="Times New Roman" w:cs="Times New Roman"/>
      <w:color w:val="000000"/>
      <w:sz w:val="27"/>
      <w:szCs w:val="27"/>
      <w:lang w:val="en-US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4EB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0164EB"/>
    <w:rPr>
      <w:u w:val="single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2B3B4A"/>
    <w:pPr>
      <w:tabs>
        <w:tab w:val="left" w:pos="504"/>
      </w:tabs>
      <w:spacing w:after="240" w:line="240" w:lineRule="auto"/>
      <w:ind w:left="504" w:hanging="504"/>
    </w:pPr>
  </w:style>
  <w:style w:type="character" w:customStyle="1" w:styleId="Heading7Char">
    <w:name w:val="Heading 7 Char"/>
    <w:basedOn w:val="DefaultParagraphFont"/>
    <w:link w:val="Heading7"/>
    <w:uiPriority w:val="9"/>
    <w:rsid w:val="00225055"/>
    <w:rPr>
      <w:i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E0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61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E0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610"/>
    <w:rPr>
      <w:lang w:val="en-US"/>
    </w:rPr>
  </w:style>
  <w:style w:type="character" w:styleId="Emphasis">
    <w:name w:val="Emphasis"/>
    <w:basedOn w:val="DefaultParagraphFont"/>
    <w:uiPriority w:val="20"/>
    <w:qFormat/>
    <w:rsid w:val="00A3094C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ED29F8"/>
    <w:rPr>
      <w:rFonts w:ascii="Arial" w:hAnsi="Arial" w:cs="Arial"/>
      <w:sz w:val="20"/>
      <w:szCs w:val="20"/>
      <w:u w:val="single"/>
      <w:lang w:val="en-US"/>
    </w:rPr>
  </w:style>
  <w:style w:type="character" w:customStyle="1" w:styleId="ref-journal">
    <w:name w:val="ref-journal"/>
    <w:basedOn w:val="DefaultParagraphFont"/>
    <w:rsid w:val="004610DB"/>
  </w:style>
  <w:style w:type="character" w:customStyle="1" w:styleId="element-citation">
    <w:name w:val="element-citation"/>
    <w:basedOn w:val="DefaultParagraphFont"/>
    <w:rsid w:val="004610DB"/>
  </w:style>
  <w:style w:type="character" w:customStyle="1" w:styleId="ref-vol">
    <w:name w:val="ref-vol"/>
    <w:basedOn w:val="DefaultParagraphFont"/>
    <w:rsid w:val="004610DB"/>
  </w:style>
  <w:style w:type="character" w:customStyle="1" w:styleId="secondary-date">
    <w:name w:val="secondary-date"/>
    <w:basedOn w:val="DefaultParagraphFont"/>
    <w:rsid w:val="0052501B"/>
  </w:style>
  <w:style w:type="character" w:customStyle="1" w:styleId="Heading9Char">
    <w:name w:val="Heading 9 Char"/>
    <w:basedOn w:val="DefaultParagraphFont"/>
    <w:link w:val="Heading9"/>
    <w:uiPriority w:val="9"/>
    <w:rsid w:val="00C30B41"/>
    <w:rPr>
      <w:rFonts w:ascii="Arial" w:hAnsi="Arial" w:cs="Arial"/>
      <w:b/>
      <w:bCs/>
      <w:sz w:val="20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2F05BB"/>
    <w:pPr>
      <w:spacing w:before="100" w:beforeAutospacing="1" w:after="100" w:afterAutospacing="1" w:line="360" w:lineRule="auto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character" w:customStyle="1" w:styleId="BodyText3Char">
    <w:name w:val="Body Text 3 Char"/>
    <w:basedOn w:val="DefaultParagraphFont"/>
    <w:link w:val="BodyText3"/>
    <w:uiPriority w:val="99"/>
    <w:rsid w:val="002F05BB"/>
    <w:rPr>
      <w:rFonts w:ascii="Arial" w:eastAsia="Times New Roman" w:hAnsi="Arial" w:cs="Arial"/>
      <w:color w:val="000000"/>
      <w:sz w:val="20"/>
      <w:szCs w:val="20"/>
      <w:lang w:val="en-US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AB7AB7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851464"/>
    <w:rPr>
      <w:i/>
      <w:iCs/>
    </w:rPr>
  </w:style>
  <w:style w:type="character" w:customStyle="1" w:styleId="dyjrff">
    <w:name w:val="dyjrff"/>
    <w:basedOn w:val="DefaultParagraphFont"/>
    <w:rsid w:val="00851464"/>
  </w:style>
  <w:style w:type="character" w:customStyle="1" w:styleId="lawljd">
    <w:name w:val="lawljd"/>
    <w:basedOn w:val="DefaultParagraphFont"/>
    <w:rsid w:val="00851464"/>
  </w:style>
  <w:style w:type="character" w:customStyle="1" w:styleId="muxgbd">
    <w:name w:val="muxgbd"/>
    <w:basedOn w:val="DefaultParagraphFont"/>
    <w:rsid w:val="00851464"/>
  </w:style>
  <w:style w:type="character" w:customStyle="1" w:styleId="title-text">
    <w:name w:val="title-text"/>
    <w:basedOn w:val="DefaultParagraphFont"/>
    <w:rsid w:val="00713C35"/>
  </w:style>
  <w:style w:type="character" w:customStyle="1" w:styleId="sr-only">
    <w:name w:val="sr-only"/>
    <w:basedOn w:val="DefaultParagraphFont"/>
    <w:rsid w:val="00713C35"/>
  </w:style>
  <w:style w:type="character" w:customStyle="1" w:styleId="text">
    <w:name w:val="text"/>
    <w:basedOn w:val="DefaultParagraphFont"/>
    <w:rsid w:val="00713C35"/>
  </w:style>
  <w:style w:type="character" w:customStyle="1" w:styleId="author-ref">
    <w:name w:val="author-ref"/>
    <w:basedOn w:val="DefaultParagraphFont"/>
    <w:rsid w:val="00713C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299F"/>
    <w:rPr>
      <w:color w:val="605E5C"/>
      <w:shd w:val="clear" w:color="auto" w:fill="E1DFDD"/>
    </w:rPr>
  </w:style>
  <w:style w:type="character" w:customStyle="1" w:styleId="Titel1">
    <w:name w:val="Titel1"/>
    <w:basedOn w:val="DefaultParagraphFont"/>
    <w:rsid w:val="00794113"/>
  </w:style>
  <w:style w:type="paragraph" w:customStyle="1" w:styleId="sc-kzmsyb">
    <w:name w:val="sc-kzmsyb"/>
    <w:basedOn w:val="Normal"/>
    <w:rsid w:val="00097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sc-fzwume">
    <w:name w:val="sc-fzwume"/>
    <w:basedOn w:val="DefaultParagraphFont"/>
    <w:rsid w:val="000977AA"/>
  </w:style>
  <w:style w:type="character" w:customStyle="1" w:styleId="author">
    <w:name w:val="author"/>
    <w:basedOn w:val="DefaultParagraphFont"/>
    <w:rsid w:val="000977AA"/>
  </w:style>
  <w:style w:type="character" w:customStyle="1" w:styleId="articletitle">
    <w:name w:val="articletitle"/>
    <w:basedOn w:val="DefaultParagraphFont"/>
    <w:rsid w:val="000977AA"/>
  </w:style>
  <w:style w:type="character" w:customStyle="1" w:styleId="journaltitle">
    <w:name w:val="journaltitle"/>
    <w:basedOn w:val="DefaultParagraphFont"/>
    <w:rsid w:val="000977AA"/>
  </w:style>
  <w:style w:type="character" w:customStyle="1" w:styleId="pubyear">
    <w:name w:val="pubyear"/>
    <w:basedOn w:val="DefaultParagraphFont"/>
    <w:rsid w:val="000977AA"/>
  </w:style>
  <w:style w:type="character" w:customStyle="1" w:styleId="vol">
    <w:name w:val="vol"/>
    <w:basedOn w:val="DefaultParagraphFont"/>
    <w:rsid w:val="000977AA"/>
  </w:style>
  <w:style w:type="character" w:customStyle="1" w:styleId="pagefirst">
    <w:name w:val="pagefirst"/>
    <w:basedOn w:val="DefaultParagraphFont"/>
    <w:rsid w:val="000977AA"/>
  </w:style>
  <w:style w:type="character" w:customStyle="1" w:styleId="pagelast">
    <w:name w:val="pagelast"/>
    <w:basedOn w:val="DefaultParagraphFont"/>
    <w:rsid w:val="000977AA"/>
  </w:style>
  <w:style w:type="character" w:customStyle="1" w:styleId="bullet">
    <w:name w:val="bullet"/>
    <w:basedOn w:val="DefaultParagraphFont"/>
    <w:rsid w:val="000977AA"/>
  </w:style>
  <w:style w:type="character" w:customStyle="1" w:styleId="name">
    <w:name w:val="name"/>
    <w:basedOn w:val="DefaultParagraphFont"/>
    <w:rsid w:val="0008689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4CA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330D8"/>
  </w:style>
  <w:style w:type="table" w:customStyle="1" w:styleId="TableGrid1">
    <w:name w:val="Table Grid1"/>
    <w:basedOn w:val="TableNormal"/>
    <w:next w:val="TableGrid"/>
    <w:uiPriority w:val="59"/>
    <w:rsid w:val="003E2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D069D7"/>
    <w:pPr>
      <w:spacing w:after="0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473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0683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363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9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59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6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1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4342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921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8176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3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1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0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50733">
              <w:marLeft w:val="0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951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2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8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0610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0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502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4950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388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38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08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9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0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29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1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7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0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7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7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0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6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1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52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102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8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6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36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35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663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21052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14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97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76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4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2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6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61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1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b29d79-521d-4f17-9c69-d73e7b8a9d43">
      <Terms xmlns="http://schemas.microsoft.com/office/infopath/2007/PartnerControls"/>
    </lcf76f155ced4ddcb4097134ff3c332f>
    <TaxCatchAll xmlns="8dfb5854-47ea-42fa-ae7c-a941aaebef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6EEE7C0503D459B761A76D83B9198" ma:contentTypeVersion="13" ma:contentTypeDescription="Create a new document." ma:contentTypeScope="" ma:versionID="532cd3fe9581122aae6d267ff151ffeb">
  <xsd:schema xmlns:xsd="http://www.w3.org/2001/XMLSchema" xmlns:xs="http://www.w3.org/2001/XMLSchema" xmlns:p="http://schemas.microsoft.com/office/2006/metadata/properties" xmlns:ns2="89b29d79-521d-4f17-9c69-d73e7b8a9d43" xmlns:ns3="8dfb5854-47ea-42fa-ae7c-a941aaebef4b" targetNamespace="http://schemas.microsoft.com/office/2006/metadata/properties" ma:root="true" ma:fieldsID="3d13f0afa9eb6c455c91020ac24a1dca" ns2:_="" ns3:_="">
    <xsd:import namespace="89b29d79-521d-4f17-9c69-d73e7b8a9d43"/>
    <xsd:import namespace="8dfb5854-47ea-42fa-ae7c-a941aaebef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9d79-521d-4f17-9c69-d73e7b8a9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7775b1-755f-46db-9cb5-ecadba4f22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b5854-47ea-42fa-ae7c-a941aaebef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fdf095-e1f2-41c5-b1e3-986e08573bf2}" ma:internalName="TaxCatchAll" ma:showField="CatchAllData" ma:web="8dfb5854-47ea-42fa-ae7c-a941aaebef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90800E2-BD89-4D92-A8EF-D1E4721DEBA4}">
  <ds:schemaRefs>
    <ds:schemaRef ds:uri="http://schemas.microsoft.com/office/2006/metadata/properties"/>
    <ds:schemaRef ds:uri="http://schemas.microsoft.com/office/infopath/2007/PartnerControls"/>
    <ds:schemaRef ds:uri="89b29d79-521d-4f17-9c69-d73e7b8a9d43"/>
    <ds:schemaRef ds:uri="8dfb5854-47ea-42fa-ae7c-a941aaebef4b"/>
  </ds:schemaRefs>
</ds:datastoreItem>
</file>

<file path=customXml/itemProps2.xml><?xml version="1.0" encoding="utf-8"?>
<ds:datastoreItem xmlns:ds="http://schemas.openxmlformats.org/officeDocument/2006/customXml" ds:itemID="{5D36A0F0-0200-4970-9178-3E04C4758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ED754B-9D01-44BC-84BE-9DA08DBF4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b29d79-521d-4f17-9c69-d73e7b8a9d43"/>
    <ds:schemaRef ds:uri="8dfb5854-47ea-42fa-ae7c-a941aaebe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D0FB30-BB41-41E9-A99D-2AB71DCF5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2362</Words>
  <Characters>13465</Characters>
  <Application>Microsoft Office Word</Application>
  <DocSecurity>0</DocSecurity>
  <Lines>112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Biotest AG</Company>
  <LinksUpToDate>false</LinksUpToDate>
  <CharactersWithSpaces>15796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Cornelia Heinz</dc:creator>
  <cp:keywords/>
  <dc:description/>
  <cp:lastModifiedBy>Julia Heagerty</cp:lastModifiedBy>
  <cp:revision>3</cp:revision>
  <cp:lastPrinted>2023-10-18T08:55:00Z</cp:lastPrinted>
  <dcterms:created xsi:type="dcterms:W3CDTF">2023-11-07T09:40:00Z</dcterms:created>
  <dcterms:modified xsi:type="dcterms:W3CDTF">2023-11-07T09:41:00Z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0x010100A396EEE7C0503D459B761A76D83B9198</vt:lpwstr>
  </property>
  <property fmtid="{D5CDD505-2E9C-101B-9397-08002B2CF9AE}" pid="3" name="ZOTERO_PREF_1">
    <vt:lpwstr>&lt;data data-version="3" zotero-version="5.0.96.3"&gt;&lt;session id="pcbqt6yc"/&gt;&lt;style id="http://www.zotero.org/styles/vancouver" locale="en-GB" hasBibliography="1" bibliographyStyleHasBeenSet="1"/&gt;&lt;prefs&gt;&lt;pref name="fieldType" value="Field"/&gt;&lt;pref name="dontAs</vt:lpwstr>
  </property>
  <property fmtid="{D5CDD505-2E9C-101B-9397-08002B2CF9AE}" pid="4" name="ZOTERO_PREF_2">
    <vt:lpwstr>kDelayCitationUpdates" value="true"/&gt;&lt;/prefs&gt;&lt;/data&gt;</vt:lpwstr>
  </property>
  <property fmtid="{D5CDD505-2E9C-101B-9397-08002B2CF9AE}" pid="5" name="MediaServiceImageTags">
    <vt:lpwstr/>
  </property>
</Properties>
</file>