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BEA7E" w14:textId="265F3918" w:rsidR="00DF7EA6" w:rsidRDefault="00DF7EA6" w:rsidP="00DF7EA6">
      <w:pPr>
        <w:spacing w:after="12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F7EA6">
        <w:rPr>
          <w:rFonts w:ascii="Times New Roman" w:hAnsi="Times New Roman" w:cs="Times New Roman"/>
          <w:b/>
          <w:bCs/>
          <w:sz w:val="28"/>
          <w:szCs w:val="28"/>
          <w:lang w:val="en-US"/>
        </w:rPr>
        <w:t>Supplementary Appendix</w:t>
      </w:r>
    </w:p>
    <w:p w14:paraId="2E1E0A1D" w14:textId="0C018650" w:rsidR="00DF7EA6" w:rsidRDefault="00DF7EA6" w:rsidP="00DF7EA6">
      <w:pPr>
        <w:spacing w:after="0" w:line="360" w:lineRule="auto"/>
        <w:jc w:val="both"/>
        <w:rPr>
          <w:rFonts w:ascii="Times New Roman" w:hAnsi="Times New Roman" w:cs="Times New Roman"/>
          <w:b/>
          <w:bCs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>Inclusion criteria for the STEROHCA trial:</w:t>
      </w:r>
    </w:p>
    <w:p w14:paraId="495DF56C" w14:textId="77777777" w:rsidR="00DF7EA6" w:rsidRDefault="00DF7EA6" w:rsidP="00DF7EA6">
      <w:pPr>
        <w:spacing w:after="0" w:line="360" w:lineRule="auto"/>
        <w:jc w:val="both"/>
        <w:rPr>
          <w:rFonts w:ascii="Times New Roman" w:hAnsi="Times New Roman" w:cs="Times New Roman"/>
          <w:lang w:val="en-US"/>
        </w:rPr>
      </w:pPr>
      <w:r w:rsidRPr="00DF7EA6">
        <w:rPr>
          <w:rFonts w:ascii="Times New Roman" w:hAnsi="Times New Roman" w:cs="Times New Roman"/>
          <w:lang w:val="en-US"/>
        </w:rPr>
        <w:t>1.</w:t>
      </w:r>
      <w:r>
        <w:rPr>
          <w:rFonts w:ascii="Times New Roman" w:hAnsi="Times New Roman" w:cs="Times New Roman"/>
          <w:lang w:val="en-US"/>
        </w:rPr>
        <w:t xml:space="preserve"> </w:t>
      </w:r>
      <w:r w:rsidRPr="00DF7EA6">
        <w:rPr>
          <w:rFonts w:ascii="Times New Roman" w:hAnsi="Times New Roman" w:cs="Times New Roman"/>
          <w:lang w:val="en-US"/>
        </w:rPr>
        <w:t xml:space="preserve">Age ≥ 18 years </w:t>
      </w:r>
    </w:p>
    <w:p w14:paraId="056AA5AB" w14:textId="77777777" w:rsidR="00DF7EA6" w:rsidRDefault="00DF7EA6" w:rsidP="00DF7EA6">
      <w:pPr>
        <w:spacing w:after="0" w:line="360" w:lineRule="auto"/>
        <w:jc w:val="both"/>
        <w:rPr>
          <w:rFonts w:ascii="Times New Roman" w:hAnsi="Times New Roman" w:cs="Times New Roman"/>
          <w:lang w:val="en-US"/>
        </w:rPr>
      </w:pPr>
      <w:r w:rsidRPr="00DF7EA6">
        <w:rPr>
          <w:rFonts w:ascii="Times New Roman" w:hAnsi="Times New Roman" w:cs="Times New Roman"/>
          <w:lang w:val="en-US"/>
        </w:rPr>
        <w:t xml:space="preserve">2. OHCA of presumed cardiac cause </w:t>
      </w:r>
    </w:p>
    <w:p w14:paraId="3EF17EA3" w14:textId="77777777" w:rsidR="00DF7EA6" w:rsidRDefault="00DF7EA6" w:rsidP="00DF7EA6">
      <w:pPr>
        <w:spacing w:after="0" w:line="360" w:lineRule="auto"/>
        <w:jc w:val="both"/>
        <w:rPr>
          <w:rFonts w:ascii="Times New Roman" w:hAnsi="Times New Roman" w:cs="Times New Roman"/>
          <w:lang w:val="en-US"/>
        </w:rPr>
      </w:pPr>
      <w:r w:rsidRPr="00DF7EA6">
        <w:rPr>
          <w:rFonts w:ascii="Times New Roman" w:hAnsi="Times New Roman" w:cs="Times New Roman"/>
          <w:lang w:val="en-US"/>
        </w:rPr>
        <w:t>3. Unconsciousness (GCS ≤ 8) upon pre-hospital randomization</w:t>
      </w:r>
      <w:r w:rsidRPr="00DF7EA6">
        <w:rPr>
          <w:rFonts w:ascii="Times New Roman" w:hAnsi="Times New Roman" w:cs="Times New Roman"/>
          <w:lang w:val="en-US"/>
        </w:rPr>
        <w:t xml:space="preserve"> </w:t>
      </w:r>
    </w:p>
    <w:p w14:paraId="348F88BF" w14:textId="77777777" w:rsidR="00DF7EA6" w:rsidRDefault="00DF7EA6" w:rsidP="00DF7EA6">
      <w:pPr>
        <w:spacing w:after="0" w:line="360" w:lineRule="auto"/>
        <w:jc w:val="both"/>
        <w:rPr>
          <w:rFonts w:ascii="Times New Roman" w:hAnsi="Times New Roman" w:cs="Times New Roman"/>
          <w:lang w:val="en-US"/>
        </w:rPr>
      </w:pPr>
      <w:r w:rsidRPr="00DF7EA6">
        <w:rPr>
          <w:rFonts w:ascii="Times New Roman" w:hAnsi="Times New Roman" w:cs="Times New Roman"/>
          <w:lang w:val="en-US"/>
        </w:rPr>
        <w:t xml:space="preserve">4. </w:t>
      </w:r>
      <w:r w:rsidRPr="00DF7EA6">
        <w:rPr>
          <w:rFonts w:ascii="Times New Roman" w:hAnsi="Times New Roman" w:cs="Times New Roman"/>
          <w:lang w:val="en-US"/>
        </w:rPr>
        <w:t xml:space="preserve">Sustained ROSC for at least 5 min </w:t>
      </w:r>
    </w:p>
    <w:p w14:paraId="318A7338" w14:textId="5193F7A0" w:rsidR="00DF7EA6" w:rsidRDefault="00DF7EA6" w:rsidP="00DF7EA6">
      <w:pPr>
        <w:spacing w:after="120" w:line="360" w:lineRule="auto"/>
        <w:jc w:val="both"/>
        <w:rPr>
          <w:rFonts w:ascii="Times New Roman" w:hAnsi="Times New Roman" w:cs="Times New Roman"/>
          <w:lang w:val="en-US"/>
        </w:rPr>
      </w:pPr>
      <w:r w:rsidRPr="00DF7EA6">
        <w:rPr>
          <w:rFonts w:ascii="Times New Roman" w:hAnsi="Times New Roman" w:cs="Times New Roman"/>
          <w:lang w:val="en-US"/>
        </w:rPr>
        <w:t>5. Randomization and start of study medicine infusion within</w:t>
      </w:r>
      <w:r w:rsidRPr="00DF7EA6">
        <w:rPr>
          <w:rFonts w:ascii="Times New Roman" w:hAnsi="Times New Roman" w:cs="Times New Roman"/>
          <w:lang w:val="en-US"/>
        </w:rPr>
        <w:t xml:space="preserve"> 30 minutes of sustained ROSC</w:t>
      </w:r>
    </w:p>
    <w:p w14:paraId="1CB04516" w14:textId="7630FC32" w:rsidR="00DF7EA6" w:rsidRDefault="00DF7EA6" w:rsidP="00DF7EA6">
      <w:pPr>
        <w:spacing w:after="0" w:line="360" w:lineRule="auto"/>
        <w:jc w:val="both"/>
        <w:rPr>
          <w:rFonts w:ascii="Times New Roman" w:hAnsi="Times New Roman" w:cs="Times New Roman"/>
          <w:b/>
          <w:bCs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>Exclusion criteria for the STEROHCA trial:</w:t>
      </w:r>
    </w:p>
    <w:p w14:paraId="61D30389" w14:textId="5285572E" w:rsidR="00DF7EA6" w:rsidRPr="00DF7EA6" w:rsidRDefault="00DF7EA6" w:rsidP="00DF7EA6">
      <w:pPr>
        <w:spacing w:after="0" w:line="360" w:lineRule="auto"/>
        <w:jc w:val="both"/>
        <w:rPr>
          <w:rFonts w:ascii="Times New Roman" w:hAnsi="Times New Roman" w:cs="Times New Roman"/>
          <w:lang w:val="en-US"/>
        </w:rPr>
      </w:pPr>
      <w:r w:rsidRPr="00DF7EA6">
        <w:rPr>
          <w:rFonts w:ascii="Times New Roman" w:hAnsi="Times New Roman" w:cs="Times New Roman"/>
          <w:lang w:val="en-US"/>
        </w:rPr>
        <w:t>1. Advanced life support termination-of-resuscitation (TOR) exclusion criteria</w:t>
      </w:r>
    </w:p>
    <w:p w14:paraId="773B8D96" w14:textId="77777777" w:rsidR="00DF7EA6" w:rsidRPr="00DF7EA6" w:rsidRDefault="00DF7EA6" w:rsidP="00DF7EA6">
      <w:pPr>
        <w:spacing w:after="0" w:line="360" w:lineRule="auto"/>
        <w:jc w:val="both"/>
        <w:rPr>
          <w:rFonts w:ascii="Times New Roman" w:hAnsi="Times New Roman" w:cs="Times New Roman"/>
          <w:lang w:val="en-US"/>
        </w:rPr>
      </w:pPr>
      <w:r w:rsidRPr="00DF7EA6">
        <w:rPr>
          <w:rFonts w:ascii="Times New Roman" w:hAnsi="Times New Roman" w:cs="Times New Roman"/>
          <w:lang w:val="en-US"/>
        </w:rPr>
        <w:t>2. Asystole as primary electrocardiogram (ECG) rhythm</w:t>
      </w:r>
    </w:p>
    <w:p w14:paraId="070C0782" w14:textId="77777777" w:rsidR="00DF7EA6" w:rsidRDefault="00DF7EA6" w:rsidP="00DF7EA6">
      <w:pPr>
        <w:spacing w:after="0" w:line="360" w:lineRule="auto"/>
        <w:jc w:val="both"/>
        <w:rPr>
          <w:rFonts w:ascii="Times New Roman" w:hAnsi="Times New Roman" w:cs="Times New Roman"/>
          <w:lang w:val="en-US"/>
        </w:rPr>
      </w:pPr>
      <w:r w:rsidRPr="00DF7EA6">
        <w:rPr>
          <w:rFonts w:ascii="Times New Roman" w:hAnsi="Times New Roman" w:cs="Times New Roman"/>
          <w:lang w:val="en-US"/>
        </w:rPr>
        <w:t xml:space="preserve">3. Women of childbearing potential </w:t>
      </w:r>
    </w:p>
    <w:p w14:paraId="42B3A622" w14:textId="240FA3CF" w:rsidR="00DF7EA6" w:rsidRPr="00DF7EA6" w:rsidRDefault="00DF7EA6" w:rsidP="00DF7EA6">
      <w:pPr>
        <w:spacing w:after="0" w:line="360" w:lineRule="auto"/>
        <w:jc w:val="both"/>
        <w:rPr>
          <w:rFonts w:ascii="Times New Roman" w:hAnsi="Times New Roman" w:cs="Times New Roman"/>
          <w:lang w:val="en-US"/>
        </w:rPr>
      </w:pPr>
      <w:r w:rsidRPr="00DF7EA6">
        <w:rPr>
          <w:rFonts w:ascii="Times New Roman" w:hAnsi="Times New Roman" w:cs="Times New Roman"/>
          <w:lang w:val="en-US"/>
        </w:rPr>
        <w:t>4. Known therapy limitation (known decision made of no resuscitation or intensive therapy)</w:t>
      </w:r>
    </w:p>
    <w:p w14:paraId="5CB0FDEF" w14:textId="77777777" w:rsidR="00DF7EA6" w:rsidRDefault="00DF7EA6" w:rsidP="00DF7EA6">
      <w:pPr>
        <w:spacing w:after="0" w:line="360" w:lineRule="auto"/>
        <w:jc w:val="both"/>
        <w:rPr>
          <w:rFonts w:ascii="Times New Roman" w:hAnsi="Times New Roman" w:cs="Times New Roman"/>
          <w:lang w:val="en-US"/>
        </w:rPr>
      </w:pPr>
      <w:r w:rsidRPr="00DF7EA6">
        <w:rPr>
          <w:rFonts w:ascii="Times New Roman" w:hAnsi="Times New Roman" w:cs="Times New Roman"/>
          <w:lang w:val="en-US"/>
        </w:rPr>
        <w:t xml:space="preserve">5. Known allergy to methylprednisolone </w:t>
      </w:r>
    </w:p>
    <w:p w14:paraId="00F93CE6" w14:textId="7388A864" w:rsidR="00DF7EA6" w:rsidRPr="00DF7EA6" w:rsidRDefault="00DF7EA6" w:rsidP="00DF7EA6">
      <w:pPr>
        <w:spacing w:after="0" w:line="360" w:lineRule="auto"/>
        <w:jc w:val="both"/>
        <w:rPr>
          <w:rFonts w:ascii="Times New Roman" w:hAnsi="Times New Roman" w:cs="Times New Roman"/>
          <w:lang w:val="en-US"/>
        </w:rPr>
      </w:pPr>
      <w:r w:rsidRPr="00DF7EA6">
        <w:rPr>
          <w:rFonts w:ascii="Times New Roman" w:hAnsi="Times New Roman" w:cs="Times New Roman"/>
          <w:lang w:val="en-US"/>
        </w:rPr>
        <w:t>6. Known pre-arrest modified Rankin Scale (mRS) score of 4–5</w:t>
      </w:r>
    </w:p>
    <w:p w14:paraId="5048142E" w14:textId="56AE0189" w:rsidR="00DF7EA6" w:rsidRPr="00DF7EA6" w:rsidRDefault="00DF7EA6" w:rsidP="00DF7EA6">
      <w:pPr>
        <w:spacing w:after="0" w:line="360" w:lineRule="auto"/>
        <w:jc w:val="both"/>
        <w:rPr>
          <w:rFonts w:ascii="Times New Roman" w:hAnsi="Times New Roman" w:cs="Times New Roman"/>
          <w:lang w:val="en-US"/>
        </w:rPr>
      </w:pPr>
      <w:r w:rsidRPr="00DF7EA6">
        <w:rPr>
          <w:rFonts w:ascii="Times New Roman" w:hAnsi="Times New Roman" w:cs="Times New Roman"/>
          <w:lang w:val="en-US"/>
        </w:rPr>
        <w:t>7. Temperature upon randomization &lt; 30° C 8. &gt; 30 min to sustained ROSC</w:t>
      </w:r>
    </w:p>
    <w:p w14:paraId="0D1ADC7D" w14:textId="70D2F63E" w:rsidR="00DF7EA6" w:rsidRPr="00DF7EA6" w:rsidRDefault="00DF7EA6" w:rsidP="00DF7EA6">
      <w:pPr>
        <w:rPr>
          <w:lang w:val="en-US"/>
        </w:rPr>
      </w:pPr>
    </w:p>
    <w:p w14:paraId="3AA9FD17" w14:textId="77777777" w:rsidR="00DF7EA6" w:rsidRPr="00DF7EA6" w:rsidRDefault="00DF7EA6" w:rsidP="00DF7EA6">
      <w:pPr>
        <w:spacing w:after="0" w:line="360" w:lineRule="auto"/>
        <w:jc w:val="both"/>
        <w:rPr>
          <w:rFonts w:ascii="Times New Roman" w:hAnsi="Times New Roman" w:cs="Times New Roman"/>
          <w:lang w:val="en-US"/>
        </w:rPr>
      </w:pPr>
    </w:p>
    <w:p w14:paraId="6063A084" w14:textId="77777777" w:rsidR="00DF7EA6" w:rsidRPr="00DF7EA6" w:rsidRDefault="00DF7EA6" w:rsidP="00DF7EA6">
      <w:pPr>
        <w:spacing w:after="0" w:line="360" w:lineRule="auto"/>
        <w:jc w:val="both"/>
        <w:rPr>
          <w:rFonts w:ascii="Times New Roman" w:hAnsi="Times New Roman" w:cs="Times New Roman"/>
          <w:lang w:val="en-US"/>
        </w:rPr>
      </w:pPr>
    </w:p>
    <w:p w14:paraId="6F6B2DD8" w14:textId="77777777" w:rsidR="00743A60" w:rsidRPr="00DF7EA6" w:rsidRDefault="00743A60">
      <w:pPr>
        <w:rPr>
          <w:lang w:val="en-US"/>
        </w:rPr>
      </w:pPr>
    </w:p>
    <w:sectPr w:rsidR="00743A60" w:rsidRPr="00DF7EA6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B46F9F"/>
    <w:multiLevelType w:val="hybridMultilevel"/>
    <w:tmpl w:val="3F086848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15625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EA6"/>
    <w:rsid w:val="00743A60"/>
    <w:rsid w:val="009A5403"/>
    <w:rsid w:val="00B83ABB"/>
    <w:rsid w:val="00D8123D"/>
    <w:rsid w:val="00DF7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07007E"/>
  <w15:chartTrackingRefBased/>
  <w15:docId w15:val="{6BF257AD-98E3-46DE-A97E-26DD7EAA7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7EA6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Listeafsnit">
    <w:name w:val="List Paragraph"/>
    <w:basedOn w:val="Normal"/>
    <w:uiPriority w:val="34"/>
    <w:qFormat/>
    <w:rsid w:val="00DF7E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111</Words>
  <Characters>679</Characters>
  <Application>Microsoft Office Word</Application>
  <DocSecurity>0</DocSecurity>
  <Lines>5</Lines>
  <Paragraphs>1</Paragraphs>
  <ScaleCrop>false</ScaleCrop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Laust Emil Roelsgaard Obling</dc:creator>
  <cp:keywords/>
  <dc:description/>
  <cp:lastModifiedBy>Laust Emil Roelsgaard Obling</cp:lastModifiedBy>
  <cp:revision>2</cp:revision>
  <dcterms:created xsi:type="dcterms:W3CDTF">2023-12-04T08:39:00Z</dcterms:created>
  <dcterms:modified xsi:type="dcterms:W3CDTF">2023-12-04T08:43:00Z</dcterms:modified>
</cp:coreProperties>
</file>