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9840" w14:textId="77777777" w:rsidR="00A26E8E" w:rsidRPr="00087D34" w:rsidRDefault="00995188" w:rsidP="00087D34">
      <w:pPr>
        <w:spacing w:after="0" w:line="240" w:lineRule="auto"/>
        <w:jc w:val="both"/>
        <w:rPr>
          <w:rFonts w:ascii="Arial" w:hAnsi="Arial" w:cs="Arial"/>
          <w:b/>
          <w:bCs/>
          <w:sz w:val="28"/>
          <w:szCs w:val="28"/>
        </w:rPr>
      </w:pPr>
      <w:r>
        <w:rPr>
          <w:rFonts w:ascii="Arial" w:hAnsi="Arial" w:cs="Arial"/>
          <w:b/>
          <w:bCs/>
          <w:sz w:val="24"/>
          <w:szCs w:val="24"/>
        </w:rPr>
        <w:t>Additional</w:t>
      </w:r>
      <w:r w:rsidR="008E7079">
        <w:rPr>
          <w:rFonts w:ascii="Arial" w:hAnsi="Arial" w:cs="Arial"/>
          <w:b/>
          <w:bCs/>
          <w:sz w:val="24"/>
          <w:szCs w:val="24"/>
        </w:rPr>
        <w:t xml:space="preserve"> information</w:t>
      </w:r>
    </w:p>
    <w:p w14:paraId="2BF17BD5" w14:textId="77777777" w:rsidR="00A26E8E" w:rsidRDefault="00A26E8E" w:rsidP="00A22193">
      <w:pPr>
        <w:spacing w:after="0" w:line="480" w:lineRule="auto"/>
        <w:jc w:val="both"/>
        <w:rPr>
          <w:rFonts w:ascii="Arial" w:hAnsi="Arial" w:cs="Arial"/>
          <w:b/>
          <w:bCs/>
          <w:sz w:val="24"/>
          <w:szCs w:val="24"/>
        </w:rPr>
      </w:pPr>
    </w:p>
    <w:p w14:paraId="6A287723" w14:textId="77777777" w:rsidR="00A26E8E" w:rsidRPr="002435B6" w:rsidRDefault="00196780" w:rsidP="00A22193">
      <w:pPr>
        <w:spacing w:after="0" w:line="480" w:lineRule="auto"/>
        <w:rPr>
          <w:rFonts w:ascii="Arial" w:hAnsi="Arial" w:cs="Arial"/>
          <w:b/>
          <w:sz w:val="24"/>
          <w:szCs w:val="24"/>
        </w:rPr>
      </w:pPr>
      <w:r>
        <w:rPr>
          <w:rFonts w:ascii="Arial" w:hAnsi="Arial" w:cs="Arial"/>
          <w:b/>
          <w:sz w:val="24"/>
          <w:szCs w:val="24"/>
        </w:rPr>
        <w:t>qSOFA COMBINED WITH suPAR FOR EARLY RISK DETECTION AND GUIDANCE OF ANTIBIOTIC TREATMENT IN</w:t>
      </w:r>
      <w:r w:rsidRPr="00067EE7">
        <w:rPr>
          <w:rFonts w:ascii="Arial" w:hAnsi="Arial" w:cs="Arial"/>
          <w:b/>
          <w:sz w:val="24"/>
          <w:szCs w:val="24"/>
        </w:rPr>
        <w:t xml:space="preserve"> THE EMERGENCY DEPARTMENT: </w:t>
      </w:r>
      <w:r>
        <w:rPr>
          <w:rFonts w:ascii="Arial" w:hAnsi="Arial" w:cs="Arial"/>
          <w:b/>
          <w:sz w:val="24"/>
          <w:szCs w:val="24"/>
        </w:rPr>
        <w:t>A RANDOMISED</w:t>
      </w:r>
      <w:r w:rsidRPr="00067EE7">
        <w:rPr>
          <w:rFonts w:ascii="Arial" w:hAnsi="Arial" w:cs="Arial"/>
          <w:b/>
          <w:sz w:val="24"/>
          <w:szCs w:val="24"/>
        </w:rPr>
        <w:t xml:space="preserve"> </w:t>
      </w:r>
      <w:r w:rsidR="006453D8">
        <w:rPr>
          <w:rFonts w:ascii="Arial" w:hAnsi="Arial" w:cs="Arial"/>
          <w:b/>
          <w:sz w:val="24"/>
          <w:szCs w:val="24"/>
        </w:rPr>
        <w:t xml:space="preserve">CONTROLLED </w:t>
      </w:r>
      <w:r w:rsidRPr="00067EE7">
        <w:rPr>
          <w:rFonts w:ascii="Arial" w:hAnsi="Arial" w:cs="Arial"/>
          <w:b/>
          <w:sz w:val="24"/>
          <w:szCs w:val="24"/>
        </w:rPr>
        <w:t xml:space="preserve">TRIAL </w:t>
      </w:r>
    </w:p>
    <w:p w14:paraId="2D6F74F9" w14:textId="77777777" w:rsidR="00A26E8E" w:rsidRDefault="00A26E8E" w:rsidP="00A22193">
      <w:pPr>
        <w:spacing w:after="0" w:line="480" w:lineRule="auto"/>
        <w:jc w:val="center"/>
        <w:rPr>
          <w:rFonts w:ascii="Arial" w:hAnsi="Arial" w:cs="Arial"/>
          <w:b/>
          <w:bCs/>
          <w:sz w:val="24"/>
          <w:szCs w:val="24"/>
        </w:rPr>
      </w:pPr>
    </w:p>
    <w:p w14:paraId="27E74695" w14:textId="77777777" w:rsidR="00A26E8E" w:rsidRPr="00B92E18" w:rsidRDefault="00A26E8E" w:rsidP="00A22193">
      <w:pPr>
        <w:spacing w:after="0" w:line="480" w:lineRule="auto"/>
        <w:rPr>
          <w:rFonts w:ascii="Arial" w:hAnsi="Arial" w:cs="Arial"/>
          <w:sz w:val="24"/>
          <w:szCs w:val="24"/>
        </w:rPr>
      </w:pPr>
      <w:r w:rsidRPr="002435B6">
        <w:rPr>
          <w:rFonts w:ascii="Arial" w:hAnsi="Arial" w:cs="Arial"/>
          <w:b/>
          <w:sz w:val="24"/>
          <w:szCs w:val="24"/>
        </w:rPr>
        <w:t>Inclusion and exclusion criteria</w:t>
      </w:r>
      <w:r w:rsidR="00B92E18" w:rsidRPr="002435B6">
        <w:rPr>
          <w:rFonts w:ascii="Arial" w:hAnsi="Arial" w:cs="Arial"/>
          <w:b/>
          <w:sz w:val="24"/>
          <w:szCs w:val="24"/>
        </w:rPr>
        <w:t>,</w:t>
      </w:r>
      <w:r w:rsidR="00AC190B">
        <w:rPr>
          <w:rFonts w:ascii="Arial" w:hAnsi="Arial" w:cs="Arial"/>
          <w:b/>
          <w:sz w:val="24"/>
          <w:szCs w:val="24"/>
        </w:rPr>
        <w:t xml:space="preserve"> </w:t>
      </w:r>
      <w:r w:rsidR="00EC5927" w:rsidRPr="002435B6">
        <w:rPr>
          <w:rFonts w:ascii="Arial" w:hAnsi="Arial" w:cs="Arial"/>
          <w:b/>
          <w:sz w:val="24"/>
          <w:szCs w:val="24"/>
        </w:rPr>
        <w:t>Methods,</w:t>
      </w:r>
      <w:r w:rsidR="00393DCB" w:rsidRPr="002435B6">
        <w:rPr>
          <w:rFonts w:ascii="Arial" w:hAnsi="Arial" w:cs="Arial"/>
          <w:b/>
          <w:sz w:val="24"/>
          <w:szCs w:val="24"/>
        </w:rPr>
        <w:t xml:space="preserve"> and S</w:t>
      </w:r>
      <w:r w:rsidR="00B92E18" w:rsidRPr="002435B6">
        <w:rPr>
          <w:rFonts w:ascii="Arial" w:hAnsi="Arial" w:cs="Arial"/>
          <w:b/>
          <w:sz w:val="24"/>
          <w:szCs w:val="24"/>
        </w:rPr>
        <w:t xml:space="preserve">tudy design for the prospective </w:t>
      </w:r>
      <w:r w:rsidRPr="002435B6">
        <w:rPr>
          <w:rFonts w:ascii="Arial" w:hAnsi="Arial" w:cs="Arial"/>
          <w:b/>
          <w:sz w:val="24"/>
          <w:szCs w:val="24"/>
        </w:rPr>
        <w:t>regis</w:t>
      </w:r>
      <w:r w:rsidR="00B92E18" w:rsidRPr="002435B6">
        <w:rPr>
          <w:rFonts w:ascii="Arial" w:hAnsi="Arial" w:cs="Arial"/>
          <w:b/>
          <w:sz w:val="24"/>
          <w:szCs w:val="24"/>
        </w:rPr>
        <w:t>try</w:t>
      </w:r>
    </w:p>
    <w:p w14:paraId="6E8B7899" w14:textId="77777777" w:rsidR="002A282C" w:rsidRDefault="002A282C" w:rsidP="002435B6">
      <w:pPr>
        <w:spacing w:after="0" w:line="240" w:lineRule="auto"/>
        <w:rPr>
          <w:rFonts w:ascii="Arial" w:hAnsi="Arial" w:cs="Arial"/>
          <w:b/>
          <w:bCs/>
          <w:sz w:val="24"/>
          <w:szCs w:val="24"/>
        </w:rPr>
      </w:pPr>
    </w:p>
    <w:p w14:paraId="779E87CE" w14:textId="77777777" w:rsidR="002A282C" w:rsidRDefault="002A282C" w:rsidP="00E51AD2">
      <w:pPr>
        <w:spacing w:after="0" w:line="240" w:lineRule="auto"/>
        <w:jc w:val="center"/>
        <w:rPr>
          <w:rFonts w:ascii="Arial" w:hAnsi="Arial" w:cs="Arial"/>
          <w:b/>
          <w:bCs/>
          <w:sz w:val="24"/>
          <w:szCs w:val="24"/>
        </w:rPr>
      </w:pPr>
    </w:p>
    <w:p w14:paraId="17CCDE34" w14:textId="77777777" w:rsidR="002A282C" w:rsidRDefault="002A282C" w:rsidP="00A22193">
      <w:pPr>
        <w:spacing w:after="0" w:line="240" w:lineRule="auto"/>
        <w:rPr>
          <w:rFonts w:ascii="Arial" w:hAnsi="Arial" w:cs="Arial"/>
          <w:b/>
          <w:bCs/>
          <w:sz w:val="24"/>
          <w:szCs w:val="24"/>
        </w:rPr>
      </w:pPr>
      <w:r>
        <w:rPr>
          <w:rFonts w:ascii="Arial" w:hAnsi="Arial" w:cs="Arial"/>
          <w:b/>
          <w:bCs/>
          <w:sz w:val="24"/>
          <w:szCs w:val="24"/>
        </w:rPr>
        <w:t>Methodology of the HSSG prospective registry</w:t>
      </w:r>
    </w:p>
    <w:p w14:paraId="297527D1" w14:textId="77777777" w:rsidR="00A22193" w:rsidRDefault="00A22193" w:rsidP="00A22193">
      <w:pPr>
        <w:spacing w:after="0" w:line="240" w:lineRule="auto"/>
        <w:rPr>
          <w:rFonts w:ascii="Arial" w:hAnsi="Arial" w:cs="Arial"/>
          <w:b/>
          <w:bCs/>
          <w:sz w:val="24"/>
          <w:szCs w:val="24"/>
        </w:rPr>
      </w:pPr>
    </w:p>
    <w:p w14:paraId="0E8535E0" w14:textId="77777777" w:rsidR="00A26E8E" w:rsidRDefault="00A26E8E" w:rsidP="00A22193">
      <w:pPr>
        <w:spacing w:after="0" w:line="480" w:lineRule="auto"/>
        <w:jc w:val="both"/>
        <w:rPr>
          <w:rFonts w:ascii="Arial" w:hAnsi="Arial" w:cs="Arial"/>
          <w:b/>
          <w:bCs/>
          <w:kern w:val="0"/>
          <w:sz w:val="24"/>
          <w:szCs w:val="24"/>
        </w:rPr>
      </w:pPr>
      <w:r>
        <w:rPr>
          <w:rFonts w:ascii="Arial" w:hAnsi="Arial" w:cs="Arial"/>
          <w:b/>
          <w:bCs/>
          <w:kern w:val="0"/>
          <w:sz w:val="24"/>
          <w:szCs w:val="24"/>
        </w:rPr>
        <w:t>Inclusion criteria</w:t>
      </w:r>
    </w:p>
    <w:p w14:paraId="277087A7" w14:textId="77777777" w:rsidR="00A26E8E" w:rsidRDefault="00A26E8E" w:rsidP="00A22193">
      <w:pPr>
        <w:spacing w:after="0" w:line="480" w:lineRule="auto"/>
        <w:jc w:val="both"/>
        <w:rPr>
          <w:rFonts w:ascii="Arial" w:hAnsi="Arial" w:cs="Arial"/>
          <w:kern w:val="0"/>
          <w:sz w:val="24"/>
          <w:szCs w:val="24"/>
        </w:rPr>
      </w:pPr>
      <w:r>
        <w:rPr>
          <w:rFonts w:ascii="Arial" w:hAnsi="Arial" w:cs="Arial"/>
          <w:kern w:val="0"/>
          <w:sz w:val="24"/>
          <w:szCs w:val="24"/>
        </w:rPr>
        <w:t>(1) Age ≥ 18 years; male or female;</w:t>
      </w:r>
    </w:p>
    <w:p w14:paraId="2310CAC4" w14:textId="77777777" w:rsidR="00A26E8E" w:rsidRDefault="00A26E8E" w:rsidP="00A22193">
      <w:pPr>
        <w:spacing w:after="0" w:line="480" w:lineRule="auto"/>
        <w:jc w:val="both"/>
        <w:rPr>
          <w:rFonts w:ascii="Arial" w:hAnsi="Arial" w:cs="Arial"/>
          <w:kern w:val="0"/>
          <w:sz w:val="24"/>
          <w:szCs w:val="24"/>
        </w:rPr>
      </w:pPr>
      <w:r>
        <w:rPr>
          <w:rFonts w:ascii="Arial" w:hAnsi="Arial" w:cs="Arial"/>
          <w:kern w:val="0"/>
          <w:sz w:val="24"/>
          <w:szCs w:val="24"/>
        </w:rPr>
        <w:t>(2) Time onset of signs of infection within the last 24 hours;</w:t>
      </w:r>
    </w:p>
    <w:p w14:paraId="563F846A" w14:textId="77777777" w:rsidR="00A26E8E" w:rsidRDefault="00A26E8E" w:rsidP="00A22193">
      <w:pPr>
        <w:spacing w:after="0" w:line="480" w:lineRule="auto"/>
        <w:jc w:val="both"/>
        <w:rPr>
          <w:rFonts w:ascii="Arial" w:hAnsi="Arial" w:cs="Arial"/>
          <w:kern w:val="0"/>
          <w:sz w:val="24"/>
          <w:szCs w:val="24"/>
        </w:rPr>
      </w:pPr>
      <w:r>
        <w:rPr>
          <w:rFonts w:ascii="Arial" w:hAnsi="Arial" w:cs="Arial"/>
          <w:kern w:val="0"/>
          <w:sz w:val="24"/>
          <w:szCs w:val="24"/>
        </w:rPr>
        <w:t>(3) One of the following infections: community acquired pneumonia (CAP), hospital-acquired pneumonia, ventilator-associated pneumonia, acute pyelonephritis, intra-abdominal infection, or primary bacteremia; acute bacterial skin and skin structure infections, central nervous system infections</w:t>
      </w:r>
      <w:r w:rsidR="002A282C">
        <w:rPr>
          <w:rFonts w:ascii="Arial" w:hAnsi="Arial" w:cs="Arial"/>
          <w:kern w:val="0"/>
          <w:sz w:val="24"/>
          <w:szCs w:val="24"/>
        </w:rPr>
        <w:t xml:space="preserve"> in </w:t>
      </w:r>
      <w:r>
        <w:rPr>
          <w:rFonts w:ascii="Arial" w:hAnsi="Arial" w:cs="Arial"/>
          <w:kern w:val="0"/>
          <w:sz w:val="24"/>
          <w:szCs w:val="24"/>
        </w:rPr>
        <w:t>accordance with internationally accepted definitions;</w:t>
      </w:r>
    </w:p>
    <w:p w14:paraId="5DC7ADB9" w14:textId="77777777" w:rsidR="00A26E8E" w:rsidRDefault="00A26E8E" w:rsidP="00A22193">
      <w:pPr>
        <w:spacing w:after="0" w:line="480" w:lineRule="auto"/>
        <w:jc w:val="both"/>
        <w:rPr>
          <w:rFonts w:ascii="Arial" w:hAnsi="Arial" w:cs="Arial"/>
          <w:kern w:val="0"/>
          <w:sz w:val="24"/>
          <w:szCs w:val="24"/>
        </w:rPr>
      </w:pPr>
      <w:r>
        <w:rPr>
          <w:rFonts w:ascii="Arial" w:hAnsi="Arial" w:cs="Arial"/>
          <w:kern w:val="0"/>
          <w:sz w:val="24"/>
          <w:szCs w:val="24"/>
        </w:rPr>
        <w:t>(4) At least two signs of Systemic Inflammatory Response Syndrome (SIRS).</w:t>
      </w:r>
    </w:p>
    <w:p w14:paraId="50607C88" w14:textId="77777777" w:rsidR="002A282C" w:rsidRDefault="002A282C" w:rsidP="00A22193">
      <w:pPr>
        <w:spacing w:after="0" w:line="480" w:lineRule="auto"/>
        <w:jc w:val="both"/>
        <w:rPr>
          <w:rFonts w:ascii="Arial" w:hAnsi="Arial" w:cs="Arial"/>
          <w:b/>
          <w:bCs/>
          <w:kern w:val="0"/>
          <w:sz w:val="24"/>
          <w:szCs w:val="24"/>
        </w:rPr>
      </w:pPr>
    </w:p>
    <w:p w14:paraId="20963D95" w14:textId="77777777" w:rsidR="00A26E8E" w:rsidRDefault="00A26E8E" w:rsidP="00A22193">
      <w:pPr>
        <w:spacing w:after="0" w:line="480" w:lineRule="auto"/>
        <w:jc w:val="both"/>
        <w:rPr>
          <w:rFonts w:ascii="Arial" w:hAnsi="Arial" w:cs="Arial"/>
          <w:kern w:val="0"/>
          <w:sz w:val="24"/>
          <w:szCs w:val="24"/>
        </w:rPr>
      </w:pPr>
      <w:r>
        <w:rPr>
          <w:rFonts w:ascii="Arial" w:hAnsi="Arial" w:cs="Arial"/>
          <w:b/>
          <w:bCs/>
          <w:kern w:val="0"/>
          <w:sz w:val="24"/>
          <w:szCs w:val="24"/>
        </w:rPr>
        <w:t>Exclusion criteria</w:t>
      </w:r>
    </w:p>
    <w:p w14:paraId="3EC53E3E" w14:textId="77777777" w:rsidR="00A26E8E" w:rsidRDefault="00A26E8E" w:rsidP="00A22193">
      <w:pPr>
        <w:spacing w:after="0" w:line="480" w:lineRule="auto"/>
        <w:jc w:val="both"/>
        <w:rPr>
          <w:rFonts w:ascii="Arial" w:hAnsi="Arial" w:cs="Arial"/>
          <w:kern w:val="0"/>
          <w:sz w:val="24"/>
          <w:szCs w:val="24"/>
        </w:rPr>
      </w:pPr>
      <w:r>
        <w:rPr>
          <w:rFonts w:ascii="Arial" w:hAnsi="Arial" w:cs="Arial"/>
          <w:kern w:val="0"/>
          <w:sz w:val="24"/>
          <w:szCs w:val="24"/>
        </w:rPr>
        <w:t xml:space="preserve">(1) Infection by human immunodeficiency virus (HIV) </w:t>
      </w:r>
    </w:p>
    <w:p w14:paraId="2FF1A472" w14:textId="77777777" w:rsidR="00A26E8E" w:rsidRDefault="00A26E8E" w:rsidP="00A22193">
      <w:pPr>
        <w:spacing w:after="0" w:line="480" w:lineRule="auto"/>
        <w:jc w:val="both"/>
        <w:rPr>
          <w:rFonts w:ascii="Arial" w:hAnsi="Arial" w:cs="Arial"/>
          <w:kern w:val="0"/>
          <w:sz w:val="24"/>
          <w:szCs w:val="24"/>
        </w:rPr>
      </w:pPr>
      <w:r>
        <w:rPr>
          <w:rFonts w:ascii="Arial" w:hAnsi="Arial" w:cs="Arial"/>
          <w:kern w:val="0"/>
          <w:sz w:val="24"/>
          <w:szCs w:val="24"/>
        </w:rPr>
        <w:t>(2) Neutropenia, which was defined as less than 1000 neutrophils/mm</w:t>
      </w:r>
      <w:r w:rsidRPr="002A282C">
        <w:rPr>
          <w:rFonts w:ascii="Arial" w:hAnsi="Arial" w:cs="Arial"/>
          <w:kern w:val="0"/>
          <w:sz w:val="24"/>
          <w:szCs w:val="24"/>
          <w:vertAlign w:val="superscript"/>
        </w:rPr>
        <w:t>3</w:t>
      </w:r>
      <w:r>
        <w:rPr>
          <w:rFonts w:ascii="Arial" w:hAnsi="Arial" w:cs="Arial"/>
          <w:kern w:val="0"/>
          <w:sz w:val="24"/>
          <w:szCs w:val="24"/>
        </w:rPr>
        <w:t xml:space="preserve">. </w:t>
      </w:r>
    </w:p>
    <w:p w14:paraId="643E6DAC" w14:textId="77777777" w:rsidR="00A26E8E" w:rsidRDefault="00A26E8E" w:rsidP="00E51AD2">
      <w:pPr>
        <w:spacing w:after="0" w:line="240" w:lineRule="auto"/>
        <w:jc w:val="both"/>
        <w:rPr>
          <w:rFonts w:ascii="Arial" w:hAnsi="Arial" w:cs="Arial"/>
          <w:b/>
          <w:bCs/>
          <w:kern w:val="3"/>
          <w:sz w:val="24"/>
          <w:szCs w:val="24"/>
        </w:rPr>
      </w:pPr>
    </w:p>
    <w:p w14:paraId="4A024B88" w14:textId="77777777" w:rsidR="00A26E8E" w:rsidRDefault="00A26E8E" w:rsidP="00E51AD2">
      <w:pPr>
        <w:spacing w:after="0" w:line="240" w:lineRule="auto"/>
        <w:jc w:val="both"/>
        <w:rPr>
          <w:rFonts w:ascii="Arial" w:hAnsi="Arial" w:cs="Arial"/>
          <w:b/>
          <w:bCs/>
          <w:sz w:val="24"/>
          <w:szCs w:val="24"/>
        </w:rPr>
      </w:pPr>
    </w:p>
    <w:p w14:paraId="55187766" w14:textId="77777777" w:rsidR="002D62BD" w:rsidRDefault="002D62BD" w:rsidP="00E51AD2">
      <w:pPr>
        <w:spacing w:after="0" w:line="240" w:lineRule="auto"/>
        <w:jc w:val="both"/>
        <w:rPr>
          <w:rFonts w:ascii="Arial" w:hAnsi="Arial" w:cs="Arial"/>
          <w:b/>
          <w:bCs/>
          <w:sz w:val="24"/>
          <w:szCs w:val="24"/>
        </w:rPr>
      </w:pPr>
    </w:p>
    <w:p w14:paraId="26A9597A" w14:textId="77777777" w:rsidR="002D62BD" w:rsidRDefault="002D62BD" w:rsidP="00E51AD2">
      <w:pPr>
        <w:spacing w:after="0" w:line="240" w:lineRule="auto"/>
        <w:jc w:val="both"/>
        <w:rPr>
          <w:rFonts w:ascii="Arial" w:hAnsi="Arial" w:cs="Arial"/>
          <w:b/>
          <w:bCs/>
          <w:sz w:val="24"/>
          <w:szCs w:val="24"/>
        </w:rPr>
      </w:pPr>
    </w:p>
    <w:p w14:paraId="49DA537E" w14:textId="77777777" w:rsidR="002D62BD" w:rsidRDefault="002D62BD" w:rsidP="00E51AD2">
      <w:pPr>
        <w:spacing w:after="0" w:line="240" w:lineRule="auto"/>
        <w:jc w:val="both"/>
        <w:rPr>
          <w:rFonts w:ascii="Arial" w:hAnsi="Arial" w:cs="Arial"/>
          <w:b/>
          <w:bCs/>
          <w:sz w:val="24"/>
          <w:szCs w:val="24"/>
        </w:rPr>
      </w:pPr>
    </w:p>
    <w:p w14:paraId="57C1EF20" w14:textId="77777777" w:rsidR="00A26E8E" w:rsidRDefault="00A26E8E" w:rsidP="00E51AD2">
      <w:pPr>
        <w:spacing w:after="0" w:line="240" w:lineRule="auto"/>
        <w:jc w:val="both"/>
        <w:rPr>
          <w:rFonts w:ascii="Arial" w:hAnsi="Arial" w:cs="Arial"/>
          <w:b/>
          <w:bCs/>
          <w:sz w:val="24"/>
          <w:szCs w:val="24"/>
        </w:rPr>
      </w:pPr>
    </w:p>
    <w:p w14:paraId="45FF7D1C" w14:textId="77777777" w:rsidR="00A26E8E" w:rsidRDefault="00A26E8E" w:rsidP="00A22193">
      <w:pPr>
        <w:spacing w:after="0" w:line="480" w:lineRule="auto"/>
        <w:jc w:val="both"/>
        <w:rPr>
          <w:rFonts w:ascii="Arial" w:hAnsi="Arial" w:cs="Arial"/>
          <w:b/>
          <w:bCs/>
          <w:sz w:val="24"/>
          <w:szCs w:val="24"/>
        </w:rPr>
      </w:pPr>
      <w:r>
        <w:rPr>
          <w:rFonts w:ascii="Arial" w:hAnsi="Arial" w:cs="Arial"/>
          <w:b/>
          <w:bCs/>
          <w:sz w:val="24"/>
          <w:szCs w:val="24"/>
        </w:rPr>
        <w:lastRenderedPageBreak/>
        <w:t xml:space="preserve">Methods and study design </w:t>
      </w:r>
    </w:p>
    <w:p w14:paraId="756F76E2" w14:textId="77777777" w:rsidR="00A26E8E" w:rsidRDefault="00A26E8E" w:rsidP="00A22193">
      <w:pPr>
        <w:spacing w:after="0" w:line="480" w:lineRule="auto"/>
        <w:jc w:val="both"/>
        <w:rPr>
          <w:rFonts w:ascii="Calibri" w:hAnsi="Calibri" w:cs="Times New Roman"/>
        </w:rPr>
      </w:pPr>
      <w:r>
        <w:rPr>
          <w:rFonts w:ascii="Arial" w:hAnsi="Arial" w:cs="Arial"/>
          <w:kern w:val="0"/>
          <w:sz w:val="24"/>
          <w:szCs w:val="24"/>
        </w:rPr>
        <w:t xml:space="preserve">Five thousand and fifty-four patients registered in HSSG biobank from May 2006 until December 2016 </w:t>
      </w:r>
      <w:r w:rsidR="00CB71B8">
        <w:rPr>
          <w:rFonts w:ascii="Arial" w:hAnsi="Arial" w:cs="Arial"/>
          <w:kern w:val="0"/>
          <w:sz w:val="24"/>
          <w:szCs w:val="24"/>
        </w:rPr>
        <w:t xml:space="preserve">and </w:t>
      </w:r>
      <w:r>
        <w:rPr>
          <w:rFonts w:ascii="Arial" w:hAnsi="Arial" w:cs="Arial"/>
          <w:kern w:val="0"/>
          <w:sz w:val="24"/>
          <w:szCs w:val="24"/>
        </w:rPr>
        <w:t xml:space="preserve">screened for eligibility. The HSSG data included records of all relevant demographic, clinical information, and biological examinations of enrolled participants. Initial sampling was always performed prior to treatment administration. The type of infection and microbiological documentation were reported. Prognostic tools for severity risk such as SOFA, qSOFA, and APACHE II scores and biomarkers of sepsis such as suPAR, CRP, and PCT were also recorded. </w:t>
      </w:r>
      <w:r>
        <w:rPr>
          <w:rFonts w:ascii="Arial" w:hAnsi="Arial" w:cs="Arial"/>
          <w:bCs/>
          <w:kern w:val="0"/>
          <w:sz w:val="24"/>
          <w:szCs w:val="24"/>
        </w:rPr>
        <w:t>Only patients outside ICU, admitted in the emergency dep</w:t>
      </w:r>
      <w:r w:rsidR="00FC495C">
        <w:rPr>
          <w:rFonts w:ascii="Arial" w:hAnsi="Arial" w:cs="Arial"/>
          <w:bCs/>
          <w:kern w:val="0"/>
          <w:sz w:val="24"/>
          <w:szCs w:val="24"/>
        </w:rPr>
        <w:t>artment for suspected infection</w:t>
      </w:r>
      <w:r w:rsidR="00FC495C" w:rsidRPr="00FC495C">
        <w:rPr>
          <w:rFonts w:ascii="Arial" w:hAnsi="Arial" w:cs="Arial"/>
          <w:bCs/>
          <w:kern w:val="0"/>
          <w:sz w:val="24"/>
          <w:szCs w:val="24"/>
        </w:rPr>
        <w:t xml:space="preserve">, </w:t>
      </w:r>
      <w:r>
        <w:rPr>
          <w:rFonts w:ascii="Arial" w:hAnsi="Arial" w:cs="Arial"/>
          <w:bCs/>
          <w:kern w:val="0"/>
          <w:sz w:val="24"/>
          <w:szCs w:val="24"/>
        </w:rPr>
        <w:t>or being already hospitalized in the general ward presenting an infection at least 48 hours after their admission,</w:t>
      </w:r>
      <w:r w:rsidR="00FC495C">
        <w:rPr>
          <w:rFonts w:ascii="Arial" w:hAnsi="Arial" w:cs="Arial"/>
          <w:bCs/>
          <w:kern w:val="0"/>
          <w:sz w:val="24"/>
          <w:szCs w:val="24"/>
        </w:rPr>
        <w:t>were</w:t>
      </w:r>
      <w:r>
        <w:rPr>
          <w:rFonts w:ascii="Arial" w:hAnsi="Arial" w:cs="Arial"/>
          <w:bCs/>
          <w:kern w:val="0"/>
          <w:sz w:val="24"/>
          <w:szCs w:val="24"/>
        </w:rPr>
        <w:t xml:space="preserve"> analyzed.</w:t>
      </w:r>
      <w:r>
        <w:rPr>
          <w:rFonts w:ascii="Arial" w:hAnsi="Arial" w:cs="Arial"/>
          <w:kern w:val="0"/>
          <w:sz w:val="24"/>
          <w:szCs w:val="24"/>
        </w:rPr>
        <w:t xml:space="preserve"> Patients were followed up until 28 days and the survival status was documented in all cases. Patients were enrolled after written informed consent provided by them or legal representatives.</w:t>
      </w:r>
    </w:p>
    <w:p w14:paraId="5030A287" w14:textId="77777777" w:rsidR="00A26E8E" w:rsidRDefault="00A26E8E" w:rsidP="00A22193">
      <w:pPr>
        <w:autoSpaceDE w:val="0"/>
        <w:spacing w:after="0" w:line="360" w:lineRule="auto"/>
        <w:jc w:val="both"/>
        <w:rPr>
          <w:rFonts w:ascii="Arial" w:hAnsi="Arial" w:cs="Arial"/>
          <w:b/>
          <w:bCs/>
          <w:kern w:val="0"/>
          <w:sz w:val="24"/>
          <w:szCs w:val="24"/>
        </w:rPr>
      </w:pPr>
    </w:p>
    <w:p w14:paraId="74D7FA91" w14:textId="77777777" w:rsidR="00A26E8E" w:rsidRDefault="00A26E8E" w:rsidP="00E51AD2">
      <w:pPr>
        <w:spacing w:line="240" w:lineRule="auto"/>
        <w:ind w:firstLine="720"/>
        <w:jc w:val="both"/>
        <w:rPr>
          <w:rFonts w:ascii="Calibri" w:hAnsi="Calibri" w:cs="Times New Roman"/>
          <w:kern w:val="3"/>
        </w:rPr>
      </w:pPr>
    </w:p>
    <w:p w14:paraId="1CB4919A" w14:textId="77777777" w:rsidR="00A26E8E" w:rsidRDefault="00A26E8E" w:rsidP="00E51AD2">
      <w:pPr>
        <w:spacing w:after="0" w:line="240" w:lineRule="auto"/>
        <w:jc w:val="both"/>
      </w:pPr>
    </w:p>
    <w:p w14:paraId="56427D43" w14:textId="77777777" w:rsidR="00A26E8E" w:rsidRDefault="00A26E8E" w:rsidP="00E51AD2">
      <w:pPr>
        <w:spacing w:after="0" w:line="240" w:lineRule="auto"/>
        <w:jc w:val="both"/>
        <w:rPr>
          <w:rFonts w:ascii="Arial" w:hAnsi="Arial" w:cs="Arial"/>
          <w:b/>
          <w:bCs/>
          <w:sz w:val="24"/>
          <w:szCs w:val="24"/>
        </w:rPr>
      </w:pPr>
    </w:p>
    <w:p w14:paraId="4FCC55A5" w14:textId="77777777" w:rsidR="00A26E8E" w:rsidRDefault="00A26E8E" w:rsidP="00E51AD2">
      <w:pPr>
        <w:spacing w:after="0" w:line="240" w:lineRule="auto"/>
        <w:jc w:val="both"/>
        <w:rPr>
          <w:rFonts w:ascii="Arial" w:hAnsi="Arial" w:cs="Arial"/>
          <w:b/>
          <w:bCs/>
          <w:sz w:val="24"/>
          <w:szCs w:val="24"/>
        </w:rPr>
      </w:pPr>
    </w:p>
    <w:p w14:paraId="6CFE80C4" w14:textId="77777777" w:rsidR="00A26E8E" w:rsidRDefault="00A26E8E" w:rsidP="00E51AD2">
      <w:pPr>
        <w:spacing w:after="0" w:line="240" w:lineRule="auto"/>
        <w:jc w:val="both"/>
        <w:rPr>
          <w:rFonts w:ascii="Arial" w:hAnsi="Arial" w:cs="Arial"/>
          <w:b/>
          <w:bCs/>
          <w:sz w:val="24"/>
          <w:szCs w:val="24"/>
        </w:rPr>
      </w:pPr>
    </w:p>
    <w:p w14:paraId="7A9ED9A2" w14:textId="77777777" w:rsidR="00A26E8E" w:rsidRPr="00A22193" w:rsidRDefault="00A26E8E" w:rsidP="00E51AD2">
      <w:pPr>
        <w:spacing w:after="0" w:line="240" w:lineRule="auto"/>
        <w:jc w:val="both"/>
        <w:rPr>
          <w:rFonts w:ascii="Arial" w:hAnsi="Arial"/>
          <w:b/>
          <w:sz w:val="24"/>
        </w:rPr>
      </w:pPr>
    </w:p>
    <w:p w14:paraId="3B101469" w14:textId="77777777" w:rsidR="00F3099B" w:rsidRPr="00FF5B4B" w:rsidRDefault="00F3099B" w:rsidP="00FF5B4B">
      <w:pPr>
        <w:autoSpaceDE w:val="0"/>
        <w:spacing w:after="0" w:line="240" w:lineRule="auto"/>
        <w:jc w:val="both"/>
        <w:rPr>
          <w:rFonts w:ascii="Arial" w:hAnsi="Arial" w:cs="Arial"/>
          <w:b/>
          <w:bCs/>
          <w:kern w:val="0"/>
          <w:sz w:val="24"/>
          <w:szCs w:val="24"/>
        </w:rPr>
      </w:pPr>
    </w:p>
    <w:sectPr w:rsidR="00F3099B" w:rsidRPr="00FF5B4B" w:rsidSect="0054321D">
      <w:footerReference w:type="default" r:id="rId8"/>
      <w:pgSz w:w="11906" w:h="16838"/>
      <w:pgMar w:top="1418" w:right="1418"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32A66" w14:textId="77777777" w:rsidR="0054321D" w:rsidRDefault="0054321D" w:rsidP="0084646C">
      <w:pPr>
        <w:spacing w:after="0" w:line="240" w:lineRule="auto"/>
      </w:pPr>
      <w:r>
        <w:separator/>
      </w:r>
    </w:p>
  </w:endnote>
  <w:endnote w:type="continuationSeparator" w:id="0">
    <w:p w14:paraId="3C9C8ED9" w14:textId="77777777" w:rsidR="0054321D" w:rsidRDefault="0054321D" w:rsidP="0084646C">
      <w:pPr>
        <w:spacing w:after="0" w:line="240" w:lineRule="auto"/>
      </w:pPr>
      <w:r>
        <w:continuationSeparator/>
      </w:r>
    </w:p>
  </w:endnote>
  <w:endnote w:type="continuationNotice" w:id="1">
    <w:p w14:paraId="5396A4D2" w14:textId="77777777" w:rsidR="0054321D" w:rsidRDefault="00543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calaLancetPro">
    <w:panose1 w:val="020B0604020202020204"/>
    <w:charset w:val="00"/>
    <w:family w:val="roman"/>
    <w:pitch w:val="default"/>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052095"/>
      <w:docPartObj>
        <w:docPartGallery w:val="Page Numbers (Bottom of Page)"/>
        <w:docPartUnique/>
      </w:docPartObj>
    </w:sdtPr>
    <w:sdtContent>
      <w:p w14:paraId="7E638707" w14:textId="77777777" w:rsidR="00B92E18" w:rsidRDefault="001B7AC5">
        <w:pPr>
          <w:pStyle w:val="a7"/>
          <w:jc w:val="center"/>
        </w:pPr>
        <w:r>
          <w:fldChar w:fldCharType="begin"/>
        </w:r>
        <w:r w:rsidR="002C7AF6">
          <w:instrText xml:space="preserve"> PAGE   \* MERGEFORMAT </w:instrText>
        </w:r>
        <w:r>
          <w:fldChar w:fldCharType="separate"/>
        </w:r>
        <w:r w:rsidR="006453D8">
          <w:rPr>
            <w:noProof/>
          </w:rPr>
          <w:t>1</w:t>
        </w:r>
        <w:r>
          <w:rPr>
            <w:noProof/>
          </w:rPr>
          <w:fldChar w:fldCharType="end"/>
        </w:r>
      </w:p>
    </w:sdtContent>
  </w:sdt>
  <w:p w14:paraId="4B401FC3" w14:textId="77777777" w:rsidR="00B92E18" w:rsidRPr="0084646C" w:rsidRDefault="00B92E18">
    <w:pPr>
      <w:pStyle w:val="a7"/>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B1E8B" w14:textId="77777777" w:rsidR="0054321D" w:rsidRDefault="0054321D" w:rsidP="0084646C">
      <w:pPr>
        <w:spacing w:after="0" w:line="240" w:lineRule="auto"/>
      </w:pPr>
      <w:r>
        <w:separator/>
      </w:r>
    </w:p>
  </w:footnote>
  <w:footnote w:type="continuationSeparator" w:id="0">
    <w:p w14:paraId="4F3F6542" w14:textId="77777777" w:rsidR="0054321D" w:rsidRDefault="0054321D" w:rsidP="0084646C">
      <w:pPr>
        <w:spacing w:after="0" w:line="240" w:lineRule="auto"/>
      </w:pPr>
      <w:r>
        <w:continuationSeparator/>
      </w:r>
    </w:p>
  </w:footnote>
  <w:footnote w:type="continuationNotice" w:id="1">
    <w:p w14:paraId="31DFF01A" w14:textId="77777777" w:rsidR="0054321D" w:rsidRDefault="005432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05D09"/>
    <w:multiLevelType w:val="hybridMultilevel"/>
    <w:tmpl w:val="710423E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D34B66"/>
    <w:multiLevelType w:val="hybridMultilevel"/>
    <w:tmpl w:val="E430A28E"/>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DBA6170"/>
    <w:multiLevelType w:val="multilevel"/>
    <w:tmpl w:val="D216266A"/>
    <w:lvl w:ilvl="0">
      <w:start w:val="1"/>
      <w:numFmt w:val="decimal"/>
      <w:lvlText w:val="%1."/>
      <w:lvlJc w:val="left"/>
      <w:pPr>
        <w:ind w:left="360" w:hanging="360"/>
      </w:pPr>
      <w:rPr>
        <w:b w:val="0"/>
      </w:rPr>
    </w:lvl>
    <w:lvl w:ilvl="1">
      <w:start w:val="1"/>
      <w:numFmt w:val="lowerLetter"/>
      <w:lvlText w:val="%2."/>
      <w:lvlJc w:val="left"/>
      <w:pPr>
        <w:ind w:left="1464" w:hanging="360"/>
      </w:pPr>
    </w:lvl>
    <w:lvl w:ilvl="2">
      <w:start w:val="1"/>
      <w:numFmt w:val="lowerRoman"/>
      <w:lvlText w:val="%3."/>
      <w:lvlJc w:val="right"/>
      <w:pPr>
        <w:ind w:left="2184" w:hanging="180"/>
      </w:pPr>
    </w:lvl>
    <w:lvl w:ilvl="3">
      <w:start w:val="1"/>
      <w:numFmt w:val="decimal"/>
      <w:lvlText w:val="%4."/>
      <w:lvlJc w:val="left"/>
      <w:pPr>
        <w:ind w:left="2904" w:hanging="360"/>
      </w:pPr>
    </w:lvl>
    <w:lvl w:ilvl="4">
      <w:start w:val="1"/>
      <w:numFmt w:val="lowerLetter"/>
      <w:lvlText w:val="%5."/>
      <w:lvlJc w:val="left"/>
      <w:pPr>
        <w:ind w:left="3624" w:hanging="360"/>
      </w:pPr>
    </w:lvl>
    <w:lvl w:ilvl="5">
      <w:start w:val="1"/>
      <w:numFmt w:val="lowerRoman"/>
      <w:lvlText w:val="%6."/>
      <w:lvlJc w:val="right"/>
      <w:pPr>
        <w:ind w:left="4344" w:hanging="180"/>
      </w:pPr>
    </w:lvl>
    <w:lvl w:ilvl="6">
      <w:start w:val="1"/>
      <w:numFmt w:val="decimal"/>
      <w:lvlText w:val="%7."/>
      <w:lvlJc w:val="left"/>
      <w:pPr>
        <w:ind w:left="5064" w:hanging="360"/>
      </w:pPr>
    </w:lvl>
    <w:lvl w:ilvl="7">
      <w:start w:val="1"/>
      <w:numFmt w:val="lowerLetter"/>
      <w:lvlText w:val="%8."/>
      <w:lvlJc w:val="left"/>
      <w:pPr>
        <w:ind w:left="5784" w:hanging="360"/>
      </w:pPr>
    </w:lvl>
    <w:lvl w:ilvl="8">
      <w:start w:val="1"/>
      <w:numFmt w:val="lowerRoman"/>
      <w:lvlText w:val="%9."/>
      <w:lvlJc w:val="right"/>
      <w:pPr>
        <w:ind w:left="6504" w:hanging="180"/>
      </w:pPr>
    </w:lvl>
  </w:abstractNum>
  <w:abstractNum w:abstractNumId="3" w15:restartNumberingAfterBreak="0">
    <w:nsid w:val="2EE1205B"/>
    <w:multiLevelType w:val="hybridMultilevel"/>
    <w:tmpl w:val="5ECC40EA"/>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E715355"/>
    <w:multiLevelType w:val="hybridMultilevel"/>
    <w:tmpl w:val="2DD46770"/>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611657F"/>
    <w:multiLevelType w:val="hybridMultilevel"/>
    <w:tmpl w:val="D90E7E8E"/>
    <w:lvl w:ilvl="0" w:tplc="265AAE00">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3C93B6C"/>
    <w:multiLevelType w:val="hybridMultilevel"/>
    <w:tmpl w:val="01603102"/>
    <w:lvl w:ilvl="0" w:tplc="B14882C4">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83646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2501685">
    <w:abstractNumId w:val="3"/>
  </w:num>
  <w:num w:numId="3" w16cid:durableId="1822310741">
    <w:abstractNumId w:val="6"/>
  </w:num>
  <w:num w:numId="4" w16cid:durableId="1858346849">
    <w:abstractNumId w:val="1"/>
  </w:num>
  <w:num w:numId="5" w16cid:durableId="229387181">
    <w:abstractNumId w:val="5"/>
  </w:num>
  <w:num w:numId="6" w16cid:durableId="441341140">
    <w:abstractNumId w:val="0"/>
  </w:num>
  <w:num w:numId="7" w16cid:durableId="1335574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60"/>
    <w:rsid w:val="0000503A"/>
    <w:rsid w:val="00007A20"/>
    <w:rsid w:val="000106DA"/>
    <w:rsid w:val="000116EC"/>
    <w:rsid w:val="0002736A"/>
    <w:rsid w:val="000273AE"/>
    <w:rsid w:val="000276DF"/>
    <w:rsid w:val="00053A71"/>
    <w:rsid w:val="00054898"/>
    <w:rsid w:val="00060E8B"/>
    <w:rsid w:val="00066AE8"/>
    <w:rsid w:val="00076D43"/>
    <w:rsid w:val="00085E9E"/>
    <w:rsid w:val="00087D34"/>
    <w:rsid w:val="000A2F21"/>
    <w:rsid w:val="000A32B9"/>
    <w:rsid w:val="000B3BA3"/>
    <w:rsid w:val="000C1581"/>
    <w:rsid w:val="000C35B8"/>
    <w:rsid w:val="000C603D"/>
    <w:rsid w:val="000C7DED"/>
    <w:rsid w:val="000D3B7A"/>
    <w:rsid w:val="000E1687"/>
    <w:rsid w:val="000E7322"/>
    <w:rsid w:val="000F6854"/>
    <w:rsid w:val="00114824"/>
    <w:rsid w:val="001222BA"/>
    <w:rsid w:val="0012309B"/>
    <w:rsid w:val="00124C3A"/>
    <w:rsid w:val="00135540"/>
    <w:rsid w:val="00142B26"/>
    <w:rsid w:val="001432BE"/>
    <w:rsid w:val="00161CCB"/>
    <w:rsid w:val="0016403B"/>
    <w:rsid w:val="00164415"/>
    <w:rsid w:val="00167555"/>
    <w:rsid w:val="001711CC"/>
    <w:rsid w:val="00174313"/>
    <w:rsid w:val="00196780"/>
    <w:rsid w:val="001A2BC3"/>
    <w:rsid w:val="001A3357"/>
    <w:rsid w:val="001B0092"/>
    <w:rsid w:val="001B675F"/>
    <w:rsid w:val="001B7AC5"/>
    <w:rsid w:val="001D32A5"/>
    <w:rsid w:val="001D559B"/>
    <w:rsid w:val="001D6F34"/>
    <w:rsid w:val="001D7496"/>
    <w:rsid w:val="001E76B9"/>
    <w:rsid w:val="0020055E"/>
    <w:rsid w:val="00203E66"/>
    <w:rsid w:val="00205D72"/>
    <w:rsid w:val="002115DE"/>
    <w:rsid w:val="00211D48"/>
    <w:rsid w:val="0022288D"/>
    <w:rsid w:val="002377F5"/>
    <w:rsid w:val="00237A11"/>
    <w:rsid w:val="00240399"/>
    <w:rsid w:val="002435B6"/>
    <w:rsid w:val="00252C4A"/>
    <w:rsid w:val="00255F40"/>
    <w:rsid w:val="00257195"/>
    <w:rsid w:val="00260369"/>
    <w:rsid w:val="002621EB"/>
    <w:rsid w:val="00262DEA"/>
    <w:rsid w:val="00266359"/>
    <w:rsid w:val="00270FA7"/>
    <w:rsid w:val="002718CC"/>
    <w:rsid w:val="00275DA8"/>
    <w:rsid w:val="0028044F"/>
    <w:rsid w:val="00292484"/>
    <w:rsid w:val="002A282C"/>
    <w:rsid w:val="002B6383"/>
    <w:rsid w:val="002C4DC8"/>
    <w:rsid w:val="002C5137"/>
    <w:rsid w:val="002C7019"/>
    <w:rsid w:val="002C7AF6"/>
    <w:rsid w:val="002D0E29"/>
    <w:rsid w:val="002D34BA"/>
    <w:rsid w:val="002D4DC9"/>
    <w:rsid w:val="002D62BD"/>
    <w:rsid w:val="002D62C1"/>
    <w:rsid w:val="002D6480"/>
    <w:rsid w:val="002E28C6"/>
    <w:rsid w:val="002E6DBB"/>
    <w:rsid w:val="002E7895"/>
    <w:rsid w:val="002F3605"/>
    <w:rsid w:val="002F5611"/>
    <w:rsid w:val="003052CA"/>
    <w:rsid w:val="0030678F"/>
    <w:rsid w:val="0031267B"/>
    <w:rsid w:val="003226CC"/>
    <w:rsid w:val="003234EE"/>
    <w:rsid w:val="00326015"/>
    <w:rsid w:val="003275B2"/>
    <w:rsid w:val="0033376D"/>
    <w:rsid w:val="00354AB4"/>
    <w:rsid w:val="003701A4"/>
    <w:rsid w:val="0037539D"/>
    <w:rsid w:val="00375453"/>
    <w:rsid w:val="00381696"/>
    <w:rsid w:val="00392DB2"/>
    <w:rsid w:val="00393DCB"/>
    <w:rsid w:val="00394987"/>
    <w:rsid w:val="003A25A2"/>
    <w:rsid w:val="003B35F4"/>
    <w:rsid w:val="003B45D0"/>
    <w:rsid w:val="003B4695"/>
    <w:rsid w:val="003C1B55"/>
    <w:rsid w:val="00404B87"/>
    <w:rsid w:val="00416839"/>
    <w:rsid w:val="00421E72"/>
    <w:rsid w:val="00422E99"/>
    <w:rsid w:val="004312CE"/>
    <w:rsid w:val="004313DE"/>
    <w:rsid w:val="00434978"/>
    <w:rsid w:val="0044346A"/>
    <w:rsid w:val="004467F7"/>
    <w:rsid w:val="004476FF"/>
    <w:rsid w:val="0045191F"/>
    <w:rsid w:val="0045369D"/>
    <w:rsid w:val="00456115"/>
    <w:rsid w:val="00456675"/>
    <w:rsid w:val="004579B1"/>
    <w:rsid w:val="00461FEC"/>
    <w:rsid w:val="00466AAE"/>
    <w:rsid w:val="0047332A"/>
    <w:rsid w:val="004827E9"/>
    <w:rsid w:val="00485E1B"/>
    <w:rsid w:val="00486CF0"/>
    <w:rsid w:val="00487B58"/>
    <w:rsid w:val="004A7060"/>
    <w:rsid w:val="004B0516"/>
    <w:rsid w:val="004B385F"/>
    <w:rsid w:val="004B4773"/>
    <w:rsid w:val="004B6107"/>
    <w:rsid w:val="004C2D7F"/>
    <w:rsid w:val="004C2D92"/>
    <w:rsid w:val="004C459F"/>
    <w:rsid w:val="004D4E52"/>
    <w:rsid w:val="004D5562"/>
    <w:rsid w:val="004E1330"/>
    <w:rsid w:val="004E797C"/>
    <w:rsid w:val="004E7B93"/>
    <w:rsid w:val="004F08A7"/>
    <w:rsid w:val="004F735C"/>
    <w:rsid w:val="00501B7B"/>
    <w:rsid w:val="005256AC"/>
    <w:rsid w:val="0053774F"/>
    <w:rsid w:val="0054321D"/>
    <w:rsid w:val="00552C90"/>
    <w:rsid w:val="00553727"/>
    <w:rsid w:val="00555C81"/>
    <w:rsid w:val="0056019D"/>
    <w:rsid w:val="0057267D"/>
    <w:rsid w:val="0057704C"/>
    <w:rsid w:val="0059596E"/>
    <w:rsid w:val="005A08DD"/>
    <w:rsid w:val="005A4566"/>
    <w:rsid w:val="005A48F0"/>
    <w:rsid w:val="005A5914"/>
    <w:rsid w:val="005A7559"/>
    <w:rsid w:val="005B0285"/>
    <w:rsid w:val="005C303C"/>
    <w:rsid w:val="005D1666"/>
    <w:rsid w:val="005D3973"/>
    <w:rsid w:val="005D4A63"/>
    <w:rsid w:val="005E2B9D"/>
    <w:rsid w:val="005E4943"/>
    <w:rsid w:val="005E631A"/>
    <w:rsid w:val="005F0EBB"/>
    <w:rsid w:val="0060290F"/>
    <w:rsid w:val="00603065"/>
    <w:rsid w:val="00607578"/>
    <w:rsid w:val="0062486C"/>
    <w:rsid w:val="0062641E"/>
    <w:rsid w:val="00630C35"/>
    <w:rsid w:val="0064376D"/>
    <w:rsid w:val="006453D8"/>
    <w:rsid w:val="006502BF"/>
    <w:rsid w:val="0066010C"/>
    <w:rsid w:val="006666F9"/>
    <w:rsid w:val="00667569"/>
    <w:rsid w:val="00670A36"/>
    <w:rsid w:val="00692857"/>
    <w:rsid w:val="006A52FA"/>
    <w:rsid w:val="006B15BD"/>
    <w:rsid w:val="006B7D85"/>
    <w:rsid w:val="006C10AA"/>
    <w:rsid w:val="006C6F4C"/>
    <w:rsid w:val="006D2E80"/>
    <w:rsid w:val="006D6D82"/>
    <w:rsid w:val="006D7663"/>
    <w:rsid w:val="006E2150"/>
    <w:rsid w:val="006E2AE8"/>
    <w:rsid w:val="006F09B6"/>
    <w:rsid w:val="007078C8"/>
    <w:rsid w:val="00717EB0"/>
    <w:rsid w:val="0072322B"/>
    <w:rsid w:val="00735E44"/>
    <w:rsid w:val="0077367A"/>
    <w:rsid w:val="007741A8"/>
    <w:rsid w:val="0077554A"/>
    <w:rsid w:val="00776BFB"/>
    <w:rsid w:val="007862F2"/>
    <w:rsid w:val="0079361C"/>
    <w:rsid w:val="007A717A"/>
    <w:rsid w:val="007B1E75"/>
    <w:rsid w:val="007C0C33"/>
    <w:rsid w:val="007C0CD3"/>
    <w:rsid w:val="007C2F68"/>
    <w:rsid w:val="007C409F"/>
    <w:rsid w:val="007C5FA3"/>
    <w:rsid w:val="007D21F4"/>
    <w:rsid w:val="007E027C"/>
    <w:rsid w:val="007F660D"/>
    <w:rsid w:val="00811D72"/>
    <w:rsid w:val="00815D49"/>
    <w:rsid w:val="00817E53"/>
    <w:rsid w:val="00827082"/>
    <w:rsid w:val="008334C2"/>
    <w:rsid w:val="00844825"/>
    <w:rsid w:val="00845C6B"/>
    <w:rsid w:val="00845ECD"/>
    <w:rsid w:val="0084646C"/>
    <w:rsid w:val="00847819"/>
    <w:rsid w:val="00851581"/>
    <w:rsid w:val="008725A3"/>
    <w:rsid w:val="008A0860"/>
    <w:rsid w:val="008A1171"/>
    <w:rsid w:val="008C11EF"/>
    <w:rsid w:val="008C614E"/>
    <w:rsid w:val="008C77B1"/>
    <w:rsid w:val="008D4DD8"/>
    <w:rsid w:val="008D581C"/>
    <w:rsid w:val="008E0008"/>
    <w:rsid w:val="008E277D"/>
    <w:rsid w:val="008E359C"/>
    <w:rsid w:val="008E565C"/>
    <w:rsid w:val="008E7079"/>
    <w:rsid w:val="008F3A71"/>
    <w:rsid w:val="00915CF4"/>
    <w:rsid w:val="009203F9"/>
    <w:rsid w:val="00920F0A"/>
    <w:rsid w:val="00922D8E"/>
    <w:rsid w:val="00931F04"/>
    <w:rsid w:val="009423B8"/>
    <w:rsid w:val="00945DA2"/>
    <w:rsid w:val="009461B5"/>
    <w:rsid w:val="00961895"/>
    <w:rsid w:val="009828B2"/>
    <w:rsid w:val="00985EB0"/>
    <w:rsid w:val="00987134"/>
    <w:rsid w:val="009923E5"/>
    <w:rsid w:val="00995188"/>
    <w:rsid w:val="0099733C"/>
    <w:rsid w:val="009A1D3B"/>
    <w:rsid w:val="009A5357"/>
    <w:rsid w:val="009B0AD7"/>
    <w:rsid w:val="009B13A2"/>
    <w:rsid w:val="009B3B34"/>
    <w:rsid w:val="009B5DF3"/>
    <w:rsid w:val="009B7410"/>
    <w:rsid w:val="009C33B3"/>
    <w:rsid w:val="009D38EC"/>
    <w:rsid w:val="009E1EAF"/>
    <w:rsid w:val="009E1EE0"/>
    <w:rsid w:val="009E5F16"/>
    <w:rsid w:val="009E7747"/>
    <w:rsid w:val="009F5E0B"/>
    <w:rsid w:val="009F63A0"/>
    <w:rsid w:val="009F7FD5"/>
    <w:rsid w:val="00A00F51"/>
    <w:rsid w:val="00A03AF6"/>
    <w:rsid w:val="00A177B6"/>
    <w:rsid w:val="00A203A5"/>
    <w:rsid w:val="00A22193"/>
    <w:rsid w:val="00A2303E"/>
    <w:rsid w:val="00A24341"/>
    <w:rsid w:val="00A26E8E"/>
    <w:rsid w:val="00A26ED4"/>
    <w:rsid w:val="00A2782A"/>
    <w:rsid w:val="00A34009"/>
    <w:rsid w:val="00A40ACA"/>
    <w:rsid w:val="00A44A08"/>
    <w:rsid w:val="00A44CDE"/>
    <w:rsid w:val="00A462D5"/>
    <w:rsid w:val="00A526FA"/>
    <w:rsid w:val="00A56294"/>
    <w:rsid w:val="00A60452"/>
    <w:rsid w:val="00A606A6"/>
    <w:rsid w:val="00A617B8"/>
    <w:rsid w:val="00A628B8"/>
    <w:rsid w:val="00A64488"/>
    <w:rsid w:val="00A65A4F"/>
    <w:rsid w:val="00A70E33"/>
    <w:rsid w:val="00A73C7E"/>
    <w:rsid w:val="00A822A8"/>
    <w:rsid w:val="00A84536"/>
    <w:rsid w:val="00A848FE"/>
    <w:rsid w:val="00A955F8"/>
    <w:rsid w:val="00AA0411"/>
    <w:rsid w:val="00AB79AB"/>
    <w:rsid w:val="00AC190B"/>
    <w:rsid w:val="00AC4A9F"/>
    <w:rsid w:val="00AC7E91"/>
    <w:rsid w:val="00AD4075"/>
    <w:rsid w:val="00AD6F2E"/>
    <w:rsid w:val="00AE5CF4"/>
    <w:rsid w:val="00B03841"/>
    <w:rsid w:val="00B12CEB"/>
    <w:rsid w:val="00B176A3"/>
    <w:rsid w:val="00B225A7"/>
    <w:rsid w:val="00B23002"/>
    <w:rsid w:val="00B352AD"/>
    <w:rsid w:val="00B441CE"/>
    <w:rsid w:val="00B469C5"/>
    <w:rsid w:val="00B54C08"/>
    <w:rsid w:val="00B63463"/>
    <w:rsid w:val="00B77C4F"/>
    <w:rsid w:val="00B91990"/>
    <w:rsid w:val="00B92E18"/>
    <w:rsid w:val="00B9749E"/>
    <w:rsid w:val="00BA6D1F"/>
    <w:rsid w:val="00BD1016"/>
    <w:rsid w:val="00BD3FEC"/>
    <w:rsid w:val="00BE0608"/>
    <w:rsid w:val="00BE7C11"/>
    <w:rsid w:val="00C07994"/>
    <w:rsid w:val="00C115F0"/>
    <w:rsid w:val="00C1740F"/>
    <w:rsid w:val="00C25BA3"/>
    <w:rsid w:val="00C3355E"/>
    <w:rsid w:val="00C35F06"/>
    <w:rsid w:val="00C36FA6"/>
    <w:rsid w:val="00C43343"/>
    <w:rsid w:val="00C56CFA"/>
    <w:rsid w:val="00C57013"/>
    <w:rsid w:val="00C62CC9"/>
    <w:rsid w:val="00C82E73"/>
    <w:rsid w:val="00C83817"/>
    <w:rsid w:val="00C854A0"/>
    <w:rsid w:val="00C85E49"/>
    <w:rsid w:val="00C92E36"/>
    <w:rsid w:val="00C97A8D"/>
    <w:rsid w:val="00CA0ED0"/>
    <w:rsid w:val="00CB4DBB"/>
    <w:rsid w:val="00CB71B8"/>
    <w:rsid w:val="00CC001F"/>
    <w:rsid w:val="00CC1405"/>
    <w:rsid w:val="00CD0A90"/>
    <w:rsid w:val="00CE0859"/>
    <w:rsid w:val="00CE27C9"/>
    <w:rsid w:val="00CE3268"/>
    <w:rsid w:val="00CE3721"/>
    <w:rsid w:val="00CF2E3D"/>
    <w:rsid w:val="00CF37FF"/>
    <w:rsid w:val="00CF5553"/>
    <w:rsid w:val="00D00E68"/>
    <w:rsid w:val="00D058ED"/>
    <w:rsid w:val="00D14B78"/>
    <w:rsid w:val="00D16647"/>
    <w:rsid w:val="00D219E6"/>
    <w:rsid w:val="00D22336"/>
    <w:rsid w:val="00D25167"/>
    <w:rsid w:val="00D3424E"/>
    <w:rsid w:val="00D3717B"/>
    <w:rsid w:val="00D44590"/>
    <w:rsid w:val="00D45FE3"/>
    <w:rsid w:val="00D5262F"/>
    <w:rsid w:val="00D74383"/>
    <w:rsid w:val="00D7613E"/>
    <w:rsid w:val="00D95325"/>
    <w:rsid w:val="00DA1B88"/>
    <w:rsid w:val="00DA6275"/>
    <w:rsid w:val="00DB22FF"/>
    <w:rsid w:val="00DB4B16"/>
    <w:rsid w:val="00DC4F87"/>
    <w:rsid w:val="00DC6397"/>
    <w:rsid w:val="00DC6C6D"/>
    <w:rsid w:val="00DD189E"/>
    <w:rsid w:val="00DD1A16"/>
    <w:rsid w:val="00DE1867"/>
    <w:rsid w:val="00DE2FC2"/>
    <w:rsid w:val="00DF13D7"/>
    <w:rsid w:val="00E00A30"/>
    <w:rsid w:val="00E11CDB"/>
    <w:rsid w:val="00E1572C"/>
    <w:rsid w:val="00E15A1E"/>
    <w:rsid w:val="00E20FC2"/>
    <w:rsid w:val="00E2315F"/>
    <w:rsid w:val="00E2369F"/>
    <w:rsid w:val="00E25BB5"/>
    <w:rsid w:val="00E26D69"/>
    <w:rsid w:val="00E348A8"/>
    <w:rsid w:val="00E357D3"/>
    <w:rsid w:val="00E3665C"/>
    <w:rsid w:val="00E51AD2"/>
    <w:rsid w:val="00E550EE"/>
    <w:rsid w:val="00E62DF3"/>
    <w:rsid w:val="00E741B1"/>
    <w:rsid w:val="00E80532"/>
    <w:rsid w:val="00E80E2B"/>
    <w:rsid w:val="00E82F3A"/>
    <w:rsid w:val="00E84FF3"/>
    <w:rsid w:val="00E871B0"/>
    <w:rsid w:val="00E94064"/>
    <w:rsid w:val="00E95936"/>
    <w:rsid w:val="00EA533E"/>
    <w:rsid w:val="00EB0F52"/>
    <w:rsid w:val="00EB318B"/>
    <w:rsid w:val="00EC1200"/>
    <w:rsid w:val="00EC1A4B"/>
    <w:rsid w:val="00EC5927"/>
    <w:rsid w:val="00EC629A"/>
    <w:rsid w:val="00ED53D5"/>
    <w:rsid w:val="00EE0002"/>
    <w:rsid w:val="00EE3069"/>
    <w:rsid w:val="00EF5534"/>
    <w:rsid w:val="00EF6989"/>
    <w:rsid w:val="00F04349"/>
    <w:rsid w:val="00F16DE9"/>
    <w:rsid w:val="00F215FC"/>
    <w:rsid w:val="00F241C5"/>
    <w:rsid w:val="00F3099B"/>
    <w:rsid w:val="00F32B1B"/>
    <w:rsid w:val="00F371AC"/>
    <w:rsid w:val="00F3723A"/>
    <w:rsid w:val="00F4206E"/>
    <w:rsid w:val="00F46A6A"/>
    <w:rsid w:val="00F525F3"/>
    <w:rsid w:val="00F53190"/>
    <w:rsid w:val="00F542CD"/>
    <w:rsid w:val="00F5581C"/>
    <w:rsid w:val="00F60F30"/>
    <w:rsid w:val="00F6391D"/>
    <w:rsid w:val="00F70DAE"/>
    <w:rsid w:val="00F741C2"/>
    <w:rsid w:val="00F87745"/>
    <w:rsid w:val="00FA44A5"/>
    <w:rsid w:val="00FA55CF"/>
    <w:rsid w:val="00FB267C"/>
    <w:rsid w:val="00FB3457"/>
    <w:rsid w:val="00FC099C"/>
    <w:rsid w:val="00FC11DE"/>
    <w:rsid w:val="00FC495C"/>
    <w:rsid w:val="00FD05CA"/>
    <w:rsid w:val="00FE0A79"/>
    <w:rsid w:val="00FE237D"/>
    <w:rsid w:val="00FF5B4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F8F1D"/>
  <w15:docId w15:val="{61EE70F7-151D-EC49-AE53-A293645C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D7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FA44A5"/>
    <w:pPr>
      <w:autoSpaceDN w:val="0"/>
      <w:spacing w:before="100" w:after="100" w:line="240" w:lineRule="auto"/>
    </w:pPr>
    <w:rPr>
      <w:rFonts w:ascii="Times New Roman" w:eastAsia="Times New Roman" w:hAnsi="Times New Roman" w:cs="Times New Roman"/>
      <w:kern w:val="0"/>
      <w:sz w:val="24"/>
      <w:szCs w:val="24"/>
      <w:lang w:val="el-GR" w:eastAsia="el-GR"/>
    </w:rPr>
  </w:style>
  <w:style w:type="paragraph" w:customStyle="1" w:styleId="Default">
    <w:name w:val="Default"/>
    <w:rsid w:val="00EC1A4B"/>
    <w:pPr>
      <w:autoSpaceDE w:val="0"/>
      <w:autoSpaceDN w:val="0"/>
      <w:adjustRightInd w:val="0"/>
      <w:spacing w:after="0" w:line="240" w:lineRule="auto"/>
    </w:pPr>
    <w:rPr>
      <w:rFonts w:ascii="ScalaLancetPro" w:hAnsi="ScalaLancetPro" w:cs="ScalaLancetPro"/>
      <w:color w:val="000000"/>
      <w:kern w:val="0"/>
      <w:sz w:val="24"/>
      <w:szCs w:val="24"/>
    </w:rPr>
  </w:style>
  <w:style w:type="character" w:styleId="-">
    <w:name w:val="Hyperlink"/>
    <w:basedOn w:val="a0"/>
    <w:uiPriority w:val="99"/>
    <w:semiHidden/>
    <w:unhideWhenUsed/>
    <w:rsid w:val="00845ECD"/>
    <w:rPr>
      <w:color w:val="0000FF"/>
      <w:u w:val="single"/>
    </w:rPr>
  </w:style>
  <w:style w:type="character" w:customStyle="1" w:styleId="anchor-text">
    <w:name w:val="anchor-text"/>
    <w:basedOn w:val="a0"/>
    <w:rsid w:val="00845ECD"/>
  </w:style>
  <w:style w:type="character" w:styleId="a3">
    <w:name w:val="Emphasis"/>
    <w:basedOn w:val="a0"/>
    <w:uiPriority w:val="20"/>
    <w:qFormat/>
    <w:rsid w:val="00845ECD"/>
    <w:rPr>
      <w:i/>
      <w:iCs/>
    </w:rPr>
  </w:style>
  <w:style w:type="paragraph" w:styleId="a4">
    <w:name w:val="List Paragraph"/>
    <w:basedOn w:val="a"/>
    <w:qFormat/>
    <w:rsid w:val="00BD1016"/>
    <w:pPr>
      <w:suppressAutoHyphens/>
      <w:autoSpaceDN w:val="0"/>
      <w:spacing w:line="251" w:lineRule="auto"/>
      <w:ind w:left="720"/>
      <w:contextualSpacing/>
    </w:pPr>
    <w:rPr>
      <w:rFonts w:ascii="Calibri" w:eastAsia="Calibri" w:hAnsi="Calibri" w:cs="Times New Roman"/>
      <w:kern w:val="0"/>
      <w:lang w:val="el-GR"/>
    </w:rPr>
  </w:style>
  <w:style w:type="table" w:styleId="a5">
    <w:name w:val="Table Grid"/>
    <w:basedOn w:val="a1"/>
    <w:uiPriority w:val="39"/>
    <w:rsid w:val="00945DA2"/>
    <w:pPr>
      <w:autoSpaceDN w:val="0"/>
      <w:spacing w:after="0" w:line="240" w:lineRule="auto"/>
    </w:pPr>
    <w:rPr>
      <w:rFonts w:ascii="Calibri" w:eastAsia="Calibri" w:hAnsi="Calibri" w:cs="Times New Roman"/>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84646C"/>
    <w:pPr>
      <w:tabs>
        <w:tab w:val="center" w:pos="4153"/>
        <w:tab w:val="right" w:pos="8306"/>
      </w:tabs>
      <w:spacing w:after="0" w:line="240" w:lineRule="auto"/>
    </w:pPr>
  </w:style>
  <w:style w:type="character" w:customStyle="1" w:styleId="Char">
    <w:name w:val="Κεφαλίδα Char"/>
    <w:basedOn w:val="a0"/>
    <w:link w:val="a6"/>
    <w:uiPriority w:val="99"/>
    <w:rsid w:val="0084646C"/>
    <w:rPr>
      <w:lang w:val="en-US"/>
    </w:rPr>
  </w:style>
  <w:style w:type="paragraph" w:styleId="a7">
    <w:name w:val="footer"/>
    <w:basedOn w:val="a"/>
    <w:link w:val="Char0"/>
    <w:uiPriority w:val="99"/>
    <w:unhideWhenUsed/>
    <w:rsid w:val="0084646C"/>
    <w:pPr>
      <w:tabs>
        <w:tab w:val="center" w:pos="4153"/>
        <w:tab w:val="right" w:pos="8306"/>
      </w:tabs>
      <w:spacing w:after="0" w:line="240" w:lineRule="auto"/>
    </w:pPr>
  </w:style>
  <w:style w:type="character" w:customStyle="1" w:styleId="Char0">
    <w:name w:val="Υποσέλιδο Char"/>
    <w:basedOn w:val="a0"/>
    <w:link w:val="a7"/>
    <w:uiPriority w:val="99"/>
    <w:rsid w:val="0084646C"/>
    <w:rPr>
      <w:lang w:val="en-US"/>
    </w:rPr>
  </w:style>
  <w:style w:type="paragraph" w:styleId="a8">
    <w:name w:val="Balloon Text"/>
    <w:basedOn w:val="a"/>
    <w:link w:val="Char1"/>
    <w:uiPriority w:val="99"/>
    <w:semiHidden/>
    <w:unhideWhenUsed/>
    <w:rsid w:val="0084646C"/>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84646C"/>
    <w:rPr>
      <w:rFonts w:ascii="Tahoma" w:hAnsi="Tahoma" w:cs="Tahoma"/>
      <w:sz w:val="16"/>
      <w:szCs w:val="16"/>
      <w:lang w:val="en-US"/>
    </w:rPr>
  </w:style>
  <w:style w:type="character" w:customStyle="1" w:styleId="m379116386312437736ej-keyword">
    <w:name w:val="m_379116386312437736ej-keyword"/>
    <w:basedOn w:val="a0"/>
    <w:rsid w:val="00DB22FF"/>
  </w:style>
  <w:style w:type="paragraph" w:styleId="a9">
    <w:name w:val="Revision"/>
    <w:hidden/>
    <w:uiPriority w:val="99"/>
    <w:semiHidden/>
    <w:rsid w:val="00C36FA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0160">
      <w:bodyDiv w:val="1"/>
      <w:marLeft w:val="0"/>
      <w:marRight w:val="0"/>
      <w:marTop w:val="0"/>
      <w:marBottom w:val="0"/>
      <w:divBdr>
        <w:top w:val="none" w:sz="0" w:space="0" w:color="auto"/>
        <w:left w:val="none" w:sz="0" w:space="0" w:color="auto"/>
        <w:bottom w:val="none" w:sz="0" w:space="0" w:color="auto"/>
        <w:right w:val="none" w:sz="0" w:space="0" w:color="auto"/>
      </w:divBdr>
    </w:div>
    <w:div w:id="494226409">
      <w:bodyDiv w:val="1"/>
      <w:marLeft w:val="0"/>
      <w:marRight w:val="0"/>
      <w:marTop w:val="0"/>
      <w:marBottom w:val="0"/>
      <w:divBdr>
        <w:top w:val="none" w:sz="0" w:space="0" w:color="auto"/>
        <w:left w:val="none" w:sz="0" w:space="0" w:color="auto"/>
        <w:bottom w:val="none" w:sz="0" w:space="0" w:color="auto"/>
        <w:right w:val="none" w:sz="0" w:space="0" w:color="auto"/>
      </w:divBdr>
    </w:div>
    <w:div w:id="515391233">
      <w:bodyDiv w:val="1"/>
      <w:marLeft w:val="0"/>
      <w:marRight w:val="0"/>
      <w:marTop w:val="0"/>
      <w:marBottom w:val="0"/>
      <w:divBdr>
        <w:top w:val="none" w:sz="0" w:space="0" w:color="auto"/>
        <w:left w:val="none" w:sz="0" w:space="0" w:color="auto"/>
        <w:bottom w:val="none" w:sz="0" w:space="0" w:color="auto"/>
        <w:right w:val="none" w:sz="0" w:space="0" w:color="auto"/>
      </w:divBdr>
    </w:div>
    <w:div w:id="624501629">
      <w:bodyDiv w:val="1"/>
      <w:marLeft w:val="0"/>
      <w:marRight w:val="0"/>
      <w:marTop w:val="0"/>
      <w:marBottom w:val="0"/>
      <w:divBdr>
        <w:top w:val="none" w:sz="0" w:space="0" w:color="auto"/>
        <w:left w:val="none" w:sz="0" w:space="0" w:color="auto"/>
        <w:bottom w:val="none" w:sz="0" w:space="0" w:color="auto"/>
        <w:right w:val="none" w:sz="0" w:space="0" w:color="auto"/>
      </w:divBdr>
    </w:div>
    <w:div w:id="1249457987">
      <w:bodyDiv w:val="1"/>
      <w:marLeft w:val="0"/>
      <w:marRight w:val="0"/>
      <w:marTop w:val="0"/>
      <w:marBottom w:val="0"/>
      <w:divBdr>
        <w:top w:val="none" w:sz="0" w:space="0" w:color="auto"/>
        <w:left w:val="none" w:sz="0" w:space="0" w:color="auto"/>
        <w:bottom w:val="none" w:sz="0" w:space="0" w:color="auto"/>
        <w:right w:val="none" w:sz="0" w:space="0" w:color="auto"/>
      </w:divBdr>
    </w:div>
    <w:div w:id="1545410698">
      <w:bodyDiv w:val="1"/>
      <w:marLeft w:val="0"/>
      <w:marRight w:val="0"/>
      <w:marTop w:val="0"/>
      <w:marBottom w:val="0"/>
      <w:divBdr>
        <w:top w:val="none" w:sz="0" w:space="0" w:color="auto"/>
        <w:left w:val="none" w:sz="0" w:space="0" w:color="auto"/>
        <w:bottom w:val="none" w:sz="0" w:space="0" w:color="auto"/>
        <w:right w:val="none" w:sz="0" w:space="0" w:color="auto"/>
      </w:divBdr>
    </w:div>
    <w:div w:id="1565524964">
      <w:bodyDiv w:val="1"/>
      <w:marLeft w:val="0"/>
      <w:marRight w:val="0"/>
      <w:marTop w:val="0"/>
      <w:marBottom w:val="0"/>
      <w:divBdr>
        <w:top w:val="none" w:sz="0" w:space="0" w:color="auto"/>
        <w:left w:val="none" w:sz="0" w:space="0" w:color="auto"/>
        <w:bottom w:val="none" w:sz="0" w:space="0" w:color="auto"/>
        <w:right w:val="none" w:sz="0" w:space="0" w:color="auto"/>
      </w:divBdr>
    </w:div>
    <w:div w:id="1747678930">
      <w:bodyDiv w:val="1"/>
      <w:marLeft w:val="0"/>
      <w:marRight w:val="0"/>
      <w:marTop w:val="0"/>
      <w:marBottom w:val="0"/>
      <w:divBdr>
        <w:top w:val="none" w:sz="0" w:space="0" w:color="auto"/>
        <w:left w:val="none" w:sz="0" w:space="0" w:color="auto"/>
        <w:bottom w:val="none" w:sz="0" w:space="0" w:color="auto"/>
        <w:right w:val="none" w:sz="0" w:space="0" w:color="auto"/>
      </w:divBdr>
    </w:div>
    <w:div w:id="211701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01CDE-B6D5-44D3-A7C6-2A333BD6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1691</Characters>
  <Application>Microsoft Office Word</Application>
  <DocSecurity>0</DocSecurity>
  <Lines>14</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Adami</dc:creator>
  <cp:lastModifiedBy>Vasilis Lekakis</cp:lastModifiedBy>
  <cp:revision>2</cp:revision>
  <dcterms:created xsi:type="dcterms:W3CDTF">2024-01-10T18:46:00Z</dcterms:created>
  <dcterms:modified xsi:type="dcterms:W3CDTF">2024-01-10T18:46:00Z</dcterms:modified>
</cp:coreProperties>
</file>