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EDA0" w14:textId="5E0F8D4B" w:rsidR="001D3CD8" w:rsidRDefault="00D20E9E">
      <w:r w:rsidRPr="00073210">
        <w:rPr>
          <w:b/>
          <w:bCs/>
        </w:rPr>
        <w:t xml:space="preserve">Supplementary Figure S2: </w:t>
      </w:r>
      <w:r>
        <w:t xml:space="preserve">Adjusted 90-day survival rates according to AKI severity according to the KDIGO (a) and proposed (b) criteria. Adjusted for age, sex, type of ICU admission, </w:t>
      </w:r>
      <w:proofErr w:type="spellStart"/>
      <w:r>
        <w:t>Charlson</w:t>
      </w:r>
      <w:proofErr w:type="spellEnd"/>
      <w:r>
        <w:t xml:space="preserve"> comorbidity index, nonrenal SOFA score and need for kidney replacement therapy during the ICU stay.</w:t>
      </w:r>
    </w:p>
    <w:p w14:paraId="25B672C1" w14:textId="77777777" w:rsidR="001F19A3" w:rsidRPr="00073210" w:rsidRDefault="001F19A3"/>
    <w:p w14:paraId="4C0C390D" w14:textId="77777777" w:rsidR="00073210" w:rsidRPr="00073210" w:rsidRDefault="00073210"/>
    <w:p w14:paraId="46083A1B" w14:textId="5F04A87D" w:rsidR="00073210" w:rsidRPr="00073210" w:rsidRDefault="00D20E9E">
      <w:r w:rsidRPr="00073210">
        <w:t>(a)</w:t>
      </w:r>
    </w:p>
    <w:p w14:paraId="47497015" w14:textId="5239998B" w:rsidR="00073210" w:rsidRPr="00073210" w:rsidRDefault="00CB2981">
      <w:r w:rsidRPr="00CB2981">
        <w:drawing>
          <wp:inline distT="0" distB="0" distL="0" distR="0" wp14:anchorId="06C45672" wp14:editId="5D9D6900">
            <wp:extent cx="5400040" cy="3181985"/>
            <wp:effectExtent l="0" t="0" r="0" b="5715"/>
            <wp:docPr id="7040539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0539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CD142" w14:textId="77777777" w:rsidR="00073210" w:rsidRPr="00073210" w:rsidRDefault="00073210"/>
    <w:p w14:paraId="7A44693B" w14:textId="77777777" w:rsidR="00073210" w:rsidRPr="00073210" w:rsidRDefault="00073210"/>
    <w:p w14:paraId="091CE0AC" w14:textId="77777777" w:rsidR="00073210" w:rsidRPr="00073210" w:rsidRDefault="00073210"/>
    <w:p w14:paraId="07B36F51" w14:textId="77777777" w:rsidR="00073210" w:rsidRPr="00073210" w:rsidRDefault="00073210"/>
    <w:p w14:paraId="7A10461A" w14:textId="75758E7C" w:rsidR="00073210" w:rsidRPr="00073210" w:rsidRDefault="00D20E9E">
      <w:r w:rsidRPr="00073210">
        <w:t>(b)</w:t>
      </w:r>
    </w:p>
    <w:p w14:paraId="17383162" w14:textId="11FD9289" w:rsidR="00073210" w:rsidRPr="00073210" w:rsidRDefault="00377353">
      <w:r w:rsidRPr="00377353">
        <w:drawing>
          <wp:inline distT="0" distB="0" distL="0" distR="0" wp14:anchorId="47EB5907" wp14:editId="0582498D">
            <wp:extent cx="5400040" cy="3181985"/>
            <wp:effectExtent l="0" t="0" r="0" b="5715"/>
            <wp:docPr id="777407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407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3210" w:rsidRPr="000732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10"/>
    <w:rsid w:val="00073210"/>
    <w:rsid w:val="000A7FC0"/>
    <w:rsid w:val="001D3CD8"/>
    <w:rsid w:val="001F19A3"/>
    <w:rsid w:val="00340063"/>
    <w:rsid w:val="00377353"/>
    <w:rsid w:val="003F607B"/>
    <w:rsid w:val="00B74710"/>
    <w:rsid w:val="00BD47C8"/>
    <w:rsid w:val="00CB2981"/>
    <w:rsid w:val="00D2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FD0BE4"/>
  <w15:chartTrackingRefBased/>
  <w15:docId w15:val="{05FDD229-D2F0-7A47-93B8-6031190E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73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3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3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3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3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32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32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32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32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3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3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3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32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32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32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32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32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32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32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3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32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3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32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32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32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32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3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32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3210"/>
    <w:rPr>
      <w:b/>
      <w:bCs/>
      <w:smallCaps/>
      <w:color w:val="0F4761" w:themeColor="accent1" w:themeShade="BF"/>
      <w:spacing w:val="5"/>
    </w:rPr>
  </w:style>
  <w:style w:type="character" w:styleId="Refdecomentrio">
    <w:name w:val="annotation reference"/>
    <w:basedOn w:val="Fontepargpadro"/>
    <w:uiPriority w:val="99"/>
    <w:rsid w:val="000F3D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261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Liborio</dc:creator>
  <cp:lastModifiedBy>Alexandre Liborio</cp:lastModifiedBy>
  <cp:revision>6</cp:revision>
  <dcterms:created xsi:type="dcterms:W3CDTF">2024-06-18T13:39:00Z</dcterms:created>
  <dcterms:modified xsi:type="dcterms:W3CDTF">2024-07-17T19:33:00Z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2024-06-21T17:37:32Z</vt:filetime>
  </property>
</Properties>
</file>