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57537" w14:textId="77777777" w:rsidR="00000BE5" w:rsidRPr="00D97CEC" w:rsidRDefault="00000BE5" w:rsidP="00000BE5">
      <w:pPr>
        <w:spacing w:before="120" w:after="100" w:line="480" w:lineRule="auto"/>
        <w:ind w:left="221" w:hanging="221"/>
        <w:rPr>
          <w:rFonts w:ascii="Calibri" w:eastAsia="Calibri" w:hAnsi="Calibri" w:cs="Calibri"/>
          <w:color w:val="0070C0"/>
          <w:sz w:val="32"/>
          <w:szCs w:val="32"/>
          <w:lang w:val="en-GB"/>
        </w:rPr>
      </w:pPr>
      <w:r w:rsidRPr="00D97CEC">
        <w:rPr>
          <w:rFonts w:ascii="Calibri" w:eastAsia="Calibri" w:hAnsi="Calibri" w:cs="Calibri"/>
          <w:color w:val="0070C0"/>
          <w:sz w:val="32"/>
          <w:szCs w:val="32"/>
          <w:lang w:val="en-GB"/>
        </w:rPr>
        <w:t>Testing preload responsiveness by the tidal volume challenge assessed by the plethysmographic perfusion index</w:t>
      </w:r>
    </w:p>
    <w:p w14:paraId="336356F2" w14:textId="77777777" w:rsidR="006E2BC2" w:rsidRPr="00CD3AC0" w:rsidRDefault="006E2BC2" w:rsidP="009A063E">
      <w:pPr>
        <w:pStyle w:val="Corpo"/>
        <w:spacing w:line="480" w:lineRule="auto"/>
        <w:rPr>
          <w:rFonts w:ascii="Calibri" w:eastAsia="Calibri" w:hAnsi="Calibri" w:cs="Calibri"/>
          <w:lang w:val="en-GB"/>
        </w:rPr>
      </w:pPr>
    </w:p>
    <w:p w14:paraId="050B41FB" w14:textId="5FAF8722" w:rsidR="006E2BC2" w:rsidRPr="00CD3AC0" w:rsidRDefault="00FE29F3" w:rsidP="009A063E">
      <w:pPr>
        <w:pStyle w:val="CorpoA"/>
        <w:spacing w:line="480" w:lineRule="auto"/>
        <w:jc w:val="both"/>
        <w:rPr>
          <w:rFonts w:ascii="Calibri" w:eastAsia="Calibri" w:hAnsi="Calibri" w:cs="Calibri"/>
          <w:lang w:val="en-GB"/>
        </w:rPr>
      </w:pPr>
      <w:r w:rsidRPr="00CD3AC0">
        <w:rPr>
          <w:rFonts w:ascii="Calibri" w:hAnsi="Calibri"/>
          <w:lang w:val="en-GB"/>
        </w:rPr>
        <w:t xml:space="preserve">Chiara BRUSCAGNIN </w:t>
      </w:r>
      <w:r w:rsidRPr="00CD3AC0">
        <w:rPr>
          <w:rFonts w:ascii="Calibri" w:hAnsi="Calibri"/>
          <w:vertAlign w:val="superscript"/>
          <w:lang w:val="en-GB"/>
        </w:rPr>
        <w:t>1,2</w:t>
      </w:r>
      <w:r w:rsidRPr="00CD3AC0">
        <w:rPr>
          <w:rFonts w:ascii="Calibri" w:hAnsi="Calibri"/>
          <w:lang w:val="en-GB"/>
        </w:rPr>
        <w:t xml:space="preserve">, Rui SHI </w:t>
      </w:r>
      <w:r w:rsidRPr="00CD3AC0">
        <w:rPr>
          <w:rFonts w:ascii="Calibri" w:hAnsi="Calibri"/>
          <w:vertAlign w:val="superscript"/>
          <w:lang w:val="en-GB"/>
        </w:rPr>
        <w:t>1</w:t>
      </w:r>
      <w:r w:rsidRPr="00CD3AC0">
        <w:rPr>
          <w:rFonts w:ascii="Calibri" w:hAnsi="Calibri"/>
          <w:lang w:val="en-GB"/>
        </w:rPr>
        <w:t xml:space="preserve">, Daniela </w:t>
      </w:r>
      <w:r w:rsidRPr="00000BE5">
        <w:rPr>
          <w:rFonts w:ascii="Calibri" w:hAnsi="Calibri"/>
          <w:lang w:val="en-GB"/>
        </w:rPr>
        <w:t xml:space="preserve">ROSALBA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Gaelle FOUQUE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Julien HAGRY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</w:t>
      </w:r>
      <w:r w:rsidR="005E5A8B" w:rsidRPr="00EF21B0">
        <w:rPr>
          <w:rFonts w:ascii="Calibri" w:hAnsi="Calibri"/>
          <w:lang w:val="en-GB"/>
        </w:rPr>
        <w:t xml:space="preserve">Christopher LAI  </w:t>
      </w:r>
      <w:r w:rsidR="005E5A8B" w:rsidRPr="00EF21B0">
        <w:rPr>
          <w:rFonts w:ascii="Calibri" w:hAnsi="Calibri"/>
          <w:vertAlign w:val="superscript"/>
          <w:lang w:val="en-GB"/>
        </w:rPr>
        <w:t>1</w:t>
      </w:r>
      <w:r w:rsidR="005E5A8B" w:rsidRPr="00EF21B0">
        <w:rPr>
          <w:rFonts w:ascii="Calibri" w:hAnsi="Calibri"/>
          <w:lang w:val="en-GB"/>
        </w:rPr>
        <w:t>,</w:t>
      </w:r>
      <w:r w:rsidR="005E5A8B" w:rsidRPr="00000BE5">
        <w:rPr>
          <w:rFonts w:ascii="Calibri" w:hAnsi="Calibri"/>
          <w:lang w:val="en-GB"/>
        </w:rPr>
        <w:t xml:space="preserve"> </w:t>
      </w:r>
      <w:r w:rsidRPr="00000BE5">
        <w:rPr>
          <w:rFonts w:ascii="Calibri" w:hAnsi="Calibri"/>
          <w:lang w:val="en-GB"/>
        </w:rPr>
        <w:t xml:space="preserve">Katia DONADELLO </w:t>
      </w:r>
      <w:r w:rsidRPr="00000BE5">
        <w:rPr>
          <w:rFonts w:ascii="Calibri" w:hAnsi="Calibri"/>
          <w:vertAlign w:val="superscript"/>
          <w:lang w:val="en-GB"/>
        </w:rPr>
        <w:t>2</w:t>
      </w:r>
      <w:r w:rsidRPr="00000BE5">
        <w:rPr>
          <w:rFonts w:ascii="Calibri" w:hAnsi="Calibri"/>
          <w:lang w:val="en-GB"/>
        </w:rPr>
        <w:t xml:space="preserve">, Jean-Louis TEBOUL </w:t>
      </w:r>
      <w:r w:rsidRPr="00000BE5">
        <w:rPr>
          <w:rFonts w:ascii="Calibri" w:hAnsi="Calibri"/>
          <w:vertAlign w:val="superscript"/>
          <w:lang w:val="en-GB"/>
        </w:rPr>
        <w:t>1</w:t>
      </w:r>
      <w:r w:rsidRPr="00000BE5">
        <w:rPr>
          <w:rFonts w:ascii="Calibri" w:hAnsi="Calibri"/>
          <w:lang w:val="en-GB"/>
        </w:rPr>
        <w:t xml:space="preserve">, Xavier MONNET </w:t>
      </w:r>
      <w:r w:rsidRPr="00000BE5">
        <w:rPr>
          <w:rFonts w:ascii="Calibri" w:hAnsi="Calibri"/>
          <w:vertAlign w:val="superscript"/>
          <w:lang w:val="en-GB"/>
        </w:rPr>
        <w:t>1</w:t>
      </w:r>
    </w:p>
    <w:p w14:paraId="1BEEF947" w14:textId="77777777" w:rsidR="006E2BC2" w:rsidRPr="00CD3AC0" w:rsidRDefault="006E2BC2">
      <w:pPr>
        <w:pStyle w:val="CorpoA"/>
        <w:spacing w:line="480" w:lineRule="auto"/>
        <w:jc w:val="both"/>
        <w:rPr>
          <w:rFonts w:ascii="Calibri" w:eastAsia="Calibri" w:hAnsi="Calibri" w:cs="Calibri"/>
          <w:lang w:val="en-GB"/>
        </w:rPr>
      </w:pPr>
    </w:p>
    <w:p w14:paraId="39DDCA06" w14:textId="55FCEBEE" w:rsidR="00111349" w:rsidRDefault="003E5180">
      <w:pPr>
        <w:pStyle w:val="CorpoA"/>
        <w:spacing w:line="480" w:lineRule="auto"/>
        <w:jc w:val="both"/>
        <w:rPr>
          <w:rFonts w:ascii="Calibri" w:hAnsi="Calibri"/>
          <w:color w:val="0070C0"/>
          <w:sz w:val="32"/>
          <w:szCs w:val="32"/>
          <w:u w:color="0070C0"/>
          <w:lang w:val="en-GB"/>
        </w:rPr>
      </w:pPr>
      <w:r w:rsidRPr="00CD3AC0">
        <w:rPr>
          <w:rFonts w:ascii="Calibri" w:hAnsi="Calibri"/>
          <w:color w:val="0070C0"/>
          <w:sz w:val="32"/>
          <w:szCs w:val="32"/>
          <w:u w:color="0070C0"/>
          <w:lang w:val="en-GB"/>
        </w:rPr>
        <w:t>Supplemental data</w:t>
      </w:r>
    </w:p>
    <w:p w14:paraId="62F3EDB7" w14:textId="77777777" w:rsidR="00111349" w:rsidRDefault="00111349">
      <w:pPr>
        <w:rPr>
          <w:rFonts w:ascii="Calibri" w:hAnsi="Calibri" w:cs="Arial Unicode MS"/>
          <w:color w:val="0070C0"/>
          <w:sz w:val="32"/>
          <w:szCs w:val="32"/>
          <w:u w:color="0070C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hAnsi="Calibri"/>
          <w:color w:val="0070C0"/>
          <w:sz w:val="32"/>
          <w:szCs w:val="32"/>
          <w:u w:color="0070C0"/>
          <w:lang w:val="en-GB"/>
        </w:rPr>
        <w:br w:type="page"/>
      </w:r>
    </w:p>
    <w:p w14:paraId="54573B2F" w14:textId="2BE5DD00" w:rsidR="005E5A8B" w:rsidRPr="00B01D9E" w:rsidRDefault="005E5A8B" w:rsidP="005E5A8B">
      <w:pPr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color w:val="0070C0"/>
          <w:sz w:val="22"/>
          <w:szCs w:val="22"/>
        </w:rPr>
        <w:lastRenderedPageBreak/>
        <w:t>Supplemental table 1. Baseline characteristics of patients excluded because of an unstable perfusion index signal</w:t>
      </w:r>
      <w:r w:rsidR="00CE7832" w:rsidRPr="00CE7832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CE7832" w:rsidRPr="00B01D9E">
        <w:rPr>
          <w:rFonts w:ascii="Calibri" w:eastAsia="Calibri" w:hAnsi="Calibri" w:cs="Calibri"/>
          <w:color w:val="0070C0"/>
          <w:sz w:val="22"/>
          <w:szCs w:val="22"/>
          <w:lang w:val="en-GB"/>
        </w:rPr>
        <w:t>in preload responsive and non-responsive patients, as defined by the effects of the PLR test</w:t>
      </w:r>
    </w:p>
    <w:tbl>
      <w:tblPr>
        <w:tblW w:w="9294" w:type="dxa"/>
        <w:tblInd w:w="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2022"/>
        <w:gridCol w:w="1756"/>
        <w:gridCol w:w="1738"/>
        <w:gridCol w:w="1727"/>
        <w:gridCol w:w="1391"/>
      </w:tblGrid>
      <w:tr w:rsidR="005E5A8B" w:rsidRPr="006D3D95" w14:paraId="722C8B1C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655F0" w14:textId="77777777" w:rsidR="005E5A8B" w:rsidRPr="00141DCE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BA631" w14:textId="2D2D09AB" w:rsidR="005E5A8B" w:rsidRPr="00141DCE" w:rsidRDefault="00C10EC2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All patients</w:t>
            </w:r>
            <w:r w:rsidR="005E5A8B"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(n=14)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35CA6" w14:textId="77777777" w:rsidR="005E5A8B" w:rsidRPr="00141DCE" w:rsidRDefault="005E5A8B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Preload responders (n=4)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624A5" w14:textId="77777777" w:rsidR="005E5A8B" w:rsidRPr="00141DCE" w:rsidRDefault="005E5A8B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Preload non-responders (n=10)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8ADB3" w14:textId="77777777" w:rsidR="005E5A8B" w:rsidRPr="00141DCE" w:rsidRDefault="005E5A8B" w:rsidP="00EF21B0">
            <w:pPr>
              <w:jc w:val="center"/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 value</w:t>
            </w:r>
          </w:p>
        </w:tc>
      </w:tr>
      <w:tr w:rsidR="005E5A8B" w:rsidRPr="006D3D95" w14:paraId="1AF5E59C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19E45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Age (years)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18287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64 ± 11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93720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60 ± 14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4CEC6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65 ± 10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D370D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0.46</w:t>
            </w:r>
          </w:p>
        </w:tc>
      </w:tr>
      <w:tr w:rsidR="005E5A8B" w:rsidRPr="006D3D95" w14:paraId="3949833F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65D1F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Sex (M/F)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F6B17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12 (86%)/2 (14%)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C42B9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(75%)/1 (25%)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8863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9 (90%)/1 (10%)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242CC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0.49</w:t>
            </w:r>
          </w:p>
        </w:tc>
      </w:tr>
      <w:tr w:rsidR="005E5A8B" w:rsidRPr="006D3D95" w14:paraId="7EC3E95E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CDA62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SAPS II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2BAE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55 ± 16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990A1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52 ± 11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E405E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56 ± 20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7FB63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0.69</w:t>
            </w:r>
          </w:p>
        </w:tc>
      </w:tr>
      <w:tr w:rsidR="005E5A8B" w:rsidRPr="006D3D95" w14:paraId="6C12B761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CA446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SOFA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6E545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2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69215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1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F1FCD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2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3ABCD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0.64</w:t>
            </w:r>
          </w:p>
        </w:tc>
      </w:tr>
      <w:tr w:rsidR="005E5A8B" w:rsidRPr="006D3D95" w14:paraId="407BDCCF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1F143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Lactate (mmol/L)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155E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3.0 ± 2.2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97274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5.6 ± 7.6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8CFC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2.0 ± 1.0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57C4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0.16</w:t>
            </w:r>
          </w:p>
        </w:tc>
      </w:tr>
      <w:tr w:rsidR="005E5A8B" w:rsidRPr="006D3D95" w14:paraId="42667F64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2CC89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LV ejection fraction (%)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D8DB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40 ± 8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9F8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60 ± 0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F46D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43 ± 12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EB3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41DCE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4C03ABE0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1FF4F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Origin of shock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C7927" w14:textId="77777777" w:rsidR="005E5A8B" w:rsidRPr="00141DCE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0A5F6" w14:textId="77777777" w:rsidR="005E5A8B" w:rsidRPr="00141DCE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B8B35" w14:textId="77777777" w:rsidR="005E5A8B" w:rsidRPr="00141DCE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85CF9" w14:textId="77777777" w:rsidR="005E5A8B" w:rsidRPr="00141DCE" w:rsidRDefault="005E5A8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E5A8B" w:rsidRPr="006D3D95" w14:paraId="70543FA5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58E1C" w14:textId="77777777" w:rsidR="005E5A8B" w:rsidRPr="00141DCE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9AAED" w14:textId="77777777" w:rsidR="005E5A8B" w:rsidRPr="00141DCE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Septic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F2F5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13 (93%)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9313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(75%)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205C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 (100%)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4E50E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0.11</w:t>
            </w:r>
          </w:p>
        </w:tc>
      </w:tr>
      <w:tr w:rsidR="005E5A8B" w:rsidRPr="006D3D95" w14:paraId="7A0257F7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A9CEB" w14:textId="77777777" w:rsidR="005E5A8B" w:rsidRPr="00141DCE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2C680" w14:textId="77777777" w:rsidR="005E5A8B" w:rsidRPr="00141DCE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Hypovolaemic</w:t>
            </w:r>
            <w:proofErr w:type="spellEnd"/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60254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 (7%)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424A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 (25%)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F408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C8DA2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0.11</w:t>
            </w:r>
          </w:p>
        </w:tc>
      </w:tr>
      <w:tr w:rsidR="005E5A8B" w:rsidRPr="006D3D95" w14:paraId="3F934B7E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8FF2" w14:textId="77777777" w:rsidR="005E5A8B" w:rsidRPr="00141DCE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0226F" w14:textId="77777777" w:rsidR="005E5A8B" w:rsidRPr="00141DCE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Cardiogenic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5EF43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8CF9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1474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90E3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41DCE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23663B2F" w14:textId="77777777" w:rsidTr="00EF21B0">
        <w:trPr>
          <w:trHeight w:val="20"/>
        </w:trPr>
        <w:tc>
          <w:tcPr>
            <w:tcW w:w="660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3EFC0" w14:textId="77777777" w:rsidR="005E5A8B" w:rsidRPr="00141DCE" w:rsidRDefault="005E5A8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single" w:sz="4" w:space="0" w:color="66C7FF"/>
              <w:left w:val="single" w:sz="4" w:space="0" w:color="FFFF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15D76" w14:textId="77777777" w:rsidR="005E5A8B" w:rsidRPr="00141DCE" w:rsidRDefault="005E5A8B" w:rsidP="00EF21B0">
            <w:pPr>
              <w:rPr>
                <w:rFonts w:ascii="Calibri" w:eastAsia="Helvetica Neue" w:hAnsi="Calibri" w:cs="Calibri"/>
                <w:b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Vasoplegic non-septic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40F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95B44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F175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05EEC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41DCE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597537E2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93D70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Norepinephrine infusion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BBF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 (100%)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6568D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 (100%)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3308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 (100%)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AAB2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41DCE">
              <w:rPr>
                <w:rFonts w:ascii="Calibri" w:hAnsi="Calibri" w:cs="Calibri"/>
                <w:color w:val="000000"/>
                <w:sz w:val="16"/>
                <w:szCs w:val="16"/>
              </w:rPr>
              <w:t>—</w:t>
            </w:r>
          </w:p>
        </w:tc>
      </w:tr>
      <w:tr w:rsidR="005E5A8B" w:rsidRPr="006D3D95" w14:paraId="0676EEC9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B9D7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Dose of norepinephrine (µg/kg/min)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F0D53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0.50 [0.49]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F0709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0.37 [0.19]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DE06E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0.62 [0.52]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78E9D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0.47</w:t>
            </w:r>
          </w:p>
        </w:tc>
      </w:tr>
      <w:tr w:rsidR="005E5A8B" w:rsidRPr="006D3D95" w14:paraId="4BA8F34F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34F04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Vasopressin infusion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B168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 (14%)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D3813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D1FB9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0 (0%)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6C88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0.02</w:t>
            </w:r>
          </w:p>
        </w:tc>
      </w:tr>
      <w:tr w:rsidR="005E5A8B" w:rsidRPr="006D3D95" w14:paraId="56F9E261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E66A9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ARDS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52F66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(79%)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812E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 (100%)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A0043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 (70%)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8C3B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0.23</w:t>
            </w:r>
          </w:p>
        </w:tc>
      </w:tr>
      <w:tr w:rsidR="009F2385" w:rsidRPr="006D3D95" w14:paraId="53712838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E9069" w14:textId="77777777" w:rsidR="009F2385" w:rsidRPr="00141DCE" w:rsidRDefault="009F2385" w:rsidP="009F2385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Vt (mL/kg PBW)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6D892" w14:textId="3D7FEA88" w:rsidR="009F2385" w:rsidRPr="00141DCE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378 ± 33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F3D5D" w14:textId="6F5532E7" w:rsidR="009F2385" w:rsidRPr="00141DCE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375 ± 38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2160" w14:textId="328EBD68" w:rsidR="009F2385" w:rsidRPr="00141DCE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  <w:lang w:val="en-GB"/>
              </w:rPr>
              <w:t>381 ± 34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7652C" w14:textId="77777777" w:rsidR="009F2385" w:rsidRPr="00141DCE" w:rsidRDefault="009F2385" w:rsidP="009F23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0.58</w:t>
            </w:r>
          </w:p>
        </w:tc>
      </w:tr>
      <w:tr w:rsidR="005E5A8B" w:rsidRPr="006D3D95" w14:paraId="179FE9FA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0C103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Respiratory rate (breaths/min)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973A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26 ± 3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75052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27 ± 2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13487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26 ± 3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8F79C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0.36</w:t>
            </w:r>
          </w:p>
        </w:tc>
      </w:tr>
      <w:tr w:rsidR="005E5A8B" w:rsidRPr="006D3D95" w14:paraId="5BCC2A75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C82D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Plateau pressure (cmH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O)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F5491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 ± 4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C2002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21 ± 4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4C4B2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 ± 4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A9D95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0.51</w:t>
            </w:r>
          </w:p>
        </w:tc>
      </w:tr>
      <w:tr w:rsidR="005E5A8B" w:rsidRPr="006D3D95" w14:paraId="465EC8F2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5A65E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PEEP (cmH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O)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C3227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± 4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CB904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± 2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A6C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 ± 5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59981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0.94</w:t>
            </w:r>
          </w:p>
        </w:tc>
      </w:tr>
      <w:tr w:rsidR="005E5A8B" w:rsidRPr="006D3D95" w14:paraId="4E46EFA3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FD903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PaO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/FiO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b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(mmHg)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50D8D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188 ± 55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59C4F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162 ± 31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A647B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198 ± 60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D9E19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0.29</w:t>
            </w:r>
          </w:p>
        </w:tc>
      </w:tr>
      <w:tr w:rsidR="005E5A8B" w:rsidRPr="006D3D95" w14:paraId="6BF48DC8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0FCB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GEDVI (mL/m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vertAlign w:val="superscript"/>
              </w:rPr>
              <w:t>2</w:t>
            </w: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E8E7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851 ± 119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CACD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865 ± 126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FC218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845 ± 124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F492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0.79</w:t>
            </w:r>
          </w:p>
        </w:tc>
      </w:tr>
      <w:tr w:rsidR="005E5A8B" w:rsidRPr="006D3D95" w14:paraId="22711730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01E88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EVLWI (mL/kg PBW)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FF809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15 ± 7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B46B1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17 ± 10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3AA7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 ± 6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FCA4E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0.44</w:t>
            </w:r>
          </w:p>
        </w:tc>
      </w:tr>
      <w:tr w:rsidR="005E5A8B" w:rsidRPr="006D3D95" w14:paraId="190CC435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341DC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PVPI 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28252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2.5 ± 1.2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E3EC2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± 1.6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A7071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2.3 ± 1.0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88254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0.36</w:t>
            </w:r>
          </w:p>
        </w:tc>
      </w:tr>
      <w:tr w:rsidR="005E5A8B" w:rsidRPr="006D3D95" w14:paraId="4CB7906B" w14:textId="77777777" w:rsidTr="00EF21B0">
        <w:trPr>
          <w:trHeight w:val="20"/>
        </w:trPr>
        <w:tc>
          <w:tcPr>
            <w:tcW w:w="2682" w:type="dxa"/>
            <w:gridSpan w:val="2"/>
            <w:tcBorders>
              <w:top w:val="single" w:sz="4" w:space="0" w:color="66C7FF"/>
              <w:left w:val="nil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FEA1E" w14:textId="77777777" w:rsidR="005E5A8B" w:rsidRPr="00141DCE" w:rsidRDefault="005E5A8B" w:rsidP="00EF21B0">
            <w:pPr>
              <w:rPr>
                <w:rFonts w:ascii="Calibri" w:eastAsia="Helvetica Neue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ICU mortality</w:t>
            </w:r>
          </w:p>
        </w:tc>
        <w:tc>
          <w:tcPr>
            <w:tcW w:w="1756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5319A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(21%)</w:t>
            </w:r>
          </w:p>
        </w:tc>
        <w:tc>
          <w:tcPr>
            <w:tcW w:w="1738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CBD55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1727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3E4C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(30%)</w:t>
            </w:r>
          </w:p>
        </w:tc>
        <w:tc>
          <w:tcPr>
            <w:tcW w:w="1391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AA9F9" w14:textId="77777777" w:rsidR="005E5A8B" w:rsidRPr="00141DCE" w:rsidRDefault="005E5A8B" w:rsidP="00EF21B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3D9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0.23</w:t>
            </w:r>
          </w:p>
        </w:tc>
      </w:tr>
    </w:tbl>
    <w:p w14:paraId="5DE85788" w14:textId="77777777" w:rsidR="00000BE5" w:rsidRDefault="00000BE5" w:rsidP="00000BE5">
      <w:pPr>
        <w:rPr>
          <w:rFonts w:ascii="Calibri" w:eastAsia="Calibri" w:hAnsi="Calibri" w:cs="Calibri"/>
          <w:color w:val="FF42A1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Values are expressed as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mean±SD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</w:p>
    <w:p w14:paraId="3572E7DB" w14:textId="33F83BF4" w:rsidR="00000BE5" w:rsidRDefault="00000BE5" w:rsidP="00000BE5">
      <w:pP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ARDS: acute respiratory distress syndrome, EVLWI: extravascular lung water indexed for ideal body weight, GEDVI: global end-diastolic volume indexed for body surface, ICU: intensive care unit, LV: left ventricular, PaO</w:t>
      </w:r>
      <w:r w:rsidRPr="00EF21B0">
        <w:rPr>
          <w:rFonts w:ascii="Calibri" w:eastAsia="Calibri" w:hAnsi="Calibri" w:cs="Calibri"/>
          <w:color w:val="000000"/>
          <w:sz w:val="18"/>
          <w:szCs w:val="18"/>
          <w:vertAlign w:val="subscript"/>
        </w:rPr>
        <w:t>2</w:t>
      </w:r>
      <w:r>
        <w:rPr>
          <w:rFonts w:ascii="Calibri" w:eastAsia="Calibri" w:hAnsi="Calibri" w:cs="Calibri"/>
          <w:color w:val="000000"/>
          <w:sz w:val="18"/>
          <w:szCs w:val="18"/>
        </w:rPr>
        <w:t>/FiO</w:t>
      </w:r>
      <w:r w:rsidRPr="00EF21B0">
        <w:rPr>
          <w:rFonts w:ascii="Calibri" w:eastAsia="Calibri" w:hAnsi="Calibri" w:cs="Calibri"/>
          <w:color w:val="000000"/>
          <w:sz w:val="18"/>
          <w:szCs w:val="18"/>
          <w:vertAlign w:val="subscript"/>
        </w:rPr>
        <w:t>2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: ratio of the arterial oxygen partial pressure over the inspired fraction of oxygen, PEEP: positive end-expiratory pressure, PI: perfusion index, PPV: pulse pressure variation, PVI: pleth variability index, SAPS: simplified acute physiology score, SOFA: sequential organ failure score, Vt: tidal volume, </w:t>
      </w:r>
    </w:p>
    <w:p w14:paraId="392C4658" w14:textId="77777777" w:rsidR="005E5A8B" w:rsidRDefault="005E5A8B" w:rsidP="005E5A8B">
      <w:pPr>
        <w:rPr>
          <w:color w:val="000000"/>
        </w:rPr>
      </w:pPr>
      <w:r>
        <w:br w:type="page"/>
      </w:r>
    </w:p>
    <w:p w14:paraId="72935FE7" w14:textId="2905116E" w:rsidR="005E5A8B" w:rsidRDefault="005E5A8B" w:rsidP="005E5A8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70C0"/>
          <w:sz w:val="22"/>
          <w:szCs w:val="22"/>
        </w:rPr>
        <w:lastRenderedPageBreak/>
        <w:t xml:space="preserve">Supplemental table 2. </w:t>
      </w:r>
      <w:proofErr w:type="spellStart"/>
      <w:r>
        <w:rPr>
          <w:rFonts w:ascii="Calibri" w:eastAsia="Calibri" w:hAnsi="Calibri" w:cs="Calibri"/>
          <w:color w:val="0070C0"/>
          <w:sz w:val="22"/>
          <w:szCs w:val="22"/>
        </w:rPr>
        <w:t>Haemodynamic</w:t>
      </w:r>
      <w:proofErr w:type="spellEnd"/>
      <w:r>
        <w:rPr>
          <w:rFonts w:ascii="Calibri" w:eastAsia="Calibri" w:hAnsi="Calibri" w:cs="Calibri"/>
          <w:color w:val="0070C0"/>
          <w:sz w:val="22"/>
          <w:szCs w:val="22"/>
        </w:rPr>
        <w:t xml:space="preserve"> and </w:t>
      </w:r>
      <w:r w:rsidR="00141DCE">
        <w:rPr>
          <w:rFonts w:ascii="Calibri" w:eastAsia="Calibri" w:hAnsi="Calibri" w:cs="Calibri"/>
          <w:color w:val="0070C0"/>
          <w:sz w:val="22"/>
          <w:szCs w:val="22"/>
        </w:rPr>
        <w:t xml:space="preserve">photoplethysmography </w:t>
      </w:r>
      <w:r>
        <w:rPr>
          <w:rFonts w:ascii="Calibri" w:eastAsia="Calibri" w:hAnsi="Calibri" w:cs="Calibri"/>
          <w:color w:val="0070C0"/>
          <w:sz w:val="22"/>
          <w:szCs w:val="22"/>
        </w:rPr>
        <w:t>variables at different study times in the whole population.</w:t>
      </w:r>
    </w:p>
    <w:p w14:paraId="1AD31B21" w14:textId="77777777" w:rsidR="005E5A8B" w:rsidRDefault="005E5A8B" w:rsidP="005E5A8B">
      <w:pPr>
        <w:rPr>
          <w:rFonts w:ascii="Calibri" w:eastAsia="Calibri" w:hAnsi="Calibri" w:cs="Calibri"/>
          <w:sz w:val="22"/>
          <w:szCs w:val="22"/>
        </w:rPr>
      </w:pPr>
    </w:p>
    <w:tbl>
      <w:tblPr>
        <w:tblpPr w:leftFromText="180" w:rightFromText="180" w:topFromText="180" w:bottomFromText="180" w:vertAnchor="text" w:tblpX="-99"/>
        <w:tblW w:w="96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185"/>
        <w:gridCol w:w="1380"/>
        <w:gridCol w:w="1350"/>
        <w:gridCol w:w="1350"/>
        <w:gridCol w:w="1365"/>
      </w:tblGrid>
      <w:tr w:rsidR="005E5A8B" w14:paraId="105FAAD3" w14:textId="77777777" w:rsidTr="00293EF2">
        <w:trPr>
          <w:trHeight w:val="302"/>
        </w:trPr>
        <w:tc>
          <w:tcPr>
            <w:tcW w:w="4185" w:type="dxa"/>
            <w:tcBorders>
              <w:top w:val="nil"/>
              <w:left w:val="nil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47E5B" w14:textId="77777777" w:rsidR="005E5A8B" w:rsidRDefault="005E5A8B" w:rsidP="00EF21B0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039D5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Baseline 1</w:t>
            </w:r>
          </w:p>
        </w:tc>
        <w:tc>
          <w:tcPr>
            <w:tcW w:w="1350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772DF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Vt challenge</w:t>
            </w:r>
          </w:p>
        </w:tc>
        <w:tc>
          <w:tcPr>
            <w:tcW w:w="1350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ED4B2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Baseline 2</w:t>
            </w:r>
          </w:p>
        </w:tc>
        <w:tc>
          <w:tcPr>
            <w:tcW w:w="1365" w:type="dxa"/>
            <w:tcBorders>
              <w:top w:val="nil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25190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PLR</w:t>
            </w:r>
          </w:p>
        </w:tc>
      </w:tr>
      <w:tr w:rsidR="005E5A8B" w14:paraId="7B39FB80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92C41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Heart rate (beats/min)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39E04" w14:textId="6D3B8F35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1E894" w14:textId="79749E14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88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44988" w14:textId="09E16D30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88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17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5E974" w14:textId="28269119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18</w:t>
            </w:r>
          </w:p>
        </w:tc>
      </w:tr>
      <w:tr w:rsidR="005E5A8B" w14:paraId="57AAF7A3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26112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Systolic arterial pressure (mmHg)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2EE3F" w14:textId="6A992A92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AA05C" w14:textId="11030F9D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6A91C" w14:textId="3D7AB514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124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25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28026" w14:textId="27819F34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26</w:t>
            </w:r>
          </w:p>
        </w:tc>
      </w:tr>
      <w:tr w:rsidR="005E5A8B" w14:paraId="5F11D21E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B0D24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Mean arterial pressure (mmHg)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4119E" w14:textId="32C546B0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82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13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4B7B0" w14:textId="55359BA3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81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14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793E2" w14:textId="04A0A3EB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81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120BC" w14:textId="720739A3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87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13</w:t>
            </w:r>
          </w:p>
        </w:tc>
      </w:tr>
      <w:tr w:rsidR="005E5A8B" w14:paraId="3A05887B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6B279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Diastolic arterial pressure (mmHg)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9A32E" w14:textId="1A3B0F63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5B94F" w14:textId="66CA1577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2DBE0" w14:textId="71A66186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9ECFE" w14:textId="16F85615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65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</w:tr>
      <w:tr w:rsidR="005E5A8B" w14:paraId="52644DD3" w14:textId="77777777" w:rsidTr="00293EF2">
        <w:trPr>
          <w:trHeight w:val="295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19B5C" w14:textId="77777777" w:rsidR="005E5A8B" w:rsidRDefault="005E5A8B" w:rsidP="00EF21B0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Central venous pressure (mmHg)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1CAED" w14:textId="500B159B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2A9E9" w14:textId="5448BB11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D1D62" w14:textId="053D5A44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 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D10A4" w14:textId="1DBC8313" w:rsidR="005E5A8B" w:rsidRDefault="005E5A8B" w:rsidP="00EF21B0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±</w:t>
            </w:r>
            <w:r w:rsidR="009F2385">
              <w:rPr>
                <w:rFonts w:ascii="Calibri" w:eastAsia="Calibri" w:hAnsi="Calibri" w:cs="Calibri"/>
                <w:sz w:val="16"/>
                <w:szCs w:val="16"/>
              </w:rPr>
              <w:t xml:space="preserve"> 5</w:t>
            </w:r>
          </w:p>
        </w:tc>
      </w:tr>
      <w:tr w:rsidR="004F65FC" w14:paraId="19DBBBF7" w14:textId="77777777" w:rsidTr="00293EF2">
        <w:trPr>
          <w:trHeight w:val="297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AE9F1" w14:textId="4654527E" w:rsidR="004F65FC" w:rsidRPr="00141DCE" w:rsidRDefault="004F65FC" w:rsidP="004F65FC">
            <w:pPr>
              <w:rPr>
                <w:rFonts w:ascii="Calibri" w:eastAsia="Calibri" w:hAnsi="Calibri" w:cs="Calibri"/>
                <w:b/>
                <w:sz w:val="16"/>
                <w:szCs w:val="16"/>
                <w:lang w:val="it-IT"/>
              </w:rPr>
            </w:pPr>
            <w:r w:rsidRPr="00141DCE">
              <w:rPr>
                <w:rFonts w:ascii="Calibri" w:eastAsia="Calibri" w:hAnsi="Calibri" w:cs="Calibri"/>
                <w:b/>
                <w:sz w:val="16"/>
                <w:szCs w:val="16"/>
                <w:lang w:val="it-IT"/>
              </w:rPr>
              <w:t xml:space="preserve">Intra-abdominal pressure (mmHg)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D8F6E" w14:textId="73FF5994" w:rsidR="004F65FC" w:rsidDel="009F2385" w:rsidRDefault="004F65FC" w:rsidP="004F65F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 ± 4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3061" w14:textId="189FD709" w:rsidR="004F65FC" w:rsidDel="009F2385" w:rsidRDefault="004F65FC" w:rsidP="004F65F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 ± 3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09C4D" w14:textId="4BD8D212" w:rsidR="004F65FC" w:rsidDel="009F2385" w:rsidRDefault="004F65FC" w:rsidP="004F65F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 ± 4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93679" w14:textId="6D08A201" w:rsidR="004F65FC" w:rsidRDefault="004F65FC" w:rsidP="004F65FC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 ± 4</w:t>
            </w:r>
          </w:p>
        </w:tc>
      </w:tr>
      <w:tr w:rsidR="004F65FC" w14:paraId="20DB5986" w14:textId="77777777" w:rsidTr="00293EF2">
        <w:trPr>
          <w:trHeight w:val="297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A8738" w14:textId="77777777" w:rsidR="004F65FC" w:rsidRDefault="004F65FC" w:rsidP="004F65FC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PPV (%)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25AF1" w14:textId="03F4F2E0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9 ± 8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7A319" w14:textId="5A40E528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 ± 8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8BDDD" w14:textId="2D2371CA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6 ± 5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8A194" w14:textId="48E84BE8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5 ± 5 </w:t>
            </w:r>
          </w:p>
        </w:tc>
      </w:tr>
      <w:tr w:rsidR="004F65FC" w14:paraId="2032BC76" w14:textId="77777777" w:rsidTr="00293EF2">
        <w:trPr>
          <w:trHeight w:val="300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62A58" w14:textId="77777777" w:rsidR="004F65FC" w:rsidRDefault="004F65FC" w:rsidP="004F65FC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Cardiac index (L/min/m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2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4270" w14:textId="19CCB6D7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2.81 ± 0.85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8C60A" w14:textId="30D46A01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2.88 ± 0.97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23125" w14:textId="0D632D7A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3.05 ± 1.08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4252B" w14:textId="46129941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3.10 ± 1.21 </w:t>
            </w:r>
          </w:p>
        </w:tc>
      </w:tr>
      <w:tr w:rsidR="004F65FC" w14:paraId="7B382FA3" w14:textId="77777777" w:rsidTr="00293EF2">
        <w:trPr>
          <w:trHeight w:val="300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4CC8A" w14:textId="77777777" w:rsidR="004F65FC" w:rsidRDefault="004F65FC" w:rsidP="004F65FC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PI (%)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7A385" w14:textId="12B4E524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1.6 ± 1.96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919E7" w14:textId="5FF3632E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1.59 ± 1.90 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3A509" w14:textId="526BD1F9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2.10 ± 2.08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66C7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F1651" w14:textId="528E3332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2.08 ± 2.19</w:t>
            </w:r>
            <w:r>
              <w:rPr>
                <w:rFonts w:ascii="Calibri" w:eastAsia="Calibri" w:hAnsi="Calibri" w:cs="Calibri"/>
                <w:color w:val="FF42A1"/>
                <w:sz w:val="16"/>
                <w:szCs w:val="16"/>
              </w:rPr>
              <w:t xml:space="preserve"> </w:t>
            </w:r>
          </w:p>
        </w:tc>
      </w:tr>
      <w:tr w:rsidR="004F65FC" w14:paraId="030F553A" w14:textId="77777777" w:rsidTr="00293EF2">
        <w:trPr>
          <w:trHeight w:val="300"/>
        </w:trPr>
        <w:tc>
          <w:tcPr>
            <w:tcW w:w="4185" w:type="dxa"/>
            <w:tcBorders>
              <w:top w:val="single" w:sz="4" w:space="0" w:color="66C7FF"/>
              <w:left w:val="nil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876FA" w14:textId="77777777" w:rsidR="004F65FC" w:rsidRDefault="004F65FC" w:rsidP="004F65FC">
            <w:pPr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PVI (%) </w:t>
            </w:r>
          </w:p>
        </w:tc>
        <w:tc>
          <w:tcPr>
            <w:tcW w:w="1380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92AEA" w14:textId="39A54F84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 ± 10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02188" w14:textId="0B8E527E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 ± 10</w:t>
            </w:r>
          </w:p>
        </w:tc>
        <w:tc>
          <w:tcPr>
            <w:tcW w:w="1350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66C7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34609" w14:textId="79ED20CC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13 ± 9 </w:t>
            </w:r>
          </w:p>
        </w:tc>
        <w:tc>
          <w:tcPr>
            <w:tcW w:w="1365" w:type="dxa"/>
            <w:tcBorders>
              <w:top w:val="single" w:sz="4" w:space="0" w:color="66C7FF"/>
              <w:left w:val="single" w:sz="4" w:space="0" w:color="66C7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282C3" w14:textId="1BF7095E" w:rsidR="004F65FC" w:rsidRDefault="004F65FC" w:rsidP="004F65FC">
            <w:pPr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 ± 9</w:t>
            </w:r>
          </w:p>
        </w:tc>
      </w:tr>
    </w:tbl>
    <w:p w14:paraId="7E453223" w14:textId="77777777" w:rsidR="005E5A8B" w:rsidRDefault="005E5A8B" w:rsidP="005E5A8B">
      <w:pPr>
        <w:rPr>
          <w:rFonts w:ascii="Calibri" w:eastAsia="Calibri" w:hAnsi="Calibri" w:cs="Calibri"/>
          <w:color w:val="FF42A1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Values are expressed as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mean±SD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. </w:t>
      </w:r>
    </w:p>
    <w:p w14:paraId="3FA15F08" w14:textId="77777777" w:rsidR="005E5A8B" w:rsidRDefault="005E5A8B" w:rsidP="005E5A8B">
      <w:pP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PI: perfusion index, PPV: pulse pressure variation, PVI: pleth variability index.</w:t>
      </w:r>
    </w:p>
    <w:p w14:paraId="2CC7791E" w14:textId="77777777" w:rsidR="005E5A8B" w:rsidRDefault="005E5A8B" w:rsidP="005E5A8B">
      <w:pPr>
        <w:rPr>
          <w:rFonts w:ascii="Calibri" w:eastAsia="Calibri" w:hAnsi="Calibri" w:cs="Calibri"/>
          <w:sz w:val="18"/>
          <w:szCs w:val="18"/>
        </w:rPr>
      </w:pPr>
    </w:p>
    <w:p w14:paraId="6A3E0163" w14:textId="77777777" w:rsidR="00DB0509" w:rsidRDefault="00DB0509">
      <w:pPr>
        <w:rPr>
          <w:lang w:val="en-GB"/>
        </w:rPr>
      </w:pPr>
      <w:r>
        <w:rPr>
          <w:lang w:val="en-GB"/>
        </w:rPr>
        <w:br w:type="page"/>
      </w:r>
    </w:p>
    <w:p w14:paraId="02642193" w14:textId="7ADB0719" w:rsidR="006E2BC2" w:rsidRPr="00CD3AC0" w:rsidRDefault="005E5A8B" w:rsidP="00D449DA">
      <w:pPr>
        <w:pStyle w:val="Titolo1"/>
        <w:spacing w:line="240" w:lineRule="auto"/>
        <w:rPr>
          <w:rFonts w:eastAsia="Calibri" w:cs="Calibri"/>
          <w:lang w:val="en-GB"/>
        </w:rPr>
      </w:pPr>
      <w:r>
        <w:rPr>
          <w:b w:val="0"/>
        </w:rPr>
        <w:lastRenderedPageBreak/>
        <w:t xml:space="preserve">Supplemental figure 1 </w:t>
      </w:r>
      <w:r w:rsidR="00D449DA">
        <w:rPr>
          <w:b w:val="0"/>
        </w:rPr>
        <w:t xml:space="preserve">Correlation between changes (in percent) between perfusion (PI, measured </w:t>
      </w:r>
      <w:r w:rsidR="00AF4CBC">
        <w:rPr>
          <w:b w:val="0"/>
        </w:rPr>
        <w:t xml:space="preserve">on </w:t>
      </w:r>
      <w:r w:rsidR="00D449DA">
        <w:rPr>
          <w:b w:val="0"/>
        </w:rPr>
        <w:t xml:space="preserve">the </w:t>
      </w:r>
      <w:r w:rsidR="00AF4CBC">
        <w:rPr>
          <w:b w:val="0"/>
        </w:rPr>
        <w:t>forehead</w:t>
      </w:r>
      <w:r w:rsidR="00D449DA">
        <w:rPr>
          <w:b w:val="0"/>
        </w:rPr>
        <w:t>) and cardiac index (CI)</w:t>
      </w:r>
    </w:p>
    <w:p w14:paraId="18CD06B3" w14:textId="0278DDBB" w:rsidR="00AF4CBC" w:rsidRDefault="00AF4CBC">
      <w:pPr>
        <w:rPr>
          <w:rFonts w:ascii="Calibri" w:eastAsia="Calibri" w:hAnsi="Calibri" w:cs="Calibri"/>
          <w:lang w:val="en-GB"/>
        </w:rPr>
      </w:pPr>
      <w:r w:rsidRPr="00AF4CBC">
        <w:rPr>
          <w:rFonts w:ascii="Helvetica Neue" w:hAnsi="Helvetica Neue" w:cs="Arial Unicode MS"/>
          <w:noProof/>
          <w:color w:val="000000"/>
          <w:sz w:val="22"/>
          <w:szCs w:val="22"/>
          <w:u w:color="000000"/>
          <w:lang w:val="it-IT" w:eastAsia="fr-FR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inline distT="0" distB="0" distL="0" distR="0" wp14:anchorId="0C94D9C7" wp14:editId="385562C2">
            <wp:extent cx="6116320" cy="443674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9DA">
        <w:rPr>
          <w:rFonts w:ascii="Calibri" w:eastAsia="Calibri" w:hAnsi="Calibri" w:cs="Calibri"/>
          <w:lang w:val="en-GB"/>
        </w:rPr>
        <w:br w:type="page"/>
      </w:r>
    </w:p>
    <w:p w14:paraId="6463D44C" w14:textId="6E6A8276" w:rsidR="00AF4CBC" w:rsidRPr="00CD3AC0" w:rsidRDefault="00AF4CBC" w:rsidP="00AF4CBC">
      <w:pPr>
        <w:pStyle w:val="Titolo1"/>
        <w:spacing w:line="240" w:lineRule="auto"/>
        <w:rPr>
          <w:rFonts w:eastAsia="Calibri" w:cs="Calibri"/>
          <w:lang w:val="en-GB"/>
        </w:rPr>
      </w:pPr>
      <w:r>
        <w:rPr>
          <w:b w:val="0"/>
        </w:rPr>
        <w:lastRenderedPageBreak/>
        <w:t>Supplemental figure 2 Correlation between changes (in percent) between perfusion (PI, measured on the fingertip) and cardiac index (CI)</w:t>
      </w:r>
    </w:p>
    <w:p w14:paraId="57397F7C" w14:textId="4477357C" w:rsidR="00D449DA" w:rsidRDefault="00AF4CBC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F4CBC">
        <w:rPr>
          <w:noProof/>
        </w:rPr>
        <w:drawing>
          <wp:inline distT="0" distB="0" distL="0" distR="0" wp14:anchorId="54C7D6DE" wp14:editId="007682FA">
            <wp:extent cx="6116320" cy="41878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0EB76" w14:textId="4195EB9B" w:rsidR="00AF4CBC" w:rsidRDefault="00AF4CBC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14:paraId="2F7C612B" w14:textId="77777777" w:rsidR="00AF4CBC" w:rsidRDefault="00AF4CBC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BEE9A0" w14:textId="47D7022E" w:rsidR="006E2BC2" w:rsidRDefault="00097868" w:rsidP="00D645EB">
      <w:pPr>
        <w:pStyle w:val="Titolo1"/>
        <w:spacing w:line="240" w:lineRule="auto"/>
        <w:rPr>
          <w:rFonts w:eastAsia="Calibri" w:cs="Calibri"/>
          <w:lang w:val="en-GB"/>
        </w:rPr>
      </w:pPr>
      <w:r>
        <w:rPr>
          <w:b w:val="0"/>
        </w:rPr>
        <w:t>Supplemental f</w:t>
      </w:r>
      <w:r w:rsidR="005E5A8B">
        <w:rPr>
          <w:b w:val="0"/>
        </w:rPr>
        <w:t xml:space="preserve">igure </w:t>
      </w:r>
      <w:r w:rsidR="00AF4CBC">
        <w:rPr>
          <w:b w:val="0"/>
        </w:rPr>
        <w:t xml:space="preserve">3 </w:t>
      </w:r>
      <w:r w:rsidR="00D449DA">
        <w:rPr>
          <w:b w:val="0"/>
        </w:rPr>
        <w:t>C</w:t>
      </w:r>
      <w:r w:rsidR="005E5A8B">
        <w:rPr>
          <w:b w:val="0"/>
        </w:rPr>
        <w:t xml:space="preserve">orrelation between </w:t>
      </w:r>
      <w:r w:rsidR="00D449DA">
        <w:rPr>
          <w:b w:val="0"/>
        </w:rPr>
        <w:t xml:space="preserve">pleth variability index (PVI, measured </w:t>
      </w:r>
      <w:r w:rsidR="00AF4CBC">
        <w:rPr>
          <w:b w:val="0"/>
        </w:rPr>
        <w:t>on the forehead</w:t>
      </w:r>
      <w:r w:rsidR="00D449DA">
        <w:rPr>
          <w:b w:val="0"/>
        </w:rPr>
        <w:t>) and pulse pressure variation (PPV)</w:t>
      </w:r>
    </w:p>
    <w:p w14:paraId="5C46F0D2" w14:textId="77777777" w:rsidR="008D241A" w:rsidRDefault="008D241A">
      <w:pPr>
        <w:pStyle w:val="CorpoA"/>
        <w:spacing w:line="480" w:lineRule="auto"/>
        <w:rPr>
          <w:rFonts w:ascii="Calibri" w:eastAsia="Calibri" w:hAnsi="Calibri" w:cs="Calibri"/>
          <w:lang w:val="en-GB"/>
        </w:rPr>
      </w:pPr>
    </w:p>
    <w:p w14:paraId="2A0300F3" w14:textId="0E983FE5" w:rsidR="008376D1" w:rsidRDefault="008376D1" w:rsidP="008376D1">
      <w:pPr>
        <w:pStyle w:val="NormaleWeb"/>
      </w:pPr>
      <w:r>
        <w:rPr>
          <w:noProof/>
        </w:rPr>
        <w:drawing>
          <wp:inline distT="0" distB="0" distL="0" distR="0" wp14:anchorId="313DC6DE" wp14:editId="07E8F1FE">
            <wp:extent cx="6116320" cy="6116320"/>
            <wp:effectExtent l="0" t="0" r="0" b="0"/>
            <wp:docPr id="13702488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1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F0F5C" w14:textId="34174BD4" w:rsidR="008D241A" w:rsidRDefault="008D241A">
      <w:pPr>
        <w:pStyle w:val="CorpoA"/>
        <w:spacing w:line="480" w:lineRule="auto"/>
        <w:rPr>
          <w:rFonts w:ascii="Calibri" w:eastAsia="Calibri" w:hAnsi="Calibri" w:cs="Calibri"/>
          <w:lang w:val="en-GB"/>
        </w:rPr>
      </w:pPr>
    </w:p>
    <w:p w14:paraId="3899B6E9" w14:textId="4B182304" w:rsidR="00D449DA" w:rsidRDefault="00D449DA">
      <w:pPr>
        <w:rPr>
          <w:rFonts w:ascii="Calibri" w:eastAsia="Calibri" w:hAnsi="Calibri" w:cs="Calibri"/>
          <w:color w:val="000000"/>
          <w:sz w:val="22"/>
          <w:szCs w:val="22"/>
          <w:u w:color="000000"/>
          <w:lang w:val="en-GB" w:eastAsia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lang w:val="en-GB"/>
        </w:rPr>
        <w:br w:type="page"/>
      </w:r>
    </w:p>
    <w:p w14:paraId="344077FC" w14:textId="1C185B30" w:rsidR="00D645EB" w:rsidRDefault="00097868" w:rsidP="00D645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</w:pPr>
      <w:bookmarkStart w:id="0" w:name="_heading=h.5voqbz1xngbb" w:colFirst="0" w:colLast="0"/>
      <w:bookmarkEnd w:id="0"/>
      <w:r w:rsidRPr="00EF21B0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lastRenderedPageBreak/>
        <w:t>Supplemental figure</w:t>
      </w:r>
      <w:r w:rsidR="002D6FB2" w:rsidRPr="00EF21B0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t xml:space="preserve"> </w:t>
      </w:r>
      <w:r w:rsidR="00AF4CBC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t>4</w:t>
      </w:r>
      <w:r w:rsidR="002D6FB2" w:rsidRPr="00EF21B0">
        <w:rPr>
          <w:rFonts w:ascii="Calibri" w:hAnsi="Calibri" w:cs="Arial Unicode MS"/>
          <w:color w:val="0070C0"/>
          <w:sz w:val="22"/>
          <w:szCs w:val="22"/>
          <w:u w:color="0070C0"/>
          <w:lang w:eastAsia="fr-FR"/>
        </w:rPr>
        <w:t xml:space="preserve">: </w:t>
      </w:r>
      <w:r w:rsidR="00D645EB"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Sensitivity and specificity of the changes in </w:t>
      </w:r>
      <w:r w:rsidR="00D645EB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perfusion index (PI) </w:t>
      </w:r>
      <w:r w:rsidR="009F2385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measured at the forehead </w:t>
      </w:r>
      <w:r w:rsidR="00D645EB"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induced by the </w:t>
      </w:r>
      <w:r w:rsidR="00D645EB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tidal volume (Vt) challenge </w:t>
      </w:r>
      <w:r w:rsidR="00D645EB"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depending on the test result.</w:t>
      </w:r>
    </w:p>
    <w:p w14:paraId="20D7E7AE" w14:textId="6427A07E" w:rsidR="006E2BC2" w:rsidRPr="00EF21B0" w:rsidRDefault="00D645EB" w:rsidP="00EF21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Arial Unicode MS"/>
          <w:bCs/>
          <w:color w:val="0070C0"/>
          <w:u w:color="0070C0"/>
        </w:rPr>
      </w:pPr>
      <w:r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The gray zone</w:t>
      </w:r>
      <w:r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 </w:t>
      </w:r>
      <w:r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represents the uncertain zone with cut-off values with a sensitivity</w:t>
      </w:r>
      <w:r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 xml:space="preserve"> </w:t>
      </w:r>
      <w:r w:rsidRPr="00EF21B0">
        <w:rPr>
          <w:rFonts w:ascii="Calibri" w:hAnsi="Calibri" w:cs="Arial Unicode MS"/>
          <w:bCs/>
          <w:color w:val="0070C0"/>
          <w:sz w:val="22"/>
          <w:szCs w:val="22"/>
          <w:u w:color="0070C0"/>
          <w:lang w:eastAsia="fr-FR"/>
        </w:rPr>
        <w:t>of &lt; 90% or a specificity of &lt; 90%.</w:t>
      </w:r>
    </w:p>
    <w:p w14:paraId="15DFC792" w14:textId="73482AB9" w:rsidR="006E2BC2" w:rsidRPr="00EF21B0" w:rsidRDefault="006E2BC2">
      <w:pPr>
        <w:pStyle w:val="CorpoA"/>
        <w:spacing w:line="480" w:lineRule="auto"/>
        <w:rPr>
          <w:rFonts w:ascii="Calibri" w:eastAsia="Calibri" w:hAnsi="Calibri" w:cs="Calibri"/>
          <w:bCs/>
          <w:lang w:val="en-GB"/>
        </w:rPr>
      </w:pPr>
    </w:p>
    <w:p w14:paraId="44F7D8D9" w14:textId="5F44E461" w:rsidR="006E2BC2" w:rsidRPr="00EF21B0" w:rsidRDefault="00D645EB">
      <w:pPr>
        <w:pStyle w:val="CorpoA"/>
        <w:spacing w:line="480" w:lineRule="auto"/>
        <w:rPr>
          <w:rFonts w:ascii="Calibri" w:eastAsia="Calibri" w:hAnsi="Calibri" w:cs="Calibri"/>
          <w:bCs/>
          <w:lang w:val="en-GB"/>
        </w:rPr>
      </w:pPr>
      <w:r w:rsidRPr="00D645EB">
        <w:rPr>
          <w:rFonts w:ascii="Calibri" w:eastAsia="Calibri" w:hAnsi="Calibri" w:cs="Calibri"/>
          <w:bCs/>
          <w:lang w:val="en-GB"/>
        </w:rPr>
        <w:t xml:space="preserve"> </w:t>
      </w:r>
      <w:r w:rsidRPr="00D645EB">
        <w:rPr>
          <w:noProof/>
        </w:rPr>
        <w:drawing>
          <wp:inline distT="0" distB="0" distL="0" distR="0" wp14:anchorId="523DE3A1" wp14:editId="4A3F5928">
            <wp:extent cx="6116320" cy="514223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B9497" w14:textId="2CAE09A2" w:rsidR="006E2BC2" w:rsidRPr="00CD3AC0" w:rsidRDefault="006E2BC2">
      <w:pPr>
        <w:pStyle w:val="CorpoA"/>
        <w:spacing w:line="480" w:lineRule="auto"/>
        <w:rPr>
          <w:rFonts w:ascii="Calibri" w:eastAsia="Calibri" w:hAnsi="Calibri" w:cs="Calibri"/>
          <w:lang w:val="en-GB"/>
        </w:rPr>
      </w:pPr>
    </w:p>
    <w:p w14:paraId="1454F712" w14:textId="129B15B3" w:rsidR="006E2BC2" w:rsidRPr="00CD3AC0" w:rsidRDefault="006E2BC2" w:rsidP="00CD3AC0">
      <w:pPr>
        <w:pStyle w:val="CorpoA"/>
        <w:spacing w:line="480" w:lineRule="auto"/>
        <w:rPr>
          <w:lang w:val="en-GB"/>
        </w:rPr>
      </w:pPr>
    </w:p>
    <w:sectPr w:rsidR="006E2BC2" w:rsidRPr="00CD3AC0">
      <w:footerReference w:type="default" r:id="rId12"/>
      <w:type w:val="continuous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17FFC" w14:textId="77777777" w:rsidR="00112ECF" w:rsidRDefault="00112ECF">
      <w:r>
        <w:separator/>
      </w:r>
    </w:p>
  </w:endnote>
  <w:endnote w:type="continuationSeparator" w:id="0">
    <w:p w14:paraId="7C392C7E" w14:textId="77777777" w:rsidR="00112ECF" w:rsidRDefault="0011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C3820" w14:textId="77777777" w:rsidR="006E2BC2" w:rsidRPr="00CD3AC0" w:rsidRDefault="00FE29F3">
    <w:pPr>
      <w:pStyle w:val="Pidipagina"/>
      <w:jc w:val="right"/>
      <w:rPr>
        <w:rFonts w:ascii="Calibri" w:hAnsi="Calibri" w:cs="Calibri"/>
      </w:rPr>
    </w:pPr>
    <w:r w:rsidRPr="00CD3AC0">
      <w:rPr>
        <w:rFonts w:ascii="Calibri" w:hAnsi="Calibri" w:cs="Calibri"/>
      </w:rPr>
      <w:fldChar w:fldCharType="begin"/>
    </w:r>
    <w:r w:rsidRPr="00CD3AC0">
      <w:rPr>
        <w:rFonts w:ascii="Calibri" w:hAnsi="Calibri" w:cs="Calibri"/>
      </w:rPr>
      <w:instrText xml:space="preserve"> PAGE </w:instrText>
    </w:r>
    <w:r w:rsidRPr="00CD3AC0">
      <w:rPr>
        <w:rFonts w:ascii="Calibri" w:hAnsi="Calibri" w:cs="Calibri"/>
      </w:rPr>
      <w:fldChar w:fldCharType="separate"/>
    </w:r>
    <w:r w:rsidR="002C5007" w:rsidRPr="00CD3AC0">
      <w:rPr>
        <w:rFonts w:ascii="Calibri" w:hAnsi="Calibri" w:cs="Calibri"/>
        <w:noProof/>
      </w:rPr>
      <w:t>1</w:t>
    </w:r>
    <w:r w:rsidRPr="00CD3AC0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6E21D" w14:textId="77777777" w:rsidR="00112ECF" w:rsidRDefault="00112ECF">
      <w:r>
        <w:separator/>
      </w:r>
    </w:p>
  </w:footnote>
  <w:footnote w:type="continuationSeparator" w:id="0">
    <w:p w14:paraId="4556E231" w14:textId="77777777" w:rsidR="00112ECF" w:rsidRDefault="00112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D2CD8"/>
    <w:multiLevelType w:val="hybridMultilevel"/>
    <w:tmpl w:val="086EC662"/>
    <w:numStyleLink w:val="Stileimportato2"/>
  </w:abstractNum>
  <w:abstractNum w:abstractNumId="1" w15:restartNumberingAfterBreak="0">
    <w:nsid w:val="0ACA1C71"/>
    <w:multiLevelType w:val="hybridMultilevel"/>
    <w:tmpl w:val="AA866F4A"/>
    <w:styleLink w:val="Conlettere"/>
    <w:lvl w:ilvl="0" w:tplc="C6E4A81E">
      <w:start w:val="1"/>
      <w:numFmt w:val="decimal"/>
      <w:lvlText w:val="%1)"/>
      <w:lvlJc w:val="left"/>
      <w:pPr>
        <w:ind w:left="4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CCE3EE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FC42FE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D04D30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962314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40900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CCC92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BA8C34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ACDCDC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CC14706"/>
    <w:multiLevelType w:val="hybridMultilevel"/>
    <w:tmpl w:val="2F8EA304"/>
    <w:numStyleLink w:val="Trattino"/>
  </w:abstractNum>
  <w:abstractNum w:abstractNumId="3" w15:restartNumberingAfterBreak="0">
    <w:nsid w:val="34585C7A"/>
    <w:multiLevelType w:val="hybridMultilevel"/>
    <w:tmpl w:val="086EC662"/>
    <w:styleLink w:val="Stileimportato2"/>
    <w:lvl w:ilvl="0" w:tplc="582024E2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70960C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FA08F8">
      <w:start w:val="1"/>
      <w:numFmt w:val="decimal"/>
      <w:lvlText w:val="%3."/>
      <w:lvlJc w:val="left"/>
      <w:pPr>
        <w:ind w:left="144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A031C0">
      <w:start w:val="1"/>
      <w:numFmt w:val="decimal"/>
      <w:lvlText w:val="%4."/>
      <w:lvlJc w:val="left"/>
      <w:pPr>
        <w:ind w:left="216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B62B04">
      <w:start w:val="1"/>
      <w:numFmt w:val="decimal"/>
      <w:lvlText w:val="%5."/>
      <w:lvlJc w:val="left"/>
      <w:pPr>
        <w:ind w:left="288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108E60">
      <w:start w:val="1"/>
      <w:numFmt w:val="decimal"/>
      <w:lvlText w:val="%6."/>
      <w:lvlJc w:val="left"/>
      <w:pPr>
        <w:ind w:left="360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6412FC">
      <w:start w:val="1"/>
      <w:numFmt w:val="decimal"/>
      <w:lvlText w:val="%7."/>
      <w:lvlJc w:val="left"/>
      <w:pPr>
        <w:ind w:left="432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88DFF0">
      <w:start w:val="1"/>
      <w:numFmt w:val="decimal"/>
      <w:lvlText w:val="%8."/>
      <w:lvlJc w:val="left"/>
      <w:pPr>
        <w:ind w:left="504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86C1AC">
      <w:start w:val="1"/>
      <w:numFmt w:val="decimal"/>
      <w:lvlText w:val="%9."/>
      <w:lvlJc w:val="left"/>
      <w:pPr>
        <w:ind w:left="5760" w:hanging="72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5BB7937"/>
    <w:multiLevelType w:val="hybridMultilevel"/>
    <w:tmpl w:val="EF7850D4"/>
    <w:styleLink w:val="Stileimportato1"/>
    <w:lvl w:ilvl="0" w:tplc="354028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740C44">
      <w:start w:val="1"/>
      <w:numFmt w:val="lowerLetter"/>
      <w:lvlText w:val="%2."/>
      <w:lvlJc w:val="left"/>
      <w:pPr>
        <w:ind w:left="9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C44B48">
      <w:start w:val="1"/>
      <w:numFmt w:val="lowerRoman"/>
      <w:lvlText w:val="%3."/>
      <w:lvlJc w:val="left"/>
      <w:pPr>
        <w:ind w:left="166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166EB4">
      <w:start w:val="1"/>
      <w:numFmt w:val="decimal"/>
      <w:lvlText w:val="%4."/>
      <w:lvlJc w:val="left"/>
      <w:pPr>
        <w:ind w:left="23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B8D0FC">
      <w:start w:val="1"/>
      <w:numFmt w:val="lowerLetter"/>
      <w:lvlText w:val="%5."/>
      <w:lvlJc w:val="left"/>
      <w:pPr>
        <w:ind w:left="31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7ACA4E">
      <w:start w:val="1"/>
      <w:numFmt w:val="lowerRoman"/>
      <w:lvlText w:val="%6."/>
      <w:lvlJc w:val="left"/>
      <w:pPr>
        <w:ind w:left="382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F2C0D4">
      <w:start w:val="1"/>
      <w:numFmt w:val="decimal"/>
      <w:lvlText w:val="%7."/>
      <w:lvlJc w:val="left"/>
      <w:pPr>
        <w:ind w:left="45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3A7FBA">
      <w:start w:val="1"/>
      <w:numFmt w:val="lowerLetter"/>
      <w:lvlText w:val="%8."/>
      <w:lvlJc w:val="left"/>
      <w:pPr>
        <w:ind w:left="52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1A4C42">
      <w:start w:val="1"/>
      <w:numFmt w:val="lowerRoman"/>
      <w:lvlText w:val="%9."/>
      <w:lvlJc w:val="left"/>
      <w:pPr>
        <w:ind w:left="598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5DF6048"/>
    <w:multiLevelType w:val="hybridMultilevel"/>
    <w:tmpl w:val="AA866F4A"/>
    <w:numStyleLink w:val="Conlettere"/>
  </w:abstractNum>
  <w:abstractNum w:abstractNumId="6" w15:restartNumberingAfterBreak="0">
    <w:nsid w:val="3833392B"/>
    <w:multiLevelType w:val="hybridMultilevel"/>
    <w:tmpl w:val="EF7850D4"/>
    <w:numStyleLink w:val="Stileimportato1"/>
  </w:abstractNum>
  <w:abstractNum w:abstractNumId="7" w15:restartNumberingAfterBreak="0">
    <w:nsid w:val="7DB67711"/>
    <w:multiLevelType w:val="hybridMultilevel"/>
    <w:tmpl w:val="2F8EA304"/>
    <w:styleLink w:val="Trattino"/>
    <w:lvl w:ilvl="0" w:tplc="55A62928">
      <w:start w:val="1"/>
      <w:numFmt w:val="bullet"/>
      <w:lvlText w:val="-"/>
      <w:lvlJc w:val="left"/>
      <w:pPr>
        <w:ind w:left="720" w:hanging="72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713EEDCE">
      <w:start w:val="1"/>
      <w:numFmt w:val="bullet"/>
      <w:lvlText w:val="-"/>
      <w:lvlJc w:val="left"/>
      <w:pPr>
        <w:ind w:left="480" w:hanging="48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A1FCB204">
      <w:start w:val="1"/>
      <w:numFmt w:val="bullet"/>
      <w:lvlText w:val="-"/>
      <w:lvlJc w:val="left"/>
      <w:pPr>
        <w:ind w:left="480" w:hanging="24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EA346224">
      <w:start w:val="1"/>
      <w:numFmt w:val="bullet"/>
      <w:lvlText w:val="-"/>
      <w:lvlJc w:val="left"/>
      <w:pPr>
        <w:ind w:left="720" w:hanging="72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7FAA0F82">
      <w:start w:val="1"/>
      <w:numFmt w:val="bullet"/>
      <w:lvlText w:val="-"/>
      <w:lvlJc w:val="left"/>
      <w:pPr>
        <w:ind w:left="960" w:hanging="48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663C968E">
      <w:start w:val="1"/>
      <w:numFmt w:val="bullet"/>
      <w:lvlText w:val="-"/>
      <w:lvlJc w:val="left"/>
      <w:pPr>
        <w:ind w:left="1200" w:hanging="24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58A8BBE2">
      <w:start w:val="1"/>
      <w:numFmt w:val="bullet"/>
      <w:lvlText w:val="-"/>
      <w:lvlJc w:val="left"/>
      <w:pPr>
        <w:ind w:left="1440" w:hanging="72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43CEA9F6">
      <w:start w:val="1"/>
      <w:numFmt w:val="bullet"/>
      <w:lvlText w:val="-"/>
      <w:lvlJc w:val="left"/>
      <w:pPr>
        <w:ind w:left="1680" w:hanging="48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E8A487A2">
      <w:start w:val="1"/>
      <w:numFmt w:val="bullet"/>
      <w:lvlText w:val="-"/>
      <w:lvlJc w:val="left"/>
      <w:pPr>
        <w:ind w:left="1920" w:hanging="240"/>
      </w:pPr>
      <w:rPr>
        <w:rFonts w:ascii="Helvetica Neue" w:eastAsia="Helvetica Neue" w:hAnsi="Helvetica Neue" w:cs="Helvetica Neue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 w16cid:durableId="1294285835">
    <w:abstractNumId w:val="4"/>
  </w:num>
  <w:num w:numId="2" w16cid:durableId="815146157">
    <w:abstractNumId w:val="6"/>
  </w:num>
  <w:num w:numId="3" w16cid:durableId="2036350085">
    <w:abstractNumId w:val="6"/>
    <w:lvlOverride w:ilvl="0">
      <w:startOverride w:val="1"/>
      <w:lvl w:ilvl="0" w:tplc="3E8ABEF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E7C7E40">
        <w:start w:val="1"/>
        <w:numFmt w:val="lowerLetter"/>
        <w:lvlText w:val="%2."/>
        <w:lvlJc w:val="left"/>
        <w:pPr>
          <w:ind w:left="9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626C1E">
        <w:start w:val="1"/>
        <w:numFmt w:val="lowerRoman"/>
        <w:lvlText w:val="%3."/>
        <w:lvlJc w:val="left"/>
        <w:pPr>
          <w:ind w:left="1664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1F41142">
        <w:start w:val="1"/>
        <w:numFmt w:val="decimal"/>
        <w:lvlText w:val="%4."/>
        <w:lvlJc w:val="left"/>
        <w:pPr>
          <w:ind w:left="238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9C41124">
        <w:start w:val="1"/>
        <w:numFmt w:val="lowerLetter"/>
        <w:lvlText w:val="%5."/>
        <w:lvlJc w:val="left"/>
        <w:pPr>
          <w:ind w:left="31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4241FB4">
        <w:start w:val="1"/>
        <w:numFmt w:val="lowerRoman"/>
        <w:lvlText w:val="%6."/>
        <w:lvlJc w:val="left"/>
        <w:pPr>
          <w:ind w:left="3824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08A3B8C">
        <w:start w:val="1"/>
        <w:numFmt w:val="decimal"/>
        <w:lvlText w:val="%7."/>
        <w:lvlJc w:val="left"/>
        <w:pPr>
          <w:ind w:left="45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6CEF3E">
        <w:start w:val="1"/>
        <w:numFmt w:val="lowerLetter"/>
        <w:lvlText w:val="%8."/>
        <w:lvlJc w:val="left"/>
        <w:pPr>
          <w:ind w:left="52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9EA9A22">
        <w:start w:val="1"/>
        <w:numFmt w:val="lowerRoman"/>
        <w:lvlText w:val="%9."/>
        <w:lvlJc w:val="left"/>
        <w:pPr>
          <w:ind w:left="5984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919023005">
    <w:abstractNumId w:val="7"/>
  </w:num>
  <w:num w:numId="5" w16cid:durableId="1184981664">
    <w:abstractNumId w:val="2"/>
  </w:num>
  <w:num w:numId="6" w16cid:durableId="1896699707">
    <w:abstractNumId w:val="2"/>
    <w:lvlOverride w:ilvl="0">
      <w:lvl w:ilvl="0" w:tplc="402AEC8E">
        <w:start w:val="1"/>
        <w:numFmt w:val="bullet"/>
        <w:lvlText w:val="-"/>
        <w:lvlJc w:val="left"/>
        <w:pPr>
          <w:ind w:left="720" w:hanging="72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8570802C">
        <w:start w:val="1"/>
        <w:numFmt w:val="bullet"/>
        <w:lvlText w:val="-"/>
        <w:lvlJc w:val="left"/>
        <w:pPr>
          <w:ind w:left="480" w:hanging="48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7FDC9662">
        <w:start w:val="1"/>
        <w:numFmt w:val="bullet"/>
        <w:lvlText w:val="-"/>
        <w:lvlJc w:val="left"/>
        <w:pPr>
          <w:ind w:left="480" w:hanging="24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A5C86BB2">
        <w:start w:val="1"/>
        <w:numFmt w:val="bullet"/>
        <w:lvlText w:val="-"/>
        <w:lvlJc w:val="left"/>
        <w:pPr>
          <w:ind w:left="720" w:hanging="72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265AB4A0">
        <w:start w:val="1"/>
        <w:numFmt w:val="bullet"/>
        <w:lvlText w:val="-"/>
        <w:lvlJc w:val="left"/>
        <w:pPr>
          <w:ind w:left="960" w:hanging="48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D7E64272">
        <w:start w:val="1"/>
        <w:numFmt w:val="bullet"/>
        <w:lvlText w:val="-"/>
        <w:lvlJc w:val="left"/>
        <w:pPr>
          <w:ind w:left="1200" w:hanging="24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796CC612">
        <w:start w:val="1"/>
        <w:numFmt w:val="bullet"/>
        <w:lvlText w:val="-"/>
        <w:lvlJc w:val="left"/>
        <w:pPr>
          <w:ind w:left="1440" w:hanging="72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573E5E52">
        <w:start w:val="1"/>
        <w:numFmt w:val="bullet"/>
        <w:lvlText w:val="-"/>
        <w:lvlJc w:val="left"/>
        <w:pPr>
          <w:ind w:left="1680" w:hanging="48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060ECA18">
        <w:start w:val="1"/>
        <w:numFmt w:val="bullet"/>
        <w:lvlText w:val="-"/>
        <w:lvlJc w:val="left"/>
        <w:pPr>
          <w:ind w:left="1920" w:hanging="240"/>
        </w:pPr>
        <w:rPr>
          <w:rFonts w:ascii="Helvetica Neue" w:eastAsia="Helvetica Neue" w:hAnsi="Helvetica Neue" w:cs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7" w16cid:durableId="782265914">
    <w:abstractNumId w:val="3"/>
  </w:num>
  <w:num w:numId="8" w16cid:durableId="1325358158">
    <w:abstractNumId w:val="0"/>
  </w:num>
  <w:num w:numId="9" w16cid:durableId="1507284541">
    <w:abstractNumId w:val="1"/>
  </w:num>
  <w:num w:numId="10" w16cid:durableId="2069693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BC2"/>
    <w:rsid w:val="00000BE5"/>
    <w:rsid w:val="00073769"/>
    <w:rsid w:val="00083D52"/>
    <w:rsid w:val="00090B77"/>
    <w:rsid w:val="00097868"/>
    <w:rsid w:val="000C7010"/>
    <w:rsid w:val="00111349"/>
    <w:rsid w:val="00112ECF"/>
    <w:rsid w:val="00137B69"/>
    <w:rsid w:val="00141DCE"/>
    <w:rsid w:val="002025F5"/>
    <w:rsid w:val="002440F9"/>
    <w:rsid w:val="00250392"/>
    <w:rsid w:val="002C5007"/>
    <w:rsid w:val="002C6671"/>
    <w:rsid w:val="002D6FB2"/>
    <w:rsid w:val="002E49EE"/>
    <w:rsid w:val="002F332D"/>
    <w:rsid w:val="00323D89"/>
    <w:rsid w:val="003C2840"/>
    <w:rsid w:val="003D3E3F"/>
    <w:rsid w:val="003E5180"/>
    <w:rsid w:val="0043104E"/>
    <w:rsid w:val="0044235B"/>
    <w:rsid w:val="00480FD1"/>
    <w:rsid w:val="004E0458"/>
    <w:rsid w:val="004F65FC"/>
    <w:rsid w:val="00526DF6"/>
    <w:rsid w:val="005528E2"/>
    <w:rsid w:val="00561466"/>
    <w:rsid w:val="005D12A9"/>
    <w:rsid w:val="005D12FB"/>
    <w:rsid w:val="005E5A8B"/>
    <w:rsid w:val="005F2F9B"/>
    <w:rsid w:val="00656438"/>
    <w:rsid w:val="00673917"/>
    <w:rsid w:val="006C3424"/>
    <w:rsid w:val="006D3D95"/>
    <w:rsid w:val="006E2BC2"/>
    <w:rsid w:val="00766247"/>
    <w:rsid w:val="00787531"/>
    <w:rsid w:val="007A17D0"/>
    <w:rsid w:val="008376D1"/>
    <w:rsid w:val="00845D47"/>
    <w:rsid w:val="0088680D"/>
    <w:rsid w:val="00895AF8"/>
    <w:rsid w:val="008D241A"/>
    <w:rsid w:val="008D5CCD"/>
    <w:rsid w:val="00916188"/>
    <w:rsid w:val="00973101"/>
    <w:rsid w:val="009A063E"/>
    <w:rsid w:val="009C173B"/>
    <w:rsid w:val="009E7BFF"/>
    <w:rsid w:val="009F2385"/>
    <w:rsid w:val="00A37D6A"/>
    <w:rsid w:val="00A52AD2"/>
    <w:rsid w:val="00AB2CB0"/>
    <w:rsid w:val="00AC09F7"/>
    <w:rsid w:val="00AF4CBC"/>
    <w:rsid w:val="00B0032E"/>
    <w:rsid w:val="00B01D9E"/>
    <w:rsid w:val="00B23F6B"/>
    <w:rsid w:val="00BC66B7"/>
    <w:rsid w:val="00C10EC2"/>
    <w:rsid w:val="00C50F56"/>
    <w:rsid w:val="00C55F93"/>
    <w:rsid w:val="00CD3AC0"/>
    <w:rsid w:val="00CE7832"/>
    <w:rsid w:val="00D043D4"/>
    <w:rsid w:val="00D32E2B"/>
    <w:rsid w:val="00D32EE6"/>
    <w:rsid w:val="00D345EA"/>
    <w:rsid w:val="00D449DA"/>
    <w:rsid w:val="00D627A9"/>
    <w:rsid w:val="00D645EB"/>
    <w:rsid w:val="00D67BDC"/>
    <w:rsid w:val="00D76E58"/>
    <w:rsid w:val="00D85D93"/>
    <w:rsid w:val="00DA0D5B"/>
    <w:rsid w:val="00DA2FD6"/>
    <w:rsid w:val="00DB0509"/>
    <w:rsid w:val="00DC0839"/>
    <w:rsid w:val="00DC22D8"/>
    <w:rsid w:val="00DC750A"/>
    <w:rsid w:val="00DC7813"/>
    <w:rsid w:val="00DE6D09"/>
    <w:rsid w:val="00DF6833"/>
    <w:rsid w:val="00E247BC"/>
    <w:rsid w:val="00E44BDF"/>
    <w:rsid w:val="00EF21B0"/>
    <w:rsid w:val="00F06664"/>
    <w:rsid w:val="00F11F76"/>
    <w:rsid w:val="00F877C6"/>
    <w:rsid w:val="00F91735"/>
    <w:rsid w:val="00FE1710"/>
    <w:rsid w:val="00FE29F3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89BA"/>
  <w15:docId w15:val="{0D5329D2-EBE7-490B-B803-9F1D860B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next w:val="CorpoB"/>
    <w:link w:val="Titolo1Carattere"/>
    <w:uiPriority w:val="9"/>
    <w:qFormat/>
    <w:pPr>
      <w:spacing w:after="240" w:line="480" w:lineRule="auto"/>
      <w:jc w:val="both"/>
      <w:outlineLvl w:val="0"/>
    </w:pPr>
    <w:rPr>
      <w:rFonts w:ascii="Calibri" w:hAnsi="Calibri" w:cs="Arial Unicode MS"/>
      <w:b/>
      <w:bCs/>
      <w:color w:val="0070C0"/>
      <w:sz w:val="22"/>
      <w:szCs w:val="22"/>
      <w:u w:color="0070C0"/>
      <w:lang w:val="en-US"/>
    </w:rPr>
  </w:style>
  <w:style w:type="paragraph" w:styleId="Titolo2">
    <w:name w:val="heading 2"/>
    <w:next w:val="CorpoB"/>
    <w:uiPriority w:val="9"/>
    <w:unhideWhenUsed/>
    <w:qFormat/>
    <w:pPr>
      <w:spacing w:before="360" w:after="240" w:line="480" w:lineRule="auto"/>
      <w:jc w:val="both"/>
      <w:outlineLvl w:val="1"/>
    </w:pPr>
    <w:rPr>
      <w:rFonts w:ascii="Calibri" w:hAnsi="Calibri" w:cs="Arial Unicode MS"/>
      <w:i/>
      <w:iCs/>
      <w:color w:val="0070C0"/>
      <w:sz w:val="22"/>
      <w:szCs w:val="22"/>
      <w:u w:color="0070C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before="120" w:after="100" w:line="259" w:lineRule="auto"/>
      <w:ind w:left="720" w:hanging="357"/>
    </w:pPr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CorpoB">
    <w:name w:val="Corpo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  <w:pPr>
      <w:numPr>
        <w:numId w:val="4"/>
      </w:numPr>
    </w:pPr>
  </w:style>
  <w:style w:type="numbering" w:customStyle="1" w:styleId="Stileimportato2">
    <w:name w:val="Stile importato 2"/>
    <w:pPr>
      <w:numPr>
        <w:numId w:val="7"/>
      </w:numPr>
    </w:pPr>
  </w:style>
  <w:style w:type="paragraph" w:customStyle="1" w:styleId="DidefaultA">
    <w:name w:val="Di default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Conlettere">
    <w:name w:val="Con lettere"/>
    <w:pPr>
      <w:numPr>
        <w:numId w:val="9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e">
    <w:name w:val="Revision"/>
    <w:hidden/>
    <w:uiPriority w:val="99"/>
    <w:semiHidden/>
    <w:rsid w:val="002C5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614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614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61466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14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1466"/>
    <w:rPr>
      <w:b/>
      <w:bCs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F3806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806"/>
    <w:rPr>
      <w:sz w:val="24"/>
      <w:szCs w:val="24"/>
      <w:lang w:val="en-US" w:eastAsia="en-US"/>
    </w:rPr>
  </w:style>
  <w:style w:type="character" w:styleId="Numeroriga">
    <w:name w:val="line number"/>
    <w:basedOn w:val="Carpredefinitoparagrafo"/>
    <w:uiPriority w:val="99"/>
    <w:semiHidden/>
    <w:unhideWhenUsed/>
    <w:rsid w:val="009A063E"/>
  </w:style>
  <w:style w:type="character" w:customStyle="1" w:styleId="Titolo1Carattere">
    <w:name w:val="Titolo 1 Carattere"/>
    <w:basedOn w:val="Carpredefinitoparagrafo"/>
    <w:link w:val="Titolo1"/>
    <w:uiPriority w:val="9"/>
    <w:rsid w:val="00AF4CBC"/>
    <w:rPr>
      <w:rFonts w:ascii="Calibri" w:hAnsi="Calibri" w:cs="Arial Unicode MS"/>
      <w:b/>
      <w:bCs/>
      <w:color w:val="0070C0"/>
      <w:sz w:val="22"/>
      <w:szCs w:val="22"/>
      <w:u w:color="0070C0"/>
      <w:lang w:val="en-US"/>
    </w:rPr>
  </w:style>
  <w:style w:type="paragraph" w:styleId="NormaleWeb">
    <w:name w:val="Normal (Web)"/>
    <w:basedOn w:val="Normale"/>
    <w:uiPriority w:val="99"/>
    <w:semiHidden/>
    <w:unhideWhenUsed/>
    <w:rsid w:val="008376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31C7D-D445-4E96-8710-DE30D76A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581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 Teboul</dc:creator>
  <cp:lastModifiedBy>GUERRINO VOLTAREL</cp:lastModifiedBy>
  <cp:revision>4</cp:revision>
  <dcterms:created xsi:type="dcterms:W3CDTF">2024-08-20T12:32:00Z</dcterms:created>
  <dcterms:modified xsi:type="dcterms:W3CDTF">2024-08-26T08:16:00Z</dcterms:modified>
</cp:coreProperties>
</file>