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9E5C1" w14:textId="1422643F" w:rsidR="000E7732" w:rsidRPr="000E7732" w:rsidRDefault="000E7732" w:rsidP="000E7732">
      <w:pPr>
        <w:spacing w:line="480" w:lineRule="auto"/>
        <w:jc w:val="center"/>
        <w:rPr>
          <w:rFonts w:ascii="Times New Roman" w:hAnsi="Times New Roman" w:cs="Times New Roman"/>
          <w:b/>
        </w:rPr>
      </w:pPr>
      <w:bookmarkStart w:id="0" w:name="_Hlk166084077"/>
      <w:bookmarkStart w:id="1" w:name="_Hlk166243385"/>
      <w:bookmarkStart w:id="2" w:name="_Hlk164348121"/>
      <w:r w:rsidRPr="000E7732">
        <w:rPr>
          <w:rFonts w:ascii="Times New Roman" w:hAnsi="Times New Roman" w:cs="Times New Roman"/>
          <w:b/>
        </w:rPr>
        <w:t>Blood trauma in veno-venous extracorporeal membrane oxygenation: low pump pressures and low circuit resistance matter</w:t>
      </w:r>
    </w:p>
    <w:bookmarkEnd w:id="0"/>
    <w:p w14:paraId="6FCC1452" w14:textId="278627BD" w:rsidR="00E736DF" w:rsidRPr="00967822" w:rsidRDefault="00E736DF" w:rsidP="00E736DF">
      <w:pPr>
        <w:spacing w:line="480" w:lineRule="auto"/>
        <w:jc w:val="center"/>
        <w:rPr>
          <w:rFonts w:ascii="Times New Roman" w:hAnsi="Times New Roman" w:cs="Times New Roman"/>
          <w:vertAlign w:val="superscript"/>
          <w:lang w:val="de-DE"/>
        </w:rPr>
      </w:pPr>
      <w:r w:rsidRPr="00967822">
        <w:rPr>
          <w:rFonts w:ascii="Times New Roman" w:hAnsi="Times New Roman" w:cs="Times New Roman"/>
          <w:lang w:val="de-DE"/>
        </w:rPr>
        <w:t>Christopher Blum</w:t>
      </w:r>
      <w:r w:rsidRPr="00967822">
        <w:rPr>
          <w:rFonts w:ascii="Times New Roman" w:hAnsi="Times New Roman" w:cs="Times New Roman"/>
          <w:vertAlign w:val="superscript"/>
          <w:lang w:val="de-DE"/>
        </w:rPr>
        <w:t>1,*</w:t>
      </w:r>
      <w:r w:rsidRPr="00967822">
        <w:rPr>
          <w:rFonts w:ascii="Times New Roman" w:hAnsi="Times New Roman" w:cs="Times New Roman"/>
          <w:lang w:val="de-DE"/>
        </w:rPr>
        <w:t>, Micha Landoll</w:t>
      </w:r>
      <w:r w:rsidRPr="00967822">
        <w:rPr>
          <w:rFonts w:ascii="Times New Roman" w:hAnsi="Times New Roman" w:cs="Times New Roman"/>
          <w:vertAlign w:val="superscript"/>
          <w:lang w:val="de-DE"/>
        </w:rPr>
        <w:t>1,2</w:t>
      </w:r>
      <w:r w:rsidRPr="00967822">
        <w:rPr>
          <w:rFonts w:ascii="Times New Roman" w:hAnsi="Times New Roman" w:cs="Times New Roman"/>
          <w:lang w:val="de-DE"/>
        </w:rPr>
        <w:t xml:space="preserve">, Stephan E </w:t>
      </w:r>
      <w:r>
        <w:rPr>
          <w:rFonts w:ascii="Times New Roman" w:hAnsi="Times New Roman" w:cs="Times New Roman"/>
          <w:lang w:val="de-DE"/>
        </w:rPr>
        <w:t>Strassmann</w:t>
      </w:r>
      <w:r>
        <w:rPr>
          <w:rFonts w:ascii="Times New Roman" w:hAnsi="Times New Roman" w:cs="Times New Roman"/>
          <w:vertAlign w:val="superscript"/>
          <w:lang w:val="de-DE"/>
        </w:rPr>
        <w:t>2</w:t>
      </w:r>
      <w:r w:rsidRPr="00967822">
        <w:rPr>
          <w:rFonts w:ascii="Times New Roman" w:hAnsi="Times New Roman" w:cs="Times New Roman"/>
          <w:lang w:val="de-DE"/>
        </w:rPr>
        <w:t>, Ulrich Steinseifer</w:t>
      </w:r>
      <w:r w:rsidRPr="00967822">
        <w:rPr>
          <w:rFonts w:ascii="Times New Roman" w:hAnsi="Times New Roman" w:cs="Times New Roman"/>
          <w:vertAlign w:val="superscript"/>
          <w:lang w:val="de-DE"/>
        </w:rPr>
        <w:t>1</w:t>
      </w:r>
      <w:r w:rsidRPr="00967822">
        <w:rPr>
          <w:rFonts w:ascii="Times New Roman" w:hAnsi="Times New Roman" w:cs="Times New Roman"/>
          <w:lang w:val="de-DE"/>
        </w:rPr>
        <w:t>, Michael Neidlin</w:t>
      </w:r>
      <w:r w:rsidRPr="00967822">
        <w:rPr>
          <w:rFonts w:ascii="Times New Roman" w:hAnsi="Times New Roman" w:cs="Times New Roman"/>
          <w:vertAlign w:val="superscript"/>
          <w:lang w:val="de-DE"/>
        </w:rPr>
        <w:t>1,†</w:t>
      </w:r>
      <w:r w:rsidRPr="00967822">
        <w:rPr>
          <w:rFonts w:ascii="Times New Roman" w:hAnsi="Times New Roman" w:cs="Times New Roman"/>
          <w:lang w:val="de-DE"/>
        </w:rPr>
        <w:t>, Christian Karagiannidis</w:t>
      </w:r>
      <w:r w:rsidRPr="00967822">
        <w:rPr>
          <w:rFonts w:ascii="Times New Roman" w:hAnsi="Times New Roman" w:cs="Times New Roman"/>
          <w:vertAlign w:val="superscript"/>
          <w:lang w:val="de-DE"/>
        </w:rPr>
        <w:t>2,3</w:t>
      </w:r>
      <w:r w:rsidR="00BF6190">
        <w:rPr>
          <w:rFonts w:ascii="Times New Roman" w:hAnsi="Times New Roman" w:cs="Times New Roman"/>
          <w:vertAlign w:val="superscript"/>
          <w:lang w:val="de-DE"/>
        </w:rPr>
        <w:t>,</w:t>
      </w:r>
      <w:r w:rsidRPr="00967822">
        <w:rPr>
          <w:rFonts w:ascii="Times New Roman" w:hAnsi="Times New Roman" w:cs="Times New Roman"/>
          <w:vertAlign w:val="superscript"/>
          <w:lang w:val="de-DE"/>
        </w:rPr>
        <w:t>†</w:t>
      </w:r>
      <w:r w:rsidRPr="00967822">
        <w:rPr>
          <w:rFonts w:ascii="Times New Roman" w:hAnsi="Times New Roman" w:cs="Times New Roman"/>
          <w:lang w:val="de-DE"/>
        </w:rPr>
        <w:t xml:space="preserve"> </w:t>
      </w:r>
    </w:p>
    <w:bookmarkEnd w:id="1"/>
    <w:p w14:paraId="57604AFD" w14:textId="77777777" w:rsidR="00D33380" w:rsidRPr="00BB6D90" w:rsidRDefault="00D33380" w:rsidP="00D33380">
      <w:pPr>
        <w:pStyle w:val="berschrift1"/>
        <w:numPr>
          <w:ilvl w:val="0"/>
          <w:numId w:val="0"/>
        </w:numPr>
        <w:spacing w:line="360" w:lineRule="auto"/>
        <w:rPr>
          <w:rFonts w:ascii="Times New Roman" w:hAnsi="Times New Roman" w:cs="Times New Roman"/>
          <w:lang w:val="de-DE"/>
        </w:rPr>
      </w:pPr>
    </w:p>
    <w:bookmarkEnd w:id="2"/>
    <w:p w14:paraId="62ECE28E" w14:textId="10F5146E" w:rsidR="00605A2B" w:rsidRPr="00BB6D90" w:rsidRDefault="00AF5B43" w:rsidP="00F200EB">
      <w:pPr>
        <w:spacing w:line="360" w:lineRule="auto"/>
        <w:jc w:val="center"/>
        <w:rPr>
          <w:rFonts w:ascii="Times New Roman" w:hAnsi="Times New Roman" w:cs="Times New Roman"/>
          <w:b/>
          <w:bCs/>
        </w:rPr>
      </w:pPr>
      <w:r>
        <w:rPr>
          <w:rFonts w:ascii="Times New Roman" w:hAnsi="Times New Roman" w:cs="Times New Roman"/>
          <w:b/>
          <w:bCs/>
        </w:rPr>
        <w:t>Supplementary Information</w:t>
      </w:r>
      <w:r w:rsidR="00F200EB" w:rsidRPr="00BB6D90">
        <w:rPr>
          <w:rFonts w:ascii="Times New Roman" w:hAnsi="Times New Roman" w:cs="Times New Roman"/>
          <w:b/>
          <w:bCs/>
        </w:rPr>
        <w:t>.</w:t>
      </w:r>
      <w:r w:rsidR="00605A2B" w:rsidRPr="00BB6D90">
        <w:rPr>
          <w:rFonts w:ascii="Times New Roman" w:hAnsi="Times New Roman" w:cs="Times New Roman"/>
        </w:rPr>
        <w:br w:type="page"/>
      </w:r>
    </w:p>
    <w:p w14:paraId="602F3168" w14:textId="350D1827" w:rsidR="00FF3623" w:rsidRPr="00BB6D90" w:rsidRDefault="009349AE" w:rsidP="00692A6F">
      <w:pPr>
        <w:pStyle w:val="berschrift1"/>
        <w:numPr>
          <w:ilvl w:val="0"/>
          <w:numId w:val="0"/>
        </w:numPr>
        <w:ind w:left="432" w:hanging="432"/>
        <w:rPr>
          <w:rFonts w:ascii="Times New Roman" w:hAnsi="Times New Roman" w:cs="Times New Roman"/>
          <w:sz w:val="32"/>
          <w:szCs w:val="32"/>
        </w:rPr>
      </w:pPr>
      <w:bookmarkStart w:id="3" w:name="_Hlk164348321"/>
      <w:bookmarkStart w:id="4" w:name="_CTVB001ef64248ec1bb40d2aac6d083255f33fd"/>
      <w:r w:rsidRPr="00BB6D90">
        <w:rPr>
          <w:rFonts w:ascii="Times New Roman" w:hAnsi="Times New Roman" w:cs="Times New Roman"/>
          <w:sz w:val="32"/>
          <w:szCs w:val="32"/>
        </w:rPr>
        <w:lastRenderedPageBreak/>
        <w:t xml:space="preserve">Supplementary </w:t>
      </w:r>
      <w:r w:rsidR="00E216D1" w:rsidRPr="00BB6D90">
        <w:rPr>
          <w:rFonts w:ascii="Times New Roman" w:hAnsi="Times New Roman" w:cs="Times New Roman"/>
          <w:sz w:val="32"/>
          <w:szCs w:val="32"/>
        </w:rPr>
        <w:t>I</w:t>
      </w:r>
      <w:r w:rsidRPr="00BB6D90">
        <w:rPr>
          <w:rFonts w:ascii="Times New Roman" w:hAnsi="Times New Roman" w:cs="Times New Roman"/>
          <w:sz w:val="32"/>
          <w:szCs w:val="32"/>
        </w:rPr>
        <w:t>nformation</w:t>
      </w:r>
    </w:p>
    <w:bookmarkEnd w:id="3"/>
    <w:bookmarkEnd w:id="4"/>
    <w:p w14:paraId="52DE3793" w14:textId="7625D058" w:rsidR="009349AE" w:rsidRPr="00BB6D90" w:rsidRDefault="009349AE" w:rsidP="00C8152B">
      <w:pPr>
        <w:spacing w:line="276" w:lineRule="auto"/>
        <w:rPr>
          <w:rFonts w:ascii="Times New Roman" w:hAnsi="Times New Roman" w:cs="Times New Roman"/>
        </w:rPr>
      </w:pPr>
    </w:p>
    <w:p w14:paraId="3E071B59" w14:textId="1B1EAC2D" w:rsidR="00D63CB3" w:rsidRDefault="00E91B26" w:rsidP="004D6EAC">
      <w:pPr>
        <w:spacing w:line="276" w:lineRule="auto"/>
        <w:rPr>
          <w:rFonts w:ascii="Times New Roman" w:hAnsi="Times New Roman" w:cs="Times New Roman"/>
        </w:rPr>
      </w:pPr>
      <w:r w:rsidRPr="00BB6D90">
        <w:rPr>
          <w:rFonts w:ascii="Times New Roman" w:hAnsi="Times New Roman" w:cs="Times New Roman"/>
        </w:rPr>
        <w:t>This document offers a detailed exploration of the methodologies applied in our research and provides a comprehensive description of the data used.</w:t>
      </w:r>
      <w:r w:rsidR="00D63CB3">
        <w:rPr>
          <w:rFonts w:ascii="Times New Roman" w:hAnsi="Times New Roman" w:cs="Times New Roman"/>
        </w:rPr>
        <w:t xml:space="preserve"> </w:t>
      </w:r>
      <w:r w:rsidR="00D63CB3" w:rsidRPr="00D63CB3">
        <w:rPr>
          <w:rFonts w:ascii="Times New Roman" w:hAnsi="Times New Roman" w:cs="Times New Roman"/>
        </w:rPr>
        <w:t>Retrospective data collection was approved by the Institutional Review Board</w:t>
      </w:r>
      <w:r w:rsidR="000E7732">
        <w:rPr>
          <w:rFonts w:ascii="Times New Roman" w:hAnsi="Times New Roman" w:cs="Times New Roman"/>
        </w:rPr>
        <w:t xml:space="preserve"> (IRB)</w:t>
      </w:r>
      <w:r w:rsidR="00D63CB3" w:rsidRPr="00D63CB3">
        <w:rPr>
          <w:rFonts w:ascii="Times New Roman" w:hAnsi="Times New Roman" w:cs="Times New Roman"/>
        </w:rPr>
        <w:t xml:space="preserve"> of the ECMO center Cologne-Merheim. Data transfer and subsequent data analysis was further approved by the IRB of the University Hospital Aachen</w:t>
      </w:r>
      <w:r w:rsidR="00FB2C8E">
        <w:rPr>
          <w:rFonts w:ascii="Times New Roman" w:hAnsi="Times New Roman" w:cs="Times New Roman"/>
        </w:rPr>
        <w:t>.</w:t>
      </w:r>
      <w:r w:rsidR="000E7732">
        <w:rPr>
          <w:rFonts w:ascii="Times New Roman" w:hAnsi="Times New Roman" w:cs="Times New Roman"/>
        </w:rPr>
        <w:t xml:space="preserve"> </w:t>
      </w:r>
      <w:r w:rsidR="000E7732" w:rsidRPr="00736BAE">
        <w:rPr>
          <w:rFonts w:ascii="Times New Roman" w:hAnsi="Times New Roman" w:cs="Times New Roman"/>
        </w:rPr>
        <w:t xml:space="preserve">Figure SI 1 </w:t>
      </w:r>
      <w:r w:rsidR="00736BAE">
        <w:rPr>
          <w:rFonts w:ascii="Times New Roman" w:hAnsi="Times New Roman" w:cs="Times New Roman"/>
        </w:rPr>
        <w:t xml:space="preserve">A </w:t>
      </w:r>
      <w:r w:rsidR="000E7732" w:rsidRPr="00736BAE">
        <w:rPr>
          <w:rFonts w:ascii="Times New Roman" w:hAnsi="Times New Roman" w:cs="Times New Roman"/>
        </w:rPr>
        <w:t xml:space="preserve">illustrates the number of patients excluded based on the four primary exclusion criteria: patients under 18 years of age (n=24), those who did not receive VV ECMO </w:t>
      </w:r>
      <w:r w:rsidR="00D92746">
        <w:rPr>
          <w:rFonts w:ascii="Times New Roman" w:hAnsi="Times New Roman" w:cs="Times New Roman"/>
        </w:rPr>
        <w:t>treatment</w:t>
      </w:r>
      <w:r w:rsidR="000E7732" w:rsidRPr="00736BAE">
        <w:rPr>
          <w:rFonts w:ascii="Times New Roman" w:hAnsi="Times New Roman" w:cs="Times New Roman"/>
        </w:rPr>
        <w:t xml:space="preserve"> (n=21), those with a</w:t>
      </w:r>
      <w:r w:rsidR="00736BAE">
        <w:rPr>
          <w:rFonts w:ascii="Times New Roman" w:hAnsi="Times New Roman" w:cs="Times New Roman"/>
        </w:rPr>
        <w:t>n</w:t>
      </w:r>
      <w:r w:rsidR="000E7732" w:rsidRPr="00736BAE">
        <w:rPr>
          <w:rFonts w:ascii="Times New Roman" w:hAnsi="Times New Roman" w:cs="Times New Roman"/>
        </w:rPr>
        <w:t xml:space="preserve"> ICU length of stay of less than one day (n=29), and those with </w:t>
      </w:r>
      <w:r w:rsidR="00736BAE" w:rsidRPr="00736BAE">
        <w:rPr>
          <w:rFonts w:ascii="Times New Roman" w:hAnsi="Times New Roman" w:cs="Times New Roman"/>
        </w:rPr>
        <w:t>insufficient</w:t>
      </w:r>
      <w:r w:rsidR="000E7732" w:rsidRPr="00736BAE">
        <w:rPr>
          <w:rFonts w:ascii="Times New Roman" w:hAnsi="Times New Roman" w:cs="Times New Roman"/>
        </w:rPr>
        <w:t xml:space="preserve"> pump data</w:t>
      </w:r>
      <w:r w:rsidR="00736BAE" w:rsidRPr="00736BAE">
        <w:rPr>
          <w:rFonts w:ascii="Times New Roman" w:hAnsi="Times New Roman" w:cs="Times New Roman"/>
        </w:rPr>
        <w:t xml:space="preserve"> (n=159),</w:t>
      </w:r>
      <w:r w:rsidR="000E7732" w:rsidRPr="00736BAE">
        <w:rPr>
          <w:rFonts w:ascii="Times New Roman" w:hAnsi="Times New Roman" w:cs="Times New Roman"/>
        </w:rPr>
        <w:t xml:space="preserve"> resulting in a total cohort of 580 patients</w:t>
      </w:r>
      <w:r w:rsidR="00736BAE">
        <w:rPr>
          <w:rFonts w:ascii="Times New Roman" w:hAnsi="Times New Roman" w:cs="Times New Roman"/>
        </w:rPr>
        <w:t>. In panel B the collection time period of 10 years from 2012 to 2022 is shown. It is visible that approximately 60 patients per year could be included in the cohort.</w:t>
      </w:r>
    </w:p>
    <w:p w14:paraId="67182BC3" w14:textId="201B6B39" w:rsidR="000E7732" w:rsidRDefault="00D92746" w:rsidP="000E7732">
      <w:pPr>
        <w:keepNext/>
        <w:spacing w:line="276" w:lineRule="auto"/>
      </w:pPr>
      <w:r w:rsidRPr="00D92746">
        <w:t xml:space="preserve"> </w:t>
      </w:r>
      <w:r w:rsidR="000839B8">
        <w:rPr>
          <w:noProof/>
        </w:rPr>
        <w:drawing>
          <wp:inline distT="0" distB="0" distL="0" distR="0" wp14:anchorId="56ED1E3B" wp14:editId="472CCF76">
            <wp:extent cx="5731510" cy="2355215"/>
            <wp:effectExtent l="0" t="0" r="2540" b="6985"/>
            <wp:docPr id="1962466748"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66748" name="Grafik 1" descr="Ein Bild, das Text, Screenshot, Schrift, Design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355215"/>
                    </a:xfrm>
                    <a:prstGeom prst="rect">
                      <a:avLst/>
                    </a:prstGeom>
                  </pic:spPr>
                </pic:pic>
              </a:graphicData>
            </a:graphic>
          </wp:inline>
        </w:drawing>
      </w:r>
    </w:p>
    <w:p w14:paraId="6A46BD16" w14:textId="5B3CF06B" w:rsidR="00881760" w:rsidRDefault="000E7732" w:rsidP="000E7732">
      <w:pPr>
        <w:pStyle w:val="Beschriftung"/>
        <w:spacing w:line="276" w:lineRule="auto"/>
        <w:rPr>
          <w:rFonts w:ascii="Times New Roman" w:hAnsi="Times New Roman" w:cs="Times New Roman"/>
          <w:b/>
          <w:bCs/>
          <w:color w:val="FF0000"/>
        </w:rPr>
      </w:pPr>
      <w:r w:rsidRPr="00BB6D90">
        <w:rPr>
          <w:rFonts w:ascii="Times New Roman" w:hAnsi="Times New Roman" w:cs="Times New Roman"/>
          <w:b/>
          <w:bCs/>
          <w:i w:val="0"/>
          <w:iCs w:val="0"/>
          <w:color w:val="auto"/>
        </w:rPr>
        <w:t xml:space="preserve">Figure </w:t>
      </w:r>
      <w:r>
        <w:rPr>
          <w:rFonts w:ascii="Times New Roman" w:hAnsi="Times New Roman" w:cs="Times New Roman"/>
          <w:b/>
          <w:bCs/>
          <w:i w:val="0"/>
          <w:iCs w:val="0"/>
          <w:color w:val="auto"/>
        </w:rPr>
        <w:t>SI 1</w:t>
      </w:r>
      <w:r w:rsidRPr="00BB6D90">
        <w:rPr>
          <w:rFonts w:ascii="Times New Roman" w:hAnsi="Times New Roman" w:cs="Times New Roman"/>
          <w:b/>
          <w:bCs/>
          <w:i w:val="0"/>
          <w:iCs w:val="0"/>
          <w:color w:val="auto"/>
        </w:rPr>
        <w:t>:</w:t>
      </w:r>
      <w:r>
        <w:rPr>
          <w:rFonts w:ascii="Times New Roman" w:hAnsi="Times New Roman" w:cs="Times New Roman"/>
          <w:b/>
          <w:bCs/>
          <w:i w:val="0"/>
          <w:iCs w:val="0"/>
          <w:color w:val="auto"/>
        </w:rPr>
        <w:t xml:space="preserve"> </w:t>
      </w:r>
      <w:r>
        <w:rPr>
          <w:rFonts w:ascii="Times New Roman" w:hAnsi="Times New Roman" w:cs="Times New Roman"/>
          <w:i w:val="0"/>
          <w:iCs w:val="0"/>
          <w:color w:val="auto"/>
        </w:rPr>
        <w:t xml:space="preserve">Shows in A the inclusion and exclusion criteria of the study’s cohort. Of 813 patients </w:t>
      </w:r>
      <w:r w:rsidR="003E3905">
        <w:rPr>
          <w:rFonts w:ascii="Times New Roman" w:hAnsi="Times New Roman" w:cs="Times New Roman"/>
          <w:i w:val="0"/>
          <w:iCs w:val="0"/>
          <w:color w:val="auto"/>
        </w:rPr>
        <w:t>treated</w:t>
      </w:r>
      <w:r>
        <w:rPr>
          <w:rFonts w:ascii="Times New Roman" w:hAnsi="Times New Roman" w:cs="Times New Roman"/>
          <w:i w:val="0"/>
          <w:iCs w:val="0"/>
          <w:color w:val="auto"/>
        </w:rPr>
        <w:t xml:space="preserve"> with ECMO a total of 233 patients were excluded due to 4 </w:t>
      </w:r>
      <w:r w:rsidR="003E3905">
        <w:rPr>
          <w:rFonts w:ascii="Times New Roman" w:hAnsi="Times New Roman" w:cs="Times New Roman"/>
          <w:i w:val="0"/>
          <w:iCs w:val="0"/>
          <w:color w:val="auto"/>
        </w:rPr>
        <w:t>exclusion</w:t>
      </w:r>
      <w:r>
        <w:rPr>
          <w:rFonts w:ascii="Times New Roman" w:hAnsi="Times New Roman" w:cs="Times New Roman"/>
          <w:i w:val="0"/>
          <w:iCs w:val="0"/>
          <w:color w:val="auto"/>
        </w:rPr>
        <w:t xml:space="preserve"> criteria resulting in a total of 580 patients. In B the </w:t>
      </w:r>
      <w:r w:rsidRPr="000E7732">
        <w:rPr>
          <w:rFonts w:ascii="Times New Roman" w:hAnsi="Times New Roman" w:cs="Times New Roman"/>
          <w:i w:val="0"/>
          <w:iCs w:val="0"/>
          <w:color w:val="auto"/>
        </w:rPr>
        <w:t xml:space="preserve">data granularity over </w:t>
      </w:r>
      <w:r>
        <w:rPr>
          <w:rFonts w:ascii="Times New Roman" w:hAnsi="Times New Roman" w:cs="Times New Roman"/>
          <w:i w:val="0"/>
          <w:iCs w:val="0"/>
          <w:color w:val="auto"/>
        </w:rPr>
        <w:t>the whole data collection time period is shown. T</w:t>
      </w:r>
      <w:r w:rsidRPr="000E7732">
        <w:rPr>
          <w:rFonts w:ascii="Times New Roman" w:hAnsi="Times New Roman" w:cs="Times New Roman"/>
          <w:i w:val="0"/>
          <w:iCs w:val="0"/>
          <w:color w:val="auto"/>
        </w:rPr>
        <w:t xml:space="preserve">he number of patients included in </w:t>
      </w:r>
      <w:r>
        <w:rPr>
          <w:rFonts w:ascii="Times New Roman" w:hAnsi="Times New Roman" w:cs="Times New Roman"/>
          <w:i w:val="0"/>
          <w:iCs w:val="0"/>
          <w:color w:val="auto"/>
        </w:rPr>
        <w:t>the cohort</w:t>
      </w:r>
      <w:r w:rsidRPr="000E7732">
        <w:rPr>
          <w:rFonts w:ascii="Times New Roman" w:hAnsi="Times New Roman" w:cs="Times New Roman"/>
          <w:i w:val="0"/>
          <w:iCs w:val="0"/>
          <w:color w:val="auto"/>
        </w:rPr>
        <w:t xml:space="preserve"> across </w:t>
      </w:r>
      <w:r>
        <w:rPr>
          <w:rFonts w:ascii="Times New Roman" w:hAnsi="Times New Roman" w:cs="Times New Roman"/>
          <w:i w:val="0"/>
          <w:iCs w:val="0"/>
          <w:color w:val="auto"/>
        </w:rPr>
        <w:t xml:space="preserve">a </w:t>
      </w:r>
      <w:r w:rsidRPr="000E7732">
        <w:rPr>
          <w:rFonts w:ascii="Times New Roman" w:hAnsi="Times New Roman" w:cs="Times New Roman"/>
          <w:i w:val="0"/>
          <w:iCs w:val="0"/>
          <w:color w:val="auto"/>
        </w:rPr>
        <w:t>10-year period was on average approximately 60 patients per year.</w:t>
      </w:r>
    </w:p>
    <w:p w14:paraId="43725B7D" w14:textId="1D07F91F" w:rsidR="00550904" w:rsidRPr="00736BAE" w:rsidRDefault="00736BAE" w:rsidP="004D6EAC">
      <w:pPr>
        <w:spacing w:line="276" w:lineRule="auto"/>
        <w:rPr>
          <w:rFonts w:ascii="Times New Roman" w:hAnsi="Times New Roman" w:cs="Times New Roman"/>
        </w:rPr>
      </w:pPr>
      <w:r w:rsidRPr="00736BAE">
        <w:rPr>
          <w:rFonts w:ascii="Times New Roman" w:hAnsi="Times New Roman" w:cs="Times New Roman"/>
        </w:rPr>
        <w:t xml:space="preserve">To further investigate the potential impact of </w:t>
      </w:r>
      <w:bookmarkStart w:id="5" w:name="_Hlk177127647"/>
      <w:r w:rsidR="003E3905" w:rsidRPr="003E3905">
        <w:rPr>
          <w:rFonts w:ascii="Times New Roman" w:hAnsi="Times New Roman" w:cs="Times New Roman"/>
        </w:rPr>
        <w:t>Coronavirus Disease 2019</w:t>
      </w:r>
      <w:r w:rsidR="003E3905">
        <w:rPr>
          <w:rFonts w:ascii="Times New Roman" w:hAnsi="Times New Roman" w:cs="Times New Roman"/>
        </w:rPr>
        <w:t xml:space="preserve"> </w:t>
      </w:r>
      <w:bookmarkEnd w:id="5"/>
      <w:r w:rsidR="003E3905">
        <w:rPr>
          <w:rFonts w:ascii="Times New Roman" w:hAnsi="Times New Roman" w:cs="Times New Roman"/>
        </w:rPr>
        <w:t>(</w:t>
      </w:r>
      <w:r w:rsidR="003E3905" w:rsidRPr="00736BAE">
        <w:rPr>
          <w:rFonts w:ascii="Times New Roman" w:hAnsi="Times New Roman" w:cs="Times New Roman"/>
        </w:rPr>
        <w:t>COVID-19</w:t>
      </w:r>
      <w:r w:rsidR="003E3905">
        <w:rPr>
          <w:rFonts w:ascii="Times New Roman" w:hAnsi="Times New Roman" w:cs="Times New Roman"/>
        </w:rPr>
        <w:t xml:space="preserve">) </w:t>
      </w:r>
      <w:r w:rsidR="005D7E56">
        <w:rPr>
          <w:rFonts w:ascii="Times New Roman" w:hAnsi="Times New Roman" w:cs="Times New Roman"/>
        </w:rPr>
        <w:t>on our findings</w:t>
      </w:r>
      <w:r w:rsidRPr="00736BAE">
        <w:rPr>
          <w:rFonts w:ascii="Times New Roman" w:hAnsi="Times New Roman" w:cs="Times New Roman"/>
        </w:rPr>
        <w:t xml:space="preserve">, we reanalyzed the data after excluding all patients admitted to the ICU after March 2020. These excluded patients represent approximately 20% of our total cohort. However, it's important to note that not all of these 20% are </w:t>
      </w:r>
      <w:bookmarkStart w:id="6" w:name="_Hlk177127639"/>
      <w:r w:rsidRPr="00736BAE">
        <w:rPr>
          <w:rFonts w:ascii="Times New Roman" w:hAnsi="Times New Roman" w:cs="Times New Roman"/>
        </w:rPr>
        <w:t xml:space="preserve">COVID-19 </w:t>
      </w:r>
      <w:bookmarkEnd w:id="6"/>
      <w:r w:rsidRPr="00736BAE">
        <w:rPr>
          <w:rFonts w:ascii="Times New Roman" w:hAnsi="Times New Roman" w:cs="Times New Roman"/>
        </w:rPr>
        <w:t xml:space="preserve">patients; this percentage includes patients with a variety of conditions treated during the pandemic period. Despite this </w:t>
      </w:r>
      <w:r w:rsidR="005D7E56" w:rsidRPr="005D7E56">
        <w:rPr>
          <w:rFonts w:ascii="Times New Roman" w:hAnsi="Times New Roman" w:cs="Times New Roman"/>
        </w:rPr>
        <w:t xml:space="preserve">substantial </w:t>
      </w:r>
      <w:r w:rsidRPr="00736BAE">
        <w:rPr>
          <w:rFonts w:ascii="Times New Roman" w:hAnsi="Times New Roman" w:cs="Times New Roman"/>
        </w:rPr>
        <w:t xml:space="preserve">exclusion and the resulting reduction in the number of available data points, the correlation between </w:t>
      </w:r>
      <w:r w:rsidRPr="00736BAE">
        <w:rPr>
          <w:rFonts w:ascii="Times New Roman" w:hAnsi="Times New Roman" w:cs="Times New Roman"/>
          <w:i/>
          <w:iCs/>
        </w:rPr>
        <w:t>in-vivo</w:t>
      </w:r>
      <w:r w:rsidRPr="00736BAE">
        <w:rPr>
          <w:rFonts w:ascii="Times New Roman" w:hAnsi="Times New Roman" w:cs="Times New Roman"/>
        </w:rPr>
        <w:t xml:space="preserve"> plasma free hemoglobin (pfHb) levels and </w:t>
      </w:r>
      <w:r w:rsidRPr="00736BAE">
        <w:rPr>
          <w:rFonts w:ascii="Times New Roman" w:hAnsi="Times New Roman" w:cs="Times New Roman"/>
          <w:i/>
          <w:iCs/>
        </w:rPr>
        <w:t>in-silico</w:t>
      </w:r>
      <w:r w:rsidRPr="00736BAE">
        <w:rPr>
          <w:rFonts w:ascii="Times New Roman" w:hAnsi="Times New Roman" w:cs="Times New Roman"/>
        </w:rPr>
        <w:t xml:space="preserve"> blood damage remains robust, with a correlation coefficient of 0.76 compared to 0.8 with the whole cohort. This nearly identical correlation and the similar distribution of elevated values observed suggest that the inclusion of patients from the COVID-19 era did not confound our results or alter the key conclusions of our study</w:t>
      </w:r>
      <w:r>
        <w:rPr>
          <w:rFonts w:ascii="Times New Roman" w:hAnsi="Times New Roman" w:cs="Times New Roman"/>
        </w:rPr>
        <w:t>.</w:t>
      </w:r>
    </w:p>
    <w:p w14:paraId="17DA82BE" w14:textId="77777777" w:rsidR="00736BAE" w:rsidRDefault="00736BAE" w:rsidP="004D6EAC">
      <w:pPr>
        <w:spacing w:line="276" w:lineRule="auto"/>
        <w:rPr>
          <w:rFonts w:ascii="Times New Roman" w:hAnsi="Times New Roman" w:cs="Times New Roman"/>
        </w:rPr>
      </w:pPr>
    </w:p>
    <w:p w14:paraId="1BE33346" w14:textId="72660949" w:rsidR="00AE4ED7" w:rsidRDefault="00E91B26" w:rsidP="00C8152B">
      <w:pPr>
        <w:spacing w:line="276" w:lineRule="auto"/>
        <w:rPr>
          <w:rFonts w:ascii="Times New Roman" w:hAnsi="Times New Roman" w:cs="Times New Roman"/>
        </w:rPr>
      </w:pPr>
      <w:r w:rsidRPr="00BB6D90">
        <w:rPr>
          <w:rFonts w:ascii="Times New Roman" w:hAnsi="Times New Roman" w:cs="Times New Roman"/>
        </w:rPr>
        <w:t xml:space="preserve">Our study is primarily based on two databases: one consisting of routine blood parameter measurements and the other containing records of pump operating points. Each dataset is linked by a unique patient ID and </w:t>
      </w:r>
      <w:r w:rsidR="004D6EAC" w:rsidRPr="00BB6D90">
        <w:rPr>
          <w:rFonts w:ascii="Times New Roman" w:hAnsi="Times New Roman" w:cs="Times New Roman"/>
        </w:rPr>
        <w:t xml:space="preserve">a </w:t>
      </w:r>
      <w:r w:rsidRPr="00BB6D90">
        <w:rPr>
          <w:rFonts w:ascii="Times New Roman" w:hAnsi="Times New Roman" w:cs="Times New Roman"/>
        </w:rPr>
        <w:t xml:space="preserve">timestamp, allowing for integrated analysis. Figure </w:t>
      </w:r>
      <w:r w:rsidR="00E529F1">
        <w:rPr>
          <w:rFonts w:ascii="Times New Roman" w:hAnsi="Times New Roman" w:cs="Times New Roman"/>
        </w:rPr>
        <w:t xml:space="preserve">SI </w:t>
      </w:r>
      <w:r w:rsidR="005D7E56">
        <w:rPr>
          <w:rFonts w:ascii="Times New Roman" w:hAnsi="Times New Roman" w:cs="Times New Roman"/>
        </w:rPr>
        <w:t>2</w:t>
      </w:r>
      <w:r w:rsidRPr="00BB6D90">
        <w:rPr>
          <w:rFonts w:ascii="Times New Roman" w:hAnsi="Times New Roman" w:cs="Times New Roman"/>
        </w:rPr>
        <w:t xml:space="preserve"> </w:t>
      </w:r>
      <w:r w:rsidR="00550904">
        <w:rPr>
          <w:rFonts w:ascii="Times New Roman" w:hAnsi="Times New Roman" w:cs="Times New Roman"/>
        </w:rPr>
        <w:t xml:space="preserve">(same as </w:t>
      </w:r>
      <w:r w:rsidR="00550904">
        <w:rPr>
          <w:rFonts w:ascii="Times New Roman" w:hAnsi="Times New Roman" w:cs="Times New Roman"/>
        </w:rPr>
        <w:lastRenderedPageBreak/>
        <w:t xml:space="preserve">Figure 1 of main manuscript) </w:t>
      </w:r>
      <w:r w:rsidRPr="00BB6D90">
        <w:rPr>
          <w:rFonts w:ascii="Times New Roman" w:hAnsi="Times New Roman" w:cs="Times New Roman"/>
        </w:rPr>
        <w:t xml:space="preserve">presents a graphical overview of the data processing steps undertaken in this study, </w:t>
      </w:r>
      <w:r w:rsidR="004D6EAC" w:rsidRPr="00BB6D90">
        <w:rPr>
          <w:rFonts w:ascii="Times New Roman" w:hAnsi="Times New Roman" w:cs="Times New Roman"/>
        </w:rPr>
        <w:t>described</w:t>
      </w:r>
      <w:r w:rsidRPr="00BB6D90">
        <w:rPr>
          <w:rFonts w:ascii="Times New Roman" w:hAnsi="Times New Roman" w:cs="Times New Roman"/>
        </w:rPr>
        <w:t xml:space="preserve"> in greater detail below. </w:t>
      </w:r>
    </w:p>
    <w:p w14:paraId="36FCCFBD" w14:textId="77777777" w:rsidR="00392589" w:rsidRPr="00AE4ED7" w:rsidRDefault="00392589" w:rsidP="00C8152B">
      <w:pPr>
        <w:spacing w:line="276" w:lineRule="auto"/>
        <w:rPr>
          <w:rFonts w:ascii="Times New Roman" w:hAnsi="Times New Roman" w:cs="Times New Roman"/>
        </w:rPr>
      </w:pPr>
    </w:p>
    <w:p w14:paraId="2940B804" w14:textId="2EC946AE" w:rsidR="00EC723E" w:rsidRPr="00BB6D90" w:rsidRDefault="005D7E56" w:rsidP="00C8152B">
      <w:pPr>
        <w:spacing w:line="276" w:lineRule="auto"/>
        <w:rPr>
          <w:rFonts w:ascii="Times New Roman" w:hAnsi="Times New Roman" w:cs="Times New Roman"/>
          <w:i/>
          <w:iCs/>
        </w:rPr>
      </w:pPr>
      <w:r w:rsidRPr="005D7E56">
        <w:rPr>
          <w:noProof/>
          <w:sz w:val="16"/>
          <w:szCs w:val="16"/>
        </w:rPr>
        <w:drawing>
          <wp:inline distT="0" distB="0" distL="0" distR="0" wp14:anchorId="7AA940D2" wp14:editId="7F0952C8">
            <wp:extent cx="5731510" cy="4715510"/>
            <wp:effectExtent l="0" t="0" r="0" b="8890"/>
            <wp:docPr id="13356260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26087"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31510" cy="4715510"/>
                    </a:xfrm>
                    <a:prstGeom prst="rect">
                      <a:avLst/>
                    </a:prstGeom>
                  </pic:spPr>
                </pic:pic>
              </a:graphicData>
            </a:graphic>
          </wp:inline>
        </w:drawing>
      </w:r>
    </w:p>
    <w:p w14:paraId="71D20EED" w14:textId="57EEEEED" w:rsidR="00EC723E" w:rsidRPr="00BB6D90" w:rsidRDefault="00EC723E" w:rsidP="00E1672A">
      <w:pPr>
        <w:pStyle w:val="Beschriftung"/>
        <w:spacing w:line="276" w:lineRule="auto"/>
        <w:rPr>
          <w:rFonts w:ascii="Times New Roman" w:hAnsi="Times New Roman" w:cs="Times New Roman"/>
          <w:i w:val="0"/>
          <w:iCs w:val="0"/>
          <w:color w:val="auto"/>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2</w:t>
      </w:r>
      <w:r w:rsidRPr="00BB6D90">
        <w:rPr>
          <w:rFonts w:ascii="Times New Roman" w:hAnsi="Times New Roman" w:cs="Times New Roman"/>
          <w:b/>
          <w:bCs/>
          <w:i w:val="0"/>
          <w:iCs w:val="0"/>
          <w:color w:val="auto"/>
        </w:rPr>
        <w:t>:</w:t>
      </w:r>
      <w:r w:rsidRPr="00BB6D90">
        <w:rPr>
          <w:rFonts w:ascii="Times New Roman" w:hAnsi="Times New Roman" w:cs="Times New Roman"/>
          <w:i w:val="0"/>
          <w:iCs w:val="0"/>
          <w:color w:val="auto"/>
        </w:rPr>
        <w:t xml:space="preserve"> provides a graphical overview of used databases and clinical data handling, detailing the steps of preprocessing, downsampling, and linking in-vivo and in-silico data, as illustrated in Panels A, B, and C, respectively.</w:t>
      </w:r>
    </w:p>
    <w:p w14:paraId="2F76ED77" w14:textId="567E19C6" w:rsidR="00E1672A" w:rsidRPr="00AE4ED7" w:rsidRDefault="00F54F9D" w:rsidP="00C8152B">
      <w:pPr>
        <w:spacing w:line="276" w:lineRule="auto"/>
        <w:rPr>
          <w:rFonts w:ascii="Times New Roman" w:hAnsi="Times New Roman" w:cs="Times New Roman"/>
          <w:b/>
          <w:bCs/>
          <w:i/>
          <w:iCs/>
        </w:rPr>
      </w:pPr>
      <w:r w:rsidRPr="00BB6D90">
        <w:rPr>
          <w:rFonts w:ascii="Times New Roman" w:hAnsi="Times New Roman" w:cs="Times New Roman"/>
          <w:b/>
          <w:bCs/>
          <w:i/>
          <w:iCs/>
        </w:rPr>
        <w:t>Blood parameter and operating point</w:t>
      </w:r>
      <w:r w:rsidR="00E216D1" w:rsidRPr="00BB6D90">
        <w:rPr>
          <w:rFonts w:ascii="Times New Roman" w:hAnsi="Times New Roman" w:cs="Times New Roman"/>
          <w:b/>
          <w:bCs/>
          <w:i/>
          <w:iCs/>
        </w:rPr>
        <w:t xml:space="preserve"> </w:t>
      </w:r>
      <w:r w:rsidR="00814808" w:rsidRPr="00BB6D90">
        <w:rPr>
          <w:rFonts w:ascii="Times New Roman" w:hAnsi="Times New Roman" w:cs="Times New Roman"/>
          <w:b/>
          <w:bCs/>
          <w:i/>
          <w:iCs/>
        </w:rPr>
        <w:t>databases</w:t>
      </w:r>
    </w:p>
    <w:p w14:paraId="1521D8E9" w14:textId="18515F03" w:rsidR="00E91B26" w:rsidRPr="00550904" w:rsidRDefault="00E91B26" w:rsidP="00550904">
      <w:pPr>
        <w:spacing w:line="276" w:lineRule="auto"/>
        <w:rPr>
          <w:rFonts w:ascii="Times New Roman" w:hAnsi="Times New Roman" w:cs="Times New Roman"/>
        </w:rPr>
      </w:pPr>
      <w:r w:rsidRPr="00BB6D90">
        <w:rPr>
          <w:rFonts w:ascii="Times New Roman" w:hAnsi="Times New Roman" w:cs="Times New Roman"/>
        </w:rPr>
        <w:t>Table</w:t>
      </w:r>
      <w:r w:rsidR="00E529F1">
        <w:rPr>
          <w:rFonts w:ascii="Times New Roman" w:hAnsi="Times New Roman" w:cs="Times New Roman"/>
        </w:rPr>
        <w:t xml:space="preserve"> </w:t>
      </w:r>
      <w:r w:rsidRPr="00BB6D90">
        <w:rPr>
          <w:rFonts w:ascii="Times New Roman" w:hAnsi="Times New Roman" w:cs="Times New Roman"/>
        </w:rPr>
        <w:t>1</w:t>
      </w:r>
      <w:r w:rsidR="00550904">
        <w:rPr>
          <w:rFonts w:ascii="Times New Roman" w:hAnsi="Times New Roman" w:cs="Times New Roman"/>
        </w:rPr>
        <w:t xml:space="preserve"> of the main manuscript</w:t>
      </w:r>
      <w:r w:rsidRPr="00BB6D90">
        <w:rPr>
          <w:rFonts w:ascii="Times New Roman" w:hAnsi="Times New Roman" w:cs="Times New Roman"/>
        </w:rPr>
        <w:t xml:space="preserve"> offers a comprehensive overview of the cohort, detailing demographics, outcomes, and multiorgan failure. Additionally, it presents the baseline characteristics of the first 48 hours of treatment, analyzed both for the cohort as a whole and stratified into subcohorts of survivors and non-survivors.</w:t>
      </w:r>
      <w:r w:rsidRPr="00BB6D90">
        <w:rPr>
          <w:rFonts w:ascii="Times New Roman" w:hAnsi="Times New Roman" w:cs="Times New Roman"/>
        </w:rPr>
        <w:br w:type="page"/>
      </w:r>
    </w:p>
    <w:p w14:paraId="43E49CF5" w14:textId="32A95BB1" w:rsidR="002465AF" w:rsidRPr="00BB6D90" w:rsidRDefault="002465AF" w:rsidP="00C8152B">
      <w:pPr>
        <w:spacing w:line="276" w:lineRule="auto"/>
        <w:rPr>
          <w:rFonts w:ascii="Times New Roman" w:hAnsi="Times New Roman" w:cs="Times New Roman"/>
        </w:rPr>
      </w:pPr>
      <w:r w:rsidRPr="00BB6D90">
        <w:rPr>
          <w:rFonts w:ascii="Times New Roman" w:hAnsi="Times New Roman" w:cs="Times New Roman"/>
        </w:rPr>
        <w:lastRenderedPageBreak/>
        <w:t xml:space="preserve">Besides examining the first 48 hours of </w:t>
      </w:r>
      <w:r w:rsidR="00D92746">
        <w:rPr>
          <w:rFonts w:ascii="Times New Roman" w:hAnsi="Times New Roman" w:cs="Times New Roman"/>
        </w:rPr>
        <w:t>ECMO treatment</w:t>
      </w:r>
      <w:r w:rsidRPr="00BB6D90">
        <w:rPr>
          <w:rFonts w:ascii="Times New Roman" w:hAnsi="Times New Roman" w:cs="Times New Roman"/>
        </w:rPr>
        <w:t xml:space="preserve">, the study mainly focused on the overall distribution of key parameters over the whole </w:t>
      </w:r>
      <w:r w:rsidR="00D92746">
        <w:rPr>
          <w:rFonts w:ascii="Times New Roman" w:hAnsi="Times New Roman" w:cs="Times New Roman"/>
        </w:rPr>
        <w:t xml:space="preserve">treatment </w:t>
      </w:r>
      <w:r w:rsidRPr="00BB6D90">
        <w:rPr>
          <w:rFonts w:ascii="Times New Roman" w:hAnsi="Times New Roman" w:cs="Times New Roman"/>
        </w:rPr>
        <w:t xml:space="preserve">duration. Figure </w:t>
      </w:r>
      <w:r w:rsidR="00E529F1">
        <w:rPr>
          <w:rFonts w:ascii="Times New Roman" w:hAnsi="Times New Roman" w:cs="Times New Roman"/>
        </w:rPr>
        <w:t xml:space="preserve">SI </w:t>
      </w:r>
      <w:r w:rsidR="005D7E56">
        <w:rPr>
          <w:rFonts w:ascii="Times New Roman" w:hAnsi="Times New Roman" w:cs="Times New Roman"/>
        </w:rPr>
        <w:t>3</w:t>
      </w:r>
      <w:r w:rsidRPr="00BB6D90">
        <w:rPr>
          <w:rFonts w:ascii="Times New Roman" w:hAnsi="Times New Roman" w:cs="Times New Roman"/>
        </w:rPr>
        <w:t xml:space="preserve"> illustrates the distributions of pressure head, flow rate, pfHb, bilirubin, LDH, oxyhemoglobin, deoxyhemoglobin and </w:t>
      </w:r>
      <w:r w:rsidR="005D7E56">
        <w:rPr>
          <w:rFonts w:ascii="Times New Roman" w:hAnsi="Times New Roman" w:cs="Times New Roman"/>
        </w:rPr>
        <w:t>D</w:t>
      </w:r>
      <w:r w:rsidRPr="00BB6D90">
        <w:rPr>
          <w:rFonts w:ascii="Times New Roman" w:hAnsi="Times New Roman" w:cs="Times New Roman"/>
        </w:rPr>
        <w:t xml:space="preserve">-dimer across the cohort. </w:t>
      </w:r>
    </w:p>
    <w:p w14:paraId="12A4C15F" w14:textId="09AF0FBC" w:rsidR="00FA355C" w:rsidRDefault="00A204B6" w:rsidP="00C8152B">
      <w:pPr>
        <w:spacing w:line="276" w:lineRule="auto"/>
        <w:rPr>
          <w:rFonts w:ascii="Times New Roman" w:hAnsi="Times New Roman" w:cs="Times New Roman"/>
        </w:rPr>
      </w:pPr>
      <w:r w:rsidRPr="00BB6D90">
        <w:rPr>
          <w:rFonts w:ascii="Times New Roman" w:hAnsi="Times New Roman" w:cs="Times New Roman"/>
        </w:rPr>
        <w:t xml:space="preserve">The pressure head shows a symmetric distribution, whereas the flow rate exhibits a low-flow region spike, indicating the weaning operating points. </w:t>
      </w:r>
      <w:r w:rsidR="000D7196" w:rsidRPr="00BB6D90">
        <w:rPr>
          <w:rFonts w:ascii="Times New Roman" w:hAnsi="Times New Roman" w:cs="Times New Roman"/>
        </w:rPr>
        <w:t>The parameter distributions of p</w:t>
      </w:r>
      <w:r w:rsidR="00EA4879" w:rsidRPr="00BB6D90">
        <w:rPr>
          <w:rFonts w:ascii="Times New Roman" w:hAnsi="Times New Roman" w:cs="Times New Roman"/>
        </w:rPr>
        <w:t>fHb</w:t>
      </w:r>
      <w:r w:rsidR="000D7196" w:rsidRPr="00BB6D90">
        <w:rPr>
          <w:rFonts w:ascii="Times New Roman" w:hAnsi="Times New Roman" w:cs="Times New Roman"/>
        </w:rPr>
        <w:t xml:space="preserve">, bilirubin, </w:t>
      </w:r>
      <w:r w:rsidRPr="00BB6D90">
        <w:rPr>
          <w:rFonts w:ascii="Times New Roman" w:hAnsi="Times New Roman" w:cs="Times New Roman"/>
        </w:rPr>
        <w:t>LDH</w:t>
      </w:r>
      <w:r w:rsidR="000D7196" w:rsidRPr="00BB6D90">
        <w:rPr>
          <w:rFonts w:ascii="Times New Roman" w:hAnsi="Times New Roman" w:cs="Times New Roman"/>
        </w:rPr>
        <w:t xml:space="preserve"> and deoxyhemoglobin</w:t>
      </w:r>
      <w:r w:rsidRPr="00BB6D90">
        <w:rPr>
          <w:rFonts w:ascii="Times New Roman" w:hAnsi="Times New Roman" w:cs="Times New Roman"/>
        </w:rPr>
        <w:t xml:space="preserve"> display positive skewness</w:t>
      </w:r>
      <w:r w:rsidR="000D7196" w:rsidRPr="00BB6D90">
        <w:rPr>
          <w:rFonts w:ascii="Times New Roman" w:hAnsi="Times New Roman" w:cs="Times New Roman"/>
        </w:rPr>
        <w:t xml:space="preserve"> to varying degrees</w:t>
      </w:r>
      <w:r w:rsidRPr="00BB6D90">
        <w:rPr>
          <w:rFonts w:ascii="Times New Roman" w:hAnsi="Times New Roman" w:cs="Times New Roman"/>
        </w:rPr>
        <w:t>, reflecting that elevated values are not very common but notably high when present.</w:t>
      </w:r>
      <w:r w:rsidR="00EA4879" w:rsidRPr="00BB6D90">
        <w:rPr>
          <w:rFonts w:ascii="Times New Roman" w:hAnsi="Times New Roman" w:cs="Times New Roman"/>
        </w:rPr>
        <w:t xml:space="preserve"> The </w:t>
      </w:r>
      <w:r w:rsidR="000D7196" w:rsidRPr="00BB6D90">
        <w:rPr>
          <w:rFonts w:ascii="Times New Roman" w:hAnsi="Times New Roman" w:cs="Times New Roman"/>
        </w:rPr>
        <w:t xml:space="preserve">oxyhemoglobin distribution is negatively skewed, indicating that smaller values are uncommon but exceptionally small when present and the </w:t>
      </w:r>
      <w:r w:rsidR="005D7E56">
        <w:rPr>
          <w:rFonts w:ascii="Times New Roman" w:hAnsi="Times New Roman" w:cs="Times New Roman"/>
        </w:rPr>
        <w:t>D</w:t>
      </w:r>
      <w:r w:rsidR="000D7196" w:rsidRPr="00BB6D90">
        <w:rPr>
          <w:rFonts w:ascii="Times New Roman" w:hAnsi="Times New Roman" w:cs="Times New Roman"/>
        </w:rPr>
        <w:t xml:space="preserve">-dimer distribution shows a large amount of small values but also comparatively large amount of elevated values. </w:t>
      </w:r>
    </w:p>
    <w:p w14:paraId="7D05C861" w14:textId="77777777" w:rsidR="00392589" w:rsidRPr="00BB6D90" w:rsidRDefault="00392589" w:rsidP="00C8152B">
      <w:pPr>
        <w:spacing w:line="276" w:lineRule="auto"/>
        <w:rPr>
          <w:rFonts w:ascii="Times New Roman" w:hAnsi="Times New Roman" w:cs="Times New Roman"/>
        </w:rPr>
      </w:pPr>
    </w:p>
    <w:p w14:paraId="6E625162" w14:textId="1D2D9D59" w:rsidR="00E216D1" w:rsidRPr="00BB6D90" w:rsidRDefault="006222E6" w:rsidP="00C8152B">
      <w:pPr>
        <w:keepNext/>
        <w:spacing w:line="276" w:lineRule="auto"/>
        <w:rPr>
          <w:rFonts w:ascii="Times New Roman" w:hAnsi="Times New Roman" w:cs="Times New Roman"/>
        </w:rPr>
      </w:pPr>
      <w:r w:rsidRPr="006222E6">
        <w:rPr>
          <w:noProof/>
          <w:sz w:val="16"/>
          <w:szCs w:val="16"/>
        </w:rPr>
        <w:drawing>
          <wp:inline distT="0" distB="0" distL="0" distR="0" wp14:anchorId="79FA2589" wp14:editId="7B4478FD">
            <wp:extent cx="5731510" cy="4875530"/>
            <wp:effectExtent l="0" t="0" r="2540" b="1270"/>
            <wp:docPr id="20788963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96336"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4875530"/>
                    </a:xfrm>
                    <a:prstGeom prst="rect">
                      <a:avLst/>
                    </a:prstGeom>
                  </pic:spPr>
                </pic:pic>
              </a:graphicData>
            </a:graphic>
          </wp:inline>
        </w:drawing>
      </w:r>
    </w:p>
    <w:p w14:paraId="068BFD86" w14:textId="55A372ED" w:rsidR="005111E6" w:rsidRDefault="0049052B" w:rsidP="005111E6">
      <w:pPr>
        <w:pStyle w:val="Beschriftung"/>
        <w:spacing w:line="276" w:lineRule="auto"/>
        <w:rPr>
          <w:rFonts w:ascii="Times New Roman" w:hAnsi="Times New Roman" w:cs="Times New Roman"/>
          <w:i w:val="0"/>
          <w:iCs w:val="0"/>
          <w:color w:val="auto"/>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3</w:t>
      </w:r>
      <w:r w:rsidR="00E216D1" w:rsidRPr="00BB6D90">
        <w:rPr>
          <w:rFonts w:ascii="Times New Roman" w:hAnsi="Times New Roman" w:cs="Times New Roman"/>
          <w:i w:val="0"/>
          <w:iCs w:val="0"/>
          <w:color w:val="auto"/>
        </w:rPr>
        <w:t xml:space="preserve">: Histograms of the </w:t>
      </w:r>
      <w:r w:rsidR="001E129F" w:rsidRPr="00BB6D90">
        <w:rPr>
          <w:rFonts w:ascii="Times New Roman" w:hAnsi="Times New Roman" w:cs="Times New Roman"/>
          <w:i w:val="0"/>
          <w:iCs w:val="0"/>
          <w:color w:val="auto"/>
        </w:rPr>
        <w:t>pump</w:t>
      </w:r>
      <w:r w:rsidR="00E216D1" w:rsidRPr="00BB6D90">
        <w:rPr>
          <w:rFonts w:ascii="Times New Roman" w:hAnsi="Times New Roman" w:cs="Times New Roman"/>
          <w:i w:val="0"/>
          <w:iCs w:val="0"/>
          <w:color w:val="auto"/>
        </w:rPr>
        <w:t xml:space="preserve"> parameters pressure head, flow rate</w:t>
      </w:r>
      <w:r w:rsidR="00EA4879" w:rsidRPr="00BB6D90">
        <w:rPr>
          <w:rFonts w:ascii="Times New Roman" w:hAnsi="Times New Roman" w:cs="Times New Roman"/>
          <w:i w:val="0"/>
          <w:iCs w:val="0"/>
          <w:color w:val="auto"/>
        </w:rPr>
        <w:t xml:space="preserve"> </w:t>
      </w:r>
      <w:r w:rsidR="001E129F" w:rsidRPr="00BB6D90">
        <w:rPr>
          <w:rFonts w:ascii="Times New Roman" w:hAnsi="Times New Roman" w:cs="Times New Roman"/>
          <w:i w:val="0"/>
          <w:iCs w:val="0"/>
          <w:color w:val="auto"/>
        </w:rPr>
        <w:t>(A,B) as well as the blood parameters</w:t>
      </w:r>
      <w:r w:rsidR="0077361C">
        <w:rPr>
          <w:rFonts w:ascii="Times New Roman" w:hAnsi="Times New Roman" w:cs="Times New Roman"/>
          <w:i w:val="0"/>
          <w:iCs w:val="0"/>
          <w:color w:val="auto"/>
        </w:rPr>
        <w:t xml:space="preserve"> plasma free hemoglobin</w:t>
      </w:r>
      <w:r w:rsidR="001E129F" w:rsidRPr="00BB6D90">
        <w:rPr>
          <w:rFonts w:ascii="Times New Roman" w:hAnsi="Times New Roman" w:cs="Times New Roman"/>
          <w:i w:val="0"/>
          <w:iCs w:val="0"/>
          <w:color w:val="auto"/>
        </w:rPr>
        <w:t xml:space="preserve"> </w:t>
      </w:r>
      <w:r w:rsidR="0077361C">
        <w:rPr>
          <w:rFonts w:ascii="Times New Roman" w:hAnsi="Times New Roman" w:cs="Times New Roman"/>
          <w:i w:val="0"/>
          <w:iCs w:val="0"/>
          <w:color w:val="auto"/>
        </w:rPr>
        <w:t>(</w:t>
      </w:r>
      <w:r w:rsidR="001E129F" w:rsidRPr="00BB6D90">
        <w:rPr>
          <w:rFonts w:ascii="Times New Roman" w:hAnsi="Times New Roman" w:cs="Times New Roman"/>
          <w:i w:val="0"/>
          <w:iCs w:val="0"/>
          <w:color w:val="auto"/>
        </w:rPr>
        <w:t>pfhb</w:t>
      </w:r>
      <w:r w:rsidR="0077361C">
        <w:rPr>
          <w:rFonts w:ascii="Times New Roman" w:hAnsi="Times New Roman" w:cs="Times New Roman"/>
          <w:i w:val="0"/>
          <w:iCs w:val="0"/>
          <w:color w:val="auto"/>
        </w:rPr>
        <w:t>)</w:t>
      </w:r>
      <w:r w:rsidR="001E129F" w:rsidRPr="00BB6D90">
        <w:rPr>
          <w:rFonts w:ascii="Times New Roman" w:hAnsi="Times New Roman" w:cs="Times New Roman"/>
          <w:i w:val="0"/>
          <w:iCs w:val="0"/>
          <w:color w:val="auto"/>
        </w:rPr>
        <w:t xml:space="preserve">, bilirubin, </w:t>
      </w:r>
      <w:r w:rsidR="0077361C">
        <w:rPr>
          <w:rFonts w:ascii="Times New Roman" w:hAnsi="Times New Roman" w:cs="Times New Roman"/>
          <w:i w:val="0"/>
          <w:iCs w:val="0"/>
          <w:color w:val="auto"/>
        </w:rPr>
        <w:t>lactate dehydrogenase (</w:t>
      </w:r>
      <w:r w:rsidR="001E129F" w:rsidRPr="00BB6D90">
        <w:rPr>
          <w:rFonts w:ascii="Times New Roman" w:hAnsi="Times New Roman" w:cs="Times New Roman"/>
          <w:i w:val="0"/>
          <w:iCs w:val="0"/>
          <w:color w:val="auto"/>
        </w:rPr>
        <w:t>LDH</w:t>
      </w:r>
      <w:r w:rsidR="0077361C">
        <w:rPr>
          <w:rFonts w:ascii="Times New Roman" w:hAnsi="Times New Roman" w:cs="Times New Roman"/>
          <w:i w:val="0"/>
          <w:iCs w:val="0"/>
          <w:color w:val="auto"/>
        </w:rPr>
        <w:t>)</w:t>
      </w:r>
      <w:r w:rsidR="001E129F" w:rsidRPr="00BB6D90">
        <w:rPr>
          <w:rFonts w:ascii="Times New Roman" w:hAnsi="Times New Roman" w:cs="Times New Roman"/>
          <w:i w:val="0"/>
          <w:iCs w:val="0"/>
          <w:color w:val="auto"/>
        </w:rPr>
        <w:t xml:space="preserve">, oxyhemoglobin and deoxyhemoglobin and </w:t>
      </w:r>
      <w:r w:rsidR="0077361C">
        <w:rPr>
          <w:rFonts w:ascii="Times New Roman" w:hAnsi="Times New Roman" w:cs="Times New Roman"/>
          <w:i w:val="0"/>
          <w:iCs w:val="0"/>
          <w:color w:val="auto"/>
        </w:rPr>
        <w:t>D</w:t>
      </w:r>
      <w:r w:rsidR="001E129F" w:rsidRPr="00BB6D90">
        <w:rPr>
          <w:rFonts w:ascii="Times New Roman" w:hAnsi="Times New Roman" w:cs="Times New Roman"/>
          <w:i w:val="0"/>
          <w:iCs w:val="0"/>
          <w:color w:val="auto"/>
        </w:rPr>
        <w:t>-dimer (C-H)</w:t>
      </w:r>
      <w:r w:rsidR="00E216D1" w:rsidRPr="00BB6D90">
        <w:rPr>
          <w:rFonts w:ascii="Times New Roman" w:hAnsi="Times New Roman" w:cs="Times New Roman"/>
          <w:i w:val="0"/>
          <w:iCs w:val="0"/>
          <w:color w:val="auto"/>
        </w:rPr>
        <w:t>. Median (black), 2.5</w:t>
      </w:r>
      <w:r w:rsidR="00E216D1" w:rsidRPr="00BB6D90">
        <w:rPr>
          <w:rFonts w:ascii="Times New Roman" w:hAnsi="Times New Roman" w:cs="Times New Roman"/>
          <w:i w:val="0"/>
          <w:iCs w:val="0"/>
          <w:color w:val="auto"/>
          <w:vertAlign w:val="superscript"/>
        </w:rPr>
        <w:t>th</w:t>
      </w:r>
      <w:r w:rsidR="00E216D1" w:rsidRPr="00BB6D90">
        <w:rPr>
          <w:rFonts w:ascii="Times New Roman" w:hAnsi="Times New Roman" w:cs="Times New Roman"/>
          <w:i w:val="0"/>
          <w:iCs w:val="0"/>
          <w:color w:val="auto"/>
        </w:rPr>
        <w:t xml:space="preserve"> percentile (red) and 97.5th percentile (green) are visualized by vertical lines. </w:t>
      </w:r>
    </w:p>
    <w:p w14:paraId="2D023140" w14:textId="6694FE5D" w:rsidR="005111E6" w:rsidRDefault="0007172E" w:rsidP="0007172E">
      <w:pPr>
        <w:spacing w:line="276" w:lineRule="auto"/>
        <w:rPr>
          <w:rFonts w:ascii="Times New Roman" w:hAnsi="Times New Roman" w:cs="Times New Roman"/>
        </w:rPr>
      </w:pPr>
      <w:r w:rsidRPr="0007172E">
        <w:rPr>
          <w:rFonts w:ascii="Times New Roman" w:hAnsi="Times New Roman" w:cs="Times New Roman"/>
        </w:rPr>
        <w:t xml:space="preserve">A more detailed breakdown of the pump parameters flow rate and pressure head for the entire cohort into the </w:t>
      </w:r>
      <w:r w:rsidR="001504D5" w:rsidRPr="0007172E">
        <w:rPr>
          <w:rFonts w:ascii="Times New Roman" w:hAnsi="Times New Roman" w:cs="Times New Roman"/>
        </w:rPr>
        <w:t>sub cohorts</w:t>
      </w:r>
      <w:r w:rsidRPr="0007172E">
        <w:rPr>
          <w:rFonts w:ascii="Times New Roman" w:hAnsi="Times New Roman" w:cs="Times New Roman"/>
        </w:rPr>
        <w:t xml:space="preserve"> of survivors and non-survivors can be seen in Figure </w:t>
      </w:r>
      <w:r w:rsidR="00E529F1">
        <w:rPr>
          <w:rFonts w:ascii="Times New Roman" w:hAnsi="Times New Roman" w:cs="Times New Roman"/>
        </w:rPr>
        <w:t xml:space="preserve">SI </w:t>
      </w:r>
      <w:r w:rsidR="005D7E56">
        <w:rPr>
          <w:rFonts w:ascii="Times New Roman" w:hAnsi="Times New Roman" w:cs="Times New Roman"/>
        </w:rPr>
        <w:t>4</w:t>
      </w:r>
      <w:r w:rsidRPr="0007172E">
        <w:rPr>
          <w:rFonts w:ascii="Times New Roman" w:hAnsi="Times New Roman" w:cs="Times New Roman"/>
        </w:rPr>
        <w:t xml:space="preserve">. It can be observed that the median flow rate and pressure head are slightly elevated in the non-survivor cohort. Although a Mann-Whitney U test between the distributions of non-survivors and </w:t>
      </w:r>
      <w:r w:rsidRPr="0007172E">
        <w:rPr>
          <w:rFonts w:ascii="Times New Roman" w:hAnsi="Times New Roman" w:cs="Times New Roman"/>
        </w:rPr>
        <w:lastRenderedPageBreak/>
        <w:t>survivors indicated a statistically significant difference (p&lt;0.001), the small effect size</w:t>
      </w:r>
      <w:r>
        <w:rPr>
          <w:rFonts w:ascii="Times New Roman" w:hAnsi="Times New Roman" w:cs="Times New Roman"/>
        </w:rPr>
        <w:t xml:space="preserve"> </w:t>
      </w:r>
      <w:r w:rsidR="00E23BD6">
        <w:rPr>
          <w:rFonts w:ascii="Times New Roman" w:hAnsi="Times New Roman" w:cs="Times New Roman"/>
        </w:rPr>
        <w:t xml:space="preserve">of </w:t>
      </w:r>
      <w:r w:rsidR="00E23BD6" w:rsidRPr="00E23BD6">
        <w:rPr>
          <w:rFonts w:ascii="Times New Roman" w:hAnsi="Times New Roman" w:cs="Times New Roman"/>
        </w:rPr>
        <w:t>0.18 for flow rate and 0.28 for pressure head</w:t>
      </w:r>
      <w:r w:rsidRPr="0007172E">
        <w:rPr>
          <w:rFonts w:ascii="Times New Roman" w:hAnsi="Times New Roman" w:cs="Times New Roman"/>
        </w:rPr>
        <w:t xml:space="preserve"> (Cohen's d) suggests that the distributions are largely comparable</w:t>
      </w:r>
      <w:r>
        <w:rPr>
          <w:rFonts w:ascii="Times New Roman" w:hAnsi="Times New Roman" w:cs="Times New Roman"/>
        </w:rPr>
        <w:t>.</w:t>
      </w:r>
    </w:p>
    <w:p w14:paraId="7105CD6C" w14:textId="77777777" w:rsidR="00392589" w:rsidRPr="0007172E" w:rsidRDefault="00392589" w:rsidP="0007172E">
      <w:pPr>
        <w:spacing w:line="276" w:lineRule="auto"/>
        <w:rPr>
          <w:rFonts w:ascii="Times New Roman" w:hAnsi="Times New Roman" w:cs="Times New Roman"/>
        </w:rPr>
      </w:pPr>
    </w:p>
    <w:p w14:paraId="72A19914" w14:textId="2BB0CFD4" w:rsidR="00B36A05" w:rsidRDefault="006222E6" w:rsidP="00B36A05">
      <w:pPr>
        <w:keepNext/>
        <w:spacing w:line="276" w:lineRule="auto"/>
      </w:pPr>
      <w:r w:rsidRPr="006222E6">
        <w:rPr>
          <w:noProof/>
        </w:rPr>
        <w:drawing>
          <wp:inline distT="0" distB="0" distL="0" distR="0" wp14:anchorId="3921C485" wp14:editId="7E878B67">
            <wp:extent cx="5731510" cy="4286885"/>
            <wp:effectExtent l="0" t="0" r="2540" b="0"/>
            <wp:docPr id="7000613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61349"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4286885"/>
                    </a:xfrm>
                    <a:prstGeom prst="rect">
                      <a:avLst/>
                    </a:prstGeom>
                  </pic:spPr>
                </pic:pic>
              </a:graphicData>
            </a:graphic>
          </wp:inline>
        </w:drawing>
      </w:r>
    </w:p>
    <w:p w14:paraId="14FA8D6F" w14:textId="07A6FB50" w:rsidR="005111E6" w:rsidRDefault="00B36A05" w:rsidP="00B36A05">
      <w:pPr>
        <w:pStyle w:val="Beschriftung"/>
        <w:rPr>
          <w:rFonts w:ascii="Times New Roman" w:hAnsi="Times New Roman" w:cs="Times New Roman"/>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4</w:t>
      </w:r>
      <w:r w:rsidRPr="00BB6D90">
        <w:rPr>
          <w:rFonts w:ascii="Times New Roman" w:hAnsi="Times New Roman" w:cs="Times New Roman"/>
          <w:i w:val="0"/>
          <w:iCs w:val="0"/>
          <w:color w:val="auto"/>
        </w:rPr>
        <w:t xml:space="preserve">: Histograms of the pump parameters pressure head, flow rate </w:t>
      </w:r>
      <w:r w:rsidR="00246C8B">
        <w:rPr>
          <w:rFonts w:ascii="Times New Roman" w:hAnsi="Times New Roman" w:cs="Times New Roman"/>
          <w:i w:val="0"/>
          <w:iCs w:val="0"/>
          <w:color w:val="auto"/>
        </w:rPr>
        <w:t xml:space="preserve">for the whole cohort and the sub cohorts survivor and non-survivor in </w:t>
      </w:r>
      <w:r w:rsidR="001504D5">
        <w:rPr>
          <w:rFonts w:ascii="Times New Roman" w:hAnsi="Times New Roman" w:cs="Times New Roman"/>
          <w:i w:val="0"/>
          <w:iCs w:val="0"/>
          <w:color w:val="auto"/>
        </w:rPr>
        <w:t>A, B</w:t>
      </w:r>
      <w:r w:rsidR="00246C8B">
        <w:rPr>
          <w:rFonts w:ascii="Times New Roman" w:hAnsi="Times New Roman" w:cs="Times New Roman"/>
          <w:i w:val="0"/>
          <w:iCs w:val="0"/>
          <w:color w:val="auto"/>
        </w:rPr>
        <w:t xml:space="preserve"> and C respectively. </w:t>
      </w:r>
    </w:p>
    <w:p w14:paraId="1FF2400D" w14:textId="77777777" w:rsidR="00B36A05" w:rsidRDefault="00B36A05" w:rsidP="00CA7A44">
      <w:pPr>
        <w:spacing w:line="276" w:lineRule="auto"/>
        <w:rPr>
          <w:rFonts w:ascii="Times New Roman" w:hAnsi="Times New Roman" w:cs="Times New Roman"/>
        </w:rPr>
      </w:pPr>
    </w:p>
    <w:p w14:paraId="6F6B90A4" w14:textId="4BF4DFCB" w:rsidR="00EC723E" w:rsidRPr="00BB6D90" w:rsidRDefault="00CA7A44" w:rsidP="00CA7A44">
      <w:pPr>
        <w:spacing w:line="276" w:lineRule="auto"/>
        <w:rPr>
          <w:rFonts w:ascii="Times New Roman" w:hAnsi="Times New Roman" w:cs="Times New Roman"/>
        </w:rPr>
      </w:pPr>
      <w:r w:rsidRPr="00BB6D90">
        <w:rPr>
          <w:rFonts w:ascii="Times New Roman" w:hAnsi="Times New Roman" w:cs="Times New Roman"/>
        </w:rPr>
        <w:t>To gain a more detailed insight into the temporal progression of the blood parameters</w:t>
      </w:r>
      <w:r w:rsidR="002465AF" w:rsidRPr="00BB6D90">
        <w:rPr>
          <w:rFonts w:ascii="Times New Roman" w:hAnsi="Times New Roman" w:cs="Times New Roman"/>
        </w:rPr>
        <w:t xml:space="preserve"> and to support the findings presented in Figure </w:t>
      </w:r>
      <w:r w:rsidR="005D7E56">
        <w:rPr>
          <w:rFonts w:ascii="Times New Roman" w:hAnsi="Times New Roman" w:cs="Times New Roman"/>
        </w:rPr>
        <w:t>2</w:t>
      </w:r>
      <w:r w:rsidR="002465AF" w:rsidRPr="00BB6D90">
        <w:rPr>
          <w:rFonts w:ascii="Times New Roman" w:hAnsi="Times New Roman" w:cs="Times New Roman"/>
        </w:rPr>
        <w:t xml:space="preserve"> of the main manuscript</w:t>
      </w:r>
      <w:r w:rsidR="00B45181" w:rsidRPr="00BB6D90">
        <w:rPr>
          <w:rFonts w:ascii="Times New Roman" w:hAnsi="Times New Roman" w:cs="Times New Roman"/>
        </w:rPr>
        <w:t>,</w:t>
      </w:r>
      <w:r w:rsidRPr="00BB6D90">
        <w:rPr>
          <w:rFonts w:ascii="Times New Roman" w:hAnsi="Times New Roman" w:cs="Times New Roman"/>
        </w:rPr>
        <w:t xml:space="preserve"> Figure </w:t>
      </w:r>
      <w:r w:rsidR="00E529F1">
        <w:rPr>
          <w:rFonts w:ascii="Times New Roman" w:hAnsi="Times New Roman" w:cs="Times New Roman"/>
        </w:rPr>
        <w:t xml:space="preserve">SI </w:t>
      </w:r>
      <w:r w:rsidR="005D7E56">
        <w:rPr>
          <w:rFonts w:ascii="Times New Roman" w:hAnsi="Times New Roman" w:cs="Times New Roman"/>
        </w:rPr>
        <w:t>5</w:t>
      </w:r>
      <w:r w:rsidR="00B32997" w:rsidRPr="00BB6D90">
        <w:rPr>
          <w:rFonts w:ascii="Times New Roman" w:hAnsi="Times New Roman" w:cs="Times New Roman"/>
        </w:rPr>
        <w:t xml:space="preserve"> </w:t>
      </w:r>
      <w:r w:rsidRPr="00BB6D90">
        <w:rPr>
          <w:rFonts w:ascii="Times New Roman" w:hAnsi="Times New Roman" w:cs="Times New Roman"/>
        </w:rPr>
        <w:t>displays</w:t>
      </w:r>
      <w:r w:rsidR="00B45181" w:rsidRPr="00BB6D90">
        <w:rPr>
          <w:rFonts w:ascii="Times New Roman" w:hAnsi="Times New Roman" w:cs="Times New Roman"/>
        </w:rPr>
        <w:t xml:space="preserve"> all datapoints of the first five </w:t>
      </w:r>
      <w:r w:rsidR="00D92746">
        <w:rPr>
          <w:rFonts w:ascii="Times New Roman" w:hAnsi="Times New Roman" w:cs="Times New Roman"/>
        </w:rPr>
        <w:t>ECMO treatment</w:t>
      </w:r>
      <w:r w:rsidR="00B45181" w:rsidRPr="00BB6D90">
        <w:rPr>
          <w:rFonts w:ascii="Times New Roman" w:hAnsi="Times New Roman" w:cs="Times New Roman"/>
        </w:rPr>
        <w:t xml:space="preserve"> days in comparison to the remaining data points for the parameters pfHb, bilirubin, LDH, oxyhemoglobin, deoxyhemoglobin and </w:t>
      </w:r>
      <w:r w:rsidR="005D7E56">
        <w:rPr>
          <w:rFonts w:ascii="Times New Roman" w:hAnsi="Times New Roman" w:cs="Times New Roman"/>
        </w:rPr>
        <w:t>D</w:t>
      </w:r>
      <w:r w:rsidR="00B45181" w:rsidRPr="00BB6D90">
        <w:rPr>
          <w:rFonts w:ascii="Times New Roman" w:hAnsi="Times New Roman" w:cs="Times New Roman"/>
        </w:rPr>
        <w:t>-dimer</w:t>
      </w:r>
      <w:r w:rsidRPr="00BB6D90">
        <w:rPr>
          <w:rFonts w:ascii="Times New Roman" w:hAnsi="Times New Roman" w:cs="Times New Roman"/>
        </w:rPr>
        <w:t xml:space="preserve">. </w:t>
      </w:r>
      <w:r w:rsidR="00B45181" w:rsidRPr="00BB6D90">
        <w:rPr>
          <w:rFonts w:ascii="Times New Roman" w:hAnsi="Times New Roman" w:cs="Times New Roman"/>
        </w:rPr>
        <w:t xml:space="preserve">It can be observed that the majority of elevated values develop over </w:t>
      </w:r>
      <w:r w:rsidR="00D92746">
        <w:rPr>
          <w:rFonts w:ascii="Times New Roman" w:hAnsi="Times New Roman" w:cs="Times New Roman"/>
        </w:rPr>
        <w:t xml:space="preserve">ECMO treatment </w:t>
      </w:r>
      <w:r w:rsidR="00B45181" w:rsidRPr="00BB6D90">
        <w:rPr>
          <w:rFonts w:ascii="Times New Roman" w:hAnsi="Times New Roman" w:cs="Times New Roman"/>
        </w:rPr>
        <w:t>time, indicating that these are</w:t>
      </w:r>
      <w:r w:rsidR="004D6EAC" w:rsidRPr="00BB6D90">
        <w:rPr>
          <w:rFonts w:ascii="Times New Roman" w:hAnsi="Times New Roman" w:cs="Times New Roman"/>
        </w:rPr>
        <w:t xml:space="preserve"> not part of the baseline and probably</w:t>
      </w:r>
      <w:r w:rsidR="00B45181" w:rsidRPr="00BB6D90">
        <w:rPr>
          <w:rFonts w:ascii="Times New Roman" w:hAnsi="Times New Roman" w:cs="Times New Roman"/>
        </w:rPr>
        <w:t xml:space="preserve"> caused by the </w:t>
      </w:r>
      <w:r w:rsidR="00D92746">
        <w:rPr>
          <w:rFonts w:ascii="Times New Roman" w:hAnsi="Times New Roman" w:cs="Times New Roman"/>
        </w:rPr>
        <w:t xml:space="preserve">ECMO treatment </w:t>
      </w:r>
      <w:r w:rsidR="00B45181" w:rsidRPr="00BB6D90">
        <w:rPr>
          <w:rFonts w:ascii="Times New Roman" w:hAnsi="Times New Roman" w:cs="Times New Roman"/>
        </w:rPr>
        <w:t xml:space="preserve">itself. </w:t>
      </w:r>
    </w:p>
    <w:p w14:paraId="04B54484" w14:textId="5AAB292A" w:rsidR="00B45181" w:rsidRPr="00BB6D90" w:rsidRDefault="007304EB" w:rsidP="00B45181">
      <w:pPr>
        <w:keepNext/>
        <w:spacing w:line="276" w:lineRule="auto"/>
        <w:rPr>
          <w:rFonts w:ascii="Times New Roman" w:hAnsi="Times New Roman" w:cs="Times New Roman"/>
        </w:rPr>
      </w:pPr>
      <w:r>
        <w:rPr>
          <w:rFonts w:ascii="Times New Roman" w:hAnsi="Times New Roman" w:cs="Times New Roman"/>
          <w:noProof/>
          <w:lang w:eastAsia="en-US"/>
        </w:rPr>
        <w:lastRenderedPageBreak/>
        <w:drawing>
          <wp:inline distT="0" distB="0" distL="0" distR="0" wp14:anchorId="0472F515" wp14:editId="2FDA05FB">
            <wp:extent cx="5724525" cy="5133975"/>
            <wp:effectExtent l="0" t="0" r="9525" b="9525"/>
            <wp:docPr id="2322224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5133975"/>
                    </a:xfrm>
                    <a:prstGeom prst="rect">
                      <a:avLst/>
                    </a:prstGeom>
                    <a:noFill/>
                    <a:ln>
                      <a:noFill/>
                    </a:ln>
                  </pic:spPr>
                </pic:pic>
              </a:graphicData>
            </a:graphic>
          </wp:inline>
        </w:drawing>
      </w:r>
    </w:p>
    <w:p w14:paraId="4A5C3ECE" w14:textId="7DC12AFF" w:rsidR="00B45181" w:rsidRPr="00BB6D90" w:rsidRDefault="00B45181" w:rsidP="00B45181">
      <w:pPr>
        <w:pStyle w:val="Beschriftung"/>
        <w:spacing w:line="276" w:lineRule="auto"/>
        <w:rPr>
          <w:rFonts w:ascii="Times New Roman" w:hAnsi="Times New Roman" w:cs="Times New Roman"/>
          <w:i w:val="0"/>
          <w:iCs w:val="0"/>
          <w:color w:val="auto"/>
        </w:rPr>
      </w:pPr>
      <w:r w:rsidRPr="00BB6D90">
        <w:rPr>
          <w:rFonts w:ascii="Times New Roman" w:hAnsi="Times New Roman" w:cs="Times New Roman"/>
        </w:rPr>
        <w:t xml:space="preserve"> </w:t>
      </w: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5</w:t>
      </w:r>
      <w:r w:rsidRPr="00BB6D90">
        <w:rPr>
          <w:rFonts w:ascii="Times New Roman" w:hAnsi="Times New Roman" w:cs="Times New Roman"/>
          <w:i w:val="0"/>
          <w:iCs w:val="0"/>
          <w:color w:val="auto"/>
        </w:rPr>
        <w:t xml:space="preserve">: </w:t>
      </w:r>
      <w:r w:rsidR="00862ADB" w:rsidRPr="00BB6D90">
        <w:rPr>
          <w:rFonts w:ascii="Times New Roman" w:hAnsi="Times New Roman" w:cs="Times New Roman"/>
          <w:i w:val="0"/>
          <w:iCs w:val="0"/>
          <w:color w:val="auto"/>
        </w:rPr>
        <w:t xml:space="preserve">The figure displays differences between all blood parameter data points up to the 5th day of </w:t>
      </w:r>
      <w:r w:rsidR="00D92746">
        <w:rPr>
          <w:rFonts w:ascii="Times New Roman" w:hAnsi="Times New Roman" w:cs="Times New Roman"/>
          <w:i w:val="0"/>
          <w:iCs w:val="0"/>
          <w:color w:val="auto"/>
        </w:rPr>
        <w:t xml:space="preserve">ECMO </w:t>
      </w:r>
      <w:r w:rsidR="00D92746" w:rsidRPr="00D92746">
        <w:rPr>
          <w:rFonts w:ascii="Times New Roman" w:hAnsi="Times New Roman" w:cs="Times New Roman"/>
          <w:i w:val="0"/>
          <w:iCs w:val="0"/>
          <w:color w:val="auto"/>
        </w:rPr>
        <w:t>treatment</w:t>
      </w:r>
      <w:r w:rsidR="00862ADB" w:rsidRPr="00BB6D90">
        <w:rPr>
          <w:rFonts w:ascii="Times New Roman" w:hAnsi="Times New Roman" w:cs="Times New Roman"/>
          <w:i w:val="0"/>
          <w:iCs w:val="0"/>
          <w:color w:val="auto"/>
        </w:rPr>
        <w:t xml:space="preserve"> and after the 5th day of </w:t>
      </w:r>
      <w:r w:rsidR="00D92746">
        <w:rPr>
          <w:rFonts w:ascii="Times New Roman" w:hAnsi="Times New Roman" w:cs="Times New Roman"/>
          <w:i w:val="0"/>
          <w:iCs w:val="0"/>
          <w:color w:val="auto"/>
        </w:rPr>
        <w:t xml:space="preserve">ECMO </w:t>
      </w:r>
      <w:r w:rsidR="00D92746" w:rsidRPr="00D92746">
        <w:rPr>
          <w:rFonts w:ascii="Times New Roman" w:hAnsi="Times New Roman" w:cs="Times New Roman"/>
          <w:i w:val="0"/>
          <w:iCs w:val="0"/>
          <w:color w:val="auto"/>
        </w:rPr>
        <w:t>treatment</w:t>
      </w:r>
      <w:r w:rsidR="00862ADB" w:rsidRPr="00BB6D90">
        <w:rPr>
          <w:rFonts w:ascii="Times New Roman" w:hAnsi="Times New Roman" w:cs="Times New Roman"/>
          <w:i w:val="0"/>
          <w:iCs w:val="0"/>
          <w:color w:val="auto"/>
        </w:rPr>
        <w:t xml:space="preserve"> for the blood </w:t>
      </w:r>
      <w:r w:rsidR="008F1981" w:rsidRPr="00BB6D90">
        <w:rPr>
          <w:rFonts w:ascii="Times New Roman" w:hAnsi="Times New Roman" w:cs="Times New Roman"/>
          <w:i w:val="0"/>
          <w:iCs w:val="0"/>
          <w:color w:val="auto"/>
        </w:rPr>
        <w:t>parameters</w:t>
      </w:r>
      <w:r w:rsidR="008F1981">
        <w:rPr>
          <w:rFonts w:ascii="Times New Roman" w:hAnsi="Times New Roman" w:cs="Times New Roman"/>
          <w:i w:val="0"/>
          <w:iCs w:val="0"/>
          <w:color w:val="auto"/>
        </w:rPr>
        <w:t xml:space="preserve"> plasma free hemoglobin</w:t>
      </w:r>
      <w:r w:rsidR="008F1981" w:rsidRPr="00BB6D90">
        <w:rPr>
          <w:rFonts w:ascii="Times New Roman" w:hAnsi="Times New Roman" w:cs="Times New Roman"/>
          <w:i w:val="0"/>
          <w:iCs w:val="0"/>
          <w:color w:val="auto"/>
        </w:rPr>
        <w:t xml:space="preserve"> </w:t>
      </w:r>
      <w:r w:rsidR="008F1981">
        <w:rPr>
          <w:rFonts w:ascii="Times New Roman" w:hAnsi="Times New Roman" w:cs="Times New Roman"/>
          <w:i w:val="0"/>
          <w:iCs w:val="0"/>
          <w:color w:val="auto"/>
        </w:rPr>
        <w:t>(</w:t>
      </w:r>
      <w:r w:rsidR="008F1981" w:rsidRPr="00BB6D90">
        <w:rPr>
          <w:rFonts w:ascii="Times New Roman" w:hAnsi="Times New Roman" w:cs="Times New Roman"/>
          <w:i w:val="0"/>
          <w:iCs w:val="0"/>
          <w:color w:val="auto"/>
        </w:rPr>
        <w:t>pfhb</w:t>
      </w:r>
      <w:r w:rsidR="008F1981">
        <w:rPr>
          <w:rFonts w:ascii="Times New Roman" w:hAnsi="Times New Roman" w:cs="Times New Roman"/>
          <w:i w:val="0"/>
          <w:iCs w:val="0"/>
          <w:color w:val="auto"/>
        </w:rPr>
        <w:t>)</w:t>
      </w:r>
      <w:r w:rsidR="008F1981" w:rsidRPr="00BB6D90">
        <w:rPr>
          <w:rFonts w:ascii="Times New Roman" w:hAnsi="Times New Roman" w:cs="Times New Roman"/>
          <w:i w:val="0"/>
          <w:iCs w:val="0"/>
          <w:color w:val="auto"/>
        </w:rPr>
        <w:t xml:space="preserve">, bilirubin, </w:t>
      </w:r>
      <w:r w:rsidR="008F1981">
        <w:rPr>
          <w:rFonts w:ascii="Times New Roman" w:hAnsi="Times New Roman" w:cs="Times New Roman"/>
          <w:i w:val="0"/>
          <w:iCs w:val="0"/>
          <w:color w:val="auto"/>
        </w:rPr>
        <w:t>lactate dehydrogenase (</w:t>
      </w:r>
      <w:r w:rsidR="008F1981" w:rsidRPr="00BB6D90">
        <w:rPr>
          <w:rFonts w:ascii="Times New Roman" w:hAnsi="Times New Roman" w:cs="Times New Roman"/>
          <w:i w:val="0"/>
          <w:iCs w:val="0"/>
          <w:color w:val="auto"/>
        </w:rPr>
        <w:t>LDH</w:t>
      </w:r>
      <w:r w:rsidR="008F1981">
        <w:rPr>
          <w:rFonts w:ascii="Times New Roman" w:hAnsi="Times New Roman" w:cs="Times New Roman"/>
          <w:i w:val="0"/>
          <w:iCs w:val="0"/>
          <w:color w:val="auto"/>
        </w:rPr>
        <w:t>)</w:t>
      </w:r>
      <w:r w:rsidR="008F1981" w:rsidRPr="00BB6D90">
        <w:rPr>
          <w:rFonts w:ascii="Times New Roman" w:hAnsi="Times New Roman" w:cs="Times New Roman"/>
          <w:i w:val="0"/>
          <w:iCs w:val="0"/>
          <w:color w:val="auto"/>
        </w:rPr>
        <w:t xml:space="preserve">, oxyhemoglobin and deoxyhemoglobin and </w:t>
      </w:r>
      <w:r w:rsidR="008F1981">
        <w:rPr>
          <w:rFonts w:ascii="Times New Roman" w:hAnsi="Times New Roman" w:cs="Times New Roman"/>
          <w:i w:val="0"/>
          <w:iCs w:val="0"/>
          <w:color w:val="auto"/>
        </w:rPr>
        <w:t>D</w:t>
      </w:r>
      <w:r w:rsidR="008F1981" w:rsidRPr="00BB6D90">
        <w:rPr>
          <w:rFonts w:ascii="Times New Roman" w:hAnsi="Times New Roman" w:cs="Times New Roman"/>
          <w:i w:val="0"/>
          <w:iCs w:val="0"/>
          <w:color w:val="auto"/>
        </w:rPr>
        <w:t xml:space="preserve">-dimer </w:t>
      </w:r>
      <w:r w:rsidR="00862ADB" w:rsidRPr="00BB6D90">
        <w:rPr>
          <w:rFonts w:ascii="Times New Roman" w:hAnsi="Times New Roman" w:cs="Times New Roman"/>
          <w:i w:val="0"/>
          <w:iCs w:val="0"/>
          <w:color w:val="auto"/>
        </w:rPr>
        <w:t>on panels A-F, respectively. For this figure median values are shown on a 90x90 grid</w:t>
      </w:r>
    </w:p>
    <w:p w14:paraId="5560BD3F" w14:textId="1C7E2CF8" w:rsidR="00CA7A44" w:rsidRDefault="00B45D8C" w:rsidP="00CA7A44">
      <w:pPr>
        <w:keepNext/>
        <w:spacing w:line="276" w:lineRule="auto"/>
        <w:rPr>
          <w:rFonts w:ascii="Times New Roman" w:hAnsi="Times New Roman" w:cs="Times New Roman"/>
        </w:rPr>
      </w:pPr>
      <w:r w:rsidRPr="00BB6D90">
        <w:rPr>
          <w:rFonts w:ascii="Times New Roman" w:hAnsi="Times New Roman" w:cs="Times New Roman"/>
        </w:rPr>
        <w:t xml:space="preserve">Figure </w:t>
      </w:r>
      <w:r w:rsidR="005D7E56">
        <w:rPr>
          <w:rFonts w:ascii="Times New Roman" w:hAnsi="Times New Roman" w:cs="Times New Roman"/>
        </w:rPr>
        <w:t>2</w:t>
      </w:r>
      <w:r w:rsidRPr="00BB6D90">
        <w:rPr>
          <w:rFonts w:ascii="Times New Roman" w:hAnsi="Times New Roman" w:cs="Times New Roman"/>
        </w:rPr>
        <w:t xml:space="preserve"> from the main manuscript not only demonstrates considerable changes in blood parameter values throughout the </w:t>
      </w:r>
      <w:r w:rsidR="00D92746">
        <w:rPr>
          <w:rFonts w:ascii="Times New Roman" w:hAnsi="Times New Roman" w:cs="Times New Roman"/>
        </w:rPr>
        <w:t>ECMO treatment</w:t>
      </w:r>
      <w:r w:rsidRPr="00BB6D90">
        <w:rPr>
          <w:rFonts w:ascii="Times New Roman" w:hAnsi="Times New Roman" w:cs="Times New Roman"/>
        </w:rPr>
        <w:t xml:space="preserve"> but also reveals differences between the subcohorts of survivors and non-survivors. These distinctions are further demonstrated in Figure </w:t>
      </w:r>
      <w:r w:rsidR="00E529F1">
        <w:rPr>
          <w:rFonts w:ascii="Times New Roman" w:hAnsi="Times New Roman" w:cs="Times New Roman"/>
        </w:rPr>
        <w:t xml:space="preserve">SI </w:t>
      </w:r>
      <w:r w:rsidR="005D7E56">
        <w:rPr>
          <w:rFonts w:ascii="Times New Roman" w:hAnsi="Times New Roman" w:cs="Times New Roman"/>
        </w:rPr>
        <w:t>6</w:t>
      </w:r>
      <w:r w:rsidRPr="00BB6D90">
        <w:rPr>
          <w:rFonts w:ascii="Times New Roman" w:hAnsi="Times New Roman" w:cs="Times New Roman"/>
        </w:rPr>
        <w:t>.</w:t>
      </w:r>
      <w:r w:rsidR="000967AA" w:rsidRPr="00BB6D90">
        <w:rPr>
          <w:rFonts w:ascii="Times New Roman" w:hAnsi="Times New Roman" w:cs="Times New Roman"/>
        </w:rPr>
        <w:t xml:space="preserve"> </w:t>
      </w:r>
      <w:r w:rsidRPr="00BB6D90">
        <w:rPr>
          <w:rFonts w:ascii="Times New Roman" w:hAnsi="Times New Roman" w:cs="Times New Roman"/>
        </w:rPr>
        <w:t xml:space="preserve">It can be observed that </w:t>
      </w:r>
      <w:r w:rsidR="000D7196" w:rsidRPr="00BB6D90">
        <w:rPr>
          <w:rFonts w:ascii="Times New Roman" w:hAnsi="Times New Roman" w:cs="Times New Roman"/>
        </w:rPr>
        <w:t xml:space="preserve">for all except of the LDH and the </w:t>
      </w:r>
      <w:r w:rsidR="005D7E56">
        <w:rPr>
          <w:rFonts w:ascii="Times New Roman" w:hAnsi="Times New Roman" w:cs="Times New Roman"/>
        </w:rPr>
        <w:t>D</w:t>
      </w:r>
      <w:r w:rsidR="000D7196" w:rsidRPr="00BB6D90">
        <w:rPr>
          <w:rFonts w:ascii="Times New Roman" w:hAnsi="Times New Roman" w:cs="Times New Roman"/>
        </w:rPr>
        <w:t xml:space="preserve">-dimer parameters the </w:t>
      </w:r>
      <w:r w:rsidRPr="00BB6D90">
        <w:rPr>
          <w:rFonts w:ascii="Times New Roman" w:hAnsi="Times New Roman" w:cs="Times New Roman"/>
        </w:rPr>
        <w:t>non-survivor subgroup consistently shows higher median values compared to the survivor subgrou</w:t>
      </w:r>
      <w:r w:rsidRPr="005D7E56">
        <w:rPr>
          <w:rFonts w:ascii="Times New Roman" w:hAnsi="Times New Roman" w:cs="Times New Roman"/>
        </w:rPr>
        <w:t>p</w:t>
      </w:r>
      <w:r w:rsidR="00A94692" w:rsidRPr="005D7E56">
        <w:rPr>
          <w:rFonts w:ascii="Times New Roman" w:hAnsi="Times New Roman" w:cs="Times New Roman"/>
        </w:rPr>
        <w:t xml:space="preserve">. </w:t>
      </w:r>
      <w:r w:rsidR="00A94692" w:rsidRPr="00BB6D90">
        <w:rPr>
          <w:rFonts w:ascii="Times New Roman" w:hAnsi="Times New Roman" w:cs="Times New Roman"/>
        </w:rPr>
        <w:t xml:space="preserve">This is particularly evident in the clinical hemolysis marker pfHb, indicating that a </w:t>
      </w:r>
      <w:r w:rsidR="00D92746">
        <w:rPr>
          <w:rFonts w:ascii="Times New Roman" w:hAnsi="Times New Roman" w:cs="Times New Roman"/>
        </w:rPr>
        <w:lastRenderedPageBreak/>
        <w:t xml:space="preserve">treatment, which </w:t>
      </w:r>
      <w:r w:rsidR="00D92746" w:rsidRPr="00D92746">
        <w:rPr>
          <w:rFonts w:ascii="Times New Roman" w:hAnsi="Times New Roman" w:cs="Times New Roman"/>
        </w:rPr>
        <w:t>minimizes trauma to the blood,</w:t>
      </w:r>
      <w:r w:rsidR="00A94692" w:rsidRPr="00BB6D90">
        <w:rPr>
          <w:rFonts w:ascii="Times New Roman" w:hAnsi="Times New Roman" w:cs="Times New Roman"/>
        </w:rPr>
        <w:t xml:space="preserve"> is of immense importance for the outcome of </w:t>
      </w:r>
      <w:r w:rsidR="00D92746">
        <w:rPr>
          <w:rFonts w:ascii="Times New Roman" w:hAnsi="Times New Roman" w:cs="Times New Roman"/>
        </w:rPr>
        <w:t>ECMO treatment</w:t>
      </w:r>
      <w:r w:rsidR="00A94692" w:rsidRPr="00BB6D90">
        <w:rPr>
          <w:rFonts w:ascii="Times New Roman" w:hAnsi="Times New Roman" w:cs="Times New Roman"/>
        </w:rPr>
        <w:t>.</w:t>
      </w:r>
    </w:p>
    <w:p w14:paraId="6E9503CA" w14:textId="77777777" w:rsidR="00392589" w:rsidRPr="00BB6D90" w:rsidRDefault="00392589" w:rsidP="00CA7A44">
      <w:pPr>
        <w:keepNext/>
        <w:spacing w:line="276" w:lineRule="auto"/>
        <w:rPr>
          <w:rFonts w:ascii="Times New Roman" w:hAnsi="Times New Roman" w:cs="Times New Roman"/>
        </w:rPr>
      </w:pPr>
    </w:p>
    <w:p w14:paraId="06FA51BC" w14:textId="56B73999" w:rsidR="00B45D8C" w:rsidRPr="00BB6D90" w:rsidRDefault="007304EB" w:rsidP="00B45D8C">
      <w:pPr>
        <w:keepNext/>
        <w:spacing w:line="276" w:lineRule="auto"/>
        <w:rPr>
          <w:rFonts w:ascii="Times New Roman" w:hAnsi="Times New Roman" w:cs="Times New Roman"/>
        </w:rPr>
      </w:pPr>
      <w:r>
        <w:rPr>
          <w:rFonts w:ascii="Times New Roman" w:hAnsi="Times New Roman" w:cs="Times New Roman"/>
          <w:noProof/>
          <w:lang w:eastAsia="en-US"/>
        </w:rPr>
        <w:drawing>
          <wp:inline distT="0" distB="0" distL="0" distR="0" wp14:anchorId="24CDFBAA" wp14:editId="73E4E960">
            <wp:extent cx="5724525" cy="5133975"/>
            <wp:effectExtent l="0" t="0" r="9525" b="9525"/>
            <wp:docPr id="13355183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525" cy="5133975"/>
                    </a:xfrm>
                    <a:prstGeom prst="rect">
                      <a:avLst/>
                    </a:prstGeom>
                    <a:noFill/>
                    <a:ln>
                      <a:noFill/>
                    </a:ln>
                  </pic:spPr>
                </pic:pic>
              </a:graphicData>
            </a:graphic>
          </wp:inline>
        </w:drawing>
      </w:r>
    </w:p>
    <w:p w14:paraId="4C1E4C3F" w14:textId="4E0E9B42" w:rsidR="00B45D8C" w:rsidRPr="00BB6D90" w:rsidRDefault="00B45D8C" w:rsidP="00B45D8C">
      <w:pPr>
        <w:pStyle w:val="Beschriftung"/>
        <w:rPr>
          <w:rFonts w:ascii="Times New Roman" w:hAnsi="Times New Roman" w:cs="Times New Roman"/>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6</w:t>
      </w:r>
      <w:r w:rsidRPr="00BB6D90">
        <w:rPr>
          <w:rFonts w:ascii="Times New Roman" w:hAnsi="Times New Roman" w:cs="Times New Roman"/>
          <w:i w:val="0"/>
          <w:iCs w:val="0"/>
          <w:color w:val="auto"/>
        </w:rPr>
        <w:t xml:space="preserve">: </w:t>
      </w:r>
      <w:r w:rsidR="00862ADB" w:rsidRPr="00BB6D90">
        <w:rPr>
          <w:rFonts w:ascii="Times New Roman" w:hAnsi="Times New Roman" w:cs="Times New Roman"/>
          <w:i w:val="0"/>
          <w:iCs w:val="0"/>
          <w:color w:val="auto"/>
        </w:rPr>
        <w:t xml:space="preserve">The figure displays differences between all blood parameter data points stratified in the subgroups of survivor and non-survivor for the blood parameters </w:t>
      </w:r>
      <w:r w:rsidR="008F1981" w:rsidRPr="00BB6D90">
        <w:rPr>
          <w:rFonts w:ascii="Times New Roman" w:hAnsi="Times New Roman" w:cs="Times New Roman"/>
          <w:i w:val="0"/>
          <w:iCs w:val="0"/>
          <w:color w:val="auto"/>
        </w:rPr>
        <w:t>parameters</w:t>
      </w:r>
      <w:r w:rsidR="008F1981">
        <w:rPr>
          <w:rFonts w:ascii="Times New Roman" w:hAnsi="Times New Roman" w:cs="Times New Roman"/>
          <w:i w:val="0"/>
          <w:iCs w:val="0"/>
          <w:color w:val="auto"/>
        </w:rPr>
        <w:t xml:space="preserve"> plasma free hemoglobin</w:t>
      </w:r>
      <w:r w:rsidR="008F1981" w:rsidRPr="00BB6D90">
        <w:rPr>
          <w:rFonts w:ascii="Times New Roman" w:hAnsi="Times New Roman" w:cs="Times New Roman"/>
          <w:i w:val="0"/>
          <w:iCs w:val="0"/>
          <w:color w:val="auto"/>
        </w:rPr>
        <w:t xml:space="preserve"> </w:t>
      </w:r>
      <w:r w:rsidR="008F1981">
        <w:rPr>
          <w:rFonts w:ascii="Times New Roman" w:hAnsi="Times New Roman" w:cs="Times New Roman"/>
          <w:i w:val="0"/>
          <w:iCs w:val="0"/>
          <w:color w:val="auto"/>
        </w:rPr>
        <w:t>(</w:t>
      </w:r>
      <w:r w:rsidR="008F1981" w:rsidRPr="00BB6D90">
        <w:rPr>
          <w:rFonts w:ascii="Times New Roman" w:hAnsi="Times New Roman" w:cs="Times New Roman"/>
          <w:i w:val="0"/>
          <w:iCs w:val="0"/>
          <w:color w:val="auto"/>
        </w:rPr>
        <w:t>pfhb</w:t>
      </w:r>
      <w:r w:rsidR="008F1981">
        <w:rPr>
          <w:rFonts w:ascii="Times New Roman" w:hAnsi="Times New Roman" w:cs="Times New Roman"/>
          <w:i w:val="0"/>
          <w:iCs w:val="0"/>
          <w:color w:val="auto"/>
        </w:rPr>
        <w:t>)</w:t>
      </w:r>
      <w:r w:rsidR="008F1981" w:rsidRPr="00BB6D90">
        <w:rPr>
          <w:rFonts w:ascii="Times New Roman" w:hAnsi="Times New Roman" w:cs="Times New Roman"/>
          <w:i w:val="0"/>
          <w:iCs w:val="0"/>
          <w:color w:val="auto"/>
        </w:rPr>
        <w:t xml:space="preserve">, bilirubin, </w:t>
      </w:r>
      <w:r w:rsidR="008F1981">
        <w:rPr>
          <w:rFonts w:ascii="Times New Roman" w:hAnsi="Times New Roman" w:cs="Times New Roman"/>
          <w:i w:val="0"/>
          <w:iCs w:val="0"/>
          <w:color w:val="auto"/>
        </w:rPr>
        <w:t>lactate dehydrogenase (</w:t>
      </w:r>
      <w:r w:rsidR="008F1981" w:rsidRPr="00BB6D90">
        <w:rPr>
          <w:rFonts w:ascii="Times New Roman" w:hAnsi="Times New Roman" w:cs="Times New Roman"/>
          <w:i w:val="0"/>
          <w:iCs w:val="0"/>
          <w:color w:val="auto"/>
        </w:rPr>
        <w:t>LDH</w:t>
      </w:r>
      <w:r w:rsidR="008F1981">
        <w:rPr>
          <w:rFonts w:ascii="Times New Roman" w:hAnsi="Times New Roman" w:cs="Times New Roman"/>
          <w:i w:val="0"/>
          <w:iCs w:val="0"/>
          <w:color w:val="auto"/>
        </w:rPr>
        <w:t>)</w:t>
      </w:r>
      <w:r w:rsidR="008F1981" w:rsidRPr="00BB6D90">
        <w:rPr>
          <w:rFonts w:ascii="Times New Roman" w:hAnsi="Times New Roman" w:cs="Times New Roman"/>
          <w:i w:val="0"/>
          <w:iCs w:val="0"/>
          <w:color w:val="auto"/>
        </w:rPr>
        <w:t xml:space="preserve">, oxyhemoglobin and deoxyhemoglobin and </w:t>
      </w:r>
      <w:r w:rsidR="008F1981">
        <w:rPr>
          <w:rFonts w:ascii="Times New Roman" w:hAnsi="Times New Roman" w:cs="Times New Roman"/>
          <w:i w:val="0"/>
          <w:iCs w:val="0"/>
          <w:color w:val="auto"/>
        </w:rPr>
        <w:t>D</w:t>
      </w:r>
      <w:r w:rsidR="008F1981" w:rsidRPr="00BB6D90">
        <w:rPr>
          <w:rFonts w:ascii="Times New Roman" w:hAnsi="Times New Roman" w:cs="Times New Roman"/>
          <w:i w:val="0"/>
          <w:iCs w:val="0"/>
          <w:color w:val="auto"/>
        </w:rPr>
        <w:t xml:space="preserve">-dimer </w:t>
      </w:r>
      <w:r w:rsidR="00862ADB" w:rsidRPr="00BB6D90">
        <w:rPr>
          <w:rFonts w:ascii="Times New Roman" w:hAnsi="Times New Roman" w:cs="Times New Roman"/>
          <w:i w:val="0"/>
          <w:iCs w:val="0"/>
          <w:color w:val="auto"/>
        </w:rPr>
        <w:t>on panels A-F, respectively. For this figure median values are shown on a 90x90 grid</w:t>
      </w:r>
    </w:p>
    <w:p w14:paraId="54AF5801" w14:textId="33C41549" w:rsidR="00EB54C4" w:rsidRPr="00BB6D90" w:rsidRDefault="00EB54C4" w:rsidP="002674CB">
      <w:pPr>
        <w:spacing w:line="276" w:lineRule="auto"/>
        <w:rPr>
          <w:rFonts w:ascii="Times New Roman" w:hAnsi="Times New Roman" w:cs="Times New Roman"/>
          <w:i/>
          <w:iCs/>
        </w:rPr>
      </w:pPr>
      <w:r w:rsidRPr="00BB6D90">
        <w:rPr>
          <w:rFonts w:ascii="Times New Roman" w:hAnsi="Times New Roman" w:cs="Times New Roman"/>
          <w:b/>
          <w:bCs/>
          <w:i/>
          <w:iCs/>
        </w:rPr>
        <w:t xml:space="preserve">Pre-processing </w:t>
      </w:r>
      <w:r w:rsidR="006E3D9C" w:rsidRPr="00BB6D90">
        <w:rPr>
          <w:rFonts w:ascii="Times New Roman" w:hAnsi="Times New Roman" w:cs="Times New Roman"/>
          <w:b/>
          <w:bCs/>
          <w:i/>
          <w:iCs/>
        </w:rPr>
        <w:t xml:space="preserve">(Figure </w:t>
      </w:r>
      <w:r w:rsidR="00E529F1">
        <w:rPr>
          <w:rFonts w:ascii="Times New Roman" w:hAnsi="Times New Roman" w:cs="Times New Roman"/>
          <w:b/>
          <w:bCs/>
          <w:i/>
          <w:iCs/>
        </w:rPr>
        <w:t xml:space="preserve">SI </w:t>
      </w:r>
      <w:r w:rsidR="00C536DF">
        <w:rPr>
          <w:rFonts w:ascii="Times New Roman" w:hAnsi="Times New Roman" w:cs="Times New Roman"/>
          <w:b/>
          <w:bCs/>
          <w:i/>
          <w:iCs/>
        </w:rPr>
        <w:t>2</w:t>
      </w:r>
      <w:r w:rsidR="002734B0" w:rsidRPr="00BB6D90">
        <w:rPr>
          <w:rFonts w:ascii="Times New Roman" w:hAnsi="Times New Roman" w:cs="Times New Roman"/>
          <w:b/>
          <w:bCs/>
          <w:i/>
          <w:iCs/>
        </w:rPr>
        <w:t>,</w:t>
      </w:r>
      <w:r w:rsidR="006E3D9C" w:rsidRPr="00BB6D90">
        <w:rPr>
          <w:rFonts w:ascii="Times New Roman" w:hAnsi="Times New Roman" w:cs="Times New Roman"/>
          <w:b/>
          <w:bCs/>
          <w:i/>
          <w:iCs/>
        </w:rPr>
        <w:t xml:space="preserve"> A)</w:t>
      </w:r>
    </w:p>
    <w:p w14:paraId="69674ACF" w14:textId="77777777" w:rsidR="006E3D9C" w:rsidRPr="00BB6D90" w:rsidRDefault="006E3D9C" w:rsidP="00C8152B">
      <w:pPr>
        <w:keepNext/>
        <w:spacing w:line="276" w:lineRule="auto"/>
        <w:rPr>
          <w:rFonts w:ascii="Times New Roman" w:hAnsi="Times New Roman" w:cs="Times New Roman"/>
          <w:i/>
          <w:iCs/>
        </w:rPr>
      </w:pPr>
    </w:p>
    <w:p w14:paraId="337D46E9" w14:textId="6076189B" w:rsidR="00EB54C4" w:rsidRPr="00BB6D90" w:rsidRDefault="006E3D9C" w:rsidP="00C8152B">
      <w:pPr>
        <w:keepNext/>
        <w:spacing w:line="276" w:lineRule="auto"/>
        <w:rPr>
          <w:rFonts w:ascii="Times New Roman" w:hAnsi="Times New Roman" w:cs="Times New Roman"/>
        </w:rPr>
      </w:pPr>
      <w:r w:rsidRPr="00BB6D90">
        <w:rPr>
          <w:rFonts w:ascii="Times New Roman" w:hAnsi="Times New Roman" w:cs="Times New Roman"/>
        </w:rPr>
        <w:t xml:space="preserve">Prior to analysis, the clinical data underwent preprocessing (Figure </w:t>
      </w:r>
      <w:r w:rsidR="00E529F1">
        <w:rPr>
          <w:rFonts w:ascii="Times New Roman" w:hAnsi="Times New Roman" w:cs="Times New Roman"/>
        </w:rPr>
        <w:t xml:space="preserve">SI </w:t>
      </w:r>
      <w:r w:rsidR="00C536DF">
        <w:rPr>
          <w:rFonts w:ascii="Times New Roman" w:hAnsi="Times New Roman" w:cs="Times New Roman"/>
        </w:rPr>
        <w:t>2</w:t>
      </w:r>
      <w:r w:rsidRPr="00BB6D90">
        <w:rPr>
          <w:rFonts w:ascii="Times New Roman" w:hAnsi="Times New Roman" w:cs="Times New Roman"/>
        </w:rPr>
        <w:t xml:space="preserve">, A). Initial data cleaning involved eliminating global outliers by establishing a Region of Interest (RoI) from 0-7 </w:t>
      </w:r>
      <w:r w:rsidR="000839B8">
        <w:rPr>
          <w:rFonts w:ascii="Times New Roman" w:hAnsi="Times New Roman" w:cs="Times New Roman"/>
        </w:rPr>
        <w:t>L</w:t>
      </w:r>
      <w:r w:rsidRPr="00BB6D90">
        <w:rPr>
          <w:rFonts w:ascii="Times New Roman" w:hAnsi="Times New Roman" w:cs="Times New Roman"/>
        </w:rPr>
        <w:t>/min flow rate and 0-400 mmHg pressure. This selection captured 99.4% of operating points, with extreme outliers (possibly due to unit confusion or decimal errors) excluded. Within the RoI, local outliers were identified and corrected using the Hampel algorithm</w:t>
      </w:r>
      <w:r w:rsidR="00D810E2" w:rsidRPr="00BB6D90">
        <w:rPr>
          <w:rFonts w:ascii="Times New Roman" w:hAnsi="Times New Roman" w:cs="Times New Roman"/>
        </w:rPr>
        <w:t xml:space="preserve"> </w:t>
      </w:r>
      <w:sdt>
        <w:sdtPr>
          <w:rPr>
            <w:rFonts w:ascii="Times New Roman" w:hAnsi="Times New Roman" w:cs="Times New Roman"/>
          </w:rPr>
          <w:alias w:val="To edit, see citavi.com/edit"/>
          <w:tag w:val="CitaviPlaceholder#a630f541-338a-42e2-9df6-62982b4bfcd3"/>
          <w:id w:val="1219562941"/>
          <w:placeholder>
            <w:docPart w:val="DefaultPlaceholder_-1854013440"/>
          </w:placeholder>
        </w:sdtPr>
        <w:sdtEndPr/>
        <w:sdtContent>
          <w:r w:rsidR="00D810E2" w:rsidRPr="00BB6D90">
            <w:rPr>
              <w:rFonts w:ascii="Times New Roman" w:hAnsi="Times New Roman" w:cs="Times New Roman"/>
              <w:noProof/>
            </w:rPr>
            <w:fldChar w:fldCharType="begin"/>
          </w:r>
          <w:r w:rsidR="00D810E2" w:rsidRPr="00BB6D90">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2MzMyOWM0LTcwNzgtNGViMy1iNTEzLTk5NGQ0OGU3NmU3MCIsIlJhbmdlTGVuZ3RoIjozLCJSZWZlcmVuY2VJZCI6ImE2NWE0MzEyLTdkYjQtNDdjMy1hNjBhLTkxMTk0YWU1YTBj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AxNjIxNDU5LjE5OTMuMTA0NzYzMz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DE2MjE0NTkuMTk5My4xMDQ3NjMzOSIsIlVyaVN0cmluZyI6Imh0dHBzOi8vZG9pLm9yZy8xMC4xMDgwLzAxNjIxNDU5LjE5OTMuMTA0NzYzMzk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}</w:instrText>
          </w:r>
          <w:r w:rsidR="00D810E2" w:rsidRPr="00BB6D90">
            <w:rPr>
              <w:rFonts w:ascii="Times New Roman" w:hAnsi="Times New Roman" w:cs="Times New Roman"/>
              <w:noProof/>
            </w:rPr>
            <w:fldChar w:fldCharType="separate"/>
          </w:r>
          <w:r w:rsidR="00D810E2" w:rsidRPr="00BB6D90">
            <w:rPr>
              <w:rFonts w:ascii="Times New Roman" w:hAnsi="Times New Roman" w:cs="Times New Roman"/>
              <w:noProof/>
            </w:rPr>
            <w:t>[1]</w:t>
          </w:r>
          <w:r w:rsidR="00D810E2" w:rsidRPr="00BB6D90">
            <w:rPr>
              <w:rFonts w:ascii="Times New Roman" w:hAnsi="Times New Roman" w:cs="Times New Roman"/>
              <w:noProof/>
            </w:rPr>
            <w:fldChar w:fldCharType="end"/>
          </w:r>
        </w:sdtContent>
      </w:sdt>
      <w:r w:rsidRPr="00BB6D90">
        <w:rPr>
          <w:rFonts w:ascii="Times New Roman" w:hAnsi="Times New Roman" w:cs="Times New Roman"/>
        </w:rPr>
        <w:t xml:space="preserve">, resulting in 10% data imputation. For this, the data was sorted in time and a window size of 5 and outlier threshold of 3 standard deviations from the window median was chosen. </w:t>
      </w:r>
      <w:r w:rsidRPr="00BB6D90">
        <w:rPr>
          <w:rFonts w:ascii="Times New Roman" w:hAnsi="Times New Roman" w:cs="Times New Roman"/>
        </w:rPr>
        <w:lastRenderedPageBreak/>
        <w:t>Consequently, the patient cohort dataset was reduced in</w:t>
      </w:r>
      <w:r w:rsidR="002674CB" w:rsidRPr="00BB6D90">
        <w:rPr>
          <w:rFonts w:ascii="Times New Roman" w:hAnsi="Times New Roman" w:cs="Times New Roman"/>
        </w:rPr>
        <w:t xml:space="preserve"> </w:t>
      </w:r>
      <w:r w:rsidRPr="00BB6D90">
        <w:rPr>
          <w:rFonts w:ascii="Times New Roman" w:hAnsi="Times New Roman" w:cs="Times New Roman"/>
        </w:rPr>
        <w:t>this preprocessing step from 94</w:t>
      </w:r>
      <w:r w:rsidR="005836B1">
        <w:rPr>
          <w:rFonts w:ascii="Times New Roman" w:hAnsi="Times New Roman" w:cs="Times New Roman"/>
        </w:rPr>
        <w:t>,</w:t>
      </w:r>
      <w:r w:rsidRPr="00BB6D90">
        <w:rPr>
          <w:rFonts w:ascii="Times New Roman" w:hAnsi="Times New Roman" w:cs="Times New Roman"/>
        </w:rPr>
        <w:t>779 to 94</w:t>
      </w:r>
      <w:r w:rsidR="005836B1">
        <w:rPr>
          <w:rFonts w:ascii="Times New Roman" w:hAnsi="Times New Roman" w:cs="Times New Roman"/>
        </w:rPr>
        <w:t>,</w:t>
      </w:r>
      <w:r w:rsidRPr="00BB6D90">
        <w:rPr>
          <w:rFonts w:ascii="Times New Roman" w:hAnsi="Times New Roman" w:cs="Times New Roman"/>
        </w:rPr>
        <w:t>169 individual operating points with 10% imputation rate, totaling 580 patients.</w:t>
      </w:r>
    </w:p>
    <w:p w14:paraId="5D5D318C" w14:textId="77777777" w:rsidR="002674CB" w:rsidRPr="00BB6D90" w:rsidRDefault="002674CB" w:rsidP="00C8152B">
      <w:pPr>
        <w:keepNext/>
        <w:spacing w:line="276" w:lineRule="auto"/>
        <w:rPr>
          <w:rFonts w:ascii="Times New Roman" w:hAnsi="Times New Roman" w:cs="Times New Roman"/>
          <w:i/>
          <w:iCs/>
        </w:rPr>
      </w:pPr>
    </w:p>
    <w:p w14:paraId="39B204E2" w14:textId="562CCB61" w:rsidR="006E3D9C" w:rsidRPr="00BB6D90" w:rsidRDefault="00D3213E" w:rsidP="006E3D9C">
      <w:pPr>
        <w:keepNext/>
        <w:spacing w:line="276" w:lineRule="auto"/>
        <w:rPr>
          <w:rFonts w:ascii="Times New Roman" w:hAnsi="Times New Roman" w:cs="Times New Roman"/>
          <w:b/>
          <w:bCs/>
          <w:i/>
          <w:iCs/>
        </w:rPr>
      </w:pPr>
      <w:r w:rsidRPr="00BB6D90">
        <w:rPr>
          <w:rFonts w:ascii="Times New Roman" w:hAnsi="Times New Roman" w:cs="Times New Roman"/>
          <w:b/>
          <w:bCs/>
          <w:i/>
          <w:iCs/>
        </w:rPr>
        <w:t>Downsampling</w:t>
      </w:r>
      <w:r w:rsidR="006E3D9C" w:rsidRPr="00BB6D90">
        <w:rPr>
          <w:rFonts w:ascii="Times New Roman" w:hAnsi="Times New Roman" w:cs="Times New Roman"/>
          <w:b/>
          <w:bCs/>
          <w:i/>
          <w:iCs/>
        </w:rPr>
        <w:t xml:space="preserve"> (Figure </w:t>
      </w:r>
      <w:r w:rsidR="00E529F1">
        <w:rPr>
          <w:rFonts w:ascii="Times New Roman" w:hAnsi="Times New Roman" w:cs="Times New Roman"/>
          <w:b/>
          <w:bCs/>
          <w:i/>
          <w:iCs/>
        </w:rPr>
        <w:t xml:space="preserve">SI </w:t>
      </w:r>
      <w:r w:rsidR="00C536DF">
        <w:rPr>
          <w:rFonts w:ascii="Times New Roman" w:hAnsi="Times New Roman" w:cs="Times New Roman"/>
          <w:b/>
          <w:bCs/>
          <w:i/>
          <w:iCs/>
        </w:rPr>
        <w:t>2</w:t>
      </w:r>
      <w:r w:rsidR="006E3D9C" w:rsidRPr="00BB6D90">
        <w:rPr>
          <w:rFonts w:ascii="Times New Roman" w:hAnsi="Times New Roman" w:cs="Times New Roman"/>
          <w:b/>
          <w:bCs/>
          <w:i/>
          <w:iCs/>
        </w:rPr>
        <w:t xml:space="preserve"> B)</w:t>
      </w:r>
    </w:p>
    <w:p w14:paraId="472DA5E9" w14:textId="77777777" w:rsidR="00CD131B" w:rsidRPr="00BB6D90" w:rsidRDefault="00CD131B" w:rsidP="00C8152B">
      <w:pPr>
        <w:keepNext/>
        <w:spacing w:line="276" w:lineRule="auto"/>
        <w:rPr>
          <w:rFonts w:ascii="Times New Roman" w:hAnsi="Times New Roman" w:cs="Times New Roman"/>
          <w:i/>
          <w:iCs/>
        </w:rPr>
      </w:pPr>
    </w:p>
    <w:p w14:paraId="4FCA51B4" w14:textId="5D9A691F" w:rsidR="00CD131B" w:rsidRPr="00BB6D90" w:rsidRDefault="00D3213E" w:rsidP="00C8152B">
      <w:pPr>
        <w:keepNext/>
        <w:spacing w:line="276" w:lineRule="auto"/>
        <w:rPr>
          <w:rFonts w:ascii="Times New Roman" w:hAnsi="Times New Roman" w:cs="Times New Roman"/>
        </w:rPr>
      </w:pPr>
      <w:r w:rsidRPr="00BB6D90">
        <w:rPr>
          <w:rFonts w:ascii="Times New Roman" w:hAnsi="Times New Roman" w:cs="Times New Roman"/>
        </w:rPr>
        <w:t>The Raposo downsampling algorithm</w:t>
      </w:r>
      <w:r w:rsidR="00692A6F" w:rsidRPr="00BB6D90">
        <w:rPr>
          <w:rFonts w:ascii="Times New Roman" w:hAnsi="Times New Roman" w:cs="Times New Roman"/>
        </w:rPr>
        <w:t xml:space="preserve"> </w:t>
      </w:r>
      <w:sdt>
        <w:sdtPr>
          <w:rPr>
            <w:rFonts w:ascii="Times New Roman" w:hAnsi="Times New Roman" w:cs="Times New Roman"/>
          </w:rPr>
          <w:alias w:val="To edit, see citavi.com/edit"/>
          <w:tag w:val="CitaviPlaceholder#fcc53008-38a0-47b5-8861-a59ac43dffe5"/>
          <w:id w:val="1619412503"/>
          <w:placeholder>
            <w:docPart w:val="DefaultPlaceholder_-1854013440"/>
          </w:placeholder>
        </w:sdtPr>
        <w:sdtEndPr/>
        <w:sdtContent>
          <w:r w:rsidR="00692A6F" w:rsidRPr="00BB6D90">
            <w:rPr>
              <w:rFonts w:ascii="Times New Roman" w:hAnsi="Times New Roman" w:cs="Times New Roman"/>
              <w:noProof/>
            </w:rPr>
            <w:fldChar w:fldCharType="begin"/>
          </w:r>
          <w:r w:rsidR="00D810E2" w:rsidRPr="00BB6D90">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NmE5ZGMzLWFjMDAtNDE5My04ZDE4LTU1YmFlMmMxZjM0NiIsIlJhbmdlTGVuZ3RoIjozLCJSZWZlcmVuY2VJZCI6Ijk4M2RiNTJlLTA5ZTAtNDkyNC1iY2EwLWU0ZGRkMmYxZWMy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YXVsbyIsIkxhc3ROYW1lIjoiUmFwb3NvIiwiUHJvdGVjdGVkIjpmYWxzZSwiU2V4IjoyLCJDcmVhdGVkQnkiOiJfQmx1bSIsIkNyZWF0ZWRPbiI6IjIwMjQtMDEtMjNUMTU6NTk6NDkiLCJNb2RpZmllZEJ5IjoiX0JsdW0iLCJJZCI6IjU0YTJhZWQxLTg0MmUtNDllOS05Nzk1LTk1NmZhMzUwOWFlOCIsIk1vZGlmaWVkT24iOiIyMDI0LTAxLTIzVDE1OjU5OjQ5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jJmbDU1c3J1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NTIzMDQwNi4yMDEzLjgwMzcwNy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gwLzE1MjMwNDA2LjIwMTMuODAzNzA3IiwiVXJpU3RyaW5nIjoiaHR0cHM6Ly9kb2kub3JnLzEwLjEwODAvMTUyMzA0MDYuMjAxMy44MDM3MD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}</w:instrText>
          </w:r>
          <w:r w:rsidR="00692A6F" w:rsidRPr="00BB6D90">
            <w:rPr>
              <w:rFonts w:ascii="Times New Roman" w:hAnsi="Times New Roman" w:cs="Times New Roman"/>
              <w:noProof/>
            </w:rPr>
            <w:fldChar w:fldCharType="separate"/>
          </w:r>
          <w:r w:rsidR="00D810E2" w:rsidRPr="00BB6D90">
            <w:rPr>
              <w:rFonts w:ascii="Times New Roman" w:hAnsi="Times New Roman" w:cs="Times New Roman"/>
              <w:noProof/>
            </w:rPr>
            <w:t>[2]</w:t>
          </w:r>
          <w:r w:rsidR="00692A6F" w:rsidRPr="00BB6D90">
            <w:rPr>
              <w:rFonts w:ascii="Times New Roman" w:hAnsi="Times New Roman" w:cs="Times New Roman"/>
              <w:noProof/>
            </w:rPr>
            <w:fldChar w:fldCharType="end"/>
          </w:r>
        </w:sdtContent>
      </w:sdt>
      <w:r w:rsidRPr="00BB6D90">
        <w:rPr>
          <w:rFonts w:ascii="Times New Roman" w:hAnsi="Times New Roman" w:cs="Times New Roman"/>
        </w:rPr>
        <w:t xml:space="preserve"> was employed to ensure equal patient representation in determining the operating point occurrence distribution.</w:t>
      </w:r>
      <w:r w:rsidR="006E3D9C" w:rsidRPr="00BB6D90">
        <w:rPr>
          <w:rFonts w:ascii="Times New Roman" w:hAnsi="Times New Roman" w:cs="Times New Roman"/>
        </w:rPr>
        <w:t xml:space="preserve"> Patients with fewer or more than 25 data points were respectively excluded or downsampled. </w:t>
      </w:r>
    </w:p>
    <w:p w14:paraId="6D0E016B" w14:textId="5F947CFE" w:rsidR="00FA355C" w:rsidRPr="00BB6D90" w:rsidRDefault="00062572" w:rsidP="00C8152B">
      <w:pPr>
        <w:keepNext/>
        <w:spacing w:line="276" w:lineRule="auto"/>
        <w:rPr>
          <w:rFonts w:ascii="Times New Roman" w:hAnsi="Times New Roman" w:cs="Times New Roman"/>
        </w:rPr>
      </w:pPr>
      <w:r>
        <w:rPr>
          <w:rFonts w:ascii="Times New Roman" w:hAnsi="Times New Roman" w:cs="Times New Roman"/>
          <w:noProof/>
          <w:lang w:eastAsia="en-US"/>
        </w:rPr>
        <w:drawing>
          <wp:inline distT="0" distB="0" distL="0" distR="0" wp14:anchorId="188C93CA" wp14:editId="175FF363">
            <wp:extent cx="5734050" cy="4505325"/>
            <wp:effectExtent l="0" t="0" r="0" b="9525"/>
            <wp:docPr id="102084178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4505325"/>
                    </a:xfrm>
                    <a:prstGeom prst="rect">
                      <a:avLst/>
                    </a:prstGeom>
                    <a:noFill/>
                    <a:ln>
                      <a:noFill/>
                    </a:ln>
                  </pic:spPr>
                </pic:pic>
              </a:graphicData>
            </a:graphic>
          </wp:inline>
        </w:drawing>
      </w:r>
    </w:p>
    <w:p w14:paraId="70648B48" w14:textId="4979CEB9" w:rsidR="002674CB" w:rsidRPr="00BB6D90" w:rsidRDefault="00FA355C" w:rsidP="003661FE">
      <w:pPr>
        <w:pStyle w:val="Beschriftung"/>
        <w:spacing w:line="276" w:lineRule="auto"/>
        <w:rPr>
          <w:rFonts w:ascii="Times New Roman" w:hAnsi="Times New Roman" w:cs="Times New Roman"/>
          <w:color w:val="auto"/>
        </w:rPr>
      </w:pPr>
      <w:r w:rsidRPr="00BB6D90">
        <w:rPr>
          <w:rFonts w:ascii="Times New Roman" w:hAnsi="Times New Roman" w:cs="Times New Roman"/>
          <w:b/>
          <w:bCs/>
          <w:color w:val="auto"/>
        </w:rPr>
        <w:t xml:space="preserve">Figure </w:t>
      </w:r>
      <w:r w:rsidR="006222E6">
        <w:rPr>
          <w:rFonts w:ascii="Times New Roman" w:hAnsi="Times New Roman" w:cs="Times New Roman"/>
          <w:b/>
          <w:bCs/>
          <w:i w:val="0"/>
          <w:iCs w:val="0"/>
          <w:color w:val="auto"/>
        </w:rPr>
        <w:t xml:space="preserve">SI </w:t>
      </w:r>
      <w:r w:rsidR="00C536DF">
        <w:rPr>
          <w:rFonts w:ascii="Times New Roman" w:hAnsi="Times New Roman" w:cs="Times New Roman"/>
          <w:b/>
          <w:bCs/>
          <w:i w:val="0"/>
          <w:iCs w:val="0"/>
          <w:color w:val="auto"/>
        </w:rPr>
        <w:t>7</w:t>
      </w:r>
      <w:r w:rsidR="006222E6">
        <w:rPr>
          <w:rFonts w:ascii="Times New Roman" w:hAnsi="Times New Roman" w:cs="Times New Roman"/>
          <w:b/>
          <w:bCs/>
          <w:color w:val="auto"/>
        </w:rPr>
        <w:t>:</w:t>
      </w:r>
      <w:r w:rsidR="002674CB" w:rsidRPr="00BB6D90">
        <w:rPr>
          <w:rFonts w:ascii="Times New Roman" w:hAnsi="Times New Roman" w:cs="Times New Roman"/>
          <w:color w:val="auto"/>
        </w:rPr>
        <w:t xml:space="preserve"> </w:t>
      </w:r>
      <w:r w:rsidRPr="00BB6D90">
        <w:rPr>
          <w:rFonts w:ascii="Times New Roman" w:hAnsi="Times New Roman" w:cs="Times New Roman"/>
          <w:color w:val="auto"/>
        </w:rPr>
        <w:t xml:space="preserve">Sensitivity of Raposo </w:t>
      </w:r>
      <w:sdt>
        <w:sdtPr>
          <w:rPr>
            <w:rFonts w:ascii="Times New Roman" w:hAnsi="Times New Roman" w:cs="Times New Roman"/>
          </w:rPr>
          <w:alias w:val="To edit, see citavi.com/edit"/>
          <w:tag w:val="CitaviPlaceholder#fcc53008-38a0-47b5-8861-a59ac43dffe5"/>
          <w:id w:val="-1649197737"/>
          <w:placeholder>
            <w:docPart w:val="C8068DCF882E48E1B153AFE3D4829989"/>
          </w:placeholder>
        </w:sdtPr>
        <w:sdtEndPr/>
        <w:sdtContent>
          <w:r w:rsidR="008F1981" w:rsidRPr="00BB6D90">
            <w:rPr>
              <w:rFonts w:ascii="Times New Roman" w:hAnsi="Times New Roman" w:cs="Times New Roman"/>
              <w:noProof/>
            </w:rPr>
            <w:fldChar w:fldCharType="begin"/>
          </w:r>
          <w:r w:rsidR="008F1981" w:rsidRPr="00BB6D90">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0NmE5ZGMzLWFjMDAtNDE5My04ZDE4LTU1YmFlMmMxZjM0NiIsIlJhbmdlTGVuZ3RoIjozLCJSZWZlcmVuY2VJZCI6Ijk4M2RiNTJlLTA5ZTAtNDkyNC1iY2EwLWU0ZGRkMmYxZWMy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YXVsbyIsIkxhc3ROYW1lIjoiUmFwb3NvIiwiUHJvdGVjdGVkIjpmYWxzZSwiU2V4IjoyLCJDcmVhdGVkQnkiOiJfQmx1bSIsIkNyZWF0ZWRPbiI6IjIwMjQtMDEtMjNUMTU6NTk6NDkiLCJNb2RpZmllZEJ5IjoiX0JsdW0iLCJJZCI6IjU0YTJhZWQxLTg0MmUtNDllOS05Nzk1LTk1NmZhMzUwOWFlOCIsIk1vZGlmaWVkT24iOiIyMDI0LTAxLTIzVDE1OjU5OjQ5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jJmbDU1c3J1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NTIzMDQwNi4yMDEzLjgwMzcwNy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gwLzE1MjMwNDA2LjIwMTMuODAzNzA3IiwiVXJpU3RyaW5nIjoiaHR0cHM6Ly9kb2kub3JnLzEwLjEwODAvMTUyMzA0MDYuMjAxMy44MDM3MD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}</w:instrText>
          </w:r>
          <w:r w:rsidR="008F1981" w:rsidRPr="00BB6D90">
            <w:rPr>
              <w:rFonts w:ascii="Times New Roman" w:hAnsi="Times New Roman" w:cs="Times New Roman"/>
              <w:noProof/>
            </w:rPr>
            <w:fldChar w:fldCharType="separate"/>
          </w:r>
          <w:r w:rsidR="008F1981" w:rsidRPr="00BB6D90">
            <w:rPr>
              <w:rFonts w:ascii="Times New Roman" w:hAnsi="Times New Roman" w:cs="Times New Roman"/>
              <w:noProof/>
            </w:rPr>
            <w:t>[2]</w:t>
          </w:r>
          <w:r w:rsidR="008F1981" w:rsidRPr="00BB6D90">
            <w:rPr>
              <w:rFonts w:ascii="Times New Roman" w:hAnsi="Times New Roman" w:cs="Times New Roman"/>
              <w:noProof/>
            </w:rPr>
            <w:fldChar w:fldCharType="end"/>
          </w:r>
        </w:sdtContent>
      </w:sdt>
      <w:r w:rsidR="008F1981" w:rsidRPr="00BB6D90">
        <w:rPr>
          <w:rFonts w:ascii="Times New Roman" w:hAnsi="Times New Roman" w:cs="Times New Roman"/>
        </w:rPr>
        <w:t xml:space="preserve"> </w:t>
      </w:r>
      <w:r w:rsidRPr="00BB6D90">
        <w:rPr>
          <w:rFonts w:ascii="Times New Roman" w:hAnsi="Times New Roman" w:cs="Times New Roman"/>
          <w:color w:val="auto"/>
        </w:rPr>
        <w:t xml:space="preserve">downsampling algorithm. </w:t>
      </w:r>
      <w:r w:rsidR="00552159" w:rsidRPr="00BB6D90">
        <w:rPr>
          <w:rFonts w:ascii="Times New Roman" w:hAnsi="Times New Roman" w:cs="Times New Roman"/>
          <w:color w:val="auto"/>
        </w:rPr>
        <w:t xml:space="preserve">Panel </w:t>
      </w:r>
      <w:r w:rsidRPr="00BB6D90">
        <w:rPr>
          <w:rFonts w:ascii="Times New Roman" w:hAnsi="Times New Roman" w:cs="Times New Roman"/>
          <w:color w:val="auto"/>
        </w:rPr>
        <w:t xml:space="preserve">A depicts all </w:t>
      </w:r>
      <w:r w:rsidR="00552159" w:rsidRPr="00BB6D90">
        <w:rPr>
          <w:rFonts w:ascii="Times New Roman" w:hAnsi="Times New Roman" w:cs="Times New Roman"/>
          <w:color w:val="auto"/>
        </w:rPr>
        <w:t xml:space="preserve">94779 </w:t>
      </w:r>
      <w:r w:rsidRPr="00BB6D90">
        <w:rPr>
          <w:rFonts w:ascii="Times New Roman" w:hAnsi="Times New Roman" w:cs="Times New Roman"/>
          <w:color w:val="auto"/>
        </w:rPr>
        <w:t xml:space="preserve">operating points of the whole cohort (580 patient IDs) with grey scatter points and the 95%,90 and 50% confidence intervals with black contour lines. B-F shows the downsampling to 15,25,35,50 and 100 operating points per patient, respectively. </w:t>
      </w:r>
    </w:p>
    <w:p w14:paraId="67335C1D" w14:textId="56A9A2E3" w:rsidR="00D3213E" w:rsidRPr="00BB6D90" w:rsidRDefault="002674CB" w:rsidP="002674CB">
      <w:pPr>
        <w:keepNext/>
        <w:spacing w:line="276" w:lineRule="auto"/>
        <w:rPr>
          <w:rFonts w:ascii="Times New Roman" w:hAnsi="Times New Roman" w:cs="Times New Roman"/>
        </w:rPr>
      </w:pPr>
      <w:r w:rsidRPr="00BB6D90">
        <w:rPr>
          <w:rFonts w:ascii="Times New Roman" w:hAnsi="Times New Roman" w:cs="Times New Roman"/>
        </w:rPr>
        <w:t>With the cost of reducing the dataset from 580 to 534 patients this uniformity in data representation across patients aids in a balanced probability distribution assessment Figure</w:t>
      </w:r>
      <w:r w:rsidR="002734B0" w:rsidRPr="00BB6D90">
        <w:rPr>
          <w:rFonts w:ascii="Times New Roman" w:hAnsi="Times New Roman" w:cs="Times New Roman"/>
        </w:rPr>
        <w:t xml:space="preserve"> </w:t>
      </w:r>
      <w:r w:rsidR="00E529F1">
        <w:rPr>
          <w:rFonts w:ascii="Times New Roman" w:hAnsi="Times New Roman" w:cs="Times New Roman"/>
        </w:rPr>
        <w:t xml:space="preserve">SI </w:t>
      </w:r>
      <w:r w:rsidR="00C536DF">
        <w:rPr>
          <w:rFonts w:ascii="Times New Roman" w:hAnsi="Times New Roman" w:cs="Times New Roman"/>
        </w:rPr>
        <w:t>7</w:t>
      </w:r>
      <w:r w:rsidRPr="00BB6D90">
        <w:rPr>
          <w:rFonts w:ascii="Times New Roman" w:hAnsi="Times New Roman" w:cs="Times New Roman"/>
        </w:rPr>
        <w:t xml:space="preserve"> illustrates a sensitivity analysis of the downsampling method with the entirety of 94779 operating points from 580 cohort patients in panel A, alongside the derived 95%, 90%, and 50% confidence interval contours. Panels B-F demonstrate that increasing the downsampling threshold from 15 to 100 yields comparable contour lines.</w:t>
      </w:r>
      <w:r w:rsidR="00D3213E" w:rsidRPr="00BB6D90">
        <w:rPr>
          <w:rFonts w:ascii="Times New Roman" w:hAnsi="Times New Roman" w:cs="Times New Roman"/>
        </w:rPr>
        <w:br w:type="page"/>
      </w:r>
    </w:p>
    <w:p w14:paraId="67E368B2" w14:textId="40FC5A1E" w:rsidR="006E3D9C" w:rsidRPr="00BB6D90" w:rsidRDefault="00D3213E" w:rsidP="006E3D9C">
      <w:pPr>
        <w:keepNext/>
        <w:spacing w:line="276" w:lineRule="auto"/>
        <w:rPr>
          <w:rFonts w:ascii="Times New Roman" w:hAnsi="Times New Roman" w:cs="Times New Roman"/>
          <w:b/>
          <w:bCs/>
          <w:i/>
          <w:iCs/>
        </w:rPr>
      </w:pPr>
      <w:r w:rsidRPr="00BB6D90">
        <w:rPr>
          <w:rFonts w:ascii="Times New Roman" w:hAnsi="Times New Roman" w:cs="Times New Roman"/>
          <w:b/>
          <w:bCs/>
          <w:i/>
          <w:iCs/>
        </w:rPr>
        <w:lastRenderedPageBreak/>
        <w:t>Linking in-vivo and in-silico data</w:t>
      </w:r>
      <w:r w:rsidR="006E3D9C" w:rsidRPr="00BB6D90">
        <w:rPr>
          <w:rFonts w:ascii="Times New Roman" w:hAnsi="Times New Roman" w:cs="Times New Roman"/>
          <w:b/>
          <w:bCs/>
          <w:i/>
          <w:iCs/>
        </w:rPr>
        <w:t xml:space="preserve"> (Figure </w:t>
      </w:r>
      <w:r w:rsidR="00E529F1">
        <w:rPr>
          <w:rFonts w:ascii="Times New Roman" w:hAnsi="Times New Roman" w:cs="Times New Roman"/>
          <w:b/>
          <w:bCs/>
          <w:i/>
          <w:iCs/>
        </w:rPr>
        <w:t xml:space="preserve">SI </w:t>
      </w:r>
      <w:r w:rsidR="00C536DF">
        <w:rPr>
          <w:rFonts w:ascii="Times New Roman" w:hAnsi="Times New Roman" w:cs="Times New Roman"/>
          <w:b/>
          <w:bCs/>
          <w:i/>
          <w:iCs/>
        </w:rPr>
        <w:t>2</w:t>
      </w:r>
      <w:r w:rsidR="006E3D9C" w:rsidRPr="00BB6D90">
        <w:rPr>
          <w:rFonts w:ascii="Times New Roman" w:hAnsi="Times New Roman" w:cs="Times New Roman"/>
          <w:b/>
          <w:bCs/>
          <w:i/>
          <w:iCs/>
        </w:rPr>
        <w:t xml:space="preserve"> C)</w:t>
      </w:r>
    </w:p>
    <w:p w14:paraId="6A58B8D2" w14:textId="1A346F53" w:rsidR="00CD131B" w:rsidRPr="00BB6D90" w:rsidRDefault="00CD131B" w:rsidP="00C8152B">
      <w:pPr>
        <w:spacing w:line="276" w:lineRule="auto"/>
        <w:jc w:val="left"/>
        <w:rPr>
          <w:rFonts w:ascii="Times New Roman" w:hAnsi="Times New Roman" w:cs="Times New Roman"/>
          <w:i/>
          <w:iCs/>
        </w:rPr>
      </w:pPr>
    </w:p>
    <w:p w14:paraId="24A54252" w14:textId="564D31D5" w:rsidR="00CD131B" w:rsidRPr="00BB6D90" w:rsidRDefault="007D6A1A" w:rsidP="00C8152B">
      <w:pPr>
        <w:spacing w:line="276" w:lineRule="auto"/>
        <w:jc w:val="left"/>
        <w:rPr>
          <w:rFonts w:ascii="Times New Roman" w:hAnsi="Times New Roman" w:cs="Times New Roman"/>
        </w:rPr>
      </w:pPr>
      <w:r w:rsidRPr="00BB6D90">
        <w:rPr>
          <w:rFonts w:ascii="Times New Roman" w:hAnsi="Times New Roman" w:cs="Times New Roman"/>
        </w:rPr>
        <w:t xml:space="preserve">Blood parameter data and pump operating points, stored in separate databases, are correlated by assigning corresponding blood parameters to each operating point within an 8-hour timeframe. Figure </w:t>
      </w:r>
      <w:r w:rsidR="00E529F1">
        <w:rPr>
          <w:rFonts w:ascii="Times New Roman" w:hAnsi="Times New Roman" w:cs="Times New Roman"/>
        </w:rPr>
        <w:t xml:space="preserve">SI </w:t>
      </w:r>
      <w:r w:rsidR="00C536DF">
        <w:rPr>
          <w:rFonts w:ascii="Times New Roman" w:hAnsi="Times New Roman" w:cs="Times New Roman"/>
        </w:rPr>
        <w:t>8</w:t>
      </w:r>
      <w:r w:rsidRPr="00BB6D90">
        <w:rPr>
          <w:rFonts w:ascii="Times New Roman" w:hAnsi="Times New Roman" w:cs="Times New Roman"/>
        </w:rPr>
        <w:t xml:space="preserve"> (A-H) displays the flow rate variation for all cohort operating points over intervals of 1, 4, 8, 12, 16, 20, 24, and 48 hours. The 95% range of these distributions across each time interval is depicted in </w:t>
      </w:r>
      <w:r w:rsidR="002734B0" w:rsidRPr="00BB6D90">
        <w:rPr>
          <w:rFonts w:ascii="Times New Roman" w:hAnsi="Times New Roman" w:cs="Times New Roman"/>
        </w:rPr>
        <w:t xml:space="preserve">panel </w:t>
      </w:r>
      <w:r w:rsidRPr="00BB6D90">
        <w:rPr>
          <w:rFonts w:ascii="Times New Roman" w:hAnsi="Times New Roman" w:cs="Times New Roman"/>
        </w:rPr>
        <w:t xml:space="preserve">I. </w:t>
      </w:r>
    </w:p>
    <w:p w14:paraId="27FE6EB8" w14:textId="468FF97A" w:rsidR="00D577C3" w:rsidRPr="00BB6D90" w:rsidRDefault="00062572" w:rsidP="00C8152B">
      <w:pPr>
        <w:keepNext/>
        <w:spacing w:line="276" w:lineRule="auto"/>
        <w:jc w:val="center"/>
        <w:rPr>
          <w:rFonts w:ascii="Times New Roman" w:hAnsi="Times New Roman" w:cs="Times New Roman"/>
        </w:rPr>
      </w:pPr>
      <w:r>
        <w:rPr>
          <w:rFonts w:ascii="Times New Roman" w:hAnsi="Times New Roman" w:cs="Times New Roman"/>
          <w:noProof/>
          <w:lang w:eastAsia="en-US"/>
        </w:rPr>
        <w:drawing>
          <wp:inline distT="0" distB="0" distL="0" distR="0" wp14:anchorId="4A8B7C5A" wp14:editId="3CA815FA">
            <wp:extent cx="5734050" cy="6677025"/>
            <wp:effectExtent l="0" t="0" r="0" b="9525"/>
            <wp:docPr id="208509717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0" cy="6677025"/>
                    </a:xfrm>
                    <a:prstGeom prst="rect">
                      <a:avLst/>
                    </a:prstGeom>
                    <a:noFill/>
                    <a:ln>
                      <a:noFill/>
                    </a:ln>
                  </pic:spPr>
                </pic:pic>
              </a:graphicData>
            </a:graphic>
          </wp:inline>
        </w:drawing>
      </w:r>
    </w:p>
    <w:p w14:paraId="715A1CB9" w14:textId="16BB16F7" w:rsidR="00D577C3" w:rsidRPr="00BB6D90" w:rsidRDefault="00D577C3" w:rsidP="00C8152B">
      <w:pPr>
        <w:pStyle w:val="Beschriftung"/>
        <w:spacing w:line="276" w:lineRule="auto"/>
        <w:jc w:val="left"/>
        <w:rPr>
          <w:rFonts w:ascii="Times New Roman" w:hAnsi="Times New Roman" w:cs="Times New Roman"/>
          <w:i w:val="0"/>
          <w:iCs w:val="0"/>
          <w:color w:val="auto"/>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8</w:t>
      </w:r>
      <w:r w:rsidRPr="00BB6D90">
        <w:rPr>
          <w:rFonts w:ascii="Times New Roman" w:hAnsi="Times New Roman" w:cs="Times New Roman"/>
          <w:b/>
          <w:bCs/>
          <w:i w:val="0"/>
          <w:iCs w:val="0"/>
          <w:color w:val="auto"/>
        </w:rPr>
        <w:t>:</w:t>
      </w:r>
      <w:r w:rsidR="00C8152B" w:rsidRPr="00BB6D90">
        <w:rPr>
          <w:rFonts w:ascii="Times New Roman" w:hAnsi="Times New Roman" w:cs="Times New Roman"/>
          <w:i w:val="0"/>
          <w:iCs w:val="0"/>
          <w:color w:val="auto"/>
        </w:rPr>
        <w:t xml:space="preserve"> A-H depicts the flow rate variation for all cohort operating points over intervals of 1, 4, 8, 12, 16, 20, 24, and 48 hours. 2.5</w:t>
      </w:r>
      <w:r w:rsidR="00C8152B" w:rsidRPr="00BB6D90">
        <w:rPr>
          <w:rFonts w:ascii="Times New Roman" w:hAnsi="Times New Roman" w:cs="Times New Roman"/>
          <w:i w:val="0"/>
          <w:iCs w:val="0"/>
          <w:color w:val="auto"/>
          <w:vertAlign w:val="superscript"/>
        </w:rPr>
        <w:t>th</w:t>
      </w:r>
      <w:r w:rsidR="00C8152B" w:rsidRPr="00BB6D90">
        <w:rPr>
          <w:rFonts w:ascii="Times New Roman" w:hAnsi="Times New Roman" w:cs="Times New Roman"/>
          <w:i w:val="0"/>
          <w:iCs w:val="0"/>
          <w:color w:val="auto"/>
        </w:rPr>
        <w:t xml:space="preserve"> and 97.5</w:t>
      </w:r>
      <w:r w:rsidR="00C8152B" w:rsidRPr="00BB6D90">
        <w:rPr>
          <w:rFonts w:ascii="Times New Roman" w:hAnsi="Times New Roman" w:cs="Times New Roman"/>
          <w:i w:val="0"/>
          <w:iCs w:val="0"/>
          <w:color w:val="auto"/>
          <w:vertAlign w:val="superscript"/>
        </w:rPr>
        <w:t xml:space="preserve">th </w:t>
      </w:r>
      <w:r w:rsidR="00C8152B" w:rsidRPr="00BB6D90">
        <w:rPr>
          <w:rFonts w:ascii="Times New Roman" w:hAnsi="Times New Roman" w:cs="Times New Roman"/>
          <w:i w:val="0"/>
          <w:iCs w:val="0"/>
          <w:color w:val="auto"/>
        </w:rPr>
        <w:t xml:space="preserve">percentile is indicated in red and green, respectively. Panel I shows the variation of 95% of all operating points during specific time intervals.  </w:t>
      </w:r>
    </w:p>
    <w:p w14:paraId="02ED3320" w14:textId="747E8E32" w:rsidR="00CD131B" w:rsidRPr="00BB6D90" w:rsidRDefault="007D6A1A" w:rsidP="00C8152B">
      <w:pPr>
        <w:spacing w:line="276" w:lineRule="auto"/>
        <w:jc w:val="left"/>
        <w:rPr>
          <w:rFonts w:ascii="Times New Roman" w:hAnsi="Times New Roman" w:cs="Times New Roman"/>
        </w:rPr>
      </w:pPr>
      <w:r w:rsidRPr="00BB6D90">
        <w:rPr>
          <w:rFonts w:ascii="Times New Roman" w:hAnsi="Times New Roman" w:cs="Times New Roman"/>
        </w:rPr>
        <w:lastRenderedPageBreak/>
        <w:t xml:space="preserve">Observations indicate that within an 8-hour window, 95% of operating points vary by less than 0.5 </w:t>
      </w:r>
      <w:r w:rsidR="000839B8">
        <w:rPr>
          <w:rFonts w:ascii="Times New Roman" w:hAnsi="Times New Roman" w:cs="Times New Roman"/>
        </w:rPr>
        <w:t>L</w:t>
      </w:r>
      <w:r w:rsidRPr="00BB6D90">
        <w:rPr>
          <w:rFonts w:ascii="Times New Roman" w:hAnsi="Times New Roman" w:cs="Times New Roman"/>
        </w:rPr>
        <w:t xml:space="preserve">/min, approximately 7% of the total RoI. </w:t>
      </w:r>
    </w:p>
    <w:p w14:paraId="07B9E934" w14:textId="3410340C" w:rsidR="00D577C3" w:rsidRPr="00BB6D90" w:rsidRDefault="00062572" w:rsidP="00C8152B">
      <w:pPr>
        <w:keepNext/>
        <w:spacing w:line="276" w:lineRule="auto"/>
        <w:jc w:val="center"/>
        <w:rPr>
          <w:rFonts w:ascii="Times New Roman" w:hAnsi="Times New Roman" w:cs="Times New Roman"/>
        </w:rPr>
      </w:pPr>
      <w:r>
        <w:rPr>
          <w:rFonts w:ascii="Times New Roman" w:hAnsi="Times New Roman" w:cs="Times New Roman"/>
          <w:noProof/>
          <w:lang w:eastAsia="en-US"/>
        </w:rPr>
        <w:drawing>
          <wp:inline distT="0" distB="0" distL="0" distR="0" wp14:anchorId="0BA184D2" wp14:editId="01DDFFB9">
            <wp:extent cx="5724525" cy="6600825"/>
            <wp:effectExtent l="0" t="0" r="9525" b="9525"/>
            <wp:docPr id="41628224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525" cy="6600825"/>
                    </a:xfrm>
                    <a:prstGeom prst="rect">
                      <a:avLst/>
                    </a:prstGeom>
                    <a:noFill/>
                    <a:ln>
                      <a:noFill/>
                    </a:ln>
                  </pic:spPr>
                </pic:pic>
              </a:graphicData>
            </a:graphic>
          </wp:inline>
        </w:drawing>
      </w:r>
    </w:p>
    <w:p w14:paraId="3EAD7ABC" w14:textId="24899C30" w:rsidR="00D577C3" w:rsidRPr="00BB6D90" w:rsidRDefault="00C8152B" w:rsidP="00C8152B">
      <w:pPr>
        <w:pStyle w:val="Beschriftung"/>
        <w:spacing w:line="276" w:lineRule="auto"/>
        <w:jc w:val="left"/>
        <w:rPr>
          <w:rFonts w:ascii="Times New Roman" w:hAnsi="Times New Roman" w:cs="Times New Roman"/>
          <w:i w:val="0"/>
          <w:iCs w:val="0"/>
          <w:color w:val="auto"/>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9</w:t>
      </w:r>
      <w:r w:rsidRPr="00BB6D90">
        <w:rPr>
          <w:rFonts w:ascii="Times New Roman" w:hAnsi="Times New Roman" w:cs="Times New Roman"/>
          <w:i w:val="0"/>
          <w:iCs w:val="0"/>
          <w:color w:val="auto"/>
        </w:rPr>
        <w:t>: A-H depicts the pressure head variation for all cohort operating points over intervals of 1, 4, 8, 12, 16, 20, 24, and 48 hours. 2.5</w:t>
      </w:r>
      <w:r w:rsidRPr="00BB6D90">
        <w:rPr>
          <w:rFonts w:ascii="Times New Roman" w:hAnsi="Times New Roman" w:cs="Times New Roman"/>
          <w:i w:val="0"/>
          <w:iCs w:val="0"/>
          <w:color w:val="auto"/>
          <w:vertAlign w:val="superscript"/>
        </w:rPr>
        <w:t>th</w:t>
      </w:r>
      <w:r w:rsidRPr="00BB6D90">
        <w:rPr>
          <w:rFonts w:ascii="Times New Roman" w:hAnsi="Times New Roman" w:cs="Times New Roman"/>
          <w:i w:val="0"/>
          <w:iCs w:val="0"/>
          <w:color w:val="auto"/>
        </w:rPr>
        <w:t xml:space="preserve"> and 97.5</w:t>
      </w:r>
      <w:r w:rsidRPr="00BB6D90">
        <w:rPr>
          <w:rFonts w:ascii="Times New Roman" w:hAnsi="Times New Roman" w:cs="Times New Roman"/>
          <w:i w:val="0"/>
          <w:iCs w:val="0"/>
          <w:color w:val="auto"/>
          <w:vertAlign w:val="superscript"/>
        </w:rPr>
        <w:t xml:space="preserve">th </w:t>
      </w:r>
      <w:r w:rsidRPr="00BB6D90">
        <w:rPr>
          <w:rFonts w:ascii="Times New Roman" w:hAnsi="Times New Roman" w:cs="Times New Roman"/>
          <w:i w:val="0"/>
          <w:iCs w:val="0"/>
          <w:color w:val="auto"/>
        </w:rPr>
        <w:t xml:space="preserve">percentile is indicated in red and green, respectively. Panel I shows the variation of 95% of all operating points during specific time intervals. </w:t>
      </w:r>
    </w:p>
    <w:p w14:paraId="3AF0E994" w14:textId="0318E8AF" w:rsidR="00EE0E71" w:rsidRPr="00BB6D90" w:rsidRDefault="00EE0E71" w:rsidP="00C8152B">
      <w:pPr>
        <w:spacing w:line="276" w:lineRule="auto"/>
        <w:jc w:val="left"/>
        <w:rPr>
          <w:rFonts w:ascii="Times New Roman" w:hAnsi="Times New Roman" w:cs="Times New Roman"/>
        </w:rPr>
      </w:pPr>
      <w:r w:rsidRPr="00BB6D90">
        <w:rPr>
          <w:rFonts w:ascii="Times New Roman" w:hAnsi="Times New Roman" w:cs="Times New Roman"/>
        </w:rPr>
        <w:t xml:space="preserve">Figure </w:t>
      </w:r>
      <w:r w:rsidR="00E529F1">
        <w:rPr>
          <w:rFonts w:ascii="Times New Roman" w:hAnsi="Times New Roman" w:cs="Times New Roman"/>
        </w:rPr>
        <w:t xml:space="preserve">SI </w:t>
      </w:r>
      <w:r w:rsidR="00C536DF">
        <w:rPr>
          <w:rFonts w:ascii="Times New Roman" w:hAnsi="Times New Roman" w:cs="Times New Roman"/>
        </w:rPr>
        <w:t>9</w:t>
      </w:r>
      <w:r w:rsidRPr="00BB6D90">
        <w:rPr>
          <w:rFonts w:ascii="Times New Roman" w:hAnsi="Times New Roman" w:cs="Times New Roman"/>
        </w:rPr>
        <w:t xml:space="preserve"> similarly illustrates approximately 10% variation in pressure head over an 8-hour period. This maximum variation of 10% represents a compromise between the number of blood parameter data points that can be used in the analysis and the precise temporal alignment of pump data points with blood parameter data points. In subsequent correlation analyses, this error is mitigated by the selected grid representation approach. </w:t>
      </w:r>
    </w:p>
    <w:p w14:paraId="2E63FDBF" w14:textId="25E54BE2" w:rsidR="00D577C3" w:rsidRDefault="00C8152B" w:rsidP="00C8152B">
      <w:pPr>
        <w:spacing w:line="276" w:lineRule="auto"/>
        <w:jc w:val="left"/>
        <w:rPr>
          <w:rFonts w:ascii="Times New Roman" w:hAnsi="Times New Roman" w:cs="Times New Roman"/>
        </w:rPr>
      </w:pPr>
      <w:r w:rsidRPr="00BB6D90">
        <w:rPr>
          <w:rFonts w:ascii="Times New Roman" w:hAnsi="Times New Roman" w:cs="Times New Roman"/>
        </w:rPr>
        <w:lastRenderedPageBreak/>
        <w:t xml:space="preserve">Figure </w:t>
      </w:r>
      <w:r w:rsidR="00E529F1">
        <w:rPr>
          <w:rFonts w:ascii="Times New Roman" w:hAnsi="Times New Roman" w:cs="Times New Roman"/>
        </w:rPr>
        <w:t xml:space="preserve">SI </w:t>
      </w:r>
      <w:r w:rsidR="00C536DF">
        <w:rPr>
          <w:rFonts w:ascii="Times New Roman" w:hAnsi="Times New Roman" w:cs="Times New Roman"/>
        </w:rPr>
        <w:t>10</w:t>
      </w:r>
      <w:r w:rsidRPr="00BB6D90">
        <w:rPr>
          <w:rFonts w:ascii="Times New Roman" w:hAnsi="Times New Roman" w:cs="Times New Roman"/>
        </w:rPr>
        <w:t xml:space="preserve"> </w:t>
      </w:r>
      <w:r w:rsidR="00EA4879" w:rsidRPr="00BB6D90">
        <w:rPr>
          <w:rFonts w:ascii="Times New Roman" w:hAnsi="Times New Roman" w:cs="Times New Roman"/>
        </w:rPr>
        <w:t>A</w:t>
      </w:r>
      <w:r w:rsidR="002734B0" w:rsidRPr="00BB6D90">
        <w:rPr>
          <w:rFonts w:ascii="Times New Roman" w:hAnsi="Times New Roman" w:cs="Times New Roman"/>
        </w:rPr>
        <w:t>-E</w:t>
      </w:r>
      <w:r w:rsidR="00EA4879" w:rsidRPr="00BB6D90">
        <w:rPr>
          <w:rFonts w:ascii="Times New Roman" w:hAnsi="Times New Roman" w:cs="Times New Roman"/>
        </w:rPr>
        <w:t xml:space="preserve"> </w:t>
      </w:r>
      <w:r w:rsidRPr="00BB6D90">
        <w:rPr>
          <w:rFonts w:ascii="Times New Roman" w:hAnsi="Times New Roman" w:cs="Times New Roman"/>
        </w:rPr>
        <w:t>illustrat</w:t>
      </w:r>
      <w:r w:rsidR="00EA4879" w:rsidRPr="00BB6D90">
        <w:rPr>
          <w:rFonts w:ascii="Times New Roman" w:hAnsi="Times New Roman" w:cs="Times New Roman"/>
        </w:rPr>
        <w:t>e</w:t>
      </w:r>
      <w:r w:rsidRPr="00BB6D90">
        <w:rPr>
          <w:rFonts w:ascii="Times New Roman" w:hAnsi="Times New Roman" w:cs="Times New Roman"/>
        </w:rPr>
        <w:t xml:space="preserve"> the </w:t>
      </w:r>
      <w:r w:rsidR="007041A1" w:rsidRPr="00BB6D90">
        <w:rPr>
          <w:rFonts w:ascii="Times New Roman" w:hAnsi="Times New Roman" w:cs="Times New Roman"/>
        </w:rPr>
        <w:t>measurement</w:t>
      </w:r>
      <w:r w:rsidRPr="00BB6D90">
        <w:rPr>
          <w:rFonts w:ascii="Times New Roman" w:hAnsi="Times New Roman" w:cs="Times New Roman"/>
        </w:rPr>
        <w:t xml:space="preserve"> frequencies of </w:t>
      </w:r>
      <w:bookmarkStart w:id="7" w:name="_Hlk164275943"/>
      <w:r w:rsidR="00EA4879" w:rsidRPr="00BB6D90">
        <w:rPr>
          <w:rFonts w:ascii="Times New Roman" w:hAnsi="Times New Roman" w:cs="Times New Roman"/>
        </w:rPr>
        <w:t>pfhb,</w:t>
      </w:r>
      <w:r w:rsidR="002734B0" w:rsidRPr="00BB6D90">
        <w:rPr>
          <w:rFonts w:ascii="Times New Roman" w:hAnsi="Times New Roman" w:cs="Times New Roman"/>
        </w:rPr>
        <w:t xml:space="preserve"> bilirubin,</w:t>
      </w:r>
      <w:r w:rsidR="00EA4879" w:rsidRPr="00BB6D90">
        <w:rPr>
          <w:rFonts w:ascii="Times New Roman" w:hAnsi="Times New Roman" w:cs="Times New Roman"/>
        </w:rPr>
        <w:t xml:space="preserve"> </w:t>
      </w:r>
      <w:r w:rsidRPr="00BB6D90">
        <w:rPr>
          <w:rFonts w:ascii="Times New Roman" w:hAnsi="Times New Roman" w:cs="Times New Roman"/>
        </w:rPr>
        <w:t>LDH</w:t>
      </w:r>
      <w:r w:rsidR="002734B0" w:rsidRPr="00BB6D90">
        <w:rPr>
          <w:rFonts w:ascii="Times New Roman" w:hAnsi="Times New Roman" w:cs="Times New Roman"/>
        </w:rPr>
        <w:t>, oxyhemoglobin and deoxyhemoglobin</w:t>
      </w:r>
      <w:bookmarkEnd w:id="7"/>
      <w:r w:rsidR="002734B0" w:rsidRPr="00BB6D90">
        <w:rPr>
          <w:rFonts w:ascii="Times New Roman" w:hAnsi="Times New Roman" w:cs="Times New Roman"/>
        </w:rPr>
        <w:t xml:space="preserve"> </w:t>
      </w:r>
      <w:r w:rsidRPr="00BB6D90">
        <w:rPr>
          <w:rFonts w:ascii="Times New Roman" w:hAnsi="Times New Roman" w:cs="Times New Roman"/>
        </w:rPr>
        <w:t xml:space="preserve">across the entire cohort, revealing that </w:t>
      </w:r>
      <w:r w:rsidR="002734B0" w:rsidRPr="00BB6D90">
        <w:rPr>
          <w:rFonts w:ascii="Times New Roman" w:hAnsi="Times New Roman" w:cs="Times New Roman"/>
        </w:rPr>
        <w:t>first three</w:t>
      </w:r>
      <w:r w:rsidRPr="00BB6D90">
        <w:rPr>
          <w:rFonts w:ascii="Times New Roman" w:hAnsi="Times New Roman" w:cs="Times New Roman"/>
        </w:rPr>
        <w:t xml:space="preserve"> </w:t>
      </w:r>
      <w:r w:rsidR="00B32997" w:rsidRPr="00BB6D90">
        <w:rPr>
          <w:rFonts w:ascii="Times New Roman" w:hAnsi="Times New Roman" w:cs="Times New Roman"/>
        </w:rPr>
        <w:t>are</w:t>
      </w:r>
      <w:r w:rsidRPr="00BB6D90">
        <w:rPr>
          <w:rFonts w:ascii="Times New Roman" w:hAnsi="Times New Roman" w:cs="Times New Roman"/>
        </w:rPr>
        <w:t xml:space="preserve"> typically measured every 24 hours, while</w:t>
      </w:r>
      <w:r w:rsidR="002734B0" w:rsidRPr="00BB6D90">
        <w:rPr>
          <w:rFonts w:ascii="Times New Roman" w:hAnsi="Times New Roman" w:cs="Times New Roman"/>
        </w:rPr>
        <w:t xml:space="preserve"> the latter two</w:t>
      </w:r>
      <w:r w:rsidRPr="00BB6D90">
        <w:rPr>
          <w:rFonts w:ascii="Times New Roman" w:hAnsi="Times New Roman" w:cs="Times New Roman"/>
        </w:rPr>
        <w:t xml:space="preserve"> </w:t>
      </w:r>
      <w:r w:rsidR="002734B0" w:rsidRPr="00BB6D90">
        <w:rPr>
          <w:rFonts w:ascii="Times New Roman" w:hAnsi="Times New Roman" w:cs="Times New Roman"/>
        </w:rPr>
        <w:t>are</w:t>
      </w:r>
      <w:r w:rsidRPr="00BB6D90">
        <w:rPr>
          <w:rFonts w:ascii="Times New Roman" w:hAnsi="Times New Roman" w:cs="Times New Roman"/>
        </w:rPr>
        <w:t xml:space="preserve"> generally sampled every </w:t>
      </w:r>
      <w:r w:rsidR="002734B0" w:rsidRPr="00BB6D90">
        <w:rPr>
          <w:rFonts w:ascii="Times New Roman" w:hAnsi="Times New Roman" w:cs="Times New Roman"/>
        </w:rPr>
        <w:t>2</w:t>
      </w:r>
      <w:r w:rsidRPr="00BB6D90">
        <w:rPr>
          <w:rFonts w:ascii="Times New Roman" w:hAnsi="Times New Roman" w:cs="Times New Roman"/>
        </w:rPr>
        <w:t xml:space="preserve"> hours. </w:t>
      </w:r>
      <w:r w:rsidR="002734B0" w:rsidRPr="00BB6D90">
        <w:rPr>
          <w:rFonts w:ascii="Times New Roman" w:hAnsi="Times New Roman" w:cs="Times New Roman"/>
        </w:rPr>
        <w:t>Panel</w:t>
      </w:r>
      <w:r w:rsidR="00EA4879" w:rsidRPr="00BB6D90">
        <w:rPr>
          <w:rFonts w:ascii="Times New Roman" w:hAnsi="Times New Roman" w:cs="Times New Roman"/>
        </w:rPr>
        <w:t xml:space="preserve"> </w:t>
      </w:r>
      <w:r w:rsidR="002734B0" w:rsidRPr="00BB6D90">
        <w:rPr>
          <w:rFonts w:ascii="Times New Roman" w:hAnsi="Times New Roman" w:cs="Times New Roman"/>
        </w:rPr>
        <w:t>F</w:t>
      </w:r>
      <w:r w:rsidR="00EA4879" w:rsidRPr="00BB6D90">
        <w:rPr>
          <w:rFonts w:ascii="Times New Roman" w:hAnsi="Times New Roman" w:cs="Times New Roman"/>
        </w:rPr>
        <w:t xml:space="preserve"> depicts the pump operating point frequency, showing a general sampling interval of 2 hours. </w:t>
      </w:r>
      <w:r w:rsidR="00A94692" w:rsidRPr="00BB6D90">
        <w:rPr>
          <w:rFonts w:ascii="Times New Roman" w:hAnsi="Times New Roman" w:cs="Times New Roman"/>
        </w:rPr>
        <w:t>This analysis indicates that the sampling rate of the pump operating conditions is equal to or greater than the sampling rate of the blood parameters.</w:t>
      </w:r>
    </w:p>
    <w:p w14:paraId="395DE285" w14:textId="77777777" w:rsidR="00392589" w:rsidRPr="00BB6D90" w:rsidRDefault="00392589" w:rsidP="00C8152B">
      <w:pPr>
        <w:spacing w:line="276" w:lineRule="auto"/>
        <w:jc w:val="left"/>
        <w:rPr>
          <w:rFonts w:ascii="Times New Roman" w:hAnsi="Times New Roman" w:cs="Times New Roman"/>
        </w:rPr>
      </w:pPr>
    </w:p>
    <w:p w14:paraId="56510F20" w14:textId="1E5DD6B0" w:rsidR="00D577C3" w:rsidRPr="00BB6D90" w:rsidRDefault="006222E6" w:rsidP="00C8152B">
      <w:pPr>
        <w:keepNext/>
        <w:spacing w:line="276" w:lineRule="auto"/>
        <w:jc w:val="center"/>
        <w:rPr>
          <w:rFonts w:ascii="Times New Roman" w:hAnsi="Times New Roman" w:cs="Times New Roman"/>
        </w:rPr>
      </w:pPr>
      <w:r w:rsidRPr="006222E6">
        <w:rPr>
          <w:rFonts w:ascii="Times New Roman" w:hAnsi="Times New Roman" w:cs="Times New Roman"/>
          <w:noProof/>
          <w:lang w:eastAsia="en-US"/>
        </w:rPr>
        <w:drawing>
          <wp:inline distT="0" distB="0" distL="0" distR="0" wp14:anchorId="1101D790" wp14:editId="62A21A77">
            <wp:extent cx="5731510" cy="3142615"/>
            <wp:effectExtent l="0" t="0" r="2540" b="635"/>
            <wp:docPr id="10106275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27566"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731510" cy="3142615"/>
                    </a:xfrm>
                    <a:prstGeom prst="rect">
                      <a:avLst/>
                    </a:prstGeom>
                  </pic:spPr>
                </pic:pic>
              </a:graphicData>
            </a:graphic>
          </wp:inline>
        </w:drawing>
      </w:r>
    </w:p>
    <w:p w14:paraId="479BD149" w14:textId="4CE32C35" w:rsidR="00D20FDD" w:rsidRPr="00BB6D90" w:rsidRDefault="00D577C3" w:rsidP="007041A1">
      <w:pPr>
        <w:pStyle w:val="Beschriftung"/>
        <w:spacing w:line="276" w:lineRule="auto"/>
        <w:jc w:val="left"/>
        <w:rPr>
          <w:rFonts w:ascii="Times New Roman" w:hAnsi="Times New Roman" w:cs="Times New Roman"/>
          <w:i w:val="0"/>
          <w:iCs w:val="0"/>
          <w:color w:val="auto"/>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6222E6">
        <w:rPr>
          <w:rFonts w:ascii="Times New Roman" w:hAnsi="Times New Roman" w:cs="Times New Roman"/>
          <w:b/>
          <w:bCs/>
          <w:i w:val="0"/>
          <w:iCs w:val="0"/>
          <w:color w:val="auto"/>
        </w:rPr>
        <w:t>10</w:t>
      </w:r>
      <w:r w:rsidRPr="00BB6D90">
        <w:rPr>
          <w:rFonts w:ascii="Times New Roman" w:hAnsi="Times New Roman" w:cs="Times New Roman"/>
          <w:b/>
          <w:bCs/>
          <w:i w:val="0"/>
          <w:iCs w:val="0"/>
          <w:color w:val="auto"/>
        </w:rPr>
        <w:t>:</w:t>
      </w:r>
      <w:r w:rsidRPr="00BB6D90">
        <w:rPr>
          <w:rFonts w:ascii="Times New Roman" w:hAnsi="Times New Roman" w:cs="Times New Roman"/>
          <w:i w:val="0"/>
          <w:iCs w:val="0"/>
          <w:color w:val="auto"/>
        </w:rPr>
        <w:t xml:space="preserve"> </w:t>
      </w:r>
      <w:r w:rsidR="007041A1" w:rsidRPr="00BB6D90">
        <w:rPr>
          <w:rFonts w:ascii="Times New Roman" w:hAnsi="Times New Roman" w:cs="Times New Roman"/>
          <w:i w:val="0"/>
          <w:iCs w:val="0"/>
          <w:color w:val="auto"/>
        </w:rPr>
        <w:t>Histogram of the measurement frequencies of</w:t>
      </w:r>
      <w:r w:rsidR="008F1981">
        <w:rPr>
          <w:rFonts w:ascii="Times New Roman" w:hAnsi="Times New Roman" w:cs="Times New Roman"/>
          <w:i w:val="0"/>
          <w:iCs w:val="0"/>
          <w:color w:val="auto"/>
        </w:rPr>
        <w:t xml:space="preserve"> plasma free hemoglobin</w:t>
      </w:r>
      <w:r w:rsidR="007041A1" w:rsidRPr="00BB6D90">
        <w:rPr>
          <w:rFonts w:ascii="Times New Roman" w:hAnsi="Times New Roman" w:cs="Times New Roman"/>
          <w:i w:val="0"/>
          <w:iCs w:val="0"/>
          <w:color w:val="auto"/>
        </w:rPr>
        <w:t xml:space="preserve"> </w:t>
      </w:r>
      <w:r w:rsidR="008F1981">
        <w:rPr>
          <w:rFonts w:ascii="Times New Roman" w:hAnsi="Times New Roman" w:cs="Times New Roman"/>
          <w:i w:val="0"/>
          <w:iCs w:val="0"/>
          <w:color w:val="auto"/>
        </w:rPr>
        <w:t>(</w:t>
      </w:r>
      <w:r w:rsidR="002734B0" w:rsidRPr="00BB6D90">
        <w:rPr>
          <w:rFonts w:ascii="Times New Roman" w:hAnsi="Times New Roman" w:cs="Times New Roman"/>
          <w:i w:val="0"/>
          <w:iCs w:val="0"/>
          <w:color w:val="auto"/>
        </w:rPr>
        <w:t>pfhb</w:t>
      </w:r>
      <w:r w:rsidR="008F1981">
        <w:rPr>
          <w:rFonts w:ascii="Times New Roman" w:hAnsi="Times New Roman" w:cs="Times New Roman"/>
          <w:i w:val="0"/>
          <w:iCs w:val="0"/>
          <w:color w:val="auto"/>
        </w:rPr>
        <w:t>)</w:t>
      </w:r>
      <w:r w:rsidR="002734B0" w:rsidRPr="00BB6D90">
        <w:rPr>
          <w:rFonts w:ascii="Times New Roman" w:hAnsi="Times New Roman" w:cs="Times New Roman"/>
          <w:i w:val="0"/>
          <w:iCs w:val="0"/>
          <w:color w:val="auto"/>
        </w:rPr>
        <w:t xml:space="preserve"> (A), bilirubin (B), </w:t>
      </w:r>
      <w:r w:rsidR="008F1981">
        <w:rPr>
          <w:rFonts w:ascii="Times New Roman" w:hAnsi="Times New Roman" w:cs="Times New Roman"/>
          <w:i w:val="0"/>
          <w:iCs w:val="0"/>
          <w:color w:val="auto"/>
        </w:rPr>
        <w:t>lactate dehydrogenase (</w:t>
      </w:r>
      <w:r w:rsidR="002734B0" w:rsidRPr="00BB6D90">
        <w:rPr>
          <w:rFonts w:ascii="Times New Roman" w:hAnsi="Times New Roman" w:cs="Times New Roman"/>
          <w:i w:val="0"/>
          <w:iCs w:val="0"/>
          <w:color w:val="auto"/>
        </w:rPr>
        <w:t>LDH</w:t>
      </w:r>
      <w:r w:rsidR="008F1981">
        <w:rPr>
          <w:rFonts w:ascii="Times New Roman" w:hAnsi="Times New Roman" w:cs="Times New Roman"/>
          <w:i w:val="0"/>
          <w:iCs w:val="0"/>
          <w:color w:val="auto"/>
        </w:rPr>
        <w:t>)</w:t>
      </w:r>
      <w:r w:rsidR="002734B0" w:rsidRPr="00BB6D90">
        <w:rPr>
          <w:rFonts w:ascii="Times New Roman" w:hAnsi="Times New Roman" w:cs="Times New Roman"/>
          <w:i w:val="0"/>
          <w:iCs w:val="0"/>
          <w:color w:val="auto"/>
        </w:rPr>
        <w:t xml:space="preserve"> (C), oxyhemoglobin (D), deoxyhemoglobin (E) </w:t>
      </w:r>
      <w:r w:rsidR="00EA4879" w:rsidRPr="00BB6D90">
        <w:rPr>
          <w:rFonts w:ascii="Times New Roman" w:hAnsi="Times New Roman" w:cs="Times New Roman"/>
          <w:i w:val="0"/>
          <w:iCs w:val="0"/>
          <w:color w:val="auto"/>
        </w:rPr>
        <w:t>and pump operating points (</w:t>
      </w:r>
      <w:r w:rsidR="002734B0" w:rsidRPr="00BB6D90">
        <w:rPr>
          <w:rFonts w:ascii="Times New Roman" w:hAnsi="Times New Roman" w:cs="Times New Roman"/>
          <w:i w:val="0"/>
          <w:iCs w:val="0"/>
          <w:color w:val="auto"/>
        </w:rPr>
        <w:t>F</w:t>
      </w:r>
      <w:r w:rsidR="00EA4879" w:rsidRPr="00BB6D90">
        <w:rPr>
          <w:rFonts w:ascii="Times New Roman" w:hAnsi="Times New Roman" w:cs="Times New Roman"/>
          <w:i w:val="0"/>
          <w:iCs w:val="0"/>
          <w:color w:val="auto"/>
        </w:rPr>
        <w:t>)</w:t>
      </w:r>
      <w:r w:rsidR="007041A1" w:rsidRPr="00BB6D90">
        <w:rPr>
          <w:rFonts w:ascii="Times New Roman" w:hAnsi="Times New Roman" w:cs="Times New Roman"/>
          <w:i w:val="0"/>
          <w:iCs w:val="0"/>
          <w:color w:val="auto"/>
        </w:rPr>
        <w:t xml:space="preserve"> across the entire cohort.</w:t>
      </w:r>
    </w:p>
    <w:p w14:paraId="2EADB8CB" w14:textId="71589EB9" w:rsidR="00D577C3" w:rsidRPr="00BB6D90" w:rsidRDefault="00EE0E71" w:rsidP="00EE0E71">
      <w:pPr>
        <w:rPr>
          <w:rFonts w:ascii="Times New Roman" w:hAnsi="Times New Roman" w:cs="Times New Roman"/>
          <w:b/>
          <w:bCs/>
          <w:i/>
          <w:iCs/>
        </w:rPr>
      </w:pPr>
      <w:r w:rsidRPr="00BB6D90">
        <w:rPr>
          <w:rFonts w:ascii="Times New Roman" w:hAnsi="Times New Roman" w:cs="Times New Roman"/>
          <w:i/>
          <w:iCs/>
        </w:rPr>
        <w:br w:type="page"/>
      </w:r>
      <w:r w:rsidR="00D20FDD" w:rsidRPr="00BB6D90">
        <w:rPr>
          <w:rFonts w:ascii="Times New Roman" w:hAnsi="Times New Roman" w:cs="Times New Roman"/>
          <w:b/>
          <w:bCs/>
          <w:i/>
          <w:iCs/>
        </w:rPr>
        <w:lastRenderedPageBreak/>
        <w:t>In-silico methods</w:t>
      </w:r>
    </w:p>
    <w:p w14:paraId="4B477453" w14:textId="77777777" w:rsidR="00CD131B" w:rsidRPr="00BB6D90" w:rsidRDefault="00CD131B" w:rsidP="00EE0E71">
      <w:pPr>
        <w:rPr>
          <w:rFonts w:ascii="Times New Roman" w:hAnsi="Times New Roman" w:cs="Times New Roman"/>
          <w:i/>
          <w:iCs/>
        </w:rPr>
      </w:pPr>
    </w:p>
    <w:p w14:paraId="766158FF" w14:textId="79B0B351" w:rsidR="00D20FDD" w:rsidRPr="00BB6D90" w:rsidRDefault="00AF353D" w:rsidP="00C8152B">
      <w:pPr>
        <w:spacing w:line="276" w:lineRule="auto"/>
        <w:jc w:val="left"/>
        <w:rPr>
          <w:rFonts w:ascii="Times New Roman" w:hAnsi="Times New Roman" w:cs="Times New Roman"/>
        </w:rPr>
      </w:pPr>
      <w:r w:rsidRPr="00AF353D">
        <w:rPr>
          <w:rFonts w:ascii="Times New Roman" w:hAnsi="Times New Roman" w:cs="Times New Roman"/>
        </w:rPr>
        <w:t>To efficiently evaluate hemolysis values for all 94</w:t>
      </w:r>
      <w:r w:rsidR="005836B1">
        <w:rPr>
          <w:rFonts w:ascii="Times New Roman" w:hAnsi="Times New Roman" w:cs="Times New Roman"/>
        </w:rPr>
        <w:t>,</w:t>
      </w:r>
      <w:r w:rsidRPr="00AF353D">
        <w:rPr>
          <w:rFonts w:ascii="Times New Roman" w:hAnsi="Times New Roman" w:cs="Times New Roman"/>
        </w:rPr>
        <w:t xml:space="preserve">779 operating points, the Non-Intrusive Polynomial Chaos Expansion (NIPCE) surrogate modeling technique was employed. Figure SI </w:t>
      </w:r>
      <w:r>
        <w:rPr>
          <w:rFonts w:ascii="Times New Roman" w:hAnsi="Times New Roman" w:cs="Times New Roman"/>
        </w:rPr>
        <w:t>1</w:t>
      </w:r>
      <w:r w:rsidR="00C536DF">
        <w:rPr>
          <w:rFonts w:ascii="Times New Roman" w:hAnsi="Times New Roman" w:cs="Times New Roman"/>
        </w:rPr>
        <w:t>1</w:t>
      </w:r>
      <w:r w:rsidRPr="00AF353D">
        <w:rPr>
          <w:rFonts w:ascii="Times New Roman" w:hAnsi="Times New Roman" w:cs="Times New Roman"/>
        </w:rPr>
        <w:t xml:space="preserve"> validates this method; Panel A displays the NIPCE model's predictions for pressure and flow rate in the Rotaflow </w:t>
      </w:r>
      <w:r w:rsidR="002D5F6E" w:rsidRPr="006E480B">
        <w:rPr>
          <w:rFonts w:ascii="Times New Roman" w:hAnsi="Times New Roman" w:cs="Times New Roman"/>
          <w:bCs/>
        </w:rPr>
        <w:t xml:space="preserve">(Getinge, Gothenburg, Sweden) </w:t>
      </w:r>
      <w:r w:rsidRPr="00AF353D">
        <w:rPr>
          <w:rFonts w:ascii="Times New Roman" w:hAnsi="Times New Roman" w:cs="Times New Roman"/>
        </w:rPr>
        <w:t xml:space="preserve">setup (depicted by lines), while the validation points are marked with crosses, triangles, and circles. The results indicate the model's accurate prediction capabilities for both pressure and flow rate. Panels B and C further validate the hemolysis predictions of the NIPCE model, </w:t>
      </w:r>
      <w:r w:rsidRPr="00E76ACF">
        <w:rPr>
          <w:rFonts w:ascii="Times New Roman" w:hAnsi="Times New Roman" w:cs="Times New Roman"/>
        </w:rPr>
        <w:t>using Heuser</w:t>
      </w:r>
      <w:r w:rsidR="00E76ACF" w:rsidRPr="00E76ACF">
        <w:rPr>
          <w:rFonts w:ascii="Times New Roman" w:hAnsi="Times New Roman" w:cs="Times New Roman"/>
        </w:rPr>
        <w:t xml:space="preserve"> </w:t>
      </w:r>
      <w:sdt>
        <w:sdtPr>
          <w:rPr>
            <w:rFonts w:ascii="Times New Roman" w:hAnsi="Times New Roman" w:cs="Times New Roman"/>
          </w:rPr>
          <w:alias w:val="To edit, see citavi.com/edit"/>
          <w:tag w:val="CitaviPlaceholder#8eb04a2b-3af7-4d32-8b3e-d9e23d46b345"/>
          <w:id w:val="-172339442"/>
          <w:placeholder>
            <w:docPart w:val="DefaultPlaceholder_-1854013440"/>
          </w:placeholder>
        </w:sdtPr>
        <w:sdtEndPr/>
        <w:sdtContent>
          <w:r w:rsidR="00E76ACF" w:rsidRPr="00E76ACF">
            <w:rPr>
              <w:rFonts w:ascii="Times New Roman" w:hAnsi="Times New Roman" w:cs="Times New Roman"/>
              <w:noProof/>
            </w:rPr>
            <w:fldChar w:fldCharType="begin"/>
          </w:r>
          <w:r w:rsidR="00E76ACF" w:rsidRPr="00E76ACF">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NTUxMTM5LWY3NjMtNDUxYi1hODI4LWE3MDllZjEyZGI0MSIsIlJhbmdlTGVuZ3RoIjozLCJSZWZlcmVuY2VJZCI6IjlmZWIyMGQwLWQ3NmYtNDAzNS04M2UyLWNkODM5MGY5NjR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cGl0eiIsIkxhc3ROYW1lIjoiSGV1c2VyIEciLCJNaWRkbGVOYW1lIjoiUi4iLCJQcm90ZWN0ZWQiOmZhbHNlLCJTZXgiOjAsIkNyZWF0ZWRCeSI6Il9CbHVtIiwiQ3JlYXRlZE9uIjoiMjAyNC0wMS0yM1QxNTo0NzoyMCIsIk1vZGlmaWVkQnkiOiJfQmx1bSIsIklkIjoiODFiM2FlYWQtMWIwOC00NDU5LWIyNTAtNTdhNWQ5NGQzY2E4IiwiTW9kaWZpZWRPbiI6IjIwMjQtMDEtMjNUMTU6NDc6MjA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M2hhYWhlMXA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}</w:instrText>
          </w:r>
          <w:r w:rsidR="00E76ACF" w:rsidRPr="00E76ACF">
            <w:rPr>
              <w:rFonts w:ascii="Times New Roman" w:hAnsi="Times New Roman" w:cs="Times New Roman"/>
              <w:noProof/>
            </w:rPr>
            <w:fldChar w:fldCharType="separate"/>
          </w:r>
          <w:r w:rsidR="00E76ACF" w:rsidRPr="00E76ACF">
            <w:rPr>
              <w:rFonts w:ascii="Times New Roman" w:hAnsi="Times New Roman" w:cs="Times New Roman"/>
              <w:noProof/>
            </w:rPr>
            <w:t>[3]</w:t>
          </w:r>
          <w:r w:rsidR="00E76ACF" w:rsidRPr="00E76ACF">
            <w:rPr>
              <w:rFonts w:ascii="Times New Roman" w:hAnsi="Times New Roman" w:cs="Times New Roman"/>
              <w:noProof/>
            </w:rPr>
            <w:fldChar w:fldCharType="end"/>
          </w:r>
        </w:sdtContent>
      </w:sdt>
      <w:r w:rsidRPr="00E76ACF">
        <w:rPr>
          <w:rFonts w:ascii="Times New Roman" w:hAnsi="Times New Roman" w:cs="Times New Roman"/>
        </w:rPr>
        <w:t xml:space="preserve"> and Fraser</w:t>
      </w:r>
      <w:r w:rsidR="00E76ACF" w:rsidRPr="00E76ACF">
        <w:rPr>
          <w:rFonts w:ascii="Times New Roman" w:hAnsi="Times New Roman" w:cs="Times New Roman"/>
        </w:rPr>
        <w:t xml:space="preserve"> </w:t>
      </w:r>
      <w:sdt>
        <w:sdtPr>
          <w:rPr>
            <w:rFonts w:ascii="Times New Roman" w:hAnsi="Times New Roman" w:cs="Times New Roman"/>
          </w:rPr>
          <w:alias w:val="To edit, see citavi.com/edit"/>
          <w:tag w:val="CitaviPlaceholder#44ad5e52-0b5c-40dc-aa92-8c399568275b"/>
          <w:id w:val="1487516001"/>
          <w:placeholder>
            <w:docPart w:val="DefaultPlaceholder_-1854013440"/>
          </w:placeholder>
        </w:sdtPr>
        <w:sdtEndPr/>
        <w:sdtContent>
          <w:r w:rsidR="00E76ACF" w:rsidRPr="00E76ACF">
            <w:rPr>
              <w:rFonts w:ascii="Times New Roman" w:hAnsi="Times New Roman" w:cs="Times New Roman"/>
              <w:noProof/>
            </w:rPr>
            <w:fldChar w:fldCharType="begin"/>
          </w:r>
          <w:r w:rsidR="00E76ACF" w:rsidRPr="00E76ACF">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YzBmYTYyLTllODktNGMzZi05NmJmLTAyOTY2Yzc1M2MwMSIsIlJhbmdlTGVuZ3RoIjozLCJSZWZlcmVuY2VJZCI6IjA5ZTNlZTAwLTFlYzYtNDAwNi04OTBiLTM2OWViMjM0Mjhl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NS8xLjQwMDcwOTI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UE1DNTQxMzExNCIsIlVyaVN0cmluZyI6Imh0dHBzOi8vd3d3Lm5jYmkubmxtLm5paC5nb3YvcG1jL2FydGljbGVzL1BNQzU0MTMxMT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sdW0iLCJDcmVhdGVkT24iOiIyMDI0LTAxLTIzVDE1OjQyOjEzIiwiTW9kaWZpZWRCeSI6Il9CbHVtIiwiSWQiOiJhNmQ2NjE5Yy00OTAwLTRjZDctYTA4YS0xZGQyZjgxZDZiOTEiLCJNb2RpZmllZE9uIjoiMjAyNC0wMS0yM1QxNTo0MjoxMy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MTUvMS40MDA3MDkyIiwiVXJpU3RyaW5nIjoiaHR0cHM6Ly9kb2kub3JnLzEwLjExMTUvMS40MDA3MDk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bHVtIiwiQ3JlYXRlZE9uIjoiMjAyNC0wMS0yM1QxNTo0MjoxMiIsIk1vZGlmaWVkQnkiOiJfQmx1bSIsIklkIjoiMWFjOTc1Y2QtNmRhOS00NGY3LThiZGUtOGNiYzRkZDkyMDY0IiwiTW9kaWZpZWRPbiI6IjIwMjQtMDEtMjNUMTU6NDI6MTI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yMjkzODM1NSIsIlVyaVN0cmluZyI6Imh0dHA6Ly93d3cubmNiaS5ubG0ubmloLmdvdi9wdWJtZWQvMjI5MzgzNTU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}</w:instrText>
          </w:r>
          <w:r w:rsidR="00E76ACF" w:rsidRPr="00E76ACF">
            <w:rPr>
              <w:rFonts w:ascii="Times New Roman" w:hAnsi="Times New Roman" w:cs="Times New Roman"/>
              <w:noProof/>
            </w:rPr>
            <w:fldChar w:fldCharType="separate"/>
          </w:r>
          <w:r w:rsidR="00E76ACF" w:rsidRPr="00E76ACF">
            <w:rPr>
              <w:rFonts w:ascii="Times New Roman" w:hAnsi="Times New Roman" w:cs="Times New Roman"/>
              <w:noProof/>
            </w:rPr>
            <w:t>[4]</w:t>
          </w:r>
          <w:r w:rsidR="00E76ACF" w:rsidRPr="00E76ACF">
            <w:rPr>
              <w:rFonts w:ascii="Times New Roman" w:hAnsi="Times New Roman" w:cs="Times New Roman"/>
              <w:noProof/>
            </w:rPr>
            <w:fldChar w:fldCharType="end"/>
          </w:r>
        </w:sdtContent>
      </w:sdt>
      <w:r w:rsidRPr="00E76ACF">
        <w:rPr>
          <w:rFonts w:ascii="Times New Roman" w:hAnsi="Times New Roman" w:cs="Times New Roman"/>
        </w:rPr>
        <w:t xml:space="preserve"> hemolysis </w:t>
      </w:r>
      <w:r w:rsidRPr="00AF353D">
        <w:rPr>
          <w:rFonts w:ascii="Times New Roman" w:hAnsi="Times New Roman" w:cs="Times New Roman"/>
        </w:rPr>
        <w:t xml:space="preserve">models, respectively. For the DP3 </w:t>
      </w:r>
      <w:r w:rsidR="002D5F6E" w:rsidRPr="005836B1">
        <w:rPr>
          <w:rFonts w:ascii="Times New Roman" w:hAnsi="Times New Roman" w:cs="Times New Roman"/>
          <w:bCs/>
        </w:rPr>
        <w:t>(</w:t>
      </w:r>
      <w:r w:rsidR="002D5F6E" w:rsidRPr="005836B1">
        <w:rPr>
          <w:rFonts w:ascii="Times New Roman" w:hAnsi="Times New Roman" w:cs="Times New Roman"/>
        </w:rPr>
        <w:t>Xenios, Heilbronn, Germany</w:t>
      </w:r>
      <w:r w:rsidR="002D5F6E" w:rsidRPr="005836B1">
        <w:rPr>
          <w:rFonts w:ascii="Times New Roman" w:hAnsi="Times New Roman" w:cs="Times New Roman"/>
          <w:bCs/>
        </w:rPr>
        <w:t>)</w:t>
      </w:r>
      <w:r w:rsidR="002D5F6E">
        <w:rPr>
          <w:rFonts w:ascii="Times New Roman" w:hAnsi="Times New Roman" w:cs="Times New Roman"/>
          <w:bCs/>
        </w:rPr>
        <w:t xml:space="preserve"> </w:t>
      </w:r>
      <w:r w:rsidRPr="00AF353D">
        <w:rPr>
          <w:rFonts w:ascii="Times New Roman" w:hAnsi="Times New Roman" w:cs="Times New Roman"/>
        </w:rPr>
        <w:t>setup, shown in Panels D-F, there is also minimal deviation observed between the model's predictions and the test points.</w:t>
      </w:r>
      <w:r w:rsidR="00797B99">
        <w:rPr>
          <w:rFonts w:ascii="Times New Roman" w:hAnsi="Times New Roman" w:cs="Times New Roman"/>
        </w:rPr>
        <w:t xml:space="preserve"> </w:t>
      </w:r>
    </w:p>
    <w:p w14:paraId="1D42DD62" w14:textId="213BFC00" w:rsidR="00D20FDD" w:rsidRPr="00BB6D90" w:rsidRDefault="00CE3B49" w:rsidP="00C8152B">
      <w:pPr>
        <w:keepNext/>
        <w:spacing w:line="276" w:lineRule="auto"/>
        <w:jc w:val="center"/>
        <w:rPr>
          <w:rFonts w:ascii="Times New Roman" w:hAnsi="Times New Roman" w:cs="Times New Roman"/>
        </w:rPr>
      </w:pPr>
      <w:r>
        <w:rPr>
          <w:rFonts w:ascii="Times New Roman" w:hAnsi="Times New Roman" w:cs="Times New Roman"/>
          <w:noProof/>
          <w:lang w:eastAsia="en-US"/>
        </w:rPr>
        <w:drawing>
          <wp:inline distT="0" distB="0" distL="0" distR="0" wp14:anchorId="3E02A33C" wp14:editId="30BCEE4A">
            <wp:extent cx="5724525" cy="4933950"/>
            <wp:effectExtent l="0" t="0" r="9525" b="0"/>
            <wp:docPr id="210984543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4525" cy="4933950"/>
                    </a:xfrm>
                    <a:prstGeom prst="rect">
                      <a:avLst/>
                    </a:prstGeom>
                    <a:noFill/>
                    <a:ln>
                      <a:noFill/>
                    </a:ln>
                  </pic:spPr>
                </pic:pic>
              </a:graphicData>
            </a:graphic>
          </wp:inline>
        </w:drawing>
      </w:r>
    </w:p>
    <w:p w14:paraId="2E2E2B3F" w14:textId="721855CC" w:rsidR="00B61496" w:rsidRPr="00BB6D90" w:rsidRDefault="00D20FDD" w:rsidP="003661FE">
      <w:pPr>
        <w:pStyle w:val="Beschriftung"/>
        <w:spacing w:line="276" w:lineRule="auto"/>
        <w:jc w:val="left"/>
        <w:rPr>
          <w:rFonts w:ascii="Times New Roman" w:hAnsi="Times New Roman" w:cs="Times New Roman"/>
          <w:i w:val="0"/>
          <w:iCs w:val="0"/>
          <w:color w:val="auto"/>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B36A05">
        <w:rPr>
          <w:rFonts w:ascii="Times New Roman" w:hAnsi="Times New Roman" w:cs="Times New Roman"/>
          <w:b/>
          <w:bCs/>
          <w:i w:val="0"/>
          <w:iCs w:val="0"/>
          <w:color w:val="auto"/>
        </w:rPr>
        <w:t>1</w:t>
      </w:r>
      <w:r w:rsidR="006222E6">
        <w:rPr>
          <w:rFonts w:ascii="Times New Roman" w:hAnsi="Times New Roman" w:cs="Times New Roman"/>
          <w:b/>
          <w:bCs/>
          <w:i w:val="0"/>
          <w:iCs w:val="0"/>
          <w:color w:val="auto"/>
        </w:rPr>
        <w:t>1</w:t>
      </w:r>
      <w:r w:rsidRPr="00BB6D90">
        <w:rPr>
          <w:rFonts w:ascii="Times New Roman" w:hAnsi="Times New Roman" w:cs="Times New Roman"/>
          <w:i w:val="0"/>
          <w:iCs w:val="0"/>
          <w:color w:val="auto"/>
        </w:rPr>
        <w:t xml:space="preserve">: </w:t>
      </w:r>
      <w:r w:rsidR="00AF353D" w:rsidRPr="00AF353D">
        <w:rPr>
          <w:rFonts w:ascii="Times New Roman" w:hAnsi="Times New Roman" w:cs="Times New Roman"/>
          <w:i w:val="0"/>
          <w:iCs w:val="0"/>
          <w:color w:val="auto"/>
        </w:rPr>
        <w:t xml:space="preserve">Validation overview of </w:t>
      </w:r>
      <w:r w:rsidR="008F1981">
        <w:rPr>
          <w:rFonts w:ascii="Times New Roman" w:hAnsi="Times New Roman" w:cs="Times New Roman"/>
          <w:i w:val="0"/>
          <w:iCs w:val="0"/>
          <w:color w:val="auto"/>
        </w:rPr>
        <w:t xml:space="preserve">reduced order method </w:t>
      </w:r>
      <w:r w:rsidR="00AF353D" w:rsidRPr="00AF353D">
        <w:rPr>
          <w:rFonts w:ascii="Times New Roman" w:hAnsi="Times New Roman" w:cs="Times New Roman"/>
          <w:i w:val="0"/>
          <w:iCs w:val="0"/>
          <w:color w:val="auto"/>
        </w:rPr>
        <w:t xml:space="preserve">Non-Intrusive Polynomial Chaos Expansion (NIPCE) method. All lines are predictions of the NIPCE method, while cross, triangle and circle symbols are validation points, that were not included in the </w:t>
      </w:r>
      <w:r w:rsidR="00AF353D" w:rsidRPr="008F1981">
        <w:rPr>
          <w:rFonts w:ascii="Times New Roman" w:hAnsi="Times New Roman" w:cs="Times New Roman"/>
          <w:i w:val="0"/>
          <w:iCs w:val="0"/>
          <w:color w:val="auto"/>
        </w:rPr>
        <w:t xml:space="preserve">training data. Panel A shows the validation of pressure/flow predictions while B and C show the validation of hemolysis predictions with Heuser and Fraser with the </w:t>
      </w:r>
      <w:r w:rsidR="008F1981" w:rsidRPr="008F1981">
        <w:rPr>
          <w:rFonts w:ascii="Times New Roman" w:hAnsi="Times New Roman" w:cs="Times New Roman"/>
          <w:bCs/>
          <w:color w:val="auto"/>
        </w:rPr>
        <w:t xml:space="preserve">Rotaflow (Getinge, Gothenburg, Sweden) </w:t>
      </w:r>
      <w:r w:rsidR="00AF353D" w:rsidRPr="008F1981">
        <w:rPr>
          <w:rFonts w:ascii="Times New Roman" w:hAnsi="Times New Roman" w:cs="Times New Roman"/>
          <w:i w:val="0"/>
          <w:iCs w:val="0"/>
          <w:color w:val="auto"/>
        </w:rPr>
        <w:t xml:space="preserve">model. D-F depicts the same with the </w:t>
      </w:r>
      <w:r w:rsidR="008F1981" w:rsidRPr="008F1981">
        <w:rPr>
          <w:rFonts w:ascii="Times New Roman" w:hAnsi="Times New Roman" w:cs="Times New Roman"/>
          <w:color w:val="auto"/>
        </w:rPr>
        <w:t>DP3 (</w:t>
      </w:r>
      <w:r w:rsidR="002D5F6E" w:rsidRPr="002D5F6E">
        <w:rPr>
          <w:rFonts w:ascii="Times New Roman" w:hAnsi="Times New Roman" w:cs="Times New Roman"/>
          <w:color w:val="auto"/>
        </w:rPr>
        <w:t>Xenios, Heilbronn, Germany</w:t>
      </w:r>
      <w:r w:rsidR="008F1981" w:rsidRPr="008F1981">
        <w:rPr>
          <w:rFonts w:ascii="Times New Roman" w:hAnsi="Times New Roman" w:cs="Times New Roman"/>
          <w:color w:val="auto"/>
        </w:rPr>
        <w:t>)</w:t>
      </w:r>
      <w:r w:rsidR="002D5F6E">
        <w:rPr>
          <w:rFonts w:ascii="Times New Roman" w:hAnsi="Times New Roman" w:cs="Times New Roman"/>
          <w:color w:val="auto"/>
        </w:rPr>
        <w:t xml:space="preserve"> </w:t>
      </w:r>
      <w:r w:rsidR="00AF353D" w:rsidRPr="008F1981">
        <w:rPr>
          <w:rFonts w:ascii="Times New Roman" w:hAnsi="Times New Roman" w:cs="Times New Roman"/>
          <w:i w:val="0"/>
          <w:iCs w:val="0"/>
          <w:color w:val="auto"/>
        </w:rPr>
        <w:t xml:space="preserve">model.  </w:t>
      </w:r>
      <w:r w:rsidR="00B61496" w:rsidRPr="00BB6D90">
        <w:rPr>
          <w:rFonts w:ascii="Times New Roman" w:hAnsi="Times New Roman" w:cs="Times New Roman"/>
          <w:i w:val="0"/>
          <w:iCs w:val="0"/>
        </w:rPr>
        <w:br w:type="page"/>
      </w:r>
    </w:p>
    <w:p w14:paraId="3C33D531" w14:textId="7EDC5B47" w:rsidR="00CD131B" w:rsidRDefault="00D20FDD" w:rsidP="00C8152B">
      <w:pPr>
        <w:spacing w:line="276" w:lineRule="auto"/>
        <w:jc w:val="left"/>
        <w:rPr>
          <w:rFonts w:ascii="Times New Roman" w:hAnsi="Times New Roman" w:cs="Times New Roman"/>
          <w:b/>
          <w:bCs/>
          <w:i/>
          <w:iCs/>
        </w:rPr>
      </w:pPr>
      <w:r w:rsidRPr="00BB6D90">
        <w:rPr>
          <w:rFonts w:ascii="Times New Roman" w:hAnsi="Times New Roman" w:cs="Times New Roman"/>
          <w:b/>
          <w:bCs/>
          <w:i/>
          <w:iCs/>
        </w:rPr>
        <w:lastRenderedPageBreak/>
        <w:t>Correlation</w:t>
      </w:r>
    </w:p>
    <w:p w14:paraId="6CA712B7" w14:textId="77777777" w:rsidR="00722352" w:rsidRPr="00BB6D90" w:rsidRDefault="00722352" w:rsidP="00C8152B">
      <w:pPr>
        <w:spacing w:line="276" w:lineRule="auto"/>
        <w:jc w:val="left"/>
        <w:rPr>
          <w:rFonts w:ascii="Times New Roman" w:hAnsi="Times New Roman" w:cs="Times New Roman"/>
          <w:b/>
          <w:bCs/>
          <w:i/>
          <w:iCs/>
        </w:rPr>
      </w:pPr>
    </w:p>
    <w:p w14:paraId="622C1347" w14:textId="4ECD1CD8" w:rsidR="00EA4879" w:rsidRPr="00BB6D90" w:rsidRDefault="00B61496" w:rsidP="00C8152B">
      <w:pPr>
        <w:spacing w:line="276" w:lineRule="auto"/>
        <w:jc w:val="left"/>
        <w:rPr>
          <w:rFonts w:ascii="Times New Roman" w:hAnsi="Times New Roman" w:cs="Times New Roman"/>
          <w:bCs/>
        </w:rPr>
      </w:pPr>
      <w:r w:rsidRPr="00BB6D90">
        <w:rPr>
          <w:rFonts w:ascii="Times New Roman" w:hAnsi="Times New Roman" w:cs="Times New Roman"/>
          <w:bCs/>
        </w:rPr>
        <w:t>To validate the in-silico blood damage predictions against in-vivo data, a correlation analysis using both datasets was conducted. The Region of Interest (RoI) was divided into a 20x20 grid, allocating 5% of the RoI to each grid cell.</w:t>
      </w:r>
      <w:r w:rsidR="00F60908" w:rsidRPr="00BB6D90">
        <w:rPr>
          <w:rFonts w:ascii="Times New Roman" w:hAnsi="Times New Roman" w:cs="Times New Roman"/>
          <w:bCs/>
        </w:rPr>
        <w:t xml:space="preserve"> </w:t>
      </w:r>
      <w:r w:rsidR="00D77AB9" w:rsidRPr="00BB6D90">
        <w:rPr>
          <w:rFonts w:ascii="Times New Roman" w:hAnsi="Times New Roman" w:cs="Times New Roman"/>
          <w:bCs/>
        </w:rPr>
        <w:t xml:space="preserve">The analysis of Figures </w:t>
      </w:r>
      <w:r w:rsidR="00C536DF">
        <w:rPr>
          <w:rFonts w:ascii="Times New Roman" w:hAnsi="Times New Roman" w:cs="Times New Roman"/>
          <w:bCs/>
        </w:rPr>
        <w:t>SI 8</w:t>
      </w:r>
      <w:r w:rsidR="00D77AB9" w:rsidRPr="00BB6D90">
        <w:rPr>
          <w:rFonts w:ascii="Times New Roman" w:hAnsi="Times New Roman" w:cs="Times New Roman"/>
          <w:bCs/>
        </w:rPr>
        <w:t xml:space="preserve"> and </w:t>
      </w:r>
      <w:r w:rsidR="00C536DF">
        <w:rPr>
          <w:rFonts w:ascii="Times New Roman" w:hAnsi="Times New Roman" w:cs="Times New Roman"/>
          <w:bCs/>
        </w:rPr>
        <w:t>SI 9</w:t>
      </w:r>
      <w:r w:rsidR="00D77AB9" w:rsidRPr="00BB6D90">
        <w:rPr>
          <w:rFonts w:ascii="Times New Roman" w:hAnsi="Times New Roman" w:cs="Times New Roman"/>
          <w:bCs/>
        </w:rPr>
        <w:t xml:space="preserve"> reveals an approximate 10% RoI change across a 95% operating point confidence interval over an 8-hour period. Given this observed trend and the assumption that changes in operating points are likely to be unidirectional, the selected grid resolution of 20x20, representing a 5% RoI, is anticipated to encompass the majority of operation point inaccuracies.</w:t>
      </w:r>
      <w:r w:rsidRPr="00BB6D90">
        <w:rPr>
          <w:rFonts w:ascii="Times New Roman" w:hAnsi="Times New Roman" w:cs="Times New Roman"/>
          <w:bCs/>
        </w:rPr>
        <w:t xml:space="preserve"> A threshold of </w:t>
      </w:r>
      <w:r w:rsidR="00EA4879" w:rsidRPr="00BB6D90">
        <w:rPr>
          <w:rFonts w:ascii="Times New Roman" w:hAnsi="Times New Roman" w:cs="Times New Roman"/>
          <w:bCs/>
        </w:rPr>
        <w:t>10</w:t>
      </w:r>
      <w:r w:rsidRPr="00BB6D90">
        <w:rPr>
          <w:rFonts w:ascii="Times New Roman" w:hAnsi="Times New Roman" w:cs="Times New Roman"/>
          <w:bCs/>
        </w:rPr>
        <w:t xml:space="preserve"> operating points per cell was set to ensure robust median calculations. The Spearman correlation coefficient was then calculated to assess the relationship between in-silico and in-vivo data. Figure </w:t>
      </w:r>
      <w:r w:rsidR="00E529F1">
        <w:rPr>
          <w:rFonts w:ascii="Times New Roman" w:hAnsi="Times New Roman" w:cs="Times New Roman"/>
          <w:bCs/>
        </w:rPr>
        <w:t xml:space="preserve">SI </w:t>
      </w:r>
      <w:r w:rsidR="008715ED" w:rsidRPr="00BB6D90">
        <w:rPr>
          <w:rFonts w:ascii="Times New Roman" w:hAnsi="Times New Roman" w:cs="Times New Roman"/>
          <w:bCs/>
        </w:rPr>
        <w:t>1</w:t>
      </w:r>
      <w:r w:rsidR="00C536DF">
        <w:rPr>
          <w:rFonts w:ascii="Times New Roman" w:hAnsi="Times New Roman" w:cs="Times New Roman"/>
          <w:bCs/>
        </w:rPr>
        <w:t>2</w:t>
      </w:r>
      <w:r w:rsidRPr="00BB6D90">
        <w:rPr>
          <w:rFonts w:ascii="Times New Roman" w:hAnsi="Times New Roman" w:cs="Times New Roman"/>
          <w:bCs/>
        </w:rPr>
        <w:t xml:space="preserve"> illustrates a sensitivity analysis for grid size (ranging from </w:t>
      </w:r>
      <w:r w:rsidR="00EA4879" w:rsidRPr="00BB6D90">
        <w:rPr>
          <w:rFonts w:ascii="Times New Roman" w:hAnsi="Times New Roman" w:cs="Times New Roman"/>
          <w:bCs/>
        </w:rPr>
        <w:t>5</w:t>
      </w:r>
      <w:r w:rsidRPr="00BB6D90">
        <w:rPr>
          <w:rFonts w:ascii="Times New Roman" w:hAnsi="Times New Roman" w:cs="Times New Roman"/>
          <w:bCs/>
        </w:rPr>
        <w:t xml:space="preserve"> to </w:t>
      </w:r>
      <w:r w:rsidR="00EA4879" w:rsidRPr="00BB6D90">
        <w:rPr>
          <w:rFonts w:ascii="Times New Roman" w:hAnsi="Times New Roman" w:cs="Times New Roman"/>
          <w:bCs/>
        </w:rPr>
        <w:t>45</w:t>
      </w:r>
      <w:r w:rsidRPr="00BB6D90">
        <w:rPr>
          <w:rFonts w:ascii="Times New Roman" w:hAnsi="Times New Roman" w:cs="Times New Roman"/>
          <w:bCs/>
        </w:rPr>
        <w:t>) and threshold values (</w:t>
      </w:r>
      <w:r w:rsidR="00EA4879" w:rsidRPr="00BB6D90">
        <w:rPr>
          <w:rFonts w:ascii="Times New Roman" w:hAnsi="Times New Roman" w:cs="Times New Roman"/>
          <w:bCs/>
        </w:rPr>
        <w:t>5</w:t>
      </w:r>
      <w:r w:rsidRPr="00BB6D90">
        <w:rPr>
          <w:rFonts w:ascii="Times New Roman" w:hAnsi="Times New Roman" w:cs="Times New Roman"/>
          <w:bCs/>
        </w:rPr>
        <w:t xml:space="preserve"> to </w:t>
      </w:r>
      <w:r w:rsidR="00EA4879" w:rsidRPr="00BB6D90">
        <w:rPr>
          <w:rFonts w:ascii="Times New Roman" w:hAnsi="Times New Roman" w:cs="Times New Roman"/>
          <w:bCs/>
        </w:rPr>
        <w:t>45</w:t>
      </w:r>
      <w:r w:rsidRPr="00BB6D90">
        <w:rPr>
          <w:rFonts w:ascii="Times New Roman" w:hAnsi="Times New Roman" w:cs="Times New Roman"/>
          <w:bCs/>
        </w:rPr>
        <w:t xml:space="preserve">). </w:t>
      </w:r>
    </w:p>
    <w:p w14:paraId="42C6D21F" w14:textId="5459AB9D" w:rsidR="00D20FDD" w:rsidRPr="00BB6D90" w:rsidRDefault="007304EB" w:rsidP="00C8152B">
      <w:pPr>
        <w:keepNext/>
        <w:spacing w:line="276" w:lineRule="auto"/>
        <w:jc w:val="center"/>
        <w:rPr>
          <w:rFonts w:ascii="Times New Roman" w:hAnsi="Times New Roman" w:cs="Times New Roman"/>
        </w:rPr>
      </w:pPr>
      <w:r>
        <w:rPr>
          <w:rFonts w:ascii="Times New Roman" w:hAnsi="Times New Roman" w:cs="Times New Roman"/>
          <w:noProof/>
          <w:lang w:eastAsia="en-US"/>
        </w:rPr>
        <w:drawing>
          <wp:inline distT="0" distB="0" distL="0" distR="0" wp14:anchorId="19565EF9" wp14:editId="12C03CB0">
            <wp:extent cx="5724525" cy="4810125"/>
            <wp:effectExtent l="0" t="0" r="9525" b="9525"/>
            <wp:docPr id="193542781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4525" cy="4810125"/>
                    </a:xfrm>
                    <a:prstGeom prst="rect">
                      <a:avLst/>
                    </a:prstGeom>
                    <a:noFill/>
                    <a:ln>
                      <a:noFill/>
                    </a:ln>
                  </pic:spPr>
                </pic:pic>
              </a:graphicData>
            </a:graphic>
          </wp:inline>
        </w:drawing>
      </w:r>
    </w:p>
    <w:p w14:paraId="3E22E2F5" w14:textId="21927F71" w:rsidR="00185719" w:rsidRPr="00BB6D90" w:rsidRDefault="00D20FDD" w:rsidP="00B6595A">
      <w:pPr>
        <w:pStyle w:val="Beschriftung"/>
        <w:spacing w:line="276" w:lineRule="auto"/>
        <w:jc w:val="left"/>
        <w:rPr>
          <w:rFonts w:ascii="Times New Roman" w:hAnsi="Times New Roman" w:cs="Times New Roman"/>
          <w:i w:val="0"/>
          <w:iCs w:val="0"/>
          <w:color w:val="auto"/>
        </w:rPr>
      </w:pPr>
      <w:r w:rsidRPr="00BB6D90">
        <w:rPr>
          <w:rFonts w:ascii="Times New Roman" w:hAnsi="Times New Roman" w:cs="Times New Roman"/>
          <w:b/>
          <w:bCs/>
          <w:i w:val="0"/>
          <w:iCs w:val="0"/>
          <w:color w:val="auto"/>
        </w:rPr>
        <w:t xml:space="preserve">Figure </w:t>
      </w:r>
      <w:r w:rsidR="00E529F1">
        <w:rPr>
          <w:rFonts w:ascii="Times New Roman" w:hAnsi="Times New Roman" w:cs="Times New Roman"/>
          <w:b/>
          <w:bCs/>
          <w:i w:val="0"/>
          <w:iCs w:val="0"/>
          <w:color w:val="auto"/>
        </w:rPr>
        <w:t xml:space="preserve">SI </w:t>
      </w:r>
      <w:r w:rsidR="002674CB" w:rsidRPr="00BB6D90">
        <w:rPr>
          <w:rFonts w:ascii="Times New Roman" w:hAnsi="Times New Roman" w:cs="Times New Roman"/>
          <w:b/>
          <w:bCs/>
          <w:i w:val="0"/>
          <w:iCs w:val="0"/>
          <w:color w:val="auto"/>
        </w:rPr>
        <w:t>1</w:t>
      </w:r>
      <w:r w:rsidR="006222E6">
        <w:rPr>
          <w:rFonts w:ascii="Times New Roman" w:hAnsi="Times New Roman" w:cs="Times New Roman"/>
          <w:b/>
          <w:bCs/>
          <w:i w:val="0"/>
          <w:iCs w:val="0"/>
          <w:color w:val="auto"/>
        </w:rPr>
        <w:t>2</w:t>
      </w:r>
      <w:r w:rsidR="002674CB" w:rsidRPr="00BB6D90">
        <w:rPr>
          <w:rFonts w:ascii="Times New Roman" w:hAnsi="Times New Roman" w:cs="Times New Roman"/>
          <w:b/>
          <w:bCs/>
          <w:i w:val="0"/>
          <w:iCs w:val="0"/>
          <w:color w:val="auto"/>
        </w:rPr>
        <w:t>:</w:t>
      </w:r>
      <w:r w:rsidRPr="00BB6D90">
        <w:rPr>
          <w:rFonts w:ascii="Times New Roman" w:hAnsi="Times New Roman" w:cs="Times New Roman"/>
          <w:i w:val="0"/>
          <w:iCs w:val="0"/>
          <w:color w:val="auto"/>
        </w:rPr>
        <w:t xml:space="preserve"> </w:t>
      </w:r>
      <w:r w:rsidR="00B6595A" w:rsidRPr="00BB6D90">
        <w:rPr>
          <w:rFonts w:ascii="Times New Roman" w:hAnsi="Times New Roman" w:cs="Times New Roman"/>
          <w:i w:val="0"/>
          <w:iCs w:val="0"/>
          <w:color w:val="auto"/>
        </w:rPr>
        <w:t>The sensitivity of the Spearman correlation coefficient in response to variations in grid size (</w:t>
      </w:r>
      <w:r w:rsidR="00185719" w:rsidRPr="00BB6D90">
        <w:rPr>
          <w:rFonts w:ascii="Times New Roman" w:hAnsi="Times New Roman" w:cs="Times New Roman"/>
          <w:i w:val="0"/>
          <w:iCs w:val="0"/>
          <w:color w:val="auto"/>
        </w:rPr>
        <w:t>5 to 45</w:t>
      </w:r>
      <w:r w:rsidR="00B6595A" w:rsidRPr="00BB6D90">
        <w:rPr>
          <w:rFonts w:ascii="Times New Roman" w:hAnsi="Times New Roman" w:cs="Times New Roman"/>
          <w:i w:val="0"/>
          <w:iCs w:val="0"/>
          <w:color w:val="auto"/>
        </w:rPr>
        <w:t>) and threshold values (</w:t>
      </w:r>
      <w:r w:rsidR="00185719" w:rsidRPr="00BB6D90">
        <w:rPr>
          <w:rFonts w:ascii="Times New Roman" w:hAnsi="Times New Roman" w:cs="Times New Roman"/>
          <w:i w:val="0"/>
          <w:iCs w:val="0"/>
          <w:color w:val="auto"/>
        </w:rPr>
        <w:t>5 to 45</w:t>
      </w:r>
      <w:r w:rsidR="00B6595A" w:rsidRPr="00BB6D90">
        <w:rPr>
          <w:rFonts w:ascii="Times New Roman" w:hAnsi="Times New Roman" w:cs="Times New Roman"/>
          <w:i w:val="0"/>
          <w:iCs w:val="0"/>
          <w:color w:val="auto"/>
        </w:rPr>
        <w:t xml:space="preserve">) is shown. </w:t>
      </w:r>
      <w:r w:rsidR="008F1981">
        <w:rPr>
          <w:rFonts w:ascii="Times New Roman" w:hAnsi="Times New Roman" w:cs="Times New Roman"/>
          <w:i w:val="0"/>
          <w:iCs w:val="0"/>
          <w:color w:val="auto"/>
        </w:rPr>
        <w:t>Plasma free hemoglobin (</w:t>
      </w:r>
      <w:r w:rsidR="00185719" w:rsidRPr="00BB6D90">
        <w:rPr>
          <w:rFonts w:ascii="Times New Roman" w:hAnsi="Times New Roman" w:cs="Times New Roman"/>
          <w:i w:val="0"/>
          <w:iCs w:val="0"/>
          <w:color w:val="auto"/>
        </w:rPr>
        <w:t>pfHb</w:t>
      </w:r>
      <w:r w:rsidR="008F1981">
        <w:rPr>
          <w:rFonts w:ascii="Times New Roman" w:hAnsi="Times New Roman" w:cs="Times New Roman"/>
          <w:i w:val="0"/>
          <w:iCs w:val="0"/>
          <w:color w:val="auto"/>
        </w:rPr>
        <w:t>)</w:t>
      </w:r>
      <w:r w:rsidR="00B6595A" w:rsidRPr="00BB6D90">
        <w:rPr>
          <w:rFonts w:ascii="Times New Roman" w:hAnsi="Times New Roman" w:cs="Times New Roman"/>
          <w:i w:val="0"/>
          <w:iCs w:val="0"/>
          <w:color w:val="auto"/>
        </w:rPr>
        <w:t xml:space="preserve"> images corresponding to specific grid sizes and thresholds</w:t>
      </w:r>
      <w:r w:rsidR="006A39C2" w:rsidRPr="00BB6D90">
        <w:rPr>
          <w:rFonts w:ascii="Times New Roman" w:hAnsi="Times New Roman" w:cs="Times New Roman"/>
          <w:i w:val="0"/>
          <w:iCs w:val="0"/>
          <w:color w:val="auto"/>
        </w:rPr>
        <w:t xml:space="preserve"> </w:t>
      </w:r>
      <w:r w:rsidR="00B6595A" w:rsidRPr="00BB6D90">
        <w:rPr>
          <w:rFonts w:ascii="Times New Roman" w:hAnsi="Times New Roman" w:cs="Times New Roman"/>
          <w:i w:val="0"/>
          <w:iCs w:val="0"/>
          <w:color w:val="auto"/>
        </w:rPr>
        <w:t>—</w:t>
      </w:r>
      <w:r w:rsidR="006A39C2" w:rsidRPr="00BB6D90">
        <w:rPr>
          <w:rFonts w:ascii="Times New Roman" w:hAnsi="Times New Roman" w:cs="Times New Roman"/>
          <w:i w:val="0"/>
          <w:iCs w:val="0"/>
          <w:color w:val="auto"/>
        </w:rPr>
        <w:t xml:space="preserve"> 5</w:t>
      </w:r>
      <w:r w:rsidR="00B6595A" w:rsidRPr="00BB6D90">
        <w:rPr>
          <w:rFonts w:ascii="Times New Roman" w:hAnsi="Times New Roman" w:cs="Times New Roman"/>
          <w:i w:val="0"/>
          <w:iCs w:val="0"/>
          <w:color w:val="auto"/>
        </w:rPr>
        <w:t>x</w:t>
      </w:r>
      <w:r w:rsidR="006A39C2" w:rsidRPr="00BB6D90">
        <w:rPr>
          <w:rFonts w:ascii="Times New Roman" w:hAnsi="Times New Roman" w:cs="Times New Roman"/>
          <w:i w:val="0"/>
          <w:iCs w:val="0"/>
          <w:color w:val="auto"/>
        </w:rPr>
        <w:t>5</w:t>
      </w:r>
      <w:r w:rsidR="00B6595A" w:rsidRPr="00BB6D90">
        <w:rPr>
          <w:rFonts w:ascii="Times New Roman" w:hAnsi="Times New Roman" w:cs="Times New Roman"/>
          <w:i w:val="0"/>
          <w:iCs w:val="0"/>
          <w:color w:val="auto"/>
        </w:rPr>
        <w:t xml:space="preserve"> with a threshold of </w:t>
      </w:r>
      <w:r w:rsidR="006A39C2" w:rsidRPr="00BB6D90">
        <w:rPr>
          <w:rFonts w:ascii="Times New Roman" w:hAnsi="Times New Roman" w:cs="Times New Roman"/>
          <w:i w:val="0"/>
          <w:iCs w:val="0"/>
          <w:color w:val="auto"/>
        </w:rPr>
        <w:t>40</w:t>
      </w:r>
      <w:r w:rsidR="00B6595A" w:rsidRPr="00BB6D90">
        <w:rPr>
          <w:rFonts w:ascii="Times New Roman" w:hAnsi="Times New Roman" w:cs="Times New Roman"/>
          <w:i w:val="0"/>
          <w:iCs w:val="0"/>
          <w:color w:val="auto"/>
        </w:rPr>
        <w:t xml:space="preserve"> (1), </w:t>
      </w:r>
      <w:r w:rsidR="006A39C2" w:rsidRPr="00BB6D90">
        <w:rPr>
          <w:rFonts w:ascii="Times New Roman" w:hAnsi="Times New Roman" w:cs="Times New Roman"/>
          <w:i w:val="0"/>
          <w:iCs w:val="0"/>
          <w:color w:val="auto"/>
        </w:rPr>
        <w:t>20</w:t>
      </w:r>
      <w:r w:rsidR="00B6595A" w:rsidRPr="00BB6D90">
        <w:rPr>
          <w:rFonts w:ascii="Times New Roman" w:hAnsi="Times New Roman" w:cs="Times New Roman"/>
          <w:i w:val="0"/>
          <w:iCs w:val="0"/>
          <w:color w:val="auto"/>
        </w:rPr>
        <w:t>x</w:t>
      </w:r>
      <w:r w:rsidR="006A39C2" w:rsidRPr="00BB6D90">
        <w:rPr>
          <w:rFonts w:ascii="Times New Roman" w:hAnsi="Times New Roman" w:cs="Times New Roman"/>
          <w:i w:val="0"/>
          <w:iCs w:val="0"/>
          <w:color w:val="auto"/>
        </w:rPr>
        <w:t>20</w:t>
      </w:r>
      <w:r w:rsidR="00B6595A" w:rsidRPr="00BB6D90">
        <w:rPr>
          <w:rFonts w:ascii="Times New Roman" w:hAnsi="Times New Roman" w:cs="Times New Roman"/>
          <w:i w:val="0"/>
          <w:iCs w:val="0"/>
          <w:color w:val="auto"/>
        </w:rPr>
        <w:t xml:space="preserve"> with a threshold of </w:t>
      </w:r>
      <w:r w:rsidR="006A39C2" w:rsidRPr="00BB6D90">
        <w:rPr>
          <w:rFonts w:ascii="Times New Roman" w:hAnsi="Times New Roman" w:cs="Times New Roman"/>
          <w:i w:val="0"/>
          <w:iCs w:val="0"/>
          <w:color w:val="auto"/>
        </w:rPr>
        <w:t>40</w:t>
      </w:r>
      <w:r w:rsidR="00B6595A" w:rsidRPr="00BB6D90">
        <w:rPr>
          <w:rFonts w:ascii="Times New Roman" w:hAnsi="Times New Roman" w:cs="Times New Roman"/>
          <w:i w:val="0"/>
          <w:iCs w:val="0"/>
          <w:color w:val="auto"/>
        </w:rPr>
        <w:t xml:space="preserve"> (2), </w:t>
      </w:r>
      <w:r w:rsidR="006A39C2" w:rsidRPr="00BB6D90">
        <w:rPr>
          <w:rFonts w:ascii="Times New Roman" w:hAnsi="Times New Roman" w:cs="Times New Roman"/>
          <w:i w:val="0"/>
          <w:iCs w:val="0"/>
          <w:color w:val="auto"/>
        </w:rPr>
        <w:t>20</w:t>
      </w:r>
      <w:r w:rsidR="00B6595A" w:rsidRPr="00BB6D90">
        <w:rPr>
          <w:rFonts w:ascii="Times New Roman" w:hAnsi="Times New Roman" w:cs="Times New Roman"/>
          <w:i w:val="0"/>
          <w:iCs w:val="0"/>
          <w:color w:val="auto"/>
        </w:rPr>
        <w:t>x</w:t>
      </w:r>
      <w:r w:rsidR="006A39C2" w:rsidRPr="00BB6D90">
        <w:rPr>
          <w:rFonts w:ascii="Times New Roman" w:hAnsi="Times New Roman" w:cs="Times New Roman"/>
          <w:i w:val="0"/>
          <w:iCs w:val="0"/>
          <w:color w:val="auto"/>
        </w:rPr>
        <w:t xml:space="preserve">20 </w:t>
      </w:r>
      <w:r w:rsidR="00B6595A" w:rsidRPr="00BB6D90">
        <w:rPr>
          <w:rFonts w:ascii="Times New Roman" w:hAnsi="Times New Roman" w:cs="Times New Roman"/>
          <w:i w:val="0"/>
          <w:iCs w:val="0"/>
          <w:color w:val="auto"/>
        </w:rPr>
        <w:t>with a threshold of 10 (3)</w:t>
      </w:r>
      <w:r w:rsidR="006A39C2" w:rsidRPr="00BB6D90">
        <w:rPr>
          <w:rFonts w:ascii="Times New Roman" w:hAnsi="Times New Roman" w:cs="Times New Roman"/>
          <w:i w:val="0"/>
          <w:iCs w:val="0"/>
          <w:color w:val="auto"/>
        </w:rPr>
        <w:t xml:space="preserve"> and 40x40 with a threshold of 40 (4) </w:t>
      </w:r>
      <w:r w:rsidR="00B6595A" w:rsidRPr="00BB6D90">
        <w:rPr>
          <w:rFonts w:ascii="Times New Roman" w:hAnsi="Times New Roman" w:cs="Times New Roman"/>
          <w:i w:val="0"/>
          <w:iCs w:val="0"/>
          <w:color w:val="auto"/>
        </w:rPr>
        <w:t>—</w:t>
      </w:r>
      <w:r w:rsidR="006A39C2" w:rsidRPr="00BB6D90">
        <w:rPr>
          <w:rFonts w:ascii="Times New Roman" w:hAnsi="Times New Roman" w:cs="Times New Roman"/>
          <w:i w:val="0"/>
          <w:iCs w:val="0"/>
          <w:color w:val="auto"/>
        </w:rPr>
        <w:t xml:space="preserve"> </w:t>
      </w:r>
      <w:r w:rsidR="00B6595A" w:rsidRPr="00BB6D90">
        <w:rPr>
          <w:rFonts w:ascii="Times New Roman" w:hAnsi="Times New Roman" w:cs="Times New Roman"/>
          <w:i w:val="0"/>
          <w:iCs w:val="0"/>
          <w:color w:val="auto"/>
        </w:rPr>
        <w:t>are displayed in designated zoom windows, each labeled with their respective number in the sensitivity analysis plot.</w:t>
      </w:r>
    </w:p>
    <w:p w14:paraId="134871EC" w14:textId="651E6B21" w:rsidR="00185719" w:rsidRPr="00BB6D90" w:rsidRDefault="00185719" w:rsidP="00185719">
      <w:pPr>
        <w:spacing w:line="276" w:lineRule="auto"/>
        <w:jc w:val="left"/>
        <w:rPr>
          <w:rFonts w:ascii="Times New Roman" w:hAnsi="Times New Roman" w:cs="Times New Roman"/>
          <w:bCs/>
        </w:rPr>
      </w:pPr>
      <w:r w:rsidRPr="00BB6D90">
        <w:rPr>
          <w:rFonts w:ascii="Times New Roman" w:hAnsi="Times New Roman" w:cs="Times New Roman"/>
          <w:bCs/>
        </w:rPr>
        <w:lastRenderedPageBreak/>
        <w:t>A minimal sensitivity of the spearman correlations to variations in grid size and threshold value can be observed. The detailed observations from zoom windows accentuate the effects of different configurations on the precision and coverage.</w:t>
      </w:r>
    </w:p>
    <w:p w14:paraId="5D4720E8" w14:textId="33118905" w:rsidR="00185719" w:rsidRPr="00BB6D90" w:rsidRDefault="006A39C2" w:rsidP="00185719">
      <w:pPr>
        <w:spacing w:line="276" w:lineRule="auto"/>
        <w:jc w:val="left"/>
        <w:rPr>
          <w:rFonts w:ascii="Times New Roman" w:hAnsi="Times New Roman" w:cs="Times New Roman"/>
          <w:bCs/>
        </w:rPr>
      </w:pPr>
      <w:r w:rsidRPr="00BB6D90">
        <w:rPr>
          <w:rFonts w:ascii="Times New Roman" w:hAnsi="Times New Roman" w:cs="Times New Roman"/>
          <w:bCs/>
        </w:rPr>
        <w:t>Z</w:t>
      </w:r>
      <w:r w:rsidR="00185719" w:rsidRPr="00BB6D90">
        <w:rPr>
          <w:rFonts w:ascii="Times New Roman" w:hAnsi="Times New Roman" w:cs="Times New Roman"/>
          <w:bCs/>
        </w:rPr>
        <w:t>oom window 1 showcases a particularly coarse grid coupled with a high threshold value per grid cell, leading to a notable correlation coefficient of around 0.9. However, this setup results in diminished resolution for pressure and flow rate measurements, underscoring a trade-off between correlation strength and the coverage of operating point data.</w:t>
      </w:r>
    </w:p>
    <w:p w14:paraId="0CC64AA3" w14:textId="0E61AF82" w:rsidR="00185719" w:rsidRPr="00BB6D90" w:rsidRDefault="00185719" w:rsidP="00185719">
      <w:pPr>
        <w:spacing w:line="276" w:lineRule="auto"/>
        <w:jc w:val="left"/>
        <w:rPr>
          <w:rFonts w:ascii="Times New Roman" w:hAnsi="Times New Roman" w:cs="Times New Roman"/>
          <w:bCs/>
        </w:rPr>
      </w:pPr>
      <w:r w:rsidRPr="00BB6D90">
        <w:rPr>
          <w:rFonts w:ascii="Times New Roman" w:hAnsi="Times New Roman" w:cs="Times New Roman"/>
          <w:bCs/>
        </w:rPr>
        <w:t xml:space="preserve">In zoom window 2, the grid cell size is reduced while maintaining </w:t>
      </w:r>
      <w:r w:rsidR="006A39C2" w:rsidRPr="00BB6D90">
        <w:rPr>
          <w:rFonts w:ascii="Times New Roman" w:hAnsi="Times New Roman" w:cs="Times New Roman"/>
          <w:bCs/>
        </w:rPr>
        <w:t xml:space="preserve">the same </w:t>
      </w:r>
      <w:r w:rsidRPr="00BB6D90">
        <w:rPr>
          <w:rFonts w:ascii="Times New Roman" w:hAnsi="Times New Roman" w:cs="Times New Roman"/>
          <w:bCs/>
        </w:rPr>
        <w:t>threshold value, resulting in a more refined analysis. However, this adjustment leads to a reduced coverage of the pressure/flow rate plane, indicating that a smaller area is considered in the analysis, potentially omitting relevant operating points.</w:t>
      </w:r>
    </w:p>
    <w:p w14:paraId="2E2A0756" w14:textId="77777777" w:rsidR="00185719" w:rsidRPr="00BB6D90" w:rsidRDefault="00185719" w:rsidP="00185719">
      <w:pPr>
        <w:spacing w:line="276" w:lineRule="auto"/>
        <w:jc w:val="left"/>
        <w:rPr>
          <w:rFonts w:ascii="Times New Roman" w:hAnsi="Times New Roman" w:cs="Times New Roman"/>
          <w:bCs/>
        </w:rPr>
      </w:pPr>
      <w:r w:rsidRPr="00BB6D90">
        <w:rPr>
          <w:rFonts w:ascii="Times New Roman" w:hAnsi="Times New Roman" w:cs="Times New Roman"/>
          <w:bCs/>
        </w:rPr>
        <w:t>Zoom window 4 further decreases grid sizes with an unchanged threshold value, concentrating the analysis on the areas representing the most frequent operating points. This configuration, while offering high precision, restricts the scope of the analysis to the most common operational conditions, possibly overlooking less frequent operating points.</w:t>
      </w:r>
    </w:p>
    <w:p w14:paraId="2999D7B2" w14:textId="77777777" w:rsidR="00C43FCA" w:rsidRDefault="00185719" w:rsidP="009A2E4C">
      <w:pPr>
        <w:spacing w:line="276" w:lineRule="auto"/>
        <w:jc w:val="left"/>
        <w:rPr>
          <w:rFonts w:ascii="Times New Roman" w:hAnsi="Times New Roman" w:cs="Times New Roman"/>
          <w:bCs/>
        </w:rPr>
      </w:pPr>
      <w:r w:rsidRPr="00BB6D90">
        <w:rPr>
          <w:rFonts w:ascii="Times New Roman" w:hAnsi="Times New Roman" w:cs="Times New Roman"/>
          <w:bCs/>
        </w:rPr>
        <w:t>Contrastingly, zoom window 3 highlights the chosen 20x20 grid size and 10-point threshold, striking a balance between accuracy in pressure/flow rate, robust median calculation, and inclusion of most cohort operating points.</w:t>
      </w:r>
    </w:p>
    <w:p w14:paraId="6D5BE8C8" w14:textId="77777777" w:rsidR="00C43FCA" w:rsidRDefault="00C43FCA" w:rsidP="00C43FCA">
      <w:pPr>
        <w:spacing w:line="276" w:lineRule="auto"/>
        <w:jc w:val="left"/>
        <w:rPr>
          <w:i/>
          <w:iCs/>
        </w:rPr>
      </w:pPr>
    </w:p>
    <w:p w14:paraId="0C29ED6B" w14:textId="4CE7A2C3" w:rsidR="00C43FCA" w:rsidRPr="00C43FCA" w:rsidRDefault="00C43FCA" w:rsidP="00C43FCA">
      <w:pPr>
        <w:spacing w:line="276" w:lineRule="auto"/>
        <w:jc w:val="left"/>
        <w:rPr>
          <w:rFonts w:ascii="Times New Roman" w:hAnsi="Times New Roman" w:cs="Times New Roman"/>
          <w:b/>
          <w:bCs/>
          <w:i/>
          <w:iCs/>
        </w:rPr>
      </w:pPr>
      <w:r w:rsidRPr="00C43FCA">
        <w:rPr>
          <w:rFonts w:ascii="Times New Roman" w:hAnsi="Times New Roman" w:cs="Times New Roman"/>
          <w:b/>
          <w:bCs/>
          <w:i/>
          <w:iCs/>
        </w:rPr>
        <w:t>Fitted 2D gaussian distribution</w:t>
      </w:r>
    </w:p>
    <w:p w14:paraId="3F85DF2A" w14:textId="77777777" w:rsidR="00C43FCA" w:rsidRPr="00C43FCA" w:rsidRDefault="00C43FCA" w:rsidP="00C43FCA">
      <w:pPr>
        <w:spacing w:line="276" w:lineRule="auto"/>
        <w:jc w:val="left"/>
        <w:rPr>
          <w:rFonts w:ascii="Times New Roman" w:hAnsi="Times New Roman" w:cs="Times New Roman"/>
          <w:bCs/>
        </w:rPr>
      </w:pPr>
    </w:p>
    <w:p w14:paraId="548BFA15" w14:textId="68358434" w:rsidR="00392589" w:rsidRPr="00C43FCA" w:rsidRDefault="00C43FCA" w:rsidP="00C43FCA">
      <w:pPr>
        <w:spacing w:line="276" w:lineRule="auto"/>
        <w:jc w:val="left"/>
        <w:rPr>
          <w:rFonts w:ascii="Times New Roman" w:hAnsi="Times New Roman" w:cs="Times New Roman"/>
          <w:bCs/>
        </w:rPr>
      </w:pPr>
      <w:r w:rsidRPr="00C43FCA">
        <w:rPr>
          <w:rFonts w:ascii="Times New Roman" w:hAnsi="Times New Roman" w:cs="Times New Roman"/>
          <w:bCs/>
        </w:rPr>
        <w:t xml:space="preserve">To facilitate accessibility of the operating point probability distribution for the scientific community, we provide a fitted 2D Gaussian distribution, as depicted in Figure SI </w:t>
      </w:r>
      <w:r w:rsidR="00E529F1">
        <w:rPr>
          <w:rFonts w:ascii="Times New Roman" w:hAnsi="Times New Roman" w:cs="Times New Roman"/>
          <w:bCs/>
        </w:rPr>
        <w:t>12</w:t>
      </w:r>
      <w:r w:rsidRPr="00C43FCA">
        <w:rPr>
          <w:rFonts w:ascii="Times New Roman" w:hAnsi="Times New Roman" w:cs="Times New Roman"/>
          <w:bCs/>
        </w:rPr>
        <w:t xml:space="preserve">. The formula and the corresponding fitted parameters for the 2D Gaussian distribution are extractable from Figure SI </w:t>
      </w:r>
      <w:r w:rsidR="00E529F1">
        <w:rPr>
          <w:rFonts w:ascii="Times New Roman" w:hAnsi="Times New Roman" w:cs="Times New Roman"/>
          <w:bCs/>
        </w:rPr>
        <w:t>1</w:t>
      </w:r>
      <w:r w:rsidR="00C536DF">
        <w:rPr>
          <w:rFonts w:ascii="Times New Roman" w:hAnsi="Times New Roman" w:cs="Times New Roman"/>
          <w:bCs/>
        </w:rPr>
        <w:t>3</w:t>
      </w:r>
      <w:r w:rsidRPr="00C43FCA">
        <w:rPr>
          <w:rFonts w:ascii="Times New Roman" w:hAnsi="Times New Roman" w:cs="Times New Roman"/>
          <w:bCs/>
        </w:rPr>
        <w:t>.</w:t>
      </w:r>
    </w:p>
    <w:p w14:paraId="5CDAF46E" w14:textId="39D4B123" w:rsidR="00C43FCA" w:rsidRPr="00C43FCA" w:rsidRDefault="00062572" w:rsidP="00471772">
      <w:pPr>
        <w:spacing w:line="276" w:lineRule="auto"/>
        <w:jc w:val="center"/>
        <w:rPr>
          <w:rFonts w:ascii="Times New Roman" w:hAnsi="Times New Roman" w:cs="Times New Roman"/>
          <w:bCs/>
        </w:rPr>
      </w:pPr>
      <w:r>
        <w:rPr>
          <w:rFonts w:ascii="Times New Roman" w:hAnsi="Times New Roman" w:cs="Times New Roman"/>
          <w:bCs/>
          <w:noProof/>
        </w:rPr>
        <w:drawing>
          <wp:inline distT="0" distB="0" distL="0" distR="0" wp14:anchorId="368D4E6B" wp14:editId="30CFDC23">
            <wp:extent cx="2980707" cy="2935025"/>
            <wp:effectExtent l="0" t="0" r="0" b="0"/>
            <wp:docPr id="166768673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1242" cy="2955245"/>
                    </a:xfrm>
                    <a:prstGeom prst="rect">
                      <a:avLst/>
                    </a:prstGeom>
                    <a:noFill/>
                    <a:ln>
                      <a:noFill/>
                    </a:ln>
                  </pic:spPr>
                </pic:pic>
              </a:graphicData>
            </a:graphic>
          </wp:inline>
        </w:drawing>
      </w:r>
    </w:p>
    <w:p w14:paraId="56DFF8E6" w14:textId="417FBF8A" w:rsidR="00C43FCA" w:rsidRPr="00C43FCA" w:rsidRDefault="00C43FCA" w:rsidP="00C43FCA">
      <w:pPr>
        <w:pStyle w:val="Beschriftung"/>
        <w:spacing w:line="276" w:lineRule="auto"/>
        <w:jc w:val="left"/>
        <w:rPr>
          <w:rFonts w:ascii="Times New Roman" w:hAnsi="Times New Roman" w:cs="Times New Roman"/>
          <w:bCs/>
          <w:color w:val="auto"/>
        </w:rPr>
      </w:pPr>
      <w:r w:rsidRPr="006222E6">
        <w:rPr>
          <w:rFonts w:ascii="Times New Roman" w:hAnsi="Times New Roman" w:cs="Times New Roman"/>
          <w:b/>
          <w:bCs/>
          <w:i w:val="0"/>
          <w:iCs w:val="0"/>
          <w:color w:val="auto"/>
        </w:rPr>
        <w:t xml:space="preserve">Figure SI </w:t>
      </w:r>
      <w:r w:rsidR="00094A77" w:rsidRPr="006222E6">
        <w:rPr>
          <w:rFonts w:ascii="Times New Roman" w:hAnsi="Times New Roman" w:cs="Times New Roman"/>
          <w:b/>
          <w:bCs/>
          <w:i w:val="0"/>
          <w:iCs w:val="0"/>
          <w:color w:val="auto"/>
        </w:rPr>
        <w:t>1</w:t>
      </w:r>
      <w:r w:rsidR="006222E6" w:rsidRPr="006222E6">
        <w:rPr>
          <w:rFonts w:ascii="Times New Roman" w:hAnsi="Times New Roman" w:cs="Times New Roman"/>
          <w:b/>
          <w:bCs/>
          <w:i w:val="0"/>
          <w:iCs w:val="0"/>
          <w:color w:val="auto"/>
        </w:rPr>
        <w:t>3</w:t>
      </w:r>
      <w:r w:rsidRPr="00C43FCA">
        <w:rPr>
          <w:rFonts w:ascii="Times New Roman" w:hAnsi="Times New Roman" w:cs="Times New Roman"/>
          <w:i w:val="0"/>
          <w:iCs w:val="0"/>
          <w:color w:val="auto"/>
        </w:rPr>
        <w:t>: Operating point probability distribution of 534 equally weighted patients with 25 operating points each is shown. The individual operating points are marked with grey dots, and the 95%, 90%, and 50% confidence intervals of the probability distribution as well as the marginal distributions are indicated with black lines. Red lines indicate a fitted 2D Gaussian distribution. The Formula is given in the upper left corner and the fitted parameters in the upper right corner of the plot.</w:t>
      </w:r>
      <w:r w:rsidRPr="00C43FCA">
        <w:rPr>
          <w:rFonts w:ascii="Times New Roman" w:hAnsi="Times New Roman" w:cs="Times New Roman"/>
          <w:bCs/>
          <w:i w:val="0"/>
          <w:iCs w:val="0"/>
          <w:color w:val="auto"/>
        </w:rPr>
        <w:t xml:space="preserve"> </w:t>
      </w:r>
      <w:r w:rsidRPr="00C43FCA">
        <w:rPr>
          <w:rFonts w:ascii="Times New Roman" w:hAnsi="Times New Roman" w:cs="Times New Roman"/>
          <w:bCs/>
          <w:i w:val="0"/>
          <w:iCs w:val="0"/>
        </w:rPr>
        <w:br w:type="page"/>
      </w:r>
    </w:p>
    <w:p w14:paraId="695C80B2" w14:textId="11115B0D" w:rsidR="00C43FCA" w:rsidRPr="00C43FCA" w:rsidRDefault="002F7F99" w:rsidP="00C43FCA">
      <w:pPr>
        <w:spacing w:line="276" w:lineRule="auto"/>
        <w:jc w:val="left"/>
        <w:rPr>
          <w:rFonts w:ascii="Times New Roman" w:hAnsi="Times New Roman" w:cs="Times New Roman"/>
          <w:b/>
          <w:bCs/>
          <w:i/>
          <w:iCs/>
        </w:rPr>
      </w:pPr>
      <w:r>
        <w:rPr>
          <w:rFonts w:ascii="Times New Roman" w:hAnsi="Times New Roman" w:cs="Times New Roman"/>
          <w:b/>
          <w:bCs/>
          <w:i/>
          <w:iCs/>
        </w:rPr>
        <w:lastRenderedPageBreak/>
        <w:t>D</w:t>
      </w:r>
      <w:r w:rsidR="00C43FCA" w:rsidRPr="00C43FCA">
        <w:rPr>
          <w:rFonts w:ascii="Times New Roman" w:hAnsi="Times New Roman" w:cs="Times New Roman"/>
          <w:b/>
          <w:bCs/>
          <w:i/>
          <w:iCs/>
        </w:rPr>
        <w:t>ifferent hemolysis models</w:t>
      </w:r>
    </w:p>
    <w:p w14:paraId="1CC21125" w14:textId="77777777" w:rsidR="00C43FCA" w:rsidRPr="006E480B" w:rsidRDefault="00C43FCA" w:rsidP="00C43FCA">
      <w:pPr>
        <w:spacing w:line="276" w:lineRule="auto"/>
        <w:jc w:val="left"/>
        <w:rPr>
          <w:rFonts w:ascii="Times New Roman" w:hAnsi="Times New Roman" w:cs="Times New Roman"/>
          <w:bCs/>
        </w:rPr>
      </w:pPr>
    </w:p>
    <w:p w14:paraId="4F29D325" w14:textId="2B575766" w:rsidR="00C43FCA" w:rsidRPr="006E480B" w:rsidRDefault="00C43FCA" w:rsidP="00C43FCA">
      <w:pPr>
        <w:spacing w:line="276" w:lineRule="auto"/>
        <w:jc w:val="left"/>
        <w:rPr>
          <w:rFonts w:ascii="Times New Roman" w:hAnsi="Times New Roman" w:cs="Times New Roman"/>
          <w:bCs/>
        </w:rPr>
      </w:pPr>
      <w:r w:rsidRPr="006E480B">
        <w:rPr>
          <w:rFonts w:ascii="Times New Roman" w:hAnsi="Times New Roman" w:cs="Times New Roman"/>
          <w:bCs/>
        </w:rPr>
        <w:t xml:space="preserve">While the main manuscript featured only the </w:t>
      </w:r>
      <w:r w:rsidR="00E529F1" w:rsidRPr="006E480B">
        <w:rPr>
          <w:rFonts w:ascii="Times New Roman" w:hAnsi="Times New Roman" w:cs="Times New Roman"/>
          <w:bCs/>
        </w:rPr>
        <w:t xml:space="preserve">numerical hemolysis </w:t>
      </w:r>
      <w:r w:rsidR="00C536DF" w:rsidRPr="006E480B">
        <w:rPr>
          <w:rFonts w:ascii="Times New Roman" w:hAnsi="Times New Roman" w:cs="Times New Roman"/>
          <w:bCs/>
        </w:rPr>
        <w:t xml:space="preserve">model of </w:t>
      </w:r>
      <w:r w:rsidR="00C536DF" w:rsidRPr="006E480B">
        <w:rPr>
          <w:rFonts w:ascii="Times New Roman" w:hAnsi="Times New Roman" w:cs="Times New Roman"/>
        </w:rPr>
        <w:t xml:space="preserve">Heuser et al. </w:t>
      </w:r>
      <w:sdt>
        <w:sdtPr>
          <w:rPr>
            <w:rFonts w:ascii="Times New Roman" w:hAnsi="Times New Roman" w:cs="Times New Roman"/>
            <w:i/>
            <w:iCs/>
          </w:rPr>
          <w:alias w:val="To edit, see citavi.com/edit"/>
          <w:tag w:val="CitaviPlaceholder#224984e0-f603-4ca8-9b15-d388b96b86ea"/>
          <w:id w:val="-1639251722"/>
          <w:placeholder>
            <w:docPart w:val="7D86543780FB4ACF8E85C0DBD7404B18"/>
          </w:placeholder>
        </w:sdtPr>
        <w:sdtEndPr/>
        <w:sdtContent>
          <w:r w:rsidR="00C536DF" w:rsidRPr="006E480B">
            <w:rPr>
              <w:rFonts w:ascii="Times New Roman" w:hAnsi="Times New Roman" w:cs="Times New Roman"/>
              <w:i/>
              <w:iCs/>
              <w:noProof/>
            </w:rPr>
            <w:fldChar w:fldCharType="begin"/>
          </w:r>
          <w:r w:rsidR="00C536DF" w:rsidRPr="006E480B">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yODQ0YTk5LTgzN2ItNGM0Ny1iOGE2LTg0NzY4YjZmOWZhZCIsIlJhbmdlTGVuZ3RoIjozLCJSZWZlcmVuY2VJZCI6IjlmZWIyMGQwLWQ3NmYtNDAzNS04M2UyLWNkODM5MGY5NjR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cGl0eiIsIkxhc3ROYW1lIjoiSGV1c2VyIEciLCJNaWRkbGVOYW1lIjoiUi4iLCJQcm90ZWN0ZWQiOmZhbHNlLCJTZXgiOjAsIkNyZWF0ZWRCeSI6Il9CbHVtIiwiQ3JlYXRlZE9uIjoiMjAyNC0wMS0yM1QxNTo0NzoyMCIsIk1vZGlmaWVkQnkiOiJfQmx1bSIsIklkIjoiODFiM2FlYWQtMWIwOC00NDU5LWIyNTAtNTdhNWQ5NGQzY2E4IiwiTW9kaWZpZWRPbiI6IjIwMjQtMDEtMjNUMTU6NDc6MjA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M2hhYWhlMXA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}</w:instrText>
          </w:r>
          <w:r w:rsidR="00C536DF" w:rsidRPr="006E480B">
            <w:rPr>
              <w:rFonts w:ascii="Times New Roman" w:hAnsi="Times New Roman" w:cs="Times New Roman"/>
              <w:i/>
              <w:iCs/>
              <w:noProof/>
            </w:rPr>
            <w:fldChar w:fldCharType="separate"/>
          </w:r>
          <w:r w:rsidR="00C536DF" w:rsidRPr="006E480B">
            <w:rPr>
              <w:rFonts w:ascii="Times New Roman" w:hAnsi="Times New Roman" w:cs="Times New Roman"/>
              <w:noProof/>
            </w:rPr>
            <w:t>[3]</w:t>
          </w:r>
          <w:r w:rsidR="00C536DF" w:rsidRPr="006E480B">
            <w:rPr>
              <w:rFonts w:ascii="Times New Roman" w:hAnsi="Times New Roman" w:cs="Times New Roman"/>
              <w:i/>
              <w:iCs/>
              <w:noProof/>
            </w:rPr>
            <w:fldChar w:fldCharType="end"/>
          </w:r>
        </w:sdtContent>
      </w:sdt>
      <w:r w:rsidR="00C536DF" w:rsidRPr="006E480B">
        <w:rPr>
          <w:rFonts w:ascii="Times New Roman" w:hAnsi="Times New Roman" w:cs="Times New Roman"/>
          <w:bCs/>
        </w:rPr>
        <w:t xml:space="preserve"> for the Rotaflow and </w:t>
      </w:r>
      <w:r w:rsidR="00C536DF" w:rsidRPr="005836B1">
        <w:rPr>
          <w:rFonts w:ascii="Times New Roman" w:hAnsi="Times New Roman" w:cs="Times New Roman"/>
          <w:bCs/>
        </w:rPr>
        <w:t xml:space="preserve">DP3 </w:t>
      </w:r>
      <w:r w:rsidR="00C536DF" w:rsidRPr="006E480B">
        <w:rPr>
          <w:rFonts w:ascii="Times New Roman" w:hAnsi="Times New Roman" w:cs="Times New Roman"/>
          <w:bCs/>
        </w:rPr>
        <w:t xml:space="preserve">pump setups, we also investigated other hemolysis model parameters. Table SI 1 shows </w:t>
      </w:r>
      <w:r w:rsidR="00C536DF" w:rsidRPr="006E480B">
        <w:rPr>
          <w:rFonts w:ascii="Times New Roman" w:hAnsi="Times New Roman" w:cs="Times New Roman"/>
        </w:rPr>
        <w:t>Spearman correlation coefficient for pfHb and MIH for all combinations of pump setups and hemolysis models.</w:t>
      </w:r>
      <w:r w:rsidR="006E480B" w:rsidRPr="006E480B">
        <w:rPr>
          <w:rFonts w:ascii="Times New Roman" w:hAnsi="Times New Roman" w:cs="Times New Roman"/>
        </w:rPr>
        <w:t xml:space="preserve"> The resultant numerical hemolysis predictions </w:t>
      </w:r>
      <w:r w:rsidRPr="006E480B">
        <w:rPr>
          <w:rFonts w:ascii="Times New Roman" w:hAnsi="Times New Roman" w:cs="Times New Roman"/>
          <w:bCs/>
        </w:rPr>
        <w:t>differe</w:t>
      </w:r>
      <w:r w:rsidR="006E480B" w:rsidRPr="006E480B">
        <w:rPr>
          <w:rFonts w:ascii="Times New Roman" w:hAnsi="Times New Roman" w:cs="Times New Roman"/>
          <w:bCs/>
        </w:rPr>
        <w:t>d in</w:t>
      </w:r>
      <w:r w:rsidRPr="006E480B">
        <w:rPr>
          <w:rFonts w:ascii="Times New Roman" w:hAnsi="Times New Roman" w:cs="Times New Roman"/>
          <w:bCs/>
        </w:rPr>
        <w:t xml:space="preserve"> absolute hemolysis values but the overall hemolysis trend in regard to pressure and flow rate changes as indicated by the spearman correlation coefficient stayed the same</w:t>
      </w:r>
      <w:r w:rsidR="006E480B" w:rsidRPr="006E480B">
        <w:rPr>
          <w:rFonts w:ascii="Times New Roman" w:hAnsi="Times New Roman" w:cs="Times New Roman"/>
          <w:bCs/>
        </w:rPr>
        <w:t xml:space="preserve"> across all pumps and hemolysis models.</w:t>
      </w:r>
      <w:r w:rsidRPr="006E480B">
        <w:rPr>
          <w:rFonts w:ascii="Times New Roman" w:hAnsi="Times New Roman" w:cs="Times New Roman"/>
          <w:bCs/>
        </w:rPr>
        <w:t xml:space="preserve"> </w:t>
      </w:r>
    </w:p>
    <w:p w14:paraId="00661167" w14:textId="77777777" w:rsidR="00C43FCA" w:rsidRPr="006E480B" w:rsidRDefault="00C43FCA" w:rsidP="00C43FCA">
      <w:pPr>
        <w:spacing w:line="276" w:lineRule="auto"/>
        <w:jc w:val="left"/>
        <w:rPr>
          <w:rFonts w:ascii="Times New Roman" w:hAnsi="Times New Roman" w:cs="Times New Roman"/>
          <w:bCs/>
        </w:rPr>
      </w:pPr>
    </w:p>
    <w:tbl>
      <w:tblPr>
        <w:tblStyle w:val="EinfacheTabelle5"/>
        <w:tblW w:w="0" w:type="auto"/>
        <w:jc w:val="center"/>
        <w:tblLook w:val="04A0" w:firstRow="1" w:lastRow="0" w:firstColumn="1" w:lastColumn="0" w:noHBand="0" w:noVBand="1"/>
      </w:tblPr>
      <w:tblGrid>
        <w:gridCol w:w="1803"/>
        <w:gridCol w:w="1803"/>
        <w:gridCol w:w="1803"/>
        <w:gridCol w:w="1803"/>
        <w:gridCol w:w="1804"/>
      </w:tblGrid>
      <w:tr w:rsidR="006E480B" w:rsidRPr="006E480B" w14:paraId="52529981"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03" w:type="dxa"/>
            <w:vAlign w:val="center"/>
          </w:tcPr>
          <w:p w14:paraId="129610C8" w14:textId="77777777" w:rsidR="00C43FCA" w:rsidRPr="006E480B" w:rsidRDefault="00C43FCA" w:rsidP="00C43FCA">
            <w:pPr>
              <w:spacing w:line="276" w:lineRule="auto"/>
              <w:jc w:val="left"/>
              <w:rPr>
                <w:rFonts w:ascii="Times New Roman" w:hAnsi="Times New Roman" w:cs="Times New Roman"/>
                <w:bCs/>
              </w:rPr>
            </w:pPr>
            <w:r w:rsidRPr="006E480B">
              <w:rPr>
                <w:rFonts w:ascii="Times New Roman" w:hAnsi="Times New Roman" w:cs="Times New Roman"/>
                <w:bCs/>
              </w:rPr>
              <w:t>Pump</w:t>
            </w:r>
          </w:p>
        </w:tc>
        <w:tc>
          <w:tcPr>
            <w:tcW w:w="1803" w:type="dxa"/>
            <w:vAlign w:val="center"/>
          </w:tcPr>
          <w:p w14:paraId="220E7B89" w14:textId="77777777" w:rsidR="00C43FCA" w:rsidRPr="006E480B" w:rsidRDefault="00C43FCA" w:rsidP="00094A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Giersiepen</w:t>
            </w:r>
          </w:p>
        </w:tc>
        <w:tc>
          <w:tcPr>
            <w:tcW w:w="1803" w:type="dxa"/>
            <w:vAlign w:val="center"/>
          </w:tcPr>
          <w:p w14:paraId="20A5F70F" w14:textId="77777777" w:rsidR="00C43FCA" w:rsidRPr="006E480B" w:rsidRDefault="00C43FCA" w:rsidP="00094A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Fraser</w:t>
            </w:r>
          </w:p>
        </w:tc>
        <w:tc>
          <w:tcPr>
            <w:tcW w:w="1803" w:type="dxa"/>
            <w:vAlign w:val="center"/>
          </w:tcPr>
          <w:p w14:paraId="1A03CE72" w14:textId="77777777" w:rsidR="00C43FCA" w:rsidRPr="006E480B" w:rsidRDefault="00C43FCA" w:rsidP="00094A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Heuser</w:t>
            </w:r>
          </w:p>
        </w:tc>
        <w:tc>
          <w:tcPr>
            <w:tcW w:w="1804" w:type="dxa"/>
            <w:vAlign w:val="center"/>
          </w:tcPr>
          <w:p w14:paraId="1F13B6A5" w14:textId="77777777" w:rsidR="00C43FCA" w:rsidRPr="006E480B" w:rsidRDefault="00C43FCA" w:rsidP="00094A7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Zhang</w:t>
            </w:r>
          </w:p>
        </w:tc>
      </w:tr>
      <w:tr w:rsidR="006E480B" w:rsidRPr="006E480B" w14:paraId="5EB57EF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45D7C13B" w14:textId="77777777" w:rsidR="00C43FCA" w:rsidRPr="006E480B" w:rsidRDefault="00C43FCA" w:rsidP="00C43FCA">
            <w:pPr>
              <w:spacing w:line="276" w:lineRule="auto"/>
              <w:jc w:val="left"/>
              <w:rPr>
                <w:rFonts w:ascii="Times New Roman" w:hAnsi="Times New Roman" w:cs="Times New Roman"/>
                <w:bCs/>
              </w:rPr>
            </w:pPr>
            <w:r w:rsidRPr="006E480B">
              <w:rPr>
                <w:rFonts w:ascii="Times New Roman" w:hAnsi="Times New Roman" w:cs="Times New Roman"/>
                <w:bCs/>
              </w:rPr>
              <w:t>Rotaflow</w:t>
            </w:r>
          </w:p>
        </w:tc>
        <w:tc>
          <w:tcPr>
            <w:tcW w:w="1803" w:type="dxa"/>
            <w:shd w:val="clear" w:color="auto" w:fill="FFFFFF" w:themeFill="background1"/>
            <w:vAlign w:val="center"/>
          </w:tcPr>
          <w:p w14:paraId="011CC656" w14:textId="77777777" w:rsidR="00C43FCA" w:rsidRPr="006E480B" w:rsidRDefault="00C43FCA" w:rsidP="00094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0.80</w:t>
            </w:r>
          </w:p>
        </w:tc>
        <w:tc>
          <w:tcPr>
            <w:tcW w:w="1803" w:type="dxa"/>
            <w:shd w:val="clear" w:color="auto" w:fill="FFFFFF" w:themeFill="background1"/>
            <w:vAlign w:val="center"/>
          </w:tcPr>
          <w:p w14:paraId="47F172CF" w14:textId="77777777" w:rsidR="00C43FCA" w:rsidRPr="006E480B" w:rsidRDefault="00C43FCA" w:rsidP="00094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0.79</w:t>
            </w:r>
          </w:p>
        </w:tc>
        <w:tc>
          <w:tcPr>
            <w:tcW w:w="1803" w:type="dxa"/>
            <w:shd w:val="clear" w:color="auto" w:fill="FFFFFF" w:themeFill="background1"/>
            <w:vAlign w:val="center"/>
          </w:tcPr>
          <w:p w14:paraId="14CE576E" w14:textId="77777777" w:rsidR="00C43FCA" w:rsidRPr="006E480B" w:rsidRDefault="00C43FCA" w:rsidP="00094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0.80</w:t>
            </w:r>
          </w:p>
        </w:tc>
        <w:tc>
          <w:tcPr>
            <w:tcW w:w="1804" w:type="dxa"/>
            <w:shd w:val="clear" w:color="auto" w:fill="FFFFFF" w:themeFill="background1"/>
            <w:vAlign w:val="center"/>
          </w:tcPr>
          <w:p w14:paraId="4AFCC8F0" w14:textId="77777777" w:rsidR="00C43FCA" w:rsidRPr="006E480B" w:rsidRDefault="00C43FCA" w:rsidP="00094A7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0.79</w:t>
            </w:r>
          </w:p>
        </w:tc>
      </w:tr>
      <w:tr w:rsidR="006E480B" w:rsidRPr="006E480B" w14:paraId="4DEBD621" w14:textId="77777777">
        <w:trPr>
          <w:jc w:val="center"/>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73D3E8FF" w14:textId="77777777" w:rsidR="00C43FCA" w:rsidRPr="006E480B" w:rsidRDefault="00C43FCA" w:rsidP="00C43FCA">
            <w:pPr>
              <w:spacing w:line="276" w:lineRule="auto"/>
              <w:jc w:val="left"/>
              <w:rPr>
                <w:rFonts w:ascii="Times New Roman" w:hAnsi="Times New Roman" w:cs="Times New Roman"/>
                <w:bCs/>
              </w:rPr>
            </w:pPr>
            <w:r w:rsidRPr="006E480B">
              <w:rPr>
                <w:rFonts w:ascii="Times New Roman" w:hAnsi="Times New Roman" w:cs="Times New Roman"/>
                <w:bCs/>
              </w:rPr>
              <w:t>DP3</w:t>
            </w:r>
          </w:p>
        </w:tc>
        <w:tc>
          <w:tcPr>
            <w:tcW w:w="1803" w:type="dxa"/>
            <w:vAlign w:val="center"/>
          </w:tcPr>
          <w:p w14:paraId="239E6BBC" w14:textId="77777777" w:rsidR="00C43FCA" w:rsidRPr="006E480B" w:rsidRDefault="00C43FCA" w:rsidP="00094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0.80</w:t>
            </w:r>
          </w:p>
        </w:tc>
        <w:tc>
          <w:tcPr>
            <w:tcW w:w="1803" w:type="dxa"/>
            <w:vAlign w:val="center"/>
          </w:tcPr>
          <w:p w14:paraId="0F97D0C2" w14:textId="77777777" w:rsidR="00C43FCA" w:rsidRPr="006E480B" w:rsidRDefault="00C43FCA" w:rsidP="00094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0.78</w:t>
            </w:r>
          </w:p>
        </w:tc>
        <w:tc>
          <w:tcPr>
            <w:tcW w:w="1803" w:type="dxa"/>
            <w:vAlign w:val="center"/>
          </w:tcPr>
          <w:p w14:paraId="4E306490" w14:textId="77777777" w:rsidR="00C43FCA" w:rsidRPr="006E480B" w:rsidRDefault="00C43FCA" w:rsidP="00094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0.79</w:t>
            </w:r>
          </w:p>
        </w:tc>
        <w:tc>
          <w:tcPr>
            <w:tcW w:w="1804" w:type="dxa"/>
            <w:vAlign w:val="center"/>
          </w:tcPr>
          <w:p w14:paraId="318ECA18" w14:textId="77777777" w:rsidR="00C43FCA" w:rsidRPr="006E480B" w:rsidRDefault="00C43FCA" w:rsidP="00094A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E480B">
              <w:rPr>
                <w:rFonts w:ascii="Times New Roman" w:hAnsi="Times New Roman" w:cs="Times New Roman"/>
                <w:bCs/>
              </w:rPr>
              <w:t>0.80</w:t>
            </w:r>
          </w:p>
        </w:tc>
      </w:tr>
    </w:tbl>
    <w:p w14:paraId="6B82A0E7" w14:textId="77777777" w:rsidR="00C43FCA" w:rsidRPr="006E480B" w:rsidRDefault="00C43FCA" w:rsidP="00C43FCA">
      <w:pPr>
        <w:spacing w:line="276" w:lineRule="auto"/>
        <w:jc w:val="left"/>
        <w:rPr>
          <w:rFonts w:ascii="Times New Roman" w:hAnsi="Times New Roman" w:cs="Times New Roman"/>
          <w:bCs/>
        </w:rPr>
      </w:pPr>
    </w:p>
    <w:p w14:paraId="78A4F18A" w14:textId="64BC29B6" w:rsidR="00C43FCA" w:rsidRPr="00392589" w:rsidRDefault="00C43FCA" w:rsidP="00392589">
      <w:pPr>
        <w:pStyle w:val="Beschriftung"/>
        <w:spacing w:line="276" w:lineRule="auto"/>
        <w:jc w:val="left"/>
        <w:rPr>
          <w:rFonts w:ascii="Times New Roman" w:hAnsi="Times New Roman" w:cs="Times New Roman"/>
          <w:i w:val="0"/>
          <w:iCs w:val="0"/>
          <w:color w:val="auto"/>
        </w:rPr>
      </w:pPr>
      <w:r w:rsidRPr="006E480B">
        <w:rPr>
          <w:rFonts w:ascii="Times New Roman" w:hAnsi="Times New Roman" w:cs="Times New Roman"/>
          <w:i w:val="0"/>
          <w:iCs w:val="0"/>
          <w:color w:val="auto"/>
        </w:rPr>
        <w:t xml:space="preserve">Table SI </w:t>
      </w:r>
      <w:r w:rsidR="002F7F99" w:rsidRPr="006E480B">
        <w:rPr>
          <w:rFonts w:ascii="Times New Roman" w:hAnsi="Times New Roman" w:cs="Times New Roman"/>
          <w:i w:val="0"/>
          <w:iCs w:val="0"/>
          <w:color w:val="auto"/>
        </w:rPr>
        <w:t>1</w:t>
      </w:r>
      <w:r w:rsidRPr="006E480B">
        <w:rPr>
          <w:rFonts w:ascii="Times New Roman" w:hAnsi="Times New Roman" w:cs="Times New Roman"/>
          <w:i w:val="0"/>
          <w:iCs w:val="0"/>
          <w:color w:val="auto"/>
        </w:rPr>
        <w:t xml:space="preserve">: Displays the Spearman correlation coefficient for </w:t>
      </w:r>
      <w:r w:rsidR="008F1981">
        <w:rPr>
          <w:rFonts w:ascii="Times New Roman" w:hAnsi="Times New Roman" w:cs="Times New Roman"/>
          <w:i w:val="0"/>
          <w:iCs w:val="0"/>
          <w:color w:val="auto"/>
        </w:rPr>
        <w:t>plasma free hemoglobin (</w:t>
      </w:r>
      <w:r w:rsidRPr="006E480B">
        <w:rPr>
          <w:rFonts w:ascii="Times New Roman" w:hAnsi="Times New Roman" w:cs="Times New Roman"/>
          <w:i w:val="0"/>
          <w:iCs w:val="0"/>
          <w:color w:val="auto"/>
        </w:rPr>
        <w:t>pfHb</w:t>
      </w:r>
      <w:r w:rsidR="008F1981">
        <w:rPr>
          <w:rFonts w:ascii="Times New Roman" w:hAnsi="Times New Roman" w:cs="Times New Roman"/>
          <w:i w:val="0"/>
          <w:iCs w:val="0"/>
          <w:color w:val="auto"/>
        </w:rPr>
        <w:t>)</w:t>
      </w:r>
      <w:r w:rsidRPr="006E480B">
        <w:rPr>
          <w:rFonts w:ascii="Times New Roman" w:hAnsi="Times New Roman" w:cs="Times New Roman"/>
          <w:i w:val="0"/>
          <w:iCs w:val="0"/>
          <w:color w:val="auto"/>
        </w:rPr>
        <w:t xml:space="preserve"> and </w:t>
      </w:r>
      <w:r w:rsidR="008F1981">
        <w:rPr>
          <w:rFonts w:ascii="Times New Roman" w:hAnsi="Times New Roman" w:cs="Times New Roman"/>
          <w:i w:val="0"/>
          <w:iCs w:val="0"/>
          <w:color w:val="auto"/>
        </w:rPr>
        <w:t>modified index of hemolysis (</w:t>
      </w:r>
      <w:r w:rsidRPr="006E480B">
        <w:rPr>
          <w:rFonts w:ascii="Times New Roman" w:hAnsi="Times New Roman" w:cs="Times New Roman"/>
          <w:i w:val="0"/>
          <w:iCs w:val="0"/>
          <w:color w:val="auto"/>
        </w:rPr>
        <w:t>MIH</w:t>
      </w:r>
      <w:r w:rsidR="008F1981">
        <w:rPr>
          <w:rFonts w:ascii="Times New Roman" w:hAnsi="Times New Roman" w:cs="Times New Roman"/>
          <w:i w:val="0"/>
          <w:iCs w:val="0"/>
          <w:color w:val="auto"/>
        </w:rPr>
        <w:t>)</w:t>
      </w:r>
      <w:r w:rsidRPr="006E480B">
        <w:rPr>
          <w:rFonts w:ascii="Times New Roman" w:hAnsi="Times New Roman" w:cs="Times New Roman"/>
          <w:i w:val="0"/>
          <w:iCs w:val="0"/>
          <w:color w:val="auto"/>
        </w:rPr>
        <w:t xml:space="preserve"> using a 20x20 grid and a threshold of 10 data points across </w:t>
      </w:r>
      <w:r w:rsidR="00C536DF" w:rsidRPr="006E480B">
        <w:rPr>
          <w:rFonts w:ascii="Times New Roman" w:hAnsi="Times New Roman" w:cs="Times New Roman"/>
          <w:bCs/>
          <w:i w:val="0"/>
          <w:iCs w:val="0"/>
          <w:color w:val="auto"/>
        </w:rPr>
        <w:t>(Getinge, Gothenburg, Sweden) and DP3 (</w:t>
      </w:r>
      <w:r w:rsidR="002D5F6E" w:rsidRPr="002D5F6E">
        <w:rPr>
          <w:rFonts w:ascii="Times New Roman" w:hAnsi="Times New Roman" w:cs="Times New Roman"/>
          <w:bCs/>
          <w:i w:val="0"/>
          <w:iCs w:val="0"/>
          <w:color w:val="auto"/>
        </w:rPr>
        <w:t>Xenios, Heilbronn, Germany</w:t>
      </w:r>
      <w:r w:rsidR="00C536DF" w:rsidRPr="006E480B">
        <w:rPr>
          <w:rFonts w:ascii="Times New Roman" w:hAnsi="Times New Roman" w:cs="Times New Roman"/>
          <w:bCs/>
          <w:i w:val="0"/>
          <w:iCs w:val="0"/>
          <w:color w:val="auto"/>
        </w:rPr>
        <w:t xml:space="preserve">) </w:t>
      </w:r>
      <w:r w:rsidRPr="006E480B">
        <w:rPr>
          <w:rFonts w:ascii="Times New Roman" w:hAnsi="Times New Roman" w:cs="Times New Roman"/>
          <w:i w:val="0"/>
          <w:iCs w:val="0"/>
          <w:color w:val="auto"/>
        </w:rPr>
        <w:t>setups, including all employed hemolysis models (Giersiepen</w:t>
      </w:r>
      <w:r w:rsidR="00E76ACF" w:rsidRPr="006E480B">
        <w:rPr>
          <w:rFonts w:ascii="Times New Roman" w:hAnsi="Times New Roman" w:cs="Times New Roman"/>
          <w:i w:val="0"/>
          <w:iCs w:val="0"/>
          <w:color w:val="auto"/>
        </w:rPr>
        <w:t xml:space="preserve"> </w:t>
      </w:r>
      <w:sdt>
        <w:sdtPr>
          <w:rPr>
            <w:rFonts w:ascii="Times New Roman" w:hAnsi="Times New Roman" w:cs="Times New Roman"/>
            <w:i w:val="0"/>
            <w:iCs w:val="0"/>
            <w:color w:val="auto"/>
          </w:rPr>
          <w:alias w:val="To edit, see citavi.com/edit"/>
          <w:tag w:val="CitaviPlaceholder#fa6e4b1d-6e36-4a4e-b4a9-51338fc9e8fa"/>
          <w:id w:val="-312639125"/>
          <w:placeholder>
            <w:docPart w:val="DefaultPlaceholder_-1854013440"/>
          </w:placeholder>
        </w:sdtPr>
        <w:sdtEndPr/>
        <w:sdtContent>
          <w:r w:rsidR="00E76ACF" w:rsidRPr="006E480B">
            <w:rPr>
              <w:rFonts w:ascii="Times New Roman" w:hAnsi="Times New Roman" w:cs="Times New Roman"/>
              <w:i w:val="0"/>
              <w:iCs w:val="0"/>
              <w:noProof/>
              <w:color w:val="auto"/>
            </w:rPr>
            <w:fldChar w:fldCharType="begin"/>
          </w:r>
          <w:r w:rsidR="00E76ACF" w:rsidRPr="006E480B">
            <w:rPr>
              <w:rFonts w:ascii="Times New Roman" w:hAnsi="Times New Roman" w:cs="Times New Roman"/>
              <w:i w:val="0"/>
              <w:iCs w:val="0"/>
              <w:noProof/>
              <w:color w:val="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zOWI3ZDljLTNmOGMtNDVlMC04MzJjLWYyMzVkZTE3YjBhNiIsIlJhbmdlTGVuZ3RoIjozLCJSZWZlcmVuY2VJZCI6IjM5ODQyYzIwLWRkNDgtNGRhMy05NDJkLWJlNjg1MTM3OWI2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}</w:instrText>
          </w:r>
          <w:r w:rsidR="00E76ACF" w:rsidRPr="006E480B">
            <w:rPr>
              <w:rFonts w:ascii="Times New Roman" w:hAnsi="Times New Roman" w:cs="Times New Roman"/>
              <w:i w:val="0"/>
              <w:iCs w:val="0"/>
              <w:noProof/>
              <w:color w:val="auto"/>
            </w:rPr>
            <w:fldChar w:fldCharType="separate"/>
          </w:r>
          <w:r w:rsidR="00E76ACF" w:rsidRPr="006E480B">
            <w:rPr>
              <w:rFonts w:ascii="Times New Roman" w:hAnsi="Times New Roman" w:cs="Times New Roman"/>
              <w:i w:val="0"/>
              <w:iCs w:val="0"/>
              <w:noProof/>
              <w:color w:val="auto"/>
            </w:rPr>
            <w:t>[5]</w:t>
          </w:r>
          <w:r w:rsidR="00E76ACF" w:rsidRPr="006E480B">
            <w:rPr>
              <w:rFonts w:ascii="Times New Roman" w:hAnsi="Times New Roman" w:cs="Times New Roman"/>
              <w:i w:val="0"/>
              <w:iCs w:val="0"/>
              <w:noProof/>
              <w:color w:val="auto"/>
            </w:rPr>
            <w:fldChar w:fldCharType="end"/>
          </w:r>
        </w:sdtContent>
      </w:sdt>
      <w:r w:rsidRPr="006E480B">
        <w:rPr>
          <w:rFonts w:ascii="Times New Roman" w:hAnsi="Times New Roman" w:cs="Times New Roman"/>
          <w:i w:val="0"/>
          <w:iCs w:val="0"/>
          <w:color w:val="auto"/>
        </w:rPr>
        <w:t>, Fraser</w:t>
      </w:r>
      <w:r w:rsidR="00E76ACF" w:rsidRPr="006E480B">
        <w:rPr>
          <w:rFonts w:ascii="Times New Roman" w:hAnsi="Times New Roman" w:cs="Times New Roman"/>
          <w:i w:val="0"/>
          <w:iCs w:val="0"/>
          <w:color w:val="auto"/>
        </w:rPr>
        <w:t xml:space="preserve"> </w:t>
      </w:r>
      <w:sdt>
        <w:sdtPr>
          <w:rPr>
            <w:rFonts w:ascii="Times New Roman" w:hAnsi="Times New Roman" w:cs="Times New Roman"/>
            <w:i w:val="0"/>
            <w:iCs w:val="0"/>
            <w:color w:val="auto"/>
          </w:rPr>
          <w:alias w:val="To edit, see citavi.com/edit"/>
          <w:tag w:val="CitaviPlaceholder#42f29e8d-656e-4954-824e-01a9e309e76c"/>
          <w:id w:val="1468015874"/>
          <w:placeholder>
            <w:docPart w:val="DefaultPlaceholder_-1854013440"/>
          </w:placeholder>
        </w:sdtPr>
        <w:sdtEndPr/>
        <w:sdtContent>
          <w:r w:rsidR="00E76ACF" w:rsidRPr="006E480B">
            <w:rPr>
              <w:rFonts w:ascii="Times New Roman" w:hAnsi="Times New Roman" w:cs="Times New Roman"/>
              <w:i w:val="0"/>
              <w:iCs w:val="0"/>
              <w:noProof/>
              <w:color w:val="auto"/>
            </w:rPr>
            <w:fldChar w:fldCharType="begin"/>
          </w:r>
          <w:r w:rsidR="00E76ACF" w:rsidRPr="006E480B">
            <w:rPr>
              <w:rFonts w:ascii="Times New Roman" w:hAnsi="Times New Roman" w:cs="Times New Roman"/>
              <w:i w:val="0"/>
              <w:iCs w:val="0"/>
              <w:noProof/>
              <w:color w:val="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3ZDAwZTc5LWVmMGUtNDQ0YS1hZmNjLTdlY2U1ZTE0M2E0MiIsIlJhbmdlTGVuZ3RoIjozLCJSZWZlcmVuY2VJZCI6IjA5ZTNlZTAwLTFlYzYtNDAwNi04OTBiLTM2OWViMjM0Mjhl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NS8xLjQwMDcwOTI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UE1DNTQxMzExNCIsIlVyaVN0cmluZyI6Imh0dHBzOi8vd3d3Lm5jYmkubmxtLm5paC5nb3YvcG1jL2FydGljbGVzL1BNQzU0MTMxMT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sdW0iLCJDcmVhdGVkT24iOiIyMDI0LTAxLTIzVDE1OjQyOjEzIiwiTW9kaWZpZWRCeSI6Il9CbHVtIiwiSWQiOiJhNmQ2NjE5Yy00OTAwLTRjZDctYTA4YS0xZGQyZjgxZDZiOTEiLCJNb2RpZmllZE9uIjoiMjAyNC0wMS0yM1QxNTo0MjoxMy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xMTUvMS40MDA3MDkyIiwiVXJpU3RyaW5nIjoiaHR0cHM6Ly9kb2kub3JnLzEwLjExMTUvMS40MDA3MDk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bHVtIiwiQ3JlYXRlZE9uIjoiMjAyNC0wMS0yM1QxNTo0MjoxMiIsIk1vZGlmaWVkQnkiOiJfQmx1bSIsIklkIjoiMWFjOTc1Y2QtNmRhOS00NGY3LThiZGUtOGNiYzRkZDkyMDY0IiwiTW9kaWZpZWRPbiI6IjIwMjQtMDEtMjNUMTU6NDI6MTI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yMjkzODM1NSIsIlVyaVN0cmluZyI6Imh0dHA6Ly93d3cubmNiaS5ubG0ubmloLmdvdi9wdWJtZWQvMjI5MzgzNTU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}</w:instrText>
          </w:r>
          <w:r w:rsidR="00E76ACF" w:rsidRPr="006E480B">
            <w:rPr>
              <w:rFonts w:ascii="Times New Roman" w:hAnsi="Times New Roman" w:cs="Times New Roman"/>
              <w:i w:val="0"/>
              <w:iCs w:val="0"/>
              <w:noProof/>
              <w:color w:val="auto"/>
            </w:rPr>
            <w:fldChar w:fldCharType="separate"/>
          </w:r>
          <w:r w:rsidR="00E76ACF" w:rsidRPr="006E480B">
            <w:rPr>
              <w:rFonts w:ascii="Times New Roman" w:hAnsi="Times New Roman" w:cs="Times New Roman"/>
              <w:i w:val="0"/>
              <w:iCs w:val="0"/>
              <w:noProof/>
              <w:color w:val="auto"/>
            </w:rPr>
            <w:t>[4]</w:t>
          </w:r>
          <w:r w:rsidR="00E76ACF" w:rsidRPr="006E480B">
            <w:rPr>
              <w:rFonts w:ascii="Times New Roman" w:hAnsi="Times New Roman" w:cs="Times New Roman"/>
              <w:i w:val="0"/>
              <w:iCs w:val="0"/>
              <w:noProof/>
              <w:color w:val="auto"/>
            </w:rPr>
            <w:fldChar w:fldCharType="end"/>
          </w:r>
        </w:sdtContent>
      </w:sdt>
      <w:r w:rsidRPr="006E480B">
        <w:rPr>
          <w:rFonts w:ascii="Times New Roman" w:hAnsi="Times New Roman" w:cs="Times New Roman"/>
          <w:i w:val="0"/>
          <w:iCs w:val="0"/>
          <w:color w:val="auto"/>
        </w:rPr>
        <w:t>, Heuser</w:t>
      </w:r>
      <w:r w:rsidR="00E76ACF" w:rsidRPr="006E480B">
        <w:rPr>
          <w:rFonts w:ascii="Times New Roman" w:hAnsi="Times New Roman" w:cs="Times New Roman"/>
          <w:i w:val="0"/>
          <w:iCs w:val="0"/>
          <w:color w:val="auto"/>
        </w:rPr>
        <w:t xml:space="preserve"> </w:t>
      </w:r>
      <w:sdt>
        <w:sdtPr>
          <w:rPr>
            <w:rFonts w:ascii="Times New Roman" w:hAnsi="Times New Roman" w:cs="Times New Roman"/>
            <w:i w:val="0"/>
            <w:iCs w:val="0"/>
            <w:color w:val="auto"/>
          </w:rPr>
          <w:alias w:val="To edit, see citavi.com/edit"/>
          <w:tag w:val="CitaviPlaceholder#224984e0-f603-4ca8-9b15-d388b96b86ea"/>
          <w:id w:val="-1217197480"/>
          <w:placeholder>
            <w:docPart w:val="DefaultPlaceholder_-1854013440"/>
          </w:placeholder>
        </w:sdtPr>
        <w:sdtEndPr/>
        <w:sdtContent>
          <w:r w:rsidR="00E76ACF" w:rsidRPr="006E480B">
            <w:rPr>
              <w:rFonts w:ascii="Times New Roman" w:hAnsi="Times New Roman" w:cs="Times New Roman"/>
              <w:i w:val="0"/>
              <w:iCs w:val="0"/>
              <w:noProof/>
              <w:color w:val="auto"/>
            </w:rPr>
            <w:fldChar w:fldCharType="begin"/>
          </w:r>
          <w:r w:rsidR="00E76ACF" w:rsidRPr="006E480B">
            <w:rPr>
              <w:rFonts w:ascii="Times New Roman" w:hAnsi="Times New Roman" w:cs="Times New Roman"/>
              <w:i w:val="0"/>
              <w:iCs w:val="0"/>
              <w:noProof/>
              <w:color w:val="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yODQ0YTk5LTgzN2ItNGM0Ny1iOGE2LTg0NzY4YjZmOWZhZCIsIlJhbmdlTGVuZ3RoIjozLCJSZWZlcmVuY2VJZCI6IjlmZWIyMGQwLWQ3NmYtNDAzNS04M2UyLWNkODM5MGY5NjR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cGl0eiIsIkxhc3ROYW1lIjoiSGV1c2VyIEciLCJNaWRkbGVOYW1lIjoiUi4iLCJQcm90ZWN0ZWQiOmZhbHNlLCJTZXgiOjAsIkNyZWF0ZWRCeSI6Il9CbHVtIiwiQ3JlYXRlZE9uIjoiMjAyNC0wMS0yM1QxNTo0NzoyMCIsIk1vZGlmaWVkQnkiOiJfQmx1bSIsIklkIjoiODFiM2FlYWQtMWIwOC00NDU5LWIyNTAtNTdhNWQ5NGQzY2E4IiwiTW9kaWZpZWRPbiI6IjIwMjQtMDEtMjNUMTU6NDc6MjA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M2hhYWhlMXA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}</w:instrText>
          </w:r>
          <w:r w:rsidR="00E76ACF" w:rsidRPr="006E480B">
            <w:rPr>
              <w:rFonts w:ascii="Times New Roman" w:hAnsi="Times New Roman" w:cs="Times New Roman"/>
              <w:i w:val="0"/>
              <w:iCs w:val="0"/>
              <w:noProof/>
              <w:color w:val="auto"/>
            </w:rPr>
            <w:fldChar w:fldCharType="separate"/>
          </w:r>
          <w:r w:rsidR="00E76ACF" w:rsidRPr="006E480B">
            <w:rPr>
              <w:rFonts w:ascii="Times New Roman" w:hAnsi="Times New Roman" w:cs="Times New Roman"/>
              <w:i w:val="0"/>
              <w:iCs w:val="0"/>
              <w:noProof/>
              <w:color w:val="auto"/>
            </w:rPr>
            <w:t>[3]</w:t>
          </w:r>
          <w:r w:rsidR="00E76ACF" w:rsidRPr="006E480B">
            <w:rPr>
              <w:rFonts w:ascii="Times New Roman" w:hAnsi="Times New Roman" w:cs="Times New Roman"/>
              <w:i w:val="0"/>
              <w:iCs w:val="0"/>
              <w:noProof/>
              <w:color w:val="auto"/>
            </w:rPr>
            <w:fldChar w:fldCharType="end"/>
          </w:r>
        </w:sdtContent>
      </w:sdt>
      <w:r w:rsidRPr="006E480B">
        <w:rPr>
          <w:rFonts w:ascii="Times New Roman" w:hAnsi="Times New Roman" w:cs="Times New Roman"/>
          <w:i w:val="0"/>
          <w:iCs w:val="0"/>
          <w:color w:val="auto"/>
        </w:rPr>
        <w:t>, and Zhang</w:t>
      </w:r>
      <w:r w:rsidR="00E76ACF" w:rsidRPr="006E480B">
        <w:rPr>
          <w:rFonts w:ascii="Times New Roman" w:hAnsi="Times New Roman" w:cs="Times New Roman"/>
          <w:i w:val="0"/>
          <w:iCs w:val="0"/>
          <w:color w:val="auto"/>
        </w:rPr>
        <w:t xml:space="preserve"> </w:t>
      </w:r>
      <w:sdt>
        <w:sdtPr>
          <w:rPr>
            <w:rFonts w:ascii="Times New Roman" w:hAnsi="Times New Roman" w:cs="Times New Roman"/>
            <w:i w:val="0"/>
            <w:iCs w:val="0"/>
            <w:color w:val="auto"/>
          </w:rPr>
          <w:alias w:val="To edit, see citavi.com/edit"/>
          <w:tag w:val="CitaviPlaceholder#8394a061-0994-4c33-bcff-0a70985a123c"/>
          <w:id w:val="1231045785"/>
          <w:placeholder>
            <w:docPart w:val="DefaultPlaceholder_-1854013440"/>
          </w:placeholder>
        </w:sdtPr>
        <w:sdtEndPr/>
        <w:sdtContent>
          <w:r w:rsidR="00E76ACF" w:rsidRPr="006E480B">
            <w:rPr>
              <w:rFonts w:ascii="Times New Roman" w:hAnsi="Times New Roman" w:cs="Times New Roman"/>
              <w:i w:val="0"/>
              <w:iCs w:val="0"/>
              <w:noProof/>
              <w:color w:val="auto"/>
            </w:rPr>
            <w:fldChar w:fldCharType="begin"/>
          </w:r>
          <w:r w:rsidR="00E76ACF" w:rsidRPr="006E480B">
            <w:rPr>
              <w:rFonts w:ascii="Times New Roman" w:hAnsi="Times New Roman" w:cs="Times New Roman"/>
              <w:i w:val="0"/>
              <w:iCs w:val="0"/>
              <w:noProof/>
              <w:color w:val="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Y2M0MzFiLWEzZDAtNDMzYi1hYjVjLTFlZjRmNDYxOTdhMiIsIlJhbmdlTGVuZ3RoIjozLCJSZWZlcmVuY2VJZCI6IjhlMzZhNWIxLWM0MjQtNGU4ZS1iZTU2LTc0ZjE1ZmJiODlj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Mi4wOC4yMDExIiwiRG9pIjoiMTAuMTExMS9qLjE1MjUtMTU5NC4yMDExLjAxMjQzLng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jE4MTAxMTMiLCJVcmlTdHJpbmciOiJodHRwOi8vd3d3Lm5jYmkubmxtLm5paC5nb3YvcHVibWVkLzIxODEwMTE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bHVtIiwiQ3JlYXRlZE9uIjoiMjAyNC0wMS0yM1QxNTo0MjozNCIsIk1vZGlmaWVkQnkiOiJfQmx1bSIsIklkIjoiZWZlNjY5YzAtZjcxOS00ZmMxLWFkYzAtN2EyODQ0M2M3MjQxIiwiTW9kaWZpZWRPbiI6IjIwMjQtMDEtMjNUMTU6NDI6MzQ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ExL2ouMTUyNS0xNTk0LjIwMTEuMDEyNDMueCIsIlVyaVN0cmluZyI6Imh0dHBzOi8vZG9pLm9yZy8xMC4xMTExL2ouMTUyNS0xNTk0LjIwMTEuMDEyNDMue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}</w:instrText>
          </w:r>
          <w:r w:rsidR="00E76ACF" w:rsidRPr="006E480B">
            <w:rPr>
              <w:rFonts w:ascii="Times New Roman" w:hAnsi="Times New Roman" w:cs="Times New Roman"/>
              <w:i w:val="0"/>
              <w:iCs w:val="0"/>
              <w:noProof/>
              <w:color w:val="auto"/>
            </w:rPr>
            <w:fldChar w:fldCharType="separate"/>
          </w:r>
          <w:r w:rsidR="00E76ACF" w:rsidRPr="006E480B">
            <w:rPr>
              <w:rFonts w:ascii="Times New Roman" w:hAnsi="Times New Roman" w:cs="Times New Roman"/>
              <w:i w:val="0"/>
              <w:iCs w:val="0"/>
              <w:noProof/>
              <w:color w:val="auto"/>
            </w:rPr>
            <w:t>[6]</w:t>
          </w:r>
          <w:r w:rsidR="00E76ACF" w:rsidRPr="006E480B">
            <w:rPr>
              <w:rFonts w:ascii="Times New Roman" w:hAnsi="Times New Roman" w:cs="Times New Roman"/>
              <w:i w:val="0"/>
              <w:iCs w:val="0"/>
              <w:noProof/>
              <w:color w:val="auto"/>
            </w:rPr>
            <w:fldChar w:fldCharType="end"/>
          </w:r>
        </w:sdtContent>
      </w:sdt>
      <w:r w:rsidRPr="006E480B">
        <w:rPr>
          <w:rFonts w:ascii="Times New Roman" w:hAnsi="Times New Roman" w:cs="Times New Roman"/>
          <w:i w:val="0"/>
          <w:iCs w:val="0"/>
          <w:color w:val="auto"/>
        </w:rPr>
        <w:t>).</w:t>
      </w:r>
    </w:p>
    <w:p w14:paraId="182BDC1C" w14:textId="5044D0A0" w:rsidR="00B975C4" w:rsidRDefault="00C43FCA" w:rsidP="009A2E4C">
      <w:pPr>
        <w:spacing w:line="276" w:lineRule="auto"/>
        <w:jc w:val="left"/>
        <w:rPr>
          <w:rFonts w:ascii="Times New Roman" w:hAnsi="Times New Roman" w:cs="Times New Roman"/>
          <w:bCs/>
        </w:rPr>
      </w:pPr>
      <w:r w:rsidRPr="006E480B">
        <w:rPr>
          <w:rFonts w:ascii="Times New Roman" w:hAnsi="Times New Roman" w:cs="Times New Roman"/>
          <w:bCs/>
        </w:rPr>
        <w:t xml:space="preserve">Indicating that the identified relationship between pressure and </w:t>
      </w:r>
      <w:r w:rsidR="006E480B" w:rsidRPr="006E480B">
        <w:rPr>
          <w:rFonts w:ascii="Times New Roman" w:hAnsi="Times New Roman" w:cs="Times New Roman"/>
          <w:bCs/>
        </w:rPr>
        <w:t xml:space="preserve">hemolysis </w:t>
      </w:r>
      <w:r w:rsidRPr="006E480B">
        <w:rPr>
          <w:rFonts w:ascii="Times New Roman" w:hAnsi="Times New Roman" w:cs="Times New Roman"/>
          <w:bCs/>
        </w:rPr>
        <w:t xml:space="preserve">is not dependent upon the specific pump or </w:t>
      </w:r>
      <w:r w:rsidR="006E480B" w:rsidRPr="006E480B">
        <w:rPr>
          <w:rFonts w:ascii="Times New Roman" w:hAnsi="Times New Roman" w:cs="Times New Roman"/>
          <w:bCs/>
        </w:rPr>
        <w:t xml:space="preserve">hemolysis </w:t>
      </w:r>
      <w:r w:rsidRPr="006E480B">
        <w:rPr>
          <w:rFonts w:ascii="Times New Roman" w:hAnsi="Times New Roman" w:cs="Times New Roman"/>
          <w:bCs/>
        </w:rPr>
        <w:t>model utilized, suggesting a universal applicability of this relationship.</w:t>
      </w:r>
      <w:r w:rsidR="00392589">
        <w:rPr>
          <w:rFonts w:ascii="Times New Roman" w:hAnsi="Times New Roman" w:cs="Times New Roman"/>
          <w:bCs/>
        </w:rPr>
        <w:br w:type="page"/>
      </w:r>
    </w:p>
    <w:p w14:paraId="2711960B" w14:textId="6851FA74" w:rsidR="00392589" w:rsidRPr="00C43FCA" w:rsidRDefault="00B975C4" w:rsidP="00B975C4">
      <w:pPr>
        <w:spacing w:line="276" w:lineRule="auto"/>
        <w:jc w:val="left"/>
        <w:rPr>
          <w:rFonts w:ascii="Times New Roman" w:hAnsi="Times New Roman" w:cs="Times New Roman"/>
          <w:b/>
          <w:bCs/>
          <w:i/>
          <w:iCs/>
        </w:rPr>
      </w:pPr>
      <w:r>
        <w:rPr>
          <w:rFonts w:ascii="Times New Roman" w:hAnsi="Times New Roman" w:cs="Times New Roman"/>
          <w:b/>
          <w:bCs/>
          <w:i/>
          <w:iCs/>
        </w:rPr>
        <w:lastRenderedPageBreak/>
        <w:t>Influence of cannula diameter on pressure head</w:t>
      </w:r>
    </w:p>
    <w:p w14:paraId="4ADAC315" w14:textId="28F772EC" w:rsidR="00F553FC" w:rsidRDefault="00F553FC" w:rsidP="00F553FC">
      <w:pPr>
        <w:rPr>
          <w:rFonts w:ascii="Times New Roman" w:hAnsi="Times New Roman" w:cs="Times New Roman"/>
        </w:rPr>
      </w:pPr>
      <w:r w:rsidRPr="00F553FC">
        <w:rPr>
          <w:rFonts w:ascii="Times New Roman" w:hAnsi="Times New Roman" w:cs="Times New Roman"/>
        </w:rPr>
        <w:t>We analyzed the impact of cannula diameter on pressure head using our clinical dataset. Most cannulas used were 21-25 Fr for drainage and 19-21 Fr for return.</w:t>
      </w:r>
    </w:p>
    <w:p w14:paraId="2DF8EA96" w14:textId="77777777" w:rsidR="00392589" w:rsidRPr="00F553FC" w:rsidRDefault="00392589" w:rsidP="00F553FC">
      <w:pPr>
        <w:rPr>
          <w:rFonts w:ascii="Times New Roman" w:hAnsi="Times New Roman" w:cs="Times New Roman"/>
        </w:rPr>
      </w:pPr>
    </w:p>
    <w:p w14:paraId="30FAC7A7" w14:textId="77777777" w:rsidR="00C072B8" w:rsidRDefault="00F553FC" w:rsidP="00C072B8">
      <w:pPr>
        <w:keepNext/>
        <w:jc w:val="center"/>
      </w:pPr>
      <w:r>
        <w:rPr>
          <w:rFonts w:ascii="Times New Roman" w:hAnsi="Times New Roman" w:cs="Times New Roman"/>
          <w:noProof/>
        </w:rPr>
        <w:drawing>
          <wp:inline distT="0" distB="0" distL="0" distR="0" wp14:anchorId="7DC9A12C" wp14:editId="2BD83A0E">
            <wp:extent cx="4638145" cy="4067175"/>
            <wp:effectExtent l="0" t="0" r="0" b="0"/>
            <wp:docPr id="18023359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72436" cy="4097244"/>
                    </a:xfrm>
                    <a:prstGeom prst="rect">
                      <a:avLst/>
                    </a:prstGeom>
                    <a:noFill/>
                    <a:ln>
                      <a:noFill/>
                    </a:ln>
                  </pic:spPr>
                </pic:pic>
              </a:graphicData>
            </a:graphic>
          </wp:inline>
        </w:drawing>
      </w:r>
    </w:p>
    <w:p w14:paraId="315EE3A4" w14:textId="07C3678C" w:rsidR="00C072B8" w:rsidRPr="00C072B8" w:rsidRDefault="00C072B8" w:rsidP="00C072B8">
      <w:pPr>
        <w:pStyle w:val="Beschriftung"/>
        <w:spacing w:line="276" w:lineRule="auto"/>
        <w:jc w:val="left"/>
        <w:rPr>
          <w:rFonts w:ascii="Times New Roman" w:hAnsi="Times New Roman" w:cs="Times New Roman"/>
          <w:i w:val="0"/>
          <w:iCs w:val="0"/>
          <w:color w:val="auto"/>
        </w:rPr>
      </w:pPr>
      <w:r w:rsidRPr="00C072B8">
        <w:rPr>
          <w:rFonts w:ascii="Times New Roman" w:hAnsi="Times New Roman" w:cs="Times New Roman"/>
          <w:b/>
          <w:bCs/>
          <w:i w:val="0"/>
          <w:iCs w:val="0"/>
          <w:color w:val="auto"/>
        </w:rPr>
        <w:t>Figure SI 1</w:t>
      </w:r>
      <w:r>
        <w:rPr>
          <w:rFonts w:ascii="Times New Roman" w:hAnsi="Times New Roman" w:cs="Times New Roman"/>
          <w:b/>
          <w:bCs/>
          <w:i w:val="0"/>
          <w:iCs w:val="0"/>
          <w:color w:val="auto"/>
        </w:rPr>
        <w:t>4</w:t>
      </w:r>
      <w:r w:rsidRPr="00C072B8">
        <w:rPr>
          <w:rFonts w:ascii="Times New Roman" w:hAnsi="Times New Roman" w:cs="Times New Roman"/>
          <w:b/>
          <w:bCs/>
          <w:i w:val="0"/>
          <w:iCs w:val="0"/>
          <w:color w:val="auto"/>
        </w:rPr>
        <w:t>:</w:t>
      </w:r>
      <w:r w:rsidRPr="00C43FCA">
        <w:rPr>
          <w:rFonts w:ascii="Times New Roman" w:hAnsi="Times New Roman" w:cs="Times New Roman"/>
          <w:i w:val="0"/>
          <w:iCs w:val="0"/>
          <w:color w:val="auto"/>
        </w:rPr>
        <w:t xml:space="preserve"> </w:t>
      </w:r>
      <w:r>
        <w:rPr>
          <w:rFonts w:ascii="Times New Roman" w:hAnsi="Times New Roman" w:cs="Times New Roman"/>
          <w:i w:val="0"/>
          <w:iCs w:val="0"/>
          <w:color w:val="auto"/>
        </w:rPr>
        <w:t>The median on a 100x100 grid for drainage cannula diameter, return canula diameter, drainage cannula length and return cannula length associated with pump operating points can be seen in panels A-D, respectively. Cannula diameter is shown in French (Fr) and cannula length in centimeters (cm).</w:t>
      </w:r>
    </w:p>
    <w:p w14:paraId="3AE25089" w14:textId="77777777" w:rsidR="00C072B8" w:rsidRDefault="00C072B8" w:rsidP="00F553FC">
      <w:pPr>
        <w:rPr>
          <w:rFonts w:ascii="Times New Roman" w:hAnsi="Times New Roman" w:cs="Times New Roman"/>
          <w:bCs/>
        </w:rPr>
      </w:pPr>
    </w:p>
    <w:p w14:paraId="2820138D" w14:textId="75AAF768" w:rsidR="00F553FC" w:rsidRPr="00F553FC" w:rsidRDefault="00F553FC" w:rsidP="00F553FC">
      <w:pPr>
        <w:rPr>
          <w:rFonts w:ascii="Times New Roman" w:hAnsi="Times New Roman" w:cs="Times New Roman"/>
        </w:rPr>
      </w:pPr>
      <w:r w:rsidRPr="00F553FC">
        <w:rPr>
          <w:rFonts w:ascii="Times New Roman" w:hAnsi="Times New Roman" w:cs="Times New Roman"/>
        </w:rPr>
        <w:t>Figure SI 14 shows a clear trend: smaller cannula diameters lead to higher pressure heads at the same flow rate (blue and red scatter in panel A). Cannula length showed no substantial correlation with pressure head, but cannulas of the same length and diameter were used across varying flow and pressure conditions. To address data overlap, we plotted median cannula parameters on a 100x100 grid, consistent with our blood parameter representation.</w:t>
      </w:r>
    </w:p>
    <w:p w14:paraId="164FD363" w14:textId="0A901ADF" w:rsidR="00326720" w:rsidRPr="00F553FC" w:rsidRDefault="00F553FC" w:rsidP="00F553FC">
      <w:pPr>
        <w:rPr>
          <w:rFonts w:ascii="Times New Roman" w:hAnsi="Times New Roman" w:cs="Times New Roman"/>
        </w:rPr>
      </w:pPr>
      <w:r w:rsidRPr="00F553FC">
        <w:rPr>
          <w:rFonts w:ascii="Times New Roman" w:hAnsi="Times New Roman" w:cs="Times New Roman"/>
        </w:rPr>
        <w:t>These findings indicate that smaller cannulas contribute to increased circuit resistance, resulting in higher pressure heads. Although we couldn't fully separate individual resistance components, the trend shows that cannula resistance impacts overall circuit resistance.</w:t>
      </w:r>
      <w:r w:rsidR="00326720" w:rsidRPr="002F7F99">
        <w:rPr>
          <w:rFonts w:ascii="Times New Roman" w:hAnsi="Times New Roman" w:cs="Times New Roman"/>
          <w:color w:val="FF0000"/>
        </w:rPr>
        <w:br w:type="page"/>
      </w:r>
    </w:p>
    <w:p w14:paraId="1736DD65" w14:textId="77777777" w:rsidR="00326720" w:rsidRPr="00BB6D90" w:rsidRDefault="00326720" w:rsidP="00326720">
      <w:pPr>
        <w:spacing w:line="480" w:lineRule="auto"/>
        <w:jc w:val="left"/>
        <w:rPr>
          <w:rFonts w:ascii="Times New Roman" w:hAnsi="Times New Roman" w:cs="Times New Roman"/>
          <w:b/>
          <w:sz w:val="28"/>
        </w:rPr>
      </w:pPr>
      <w:r w:rsidRPr="00BB6D90">
        <w:rPr>
          <w:rFonts w:ascii="Times New Roman" w:hAnsi="Times New Roman" w:cs="Times New Roman"/>
          <w:b/>
          <w:sz w:val="28"/>
        </w:rPr>
        <w:lastRenderedPageBreak/>
        <w:t>References</w:t>
      </w:r>
    </w:p>
    <w:p w14:paraId="2ED81966" w14:textId="77777777" w:rsidR="00326720" w:rsidRPr="00BB6D90" w:rsidRDefault="00326720" w:rsidP="00326720">
      <w:pPr>
        <w:pStyle w:val="CitaviBibliographyEntry"/>
        <w:rPr>
          <w:rFonts w:cs="Times New Roman"/>
        </w:rPr>
      </w:pPr>
    </w:p>
    <w:sdt>
      <w:sdtPr>
        <w:rPr>
          <w:rFonts w:ascii="Arial" w:hAnsi="Arial"/>
        </w:rPr>
        <w:tag w:val="CitaviSectionBibliography"/>
        <w:id w:val="-1774543100"/>
        <w:placeholder>
          <w:docPart w:val="09CBDBB879C94AA2BB9936E1A003DBEF"/>
        </w:placeholder>
      </w:sdtPr>
      <w:sdtEndPr>
        <w:rPr>
          <w:rFonts w:cs="Times New Roman"/>
        </w:rPr>
      </w:sdtEndPr>
      <w:sdtContent>
        <w:sdt>
          <w:sdtPr>
            <w:tag w:val="CitaviSectionBibliography"/>
            <w:id w:val="567700305"/>
            <w:placeholder>
              <w:docPart w:val="DefaultPlaceholder_-1854013440"/>
            </w:placeholder>
          </w:sdtPr>
          <w:sdtEndPr/>
          <w:sdtContent>
            <w:p w14:paraId="5AA93320" w14:textId="72103E04" w:rsidR="00E76ACF" w:rsidRDefault="00692A6F" w:rsidP="00E76ACF">
              <w:pPr>
                <w:pStyle w:val="CitaviBibliographyEntry"/>
              </w:pPr>
              <w:r w:rsidRPr="00BB6D90">
                <w:fldChar w:fldCharType="begin"/>
              </w:r>
              <w:r w:rsidR="00E76ACF">
                <w:instrText>ADDIN CitaviSectionBibliography{ew0KICAiSWQiOiAiZWY2NDI0OGUtYzFiYi00MGQyLWFhYzYtZDA4MzI1NWYzM2ZkIiwNCiAgIlR5cGUiOiAxDQp9}</w:instrText>
              </w:r>
              <w:r w:rsidRPr="00BB6D90">
                <w:fldChar w:fldCharType="separate"/>
              </w:r>
              <w:r w:rsidR="00E76ACF">
                <w:t>1.</w:t>
              </w:r>
              <w:r w:rsidR="00E76ACF">
                <w:tab/>
              </w:r>
              <w:bookmarkStart w:id="8" w:name="_CTVL001a65a43127db447c3ef64248ec1bb40d2"/>
              <w:r w:rsidR="00E76ACF">
                <w:t>Davies L, Gather U. The Identification of Multiple Outliers. Journal of the American Statistical Association. 1993;88:782–92. doi:10.1080/01621459.1993.10476339.</w:t>
              </w:r>
            </w:p>
            <w:bookmarkEnd w:id="8"/>
            <w:p w14:paraId="2DAA4DB5" w14:textId="77777777" w:rsidR="00E76ACF" w:rsidRDefault="00E76ACF" w:rsidP="00E76ACF">
              <w:pPr>
                <w:pStyle w:val="CitaviBibliographyEntry"/>
              </w:pPr>
              <w:r>
                <w:t>2.</w:t>
              </w:r>
              <w:r>
                <w:tab/>
              </w:r>
              <w:bookmarkStart w:id="9" w:name="_CTVL001983db52e09e04924ef64248ec1bb40d2"/>
              <w:r>
                <w:t>Raposo P. Scale-specific automated line simplification by vertex clustering on a hexagonal tessellation. Cartography and Geographic Information Science. 2013;40:427–43. doi:10.1080/15230406.2013.803707.</w:t>
              </w:r>
            </w:p>
            <w:bookmarkEnd w:id="9"/>
            <w:p w14:paraId="4CA50FCD" w14:textId="77777777" w:rsidR="00E76ACF" w:rsidRDefault="00E76ACF" w:rsidP="00E76ACF">
              <w:pPr>
                <w:pStyle w:val="CitaviBibliographyEntry"/>
              </w:pPr>
              <w:r>
                <w:t>3.</w:t>
              </w:r>
              <w:r>
                <w:tab/>
              </w:r>
              <w:bookmarkStart w:id="10" w:name="_CTVL0019feb20d0d76f4035ef64248ec1bb40d2"/>
              <w:r>
                <w:t>Heuser G OR. A Couette viscometer for short time shearing of blood. Biorheology. 1980.</w:t>
              </w:r>
            </w:p>
            <w:bookmarkEnd w:id="10"/>
            <w:p w14:paraId="08B87E6E" w14:textId="77777777" w:rsidR="00E76ACF" w:rsidRDefault="00E76ACF" w:rsidP="00E76ACF">
              <w:pPr>
                <w:pStyle w:val="CitaviBibliographyEntry"/>
              </w:pPr>
              <w:r>
                <w:t>4.</w:t>
              </w:r>
              <w:r>
                <w:tab/>
              </w:r>
              <w:bookmarkStart w:id="11" w:name="_CTVL00109e3ee001ec64006ef64248ec1bb40d2"/>
              <w:r>
                <w:t>Fraser KH, Zhang T, Taskin ME, Griffith BP, Wu ZJ. A quantitative comparison of mechanical blood damage parameters in rotary ventricular assist devices: shear stress, exposure time and hemolysis index. J Biomech Eng. 2012;134:81002. doi:10.1115/1.4007092.</w:t>
              </w:r>
            </w:p>
            <w:bookmarkEnd w:id="11"/>
            <w:p w14:paraId="51DB7EC8" w14:textId="77777777" w:rsidR="00E76ACF" w:rsidRDefault="00E76ACF" w:rsidP="00E76ACF">
              <w:pPr>
                <w:pStyle w:val="CitaviBibliographyEntry"/>
              </w:pPr>
              <w:r>
                <w:t>5.</w:t>
              </w:r>
              <w:r>
                <w:tab/>
              </w:r>
              <w:bookmarkStart w:id="12" w:name="_CTVL00139842c20dd484da3ef64248ec1bb40d2"/>
              <w:r>
                <w:t>M. Giersiepen, L.J. Wurzinger, R. Opitz, and H. Reul. Estimation of Shear Stress-related Blood Damage in Heart Valve Prostheses - in Vitro Comparison of 25 Aortic Valves. Int J Artif Organs. 1990.</w:t>
              </w:r>
            </w:p>
            <w:bookmarkEnd w:id="12"/>
            <w:p w14:paraId="29214C35" w14:textId="2520A5B7" w:rsidR="00692A6F" w:rsidRPr="00BB6D90" w:rsidRDefault="00E76ACF" w:rsidP="00E76ACF">
              <w:pPr>
                <w:pStyle w:val="CitaviBibliographyEntry"/>
              </w:pPr>
              <w:r>
                <w:t>6.</w:t>
              </w:r>
              <w:r>
                <w:tab/>
              </w:r>
              <w:bookmarkStart w:id="13" w:name="_CTVL0018e36a5b1c4244e8eef64248ec1bb40d2"/>
              <w:r>
                <w:t>Zhang T, Taskin ME, Fang H-B, Pampori A, Jarvik R, Griffith BP, Wu ZJ. Study of flow-induced hemolysis using novel Couette-type blood-shearing devices. Artif Organs. 2011;35:1180–6. doi:10.1111/j.1525-1594.2011.01243.x</w:t>
              </w:r>
              <w:bookmarkEnd w:id="13"/>
              <w:r>
                <w:t>.</w:t>
              </w:r>
              <w:r w:rsidR="00692A6F" w:rsidRPr="00BB6D90">
                <w:fldChar w:fldCharType="end"/>
              </w:r>
            </w:p>
          </w:sdtContent>
        </w:sdt>
        <w:p w14:paraId="584CD122" w14:textId="62A8E69B" w:rsidR="00811E28" w:rsidRPr="00BB6D90" w:rsidRDefault="00E10CF1" w:rsidP="00326720">
          <w:pPr>
            <w:spacing w:line="276" w:lineRule="auto"/>
            <w:jc w:val="left"/>
            <w:rPr>
              <w:rFonts w:ascii="Times New Roman" w:hAnsi="Times New Roman" w:cs="Times New Roman"/>
            </w:rPr>
          </w:pPr>
        </w:p>
      </w:sdtContent>
    </w:sdt>
    <w:sectPr w:rsidR="00811E28" w:rsidRPr="00BB6D90" w:rsidSect="00713CC0">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0E5C0" w14:textId="77777777" w:rsidR="00EA6BEC" w:rsidRDefault="00EA6BEC" w:rsidP="00605A2B">
      <w:pPr>
        <w:spacing w:line="240" w:lineRule="auto"/>
      </w:pPr>
      <w:r>
        <w:separator/>
      </w:r>
    </w:p>
  </w:endnote>
  <w:endnote w:type="continuationSeparator" w:id="0">
    <w:p w14:paraId="7F342F03" w14:textId="77777777" w:rsidR="00EA6BEC" w:rsidRDefault="00EA6BEC" w:rsidP="00605A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34A33" w14:textId="77777777" w:rsidR="002837D8" w:rsidRDefault="002837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4167347"/>
      <w:docPartObj>
        <w:docPartGallery w:val="Page Numbers (Bottom of Page)"/>
        <w:docPartUnique/>
      </w:docPartObj>
    </w:sdtPr>
    <w:sdtEndPr/>
    <w:sdtContent>
      <w:p w14:paraId="27A1AB0F" w14:textId="48A064D0" w:rsidR="002837D8" w:rsidRDefault="002837D8">
        <w:pPr>
          <w:pStyle w:val="Fuzeile"/>
          <w:jc w:val="right"/>
        </w:pPr>
        <w:r>
          <w:fldChar w:fldCharType="begin"/>
        </w:r>
        <w:r>
          <w:instrText>PAGE   \* MERGEFORMAT</w:instrText>
        </w:r>
        <w:r>
          <w:fldChar w:fldCharType="separate"/>
        </w:r>
        <w:r w:rsidR="0005567B" w:rsidRPr="0005567B">
          <w:rPr>
            <w:noProof/>
            <w:lang w:val="de-DE"/>
          </w:rPr>
          <w:t>14</w:t>
        </w:r>
        <w:r>
          <w:fldChar w:fldCharType="end"/>
        </w:r>
      </w:p>
    </w:sdtContent>
  </w:sdt>
  <w:p w14:paraId="002C2EED" w14:textId="77777777" w:rsidR="002837D8" w:rsidRDefault="002837D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2C727" w14:textId="77777777" w:rsidR="002837D8" w:rsidRDefault="002837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1A7EC7" w14:textId="77777777" w:rsidR="00EA6BEC" w:rsidRDefault="00EA6BEC" w:rsidP="00605A2B">
      <w:pPr>
        <w:spacing w:line="240" w:lineRule="auto"/>
      </w:pPr>
      <w:r>
        <w:separator/>
      </w:r>
    </w:p>
  </w:footnote>
  <w:footnote w:type="continuationSeparator" w:id="0">
    <w:p w14:paraId="22951196" w14:textId="77777777" w:rsidR="00EA6BEC" w:rsidRDefault="00EA6BEC" w:rsidP="00605A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DE387" w14:textId="77777777" w:rsidR="002837D8" w:rsidRDefault="002837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DEB5B" w14:textId="77777777" w:rsidR="002837D8" w:rsidRDefault="002837D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FACA5" w14:textId="77777777" w:rsidR="002837D8" w:rsidRDefault="002837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1EABF7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A9CA2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F8A48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6B4550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37E09C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F6AA2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9C9A7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9EA35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122C6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758AA7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AA6C0A"/>
    <w:multiLevelType w:val="hybridMultilevel"/>
    <w:tmpl w:val="045EE9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DF5BD9"/>
    <w:multiLevelType w:val="multilevel"/>
    <w:tmpl w:val="20DAB3DC"/>
    <w:lvl w:ilvl="0">
      <w:start w:val="1"/>
      <w:numFmt w:val="decimal"/>
      <w:pStyle w:val="berschrift1"/>
      <w:lvlText w:val="%1"/>
      <w:lvlJc w:val="left"/>
      <w:pPr>
        <w:ind w:left="574" w:hanging="432"/>
      </w:pPr>
      <w:rPr>
        <w:b/>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0C01475C"/>
    <w:multiLevelType w:val="multilevel"/>
    <w:tmpl w:val="8E42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767609"/>
    <w:multiLevelType w:val="hybridMultilevel"/>
    <w:tmpl w:val="D00252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4E459D"/>
    <w:multiLevelType w:val="hybridMultilevel"/>
    <w:tmpl w:val="C096C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5A18DF"/>
    <w:multiLevelType w:val="hybridMultilevel"/>
    <w:tmpl w:val="8BB2A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94231"/>
    <w:multiLevelType w:val="hybridMultilevel"/>
    <w:tmpl w:val="1726650E"/>
    <w:lvl w:ilvl="0" w:tplc="04070011">
      <w:start w:val="1"/>
      <w:numFmt w:val="decimal"/>
      <w:lvlText w:val="%1)"/>
      <w:lvlJc w:val="left"/>
      <w:pPr>
        <w:ind w:left="780" w:hanging="360"/>
      </w:p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17" w15:restartNumberingAfterBreak="0">
    <w:nsid w:val="341F4595"/>
    <w:multiLevelType w:val="multilevel"/>
    <w:tmpl w:val="5E7636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490774"/>
    <w:multiLevelType w:val="hybridMultilevel"/>
    <w:tmpl w:val="375040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4A3FAD"/>
    <w:multiLevelType w:val="hybridMultilevel"/>
    <w:tmpl w:val="2CEE136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CA63542"/>
    <w:multiLevelType w:val="multilevel"/>
    <w:tmpl w:val="9656E2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E3C2812"/>
    <w:multiLevelType w:val="hybridMultilevel"/>
    <w:tmpl w:val="CBF633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19178EF"/>
    <w:multiLevelType w:val="hybridMultilevel"/>
    <w:tmpl w:val="957C288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053441"/>
    <w:multiLevelType w:val="multilevel"/>
    <w:tmpl w:val="D5C43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C12972"/>
    <w:multiLevelType w:val="multilevel"/>
    <w:tmpl w:val="55BA43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2F2C99"/>
    <w:multiLevelType w:val="hybridMultilevel"/>
    <w:tmpl w:val="3982B83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4F39DD"/>
    <w:multiLevelType w:val="multilevel"/>
    <w:tmpl w:val="2D9618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562BCA"/>
    <w:multiLevelType w:val="multilevel"/>
    <w:tmpl w:val="3F1ECD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4A445C"/>
    <w:multiLevelType w:val="multilevel"/>
    <w:tmpl w:val="86468A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203135355">
    <w:abstractNumId w:val="19"/>
  </w:num>
  <w:num w:numId="2" w16cid:durableId="115686561">
    <w:abstractNumId w:val="11"/>
  </w:num>
  <w:num w:numId="3" w16cid:durableId="897546987">
    <w:abstractNumId w:val="12"/>
  </w:num>
  <w:num w:numId="4" w16cid:durableId="1768771968">
    <w:abstractNumId w:val="0"/>
  </w:num>
  <w:num w:numId="5" w16cid:durableId="622082500">
    <w:abstractNumId w:val="1"/>
  </w:num>
  <w:num w:numId="6" w16cid:durableId="1929659223">
    <w:abstractNumId w:val="2"/>
  </w:num>
  <w:num w:numId="7" w16cid:durableId="1391198566">
    <w:abstractNumId w:val="3"/>
  </w:num>
  <w:num w:numId="8" w16cid:durableId="351997397">
    <w:abstractNumId w:val="4"/>
  </w:num>
  <w:num w:numId="9" w16cid:durableId="1085109140">
    <w:abstractNumId w:val="5"/>
  </w:num>
  <w:num w:numId="10" w16cid:durableId="1442264834">
    <w:abstractNumId w:val="6"/>
  </w:num>
  <w:num w:numId="11" w16cid:durableId="543715231">
    <w:abstractNumId w:val="7"/>
  </w:num>
  <w:num w:numId="12" w16cid:durableId="1542670031">
    <w:abstractNumId w:val="8"/>
  </w:num>
  <w:num w:numId="13" w16cid:durableId="1604342201">
    <w:abstractNumId w:val="9"/>
  </w:num>
  <w:num w:numId="14" w16cid:durableId="1094545965">
    <w:abstractNumId w:val="15"/>
  </w:num>
  <w:num w:numId="15" w16cid:durableId="1906721005">
    <w:abstractNumId w:val="14"/>
  </w:num>
  <w:num w:numId="16" w16cid:durableId="1186208657">
    <w:abstractNumId w:val="18"/>
  </w:num>
  <w:num w:numId="17" w16cid:durableId="185750125">
    <w:abstractNumId w:val="20"/>
  </w:num>
  <w:num w:numId="18" w16cid:durableId="1909924879">
    <w:abstractNumId w:val="28"/>
  </w:num>
  <w:num w:numId="19" w16cid:durableId="1525745701">
    <w:abstractNumId w:val="16"/>
  </w:num>
  <w:num w:numId="20" w16cid:durableId="972953277">
    <w:abstractNumId w:val="23"/>
  </w:num>
  <w:num w:numId="21" w16cid:durableId="1075931840">
    <w:abstractNumId w:val="26"/>
  </w:num>
  <w:num w:numId="22" w16cid:durableId="1659116919">
    <w:abstractNumId w:val="27"/>
  </w:num>
  <w:num w:numId="23" w16cid:durableId="1757558833">
    <w:abstractNumId w:val="24"/>
  </w:num>
  <w:num w:numId="24" w16cid:durableId="1868789532">
    <w:abstractNumId w:val="13"/>
  </w:num>
  <w:num w:numId="25" w16cid:durableId="1038625840">
    <w:abstractNumId w:val="25"/>
  </w:num>
  <w:num w:numId="26" w16cid:durableId="362247941">
    <w:abstractNumId w:val="22"/>
  </w:num>
  <w:num w:numId="27" w16cid:durableId="1880319019">
    <w:abstractNumId w:val="10"/>
  </w:num>
  <w:num w:numId="28" w16cid:durableId="692343332">
    <w:abstractNumId w:val="21"/>
  </w:num>
  <w:num w:numId="29" w16cid:durableId="318080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6" w:nlCheck="1" w:checkStyle="0"/>
  <w:activeWritingStyle w:appName="MSWord" w:lang="en-AU" w:vendorID="64" w:dllVersion="6" w:nlCheck="1" w:checkStyle="1"/>
  <w:activeWritingStyle w:appName="MSWord" w:lang="en-US" w:vendorID="64" w:dllVersion="6" w:nlCheck="1" w:checkStyle="1"/>
  <w:activeWritingStyle w:appName="MSWord" w:lang="de-DE" w:vendorID="64" w:dllVersion="0"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526"/>
    <w:rsid w:val="00002642"/>
    <w:rsid w:val="00003859"/>
    <w:rsid w:val="00005C36"/>
    <w:rsid w:val="00007A71"/>
    <w:rsid w:val="000114FE"/>
    <w:rsid w:val="0001488B"/>
    <w:rsid w:val="0001513B"/>
    <w:rsid w:val="000178A6"/>
    <w:rsid w:val="00020100"/>
    <w:rsid w:val="00025E68"/>
    <w:rsid w:val="00033349"/>
    <w:rsid w:val="00035F9E"/>
    <w:rsid w:val="00040603"/>
    <w:rsid w:val="00040878"/>
    <w:rsid w:val="000414E1"/>
    <w:rsid w:val="000421E0"/>
    <w:rsid w:val="000465FE"/>
    <w:rsid w:val="0005567B"/>
    <w:rsid w:val="0005676A"/>
    <w:rsid w:val="00060A22"/>
    <w:rsid w:val="00060E40"/>
    <w:rsid w:val="00062110"/>
    <w:rsid w:val="00062572"/>
    <w:rsid w:val="0006267D"/>
    <w:rsid w:val="000631BC"/>
    <w:rsid w:val="00063DBC"/>
    <w:rsid w:val="0006645B"/>
    <w:rsid w:val="0007172E"/>
    <w:rsid w:val="00071D10"/>
    <w:rsid w:val="00071E6A"/>
    <w:rsid w:val="00074AA7"/>
    <w:rsid w:val="00081169"/>
    <w:rsid w:val="00081CA1"/>
    <w:rsid w:val="000824D1"/>
    <w:rsid w:val="00083604"/>
    <w:rsid w:val="000839B8"/>
    <w:rsid w:val="00083A85"/>
    <w:rsid w:val="00084C08"/>
    <w:rsid w:val="00086F72"/>
    <w:rsid w:val="0009045E"/>
    <w:rsid w:val="000910C0"/>
    <w:rsid w:val="00091D06"/>
    <w:rsid w:val="00094670"/>
    <w:rsid w:val="00094A22"/>
    <w:rsid w:val="00094A77"/>
    <w:rsid w:val="000950F9"/>
    <w:rsid w:val="00095252"/>
    <w:rsid w:val="000967AA"/>
    <w:rsid w:val="00096D4C"/>
    <w:rsid w:val="000A1B6F"/>
    <w:rsid w:val="000A1BBD"/>
    <w:rsid w:val="000A3B57"/>
    <w:rsid w:val="000A401E"/>
    <w:rsid w:val="000A4859"/>
    <w:rsid w:val="000A4A3E"/>
    <w:rsid w:val="000A4E34"/>
    <w:rsid w:val="000A60A0"/>
    <w:rsid w:val="000A693C"/>
    <w:rsid w:val="000A77EC"/>
    <w:rsid w:val="000B015B"/>
    <w:rsid w:val="000B0C56"/>
    <w:rsid w:val="000B1328"/>
    <w:rsid w:val="000B1AAC"/>
    <w:rsid w:val="000B23D9"/>
    <w:rsid w:val="000B68D4"/>
    <w:rsid w:val="000C4363"/>
    <w:rsid w:val="000C46E7"/>
    <w:rsid w:val="000C4F57"/>
    <w:rsid w:val="000C6DC6"/>
    <w:rsid w:val="000C7139"/>
    <w:rsid w:val="000D5901"/>
    <w:rsid w:val="000D59ED"/>
    <w:rsid w:val="000D6B95"/>
    <w:rsid w:val="000D7196"/>
    <w:rsid w:val="000E0AF8"/>
    <w:rsid w:val="000E112A"/>
    <w:rsid w:val="000E1470"/>
    <w:rsid w:val="000E575C"/>
    <w:rsid w:val="000E7732"/>
    <w:rsid w:val="000F04BE"/>
    <w:rsid w:val="000F1FFB"/>
    <w:rsid w:val="000F2104"/>
    <w:rsid w:val="000F674B"/>
    <w:rsid w:val="00101205"/>
    <w:rsid w:val="00102596"/>
    <w:rsid w:val="0010365B"/>
    <w:rsid w:val="00105FA9"/>
    <w:rsid w:val="0010762E"/>
    <w:rsid w:val="00113020"/>
    <w:rsid w:val="001133E2"/>
    <w:rsid w:val="00116BAC"/>
    <w:rsid w:val="00116F66"/>
    <w:rsid w:val="0012161C"/>
    <w:rsid w:val="001229DA"/>
    <w:rsid w:val="001306C1"/>
    <w:rsid w:val="00133A13"/>
    <w:rsid w:val="00134276"/>
    <w:rsid w:val="00134E66"/>
    <w:rsid w:val="00135D0C"/>
    <w:rsid w:val="00135EAC"/>
    <w:rsid w:val="001365F4"/>
    <w:rsid w:val="00137E49"/>
    <w:rsid w:val="0014517A"/>
    <w:rsid w:val="00146AE9"/>
    <w:rsid w:val="001504D5"/>
    <w:rsid w:val="00150FCA"/>
    <w:rsid w:val="00151E3A"/>
    <w:rsid w:val="00153EE6"/>
    <w:rsid w:val="00153F89"/>
    <w:rsid w:val="00156497"/>
    <w:rsid w:val="001567AB"/>
    <w:rsid w:val="00163228"/>
    <w:rsid w:val="00167CDB"/>
    <w:rsid w:val="001730D8"/>
    <w:rsid w:val="00173A40"/>
    <w:rsid w:val="00176476"/>
    <w:rsid w:val="00180061"/>
    <w:rsid w:val="001812EB"/>
    <w:rsid w:val="001822A6"/>
    <w:rsid w:val="00182942"/>
    <w:rsid w:val="00183875"/>
    <w:rsid w:val="00184568"/>
    <w:rsid w:val="00184A46"/>
    <w:rsid w:val="00185549"/>
    <w:rsid w:val="00185719"/>
    <w:rsid w:val="00186209"/>
    <w:rsid w:val="00186936"/>
    <w:rsid w:val="001875BB"/>
    <w:rsid w:val="00190304"/>
    <w:rsid w:val="001906C9"/>
    <w:rsid w:val="0019253D"/>
    <w:rsid w:val="001956F9"/>
    <w:rsid w:val="00197246"/>
    <w:rsid w:val="001977D3"/>
    <w:rsid w:val="001A36A5"/>
    <w:rsid w:val="001A4DD7"/>
    <w:rsid w:val="001B18E5"/>
    <w:rsid w:val="001B1AA7"/>
    <w:rsid w:val="001B1EB0"/>
    <w:rsid w:val="001B3540"/>
    <w:rsid w:val="001B3DDB"/>
    <w:rsid w:val="001B42AF"/>
    <w:rsid w:val="001B5221"/>
    <w:rsid w:val="001B6AD7"/>
    <w:rsid w:val="001C0788"/>
    <w:rsid w:val="001C1160"/>
    <w:rsid w:val="001C1E3C"/>
    <w:rsid w:val="001C6BEF"/>
    <w:rsid w:val="001C7E6D"/>
    <w:rsid w:val="001D3165"/>
    <w:rsid w:val="001D4918"/>
    <w:rsid w:val="001D6A6A"/>
    <w:rsid w:val="001D7394"/>
    <w:rsid w:val="001D7F1B"/>
    <w:rsid w:val="001E096E"/>
    <w:rsid w:val="001E129F"/>
    <w:rsid w:val="001E3162"/>
    <w:rsid w:val="001E64EB"/>
    <w:rsid w:val="001E6938"/>
    <w:rsid w:val="001F01AB"/>
    <w:rsid w:val="001F115E"/>
    <w:rsid w:val="001F1CF9"/>
    <w:rsid w:val="001F40CC"/>
    <w:rsid w:val="001F40E6"/>
    <w:rsid w:val="001F4542"/>
    <w:rsid w:val="001F4671"/>
    <w:rsid w:val="0020030E"/>
    <w:rsid w:val="002020BF"/>
    <w:rsid w:val="00203BF0"/>
    <w:rsid w:val="00204EFA"/>
    <w:rsid w:val="00205086"/>
    <w:rsid w:val="002055BF"/>
    <w:rsid w:val="00210C27"/>
    <w:rsid w:val="00214CBB"/>
    <w:rsid w:val="00216048"/>
    <w:rsid w:val="00220150"/>
    <w:rsid w:val="00221D06"/>
    <w:rsid w:val="002227B3"/>
    <w:rsid w:val="00223BF3"/>
    <w:rsid w:val="00227A31"/>
    <w:rsid w:val="00230670"/>
    <w:rsid w:val="00230759"/>
    <w:rsid w:val="00231960"/>
    <w:rsid w:val="00231C2A"/>
    <w:rsid w:val="0024139C"/>
    <w:rsid w:val="00241D1D"/>
    <w:rsid w:val="00242749"/>
    <w:rsid w:val="00243895"/>
    <w:rsid w:val="00245D45"/>
    <w:rsid w:val="002465AF"/>
    <w:rsid w:val="00246C8B"/>
    <w:rsid w:val="00251629"/>
    <w:rsid w:val="002532A0"/>
    <w:rsid w:val="00254F4C"/>
    <w:rsid w:val="00255220"/>
    <w:rsid w:val="00255D98"/>
    <w:rsid w:val="00257CF8"/>
    <w:rsid w:val="00260BA9"/>
    <w:rsid w:val="00262188"/>
    <w:rsid w:val="00266251"/>
    <w:rsid w:val="002674CB"/>
    <w:rsid w:val="00271928"/>
    <w:rsid w:val="002734B0"/>
    <w:rsid w:val="00276BC7"/>
    <w:rsid w:val="00277BD0"/>
    <w:rsid w:val="00280A7D"/>
    <w:rsid w:val="002828B9"/>
    <w:rsid w:val="002837D8"/>
    <w:rsid w:val="00283A89"/>
    <w:rsid w:val="00285F5D"/>
    <w:rsid w:val="002871D0"/>
    <w:rsid w:val="00290DD0"/>
    <w:rsid w:val="00291BFA"/>
    <w:rsid w:val="002922DD"/>
    <w:rsid w:val="00294151"/>
    <w:rsid w:val="0029687C"/>
    <w:rsid w:val="002A2187"/>
    <w:rsid w:val="002A49C2"/>
    <w:rsid w:val="002A4B4F"/>
    <w:rsid w:val="002A4BD4"/>
    <w:rsid w:val="002A7240"/>
    <w:rsid w:val="002A7FF8"/>
    <w:rsid w:val="002B0E42"/>
    <w:rsid w:val="002C1D54"/>
    <w:rsid w:val="002C2A9B"/>
    <w:rsid w:val="002C2C10"/>
    <w:rsid w:val="002C3C19"/>
    <w:rsid w:val="002C3E3F"/>
    <w:rsid w:val="002C448C"/>
    <w:rsid w:val="002C4526"/>
    <w:rsid w:val="002C461E"/>
    <w:rsid w:val="002C478B"/>
    <w:rsid w:val="002C709E"/>
    <w:rsid w:val="002D0AAA"/>
    <w:rsid w:val="002D41F5"/>
    <w:rsid w:val="002D5F6E"/>
    <w:rsid w:val="002D627C"/>
    <w:rsid w:val="002D6E9F"/>
    <w:rsid w:val="002D71C7"/>
    <w:rsid w:val="002E0670"/>
    <w:rsid w:val="002E2EB3"/>
    <w:rsid w:val="002E645E"/>
    <w:rsid w:val="002F0306"/>
    <w:rsid w:val="002F115C"/>
    <w:rsid w:val="002F46A9"/>
    <w:rsid w:val="002F4C04"/>
    <w:rsid w:val="002F4CF4"/>
    <w:rsid w:val="002F53CC"/>
    <w:rsid w:val="002F5E61"/>
    <w:rsid w:val="002F64D1"/>
    <w:rsid w:val="002F6D04"/>
    <w:rsid w:val="002F70A1"/>
    <w:rsid w:val="002F7F99"/>
    <w:rsid w:val="003017F6"/>
    <w:rsid w:val="00301879"/>
    <w:rsid w:val="00301C22"/>
    <w:rsid w:val="0030454A"/>
    <w:rsid w:val="00306661"/>
    <w:rsid w:val="00306863"/>
    <w:rsid w:val="00310342"/>
    <w:rsid w:val="00311A4C"/>
    <w:rsid w:val="00313828"/>
    <w:rsid w:val="003146F8"/>
    <w:rsid w:val="00314CF5"/>
    <w:rsid w:val="00314F2E"/>
    <w:rsid w:val="00317F73"/>
    <w:rsid w:val="00324ADE"/>
    <w:rsid w:val="0032570C"/>
    <w:rsid w:val="00326720"/>
    <w:rsid w:val="00327580"/>
    <w:rsid w:val="003304DC"/>
    <w:rsid w:val="003305AF"/>
    <w:rsid w:val="00332502"/>
    <w:rsid w:val="003347D8"/>
    <w:rsid w:val="00336E2F"/>
    <w:rsid w:val="00341529"/>
    <w:rsid w:val="00346C88"/>
    <w:rsid w:val="003476A1"/>
    <w:rsid w:val="00347CCA"/>
    <w:rsid w:val="00347EB5"/>
    <w:rsid w:val="00351FB4"/>
    <w:rsid w:val="00352704"/>
    <w:rsid w:val="00355E76"/>
    <w:rsid w:val="00356797"/>
    <w:rsid w:val="003606E7"/>
    <w:rsid w:val="00364374"/>
    <w:rsid w:val="003653FE"/>
    <w:rsid w:val="003661FE"/>
    <w:rsid w:val="00366B0F"/>
    <w:rsid w:val="003725FD"/>
    <w:rsid w:val="00373321"/>
    <w:rsid w:val="00376382"/>
    <w:rsid w:val="00376946"/>
    <w:rsid w:val="00380ED4"/>
    <w:rsid w:val="003822D5"/>
    <w:rsid w:val="0038233D"/>
    <w:rsid w:val="00382E24"/>
    <w:rsid w:val="003857CD"/>
    <w:rsid w:val="00386CC1"/>
    <w:rsid w:val="00387854"/>
    <w:rsid w:val="00390396"/>
    <w:rsid w:val="00390845"/>
    <w:rsid w:val="00391A37"/>
    <w:rsid w:val="00392589"/>
    <w:rsid w:val="003925DF"/>
    <w:rsid w:val="003933F7"/>
    <w:rsid w:val="00395150"/>
    <w:rsid w:val="0039575A"/>
    <w:rsid w:val="00395DD5"/>
    <w:rsid w:val="0039749C"/>
    <w:rsid w:val="003A003A"/>
    <w:rsid w:val="003A07A5"/>
    <w:rsid w:val="003A0CE7"/>
    <w:rsid w:val="003A2D9F"/>
    <w:rsid w:val="003A323B"/>
    <w:rsid w:val="003A3AC7"/>
    <w:rsid w:val="003A47AA"/>
    <w:rsid w:val="003A5733"/>
    <w:rsid w:val="003A60E3"/>
    <w:rsid w:val="003A6CB8"/>
    <w:rsid w:val="003A7162"/>
    <w:rsid w:val="003B26F3"/>
    <w:rsid w:val="003B4A19"/>
    <w:rsid w:val="003B4B43"/>
    <w:rsid w:val="003B52C4"/>
    <w:rsid w:val="003B56D5"/>
    <w:rsid w:val="003B57A4"/>
    <w:rsid w:val="003B5B19"/>
    <w:rsid w:val="003B6125"/>
    <w:rsid w:val="003B74F6"/>
    <w:rsid w:val="003B7895"/>
    <w:rsid w:val="003C1936"/>
    <w:rsid w:val="003C326A"/>
    <w:rsid w:val="003C59F1"/>
    <w:rsid w:val="003C7EA5"/>
    <w:rsid w:val="003D1797"/>
    <w:rsid w:val="003D31CC"/>
    <w:rsid w:val="003D3CB5"/>
    <w:rsid w:val="003D63F6"/>
    <w:rsid w:val="003E3611"/>
    <w:rsid w:val="003E3905"/>
    <w:rsid w:val="003E3D14"/>
    <w:rsid w:val="003E4394"/>
    <w:rsid w:val="003E696B"/>
    <w:rsid w:val="003F3517"/>
    <w:rsid w:val="003F5F93"/>
    <w:rsid w:val="0040071A"/>
    <w:rsid w:val="004023B5"/>
    <w:rsid w:val="0040264E"/>
    <w:rsid w:val="00402659"/>
    <w:rsid w:val="004042C1"/>
    <w:rsid w:val="00406750"/>
    <w:rsid w:val="004147A3"/>
    <w:rsid w:val="00415D3D"/>
    <w:rsid w:val="00416E51"/>
    <w:rsid w:val="0041778C"/>
    <w:rsid w:val="004229E1"/>
    <w:rsid w:val="00423C27"/>
    <w:rsid w:val="00424EE4"/>
    <w:rsid w:val="004270F6"/>
    <w:rsid w:val="00427EB3"/>
    <w:rsid w:val="0043016D"/>
    <w:rsid w:val="004304EE"/>
    <w:rsid w:val="004311FC"/>
    <w:rsid w:val="00431F76"/>
    <w:rsid w:val="00432F55"/>
    <w:rsid w:val="00433C08"/>
    <w:rsid w:val="0043434A"/>
    <w:rsid w:val="00434737"/>
    <w:rsid w:val="00435E53"/>
    <w:rsid w:val="00437C75"/>
    <w:rsid w:val="004416A7"/>
    <w:rsid w:val="00443639"/>
    <w:rsid w:val="00443C8E"/>
    <w:rsid w:val="004441F8"/>
    <w:rsid w:val="00445DB7"/>
    <w:rsid w:val="00445FD3"/>
    <w:rsid w:val="00446782"/>
    <w:rsid w:val="00455914"/>
    <w:rsid w:val="00455998"/>
    <w:rsid w:val="00457D4E"/>
    <w:rsid w:val="004601C3"/>
    <w:rsid w:val="004621EF"/>
    <w:rsid w:val="00462DA2"/>
    <w:rsid w:val="0046365F"/>
    <w:rsid w:val="00470622"/>
    <w:rsid w:val="00470EE9"/>
    <w:rsid w:val="00471298"/>
    <w:rsid w:val="00471772"/>
    <w:rsid w:val="0047354A"/>
    <w:rsid w:val="00474A96"/>
    <w:rsid w:val="004754BD"/>
    <w:rsid w:val="00476EA6"/>
    <w:rsid w:val="00480436"/>
    <w:rsid w:val="00484DBC"/>
    <w:rsid w:val="0048674A"/>
    <w:rsid w:val="00487D55"/>
    <w:rsid w:val="00487F6E"/>
    <w:rsid w:val="0049052B"/>
    <w:rsid w:val="00491A75"/>
    <w:rsid w:val="00493112"/>
    <w:rsid w:val="00493434"/>
    <w:rsid w:val="004934CB"/>
    <w:rsid w:val="004935E3"/>
    <w:rsid w:val="00494602"/>
    <w:rsid w:val="00494DF5"/>
    <w:rsid w:val="004A24FE"/>
    <w:rsid w:val="004A4314"/>
    <w:rsid w:val="004A6482"/>
    <w:rsid w:val="004B065B"/>
    <w:rsid w:val="004B0969"/>
    <w:rsid w:val="004B0FAA"/>
    <w:rsid w:val="004B1A39"/>
    <w:rsid w:val="004B1CAA"/>
    <w:rsid w:val="004B393C"/>
    <w:rsid w:val="004B4BA8"/>
    <w:rsid w:val="004B514D"/>
    <w:rsid w:val="004C04BF"/>
    <w:rsid w:val="004C10BB"/>
    <w:rsid w:val="004C586E"/>
    <w:rsid w:val="004C6EE0"/>
    <w:rsid w:val="004C7ED7"/>
    <w:rsid w:val="004D186C"/>
    <w:rsid w:val="004D1A92"/>
    <w:rsid w:val="004D39B6"/>
    <w:rsid w:val="004D4CF0"/>
    <w:rsid w:val="004D6374"/>
    <w:rsid w:val="004D6EAC"/>
    <w:rsid w:val="004D73CC"/>
    <w:rsid w:val="004D772E"/>
    <w:rsid w:val="004E6427"/>
    <w:rsid w:val="004E7603"/>
    <w:rsid w:val="004F1CA7"/>
    <w:rsid w:val="004F25B4"/>
    <w:rsid w:val="004F33CA"/>
    <w:rsid w:val="004F4E03"/>
    <w:rsid w:val="004F5F09"/>
    <w:rsid w:val="004F62F3"/>
    <w:rsid w:val="004F7366"/>
    <w:rsid w:val="004F788C"/>
    <w:rsid w:val="00500690"/>
    <w:rsid w:val="005010E8"/>
    <w:rsid w:val="00501438"/>
    <w:rsid w:val="00504E89"/>
    <w:rsid w:val="00505983"/>
    <w:rsid w:val="00505BC6"/>
    <w:rsid w:val="00507273"/>
    <w:rsid w:val="005111E6"/>
    <w:rsid w:val="00512308"/>
    <w:rsid w:val="00513FB0"/>
    <w:rsid w:val="005141F3"/>
    <w:rsid w:val="00515A82"/>
    <w:rsid w:val="00522006"/>
    <w:rsid w:val="005229AE"/>
    <w:rsid w:val="005248E3"/>
    <w:rsid w:val="00524EEA"/>
    <w:rsid w:val="0053047D"/>
    <w:rsid w:val="00531A61"/>
    <w:rsid w:val="00532CA5"/>
    <w:rsid w:val="00533176"/>
    <w:rsid w:val="00534482"/>
    <w:rsid w:val="00534D34"/>
    <w:rsid w:val="0053591C"/>
    <w:rsid w:val="005406DE"/>
    <w:rsid w:val="00541998"/>
    <w:rsid w:val="00541B45"/>
    <w:rsid w:val="005430E5"/>
    <w:rsid w:val="00543E9B"/>
    <w:rsid w:val="00544E0D"/>
    <w:rsid w:val="00545450"/>
    <w:rsid w:val="00545869"/>
    <w:rsid w:val="0054642E"/>
    <w:rsid w:val="00546835"/>
    <w:rsid w:val="00547108"/>
    <w:rsid w:val="00550904"/>
    <w:rsid w:val="00550F14"/>
    <w:rsid w:val="00552159"/>
    <w:rsid w:val="0055229F"/>
    <w:rsid w:val="00555E4E"/>
    <w:rsid w:val="0055674C"/>
    <w:rsid w:val="00560960"/>
    <w:rsid w:val="00560DA2"/>
    <w:rsid w:val="0056230D"/>
    <w:rsid w:val="005626AC"/>
    <w:rsid w:val="00563E06"/>
    <w:rsid w:val="00566A85"/>
    <w:rsid w:val="00567D15"/>
    <w:rsid w:val="00570227"/>
    <w:rsid w:val="0057514D"/>
    <w:rsid w:val="00575FAA"/>
    <w:rsid w:val="00576E44"/>
    <w:rsid w:val="0057745D"/>
    <w:rsid w:val="00580158"/>
    <w:rsid w:val="005836B1"/>
    <w:rsid w:val="00587031"/>
    <w:rsid w:val="005873C9"/>
    <w:rsid w:val="00591941"/>
    <w:rsid w:val="00591BA0"/>
    <w:rsid w:val="005924CD"/>
    <w:rsid w:val="00593FD4"/>
    <w:rsid w:val="00594145"/>
    <w:rsid w:val="00596343"/>
    <w:rsid w:val="005A17A0"/>
    <w:rsid w:val="005A3663"/>
    <w:rsid w:val="005A3A52"/>
    <w:rsid w:val="005A50BF"/>
    <w:rsid w:val="005A5521"/>
    <w:rsid w:val="005A603A"/>
    <w:rsid w:val="005A6667"/>
    <w:rsid w:val="005A7FE0"/>
    <w:rsid w:val="005B0BD6"/>
    <w:rsid w:val="005B136E"/>
    <w:rsid w:val="005B1B83"/>
    <w:rsid w:val="005B20F7"/>
    <w:rsid w:val="005B4501"/>
    <w:rsid w:val="005C00BE"/>
    <w:rsid w:val="005C0733"/>
    <w:rsid w:val="005C270D"/>
    <w:rsid w:val="005D13C1"/>
    <w:rsid w:val="005D18E7"/>
    <w:rsid w:val="005D1BAD"/>
    <w:rsid w:val="005D4A69"/>
    <w:rsid w:val="005D5495"/>
    <w:rsid w:val="005D568D"/>
    <w:rsid w:val="005D7D8E"/>
    <w:rsid w:val="005D7E56"/>
    <w:rsid w:val="005E0E12"/>
    <w:rsid w:val="005E1C69"/>
    <w:rsid w:val="005E221D"/>
    <w:rsid w:val="005E3195"/>
    <w:rsid w:val="005F03B2"/>
    <w:rsid w:val="005F0D4E"/>
    <w:rsid w:val="005F0D9B"/>
    <w:rsid w:val="005F2BF1"/>
    <w:rsid w:val="005F423E"/>
    <w:rsid w:val="006038CD"/>
    <w:rsid w:val="00603EA0"/>
    <w:rsid w:val="00605A2B"/>
    <w:rsid w:val="00612476"/>
    <w:rsid w:val="006137D0"/>
    <w:rsid w:val="006152C8"/>
    <w:rsid w:val="00616EF6"/>
    <w:rsid w:val="00620902"/>
    <w:rsid w:val="00620959"/>
    <w:rsid w:val="00620E9C"/>
    <w:rsid w:val="006222E6"/>
    <w:rsid w:val="00625F6D"/>
    <w:rsid w:val="00626944"/>
    <w:rsid w:val="00626FA3"/>
    <w:rsid w:val="006279C1"/>
    <w:rsid w:val="006315C7"/>
    <w:rsid w:val="006432D1"/>
    <w:rsid w:val="0064360E"/>
    <w:rsid w:val="00646A72"/>
    <w:rsid w:val="00657AF8"/>
    <w:rsid w:val="00657EDA"/>
    <w:rsid w:val="00660B7A"/>
    <w:rsid w:val="00660C72"/>
    <w:rsid w:val="00661926"/>
    <w:rsid w:val="00662095"/>
    <w:rsid w:val="00662AEF"/>
    <w:rsid w:val="00662ED8"/>
    <w:rsid w:val="006637C1"/>
    <w:rsid w:val="00672026"/>
    <w:rsid w:val="00672537"/>
    <w:rsid w:val="006732A2"/>
    <w:rsid w:val="00675007"/>
    <w:rsid w:val="00675F42"/>
    <w:rsid w:val="00675FBF"/>
    <w:rsid w:val="0067654E"/>
    <w:rsid w:val="006807F7"/>
    <w:rsid w:val="006820A0"/>
    <w:rsid w:val="00684009"/>
    <w:rsid w:val="00684B4B"/>
    <w:rsid w:val="00686549"/>
    <w:rsid w:val="00686C5F"/>
    <w:rsid w:val="006870E5"/>
    <w:rsid w:val="0068728E"/>
    <w:rsid w:val="00692A6F"/>
    <w:rsid w:val="006962C4"/>
    <w:rsid w:val="006975EB"/>
    <w:rsid w:val="006976B0"/>
    <w:rsid w:val="006A22FE"/>
    <w:rsid w:val="006A39C2"/>
    <w:rsid w:val="006A5A2B"/>
    <w:rsid w:val="006A7426"/>
    <w:rsid w:val="006A785C"/>
    <w:rsid w:val="006B6F13"/>
    <w:rsid w:val="006C12A0"/>
    <w:rsid w:val="006C20E2"/>
    <w:rsid w:val="006C3FFA"/>
    <w:rsid w:val="006C65B7"/>
    <w:rsid w:val="006D0053"/>
    <w:rsid w:val="006D0BB3"/>
    <w:rsid w:val="006D0CEE"/>
    <w:rsid w:val="006D4060"/>
    <w:rsid w:val="006D41E5"/>
    <w:rsid w:val="006E03EA"/>
    <w:rsid w:val="006E2CE4"/>
    <w:rsid w:val="006E3D9C"/>
    <w:rsid w:val="006E480B"/>
    <w:rsid w:val="006E5B3C"/>
    <w:rsid w:val="006E78F2"/>
    <w:rsid w:val="006F33DE"/>
    <w:rsid w:val="006F42AB"/>
    <w:rsid w:val="006F75DC"/>
    <w:rsid w:val="00701BAC"/>
    <w:rsid w:val="00701D21"/>
    <w:rsid w:val="007041A1"/>
    <w:rsid w:val="00704C81"/>
    <w:rsid w:val="00704D3F"/>
    <w:rsid w:val="0070526A"/>
    <w:rsid w:val="00713CC0"/>
    <w:rsid w:val="00716404"/>
    <w:rsid w:val="00717DA8"/>
    <w:rsid w:val="00722352"/>
    <w:rsid w:val="00723109"/>
    <w:rsid w:val="00723377"/>
    <w:rsid w:val="00725EB1"/>
    <w:rsid w:val="00726175"/>
    <w:rsid w:val="00727CF2"/>
    <w:rsid w:val="007304EB"/>
    <w:rsid w:val="00732524"/>
    <w:rsid w:val="00736BAE"/>
    <w:rsid w:val="00737E6D"/>
    <w:rsid w:val="00740F56"/>
    <w:rsid w:val="0074246C"/>
    <w:rsid w:val="00745EE0"/>
    <w:rsid w:val="00746173"/>
    <w:rsid w:val="007474AB"/>
    <w:rsid w:val="00747938"/>
    <w:rsid w:val="007522EA"/>
    <w:rsid w:val="00752C49"/>
    <w:rsid w:val="007563CB"/>
    <w:rsid w:val="0076247F"/>
    <w:rsid w:val="00763BF5"/>
    <w:rsid w:val="00763EFF"/>
    <w:rsid w:val="007668C2"/>
    <w:rsid w:val="00767088"/>
    <w:rsid w:val="00771025"/>
    <w:rsid w:val="00771154"/>
    <w:rsid w:val="0077361C"/>
    <w:rsid w:val="00775E99"/>
    <w:rsid w:val="00780E71"/>
    <w:rsid w:val="00782B6B"/>
    <w:rsid w:val="00782D20"/>
    <w:rsid w:val="0078364B"/>
    <w:rsid w:val="00785D4D"/>
    <w:rsid w:val="0078600A"/>
    <w:rsid w:val="007869E0"/>
    <w:rsid w:val="00786CB7"/>
    <w:rsid w:val="00790B46"/>
    <w:rsid w:val="00793DBD"/>
    <w:rsid w:val="007942D9"/>
    <w:rsid w:val="0079523C"/>
    <w:rsid w:val="0079569F"/>
    <w:rsid w:val="00797B99"/>
    <w:rsid w:val="007A4989"/>
    <w:rsid w:val="007A5C70"/>
    <w:rsid w:val="007B6784"/>
    <w:rsid w:val="007C1371"/>
    <w:rsid w:val="007C2603"/>
    <w:rsid w:val="007C3728"/>
    <w:rsid w:val="007C5280"/>
    <w:rsid w:val="007C7681"/>
    <w:rsid w:val="007D253F"/>
    <w:rsid w:val="007D435E"/>
    <w:rsid w:val="007D5EF6"/>
    <w:rsid w:val="007D69BC"/>
    <w:rsid w:val="007D6A1A"/>
    <w:rsid w:val="007E28BD"/>
    <w:rsid w:val="007E304C"/>
    <w:rsid w:val="007E344E"/>
    <w:rsid w:val="007E55FF"/>
    <w:rsid w:val="007E73A4"/>
    <w:rsid w:val="007F158C"/>
    <w:rsid w:val="007F6D69"/>
    <w:rsid w:val="007F7879"/>
    <w:rsid w:val="0080099A"/>
    <w:rsid w:val="008105A1"/>
    <w:rsid w:val="00811E28"/>
    <w:rsid w:val="00812049"/>
    <w:rsid w:val="00814808"/>
    <w:rsid w:val="00814B31"/>
    <w:rsid w:val="00817165"/>
    <w:rsid w:val="00817833"/>
    <w:rsid w:val="0082148A"/>
    <w:rsid w:val="00823B7C"/>
    <w:rsid w:val="00823D9F"/>
    <w:rsid w:val="0082604E"/>
    <w:rsid w:val="00826510"/>
    <w:rsid w:val="00830F84"/>
    <w:rsid w:val="00831F42"/>
    <w:rsid w:val="00835CA6"/>
    <w:rsid w:val="008360F8"/>
    <w:rsid w:val="00841528"/>
    <w:rsid w:val="00842D40"/>
    <w:rsid w:val="00842FBA"/>
    <w:rsid w:val="00844009"/>
    <w:rsid w:val="008512D3"/>
    <w:rsid w:val="00851C88"/>
    <w:rsid w:val="0085493B"/>
    <w:rsid w:val="00856E5A"/>
    <w:rsid w:val="008609EE"/>
    <w:rsid w:val="00861E61"/>
    <w:rsid w:val="00862ADB"/>
    <w:rsid w:val="00862E9A"/>
    <w:rsid w:val="00863EE9"/>
    <w:rsid w:val="008642B3"/>
    <w:rsid w:val="00865127"/>
    <w:rsid w:val="008656B9"/>
    <w:rsid w:val="00867118"/>
    <w:rsid w:val="00867BCF"/>
    <w:rsid w:val="008709FC"/>
    <w:rsid w:val="00870AD0"/>
    <w:rsid w:val="008715ED"/>
    <w:rsid w:val="00871DF6"/>
    <w:rsid w:val="00871F22"/>
    <w:rsid w:val="00880922"/>
    <w:rsid w:val="00881760"/>
    <w:rsid w:val="00885960"/>
    <w:rsid w:val="00887BEB"/>
    <w:rsid w:val="00890CC4"/>
    <w:rsid w:val="0089465A"/>
    <w:rsid w:val="00894BF2"/>
    <w:rsid w:val="00896C35"/>
    <w:rsid w:val="008A0BD2"/>
    <w:rsid w:val="008A2321"/>
    <w:rsid w:val="008A4723"/>
    <w:rsid w:val="008A5335"/>
    <w:rsid w:val="008A5662"/>
    <w:rsid w:val="008A590C"/>
    <w:rsid w:val="008A63B6"/>
    <w:rsid w:val="008A7502"/>
    <w:rsid w:val="008B0F08"/>
    <w:rsid w:val="008B3D1D"/>
    <w:rsid w:val="008B59B2"/>
    <w:rsid w:val="008B7EE4"/>
    <w:rsid w:val="008C08BB"/>
    <w:rsid w:val="008C4BF3"/>
    <w:rsid w:val="008C6DF7"/>
    <w:rsid w:val="008D19CD"/>
    <w:rsid w:val="008D20EB"/>
    <w:rsid w:val="008D2660"/>
    <w:rsid w:val="008D3C6C"/>
    <w:rsid w:val="008D4DA2"/>
    <w:rsid w:val="008D52AA"/>
    <w:rsid w:val="008D66D5"/>
    <w:rsid w:val="008D769E"/>
    <w:rsid w:val="008E19D5"/>
    <w:rsid w:val="008E4B3D"/>
    <w:rsid w:val="008E4C38"/>
    <w:rsid w:val="008E64BE"/>
    <w:rsid w:val="008F1981"/>
    <w:rsid w:val="008F2A72"/>
    <w:rsid w:val="008F32D2"/>
    <w:rsid w:val="008F5B7D"/>
    <w:rsid w:val="00902041"/>
    <w:rsid w:val="009043CE"/>
    <w:rsid w:val="0090528E"/>
    <w:rsid w:val="00907AD4"/>
    <w:rsid w:val="00907BD7"/>
    <w:rsid w:val="00920877"/>
    <w:rsid w:val="009214A7"/>
    <w:rsid w:val="0092163A"/>
    <w:rsid w:val="0092257B"/>
    <w:rsid w:val="00922D82"/>
    <w:rsid w:val="00923E21"/>
    <w:rsid w:val="00924660"/>
    <w:rsid w:val="00924821"/>
    <w:rsid w:val="00925B09"/>
    <w:rsid w:val="00926FAF"/>
    <w:rsid w:val="009271CA"/>
    <w:rsid w:val="0092733F"/>
    <w:rsid w:val="009349AE"/>
    <w:rsid w:val="009408E4"/>
    <w:rsid w:val="00941133"/>
    <w:rsid w:val="009439B7"/>
    <w:rsid w:val="00945AD9"/>
    <w:rsid w:val="00952D93"/>
    <w:rsid w:val="00955BC6"/>
    <w:rsid w:val="009572EE"/>
    <w:rsid w:val="00957B74"/>
    <w:rsid w:val="00957E96"/>
    <w:rsid w:val="009649D7"/>
    <w:rsid w:val="0096755A"/>
    <w:rsid w:val="0096771C"/>
    <w:rsid w:val="009705CA"/>
    <w:rsid w:val="0097177C"/>
    <w:rsid w:val="0097264F"/>
    <w:rsid w:val="00977916"/>
    <w:rsid w:val="00983431"/>
    <w:rsid w:val="00983A6A"/>
    <w:rsid w:val="00990055"/>
    <w:rsid w:val="00990A8E"/>
    <w:rsid w:val="00996806"/>
    <w:rsid w:val="009978F9"/>
    <w:rsid w:val="009A097C"/>
    <w:rsid w:val="009A1654"/>
    <w:rsid w:val="009A2692"/>
    <w:rsid w:val="009A2E4C"/>
    <w:rsid w:val="009A2F45"/>
    <w:rsid w:val="009A3A04"/>
    <w:rsid w:val="009A6E48"/>
    <w:rsid w:val="009A7E88"/>
    <w:rsid w:val="009B1879"/>
    <w:rsid w:val="009B3136"/>
    <w:rsid w:val="009B4126"/>
    <w:rsid w:val="009B5D35"/>
    <w:rsid w:val="009B6112"/>
    <w:rsid w:val="009C1B41"/>
    <w:rsid w:val="009C2694"/>
    <w:rsid w:val="009C3907"/>
    <w:rsid w:val="009C6928"/>
    <w:rsid w:val="009C7536"/>
    <w:rsid w:val="009C7DD4"/>
    <w:rsid w:val="009D3738"/>
    <w:rsid w:val="009D5560"/>
    <w:rsid w:val="009D73D3"/>
    <w:rsid w:val="009E3FB6"/>
    <w:rsid w:val="009E453B"/>
    <w:rsid w:val="009E517F"/>
    <w:rsid w:val="009E6720"/>
    <w:rsid w:val="009E768E"/>
    <w:rsid w:val="009F1FA3"/>
    <w:rsid w:val="009F20C2"/>
    <w:rsid w:val="009F4501"/>
    <w:rsid w:val="009F4D2A"/>
    <w:rsid w:val="009F7FF1"/>
    <w:rsid w:val="00A0052F"/>
    <w:rsid w:val="00A04D88"/>
    <w:rsid w:val="00A05508"/>
    <w:rsid w:val="00A0718B"/>
    <w:rsid w:val="00A10DFA"/>
    <w:rsid w:val="00A1241F"/>
    <w:rsid w:val="00A13777"/>
    <w:rsid w:val="00A15790"/>
    <w:rsid w:val="00A204B6"/>
    <w:rsid w:val="00A21B05"/>
    <w:rsid w:val="00A221C8"/>
    <w:rsid w:val="00A22D9B"/>
    <w:rsid w:val="00A2638E"/>
    <w:rsid w:val="00A33941"/>
    <w:rsid w:val="00A34AE8"/>
    <w:rsid w:val="00A3569F"/>
    <w:rsid w:val="00A367EE"/>
    <w:rsid w:val="00A41D93"/>
    <w:rsid w:val="00A43107"/>
    <w:rsid w:val="00A43A73"/>
    <w:rsid w:val="00A43FED"/>
    <w:rsid w:val="00A44C3E"/>
    <w:rsid w:val="00A46F69"/>
    <w:rsid w:val="00A528DF"/>
    <w:rsid w:val="00A53580"/>
    <w:rsid w:val="00A55B37"/>
    <w:rsid w:val="00A57393"/>
    <w:rsid w:val="00A57C85"/>
    <w:rsid w:val="00A61D36"/>
    <w:rsid w:val="00A61E3D"/>
    <w:rsid w:val="00A628F8"/>
    <w:rsid w:val="00A6330E"/>
    <w:rsid w:val="00A633A7"/>
    <w:rsid w:val="00A652DE"/>
    <w:rsid w:val="00A72DC4"/>
    <w:rsid w:val="00A73524"/>
    <w:rsid w:val="00A73833"/>
    <w:rsid w:val="00A7463A"/>
    <w:rsid w:val="00A75725"/>
    <w:rsid w:val="00A75BFD"/>
    <w:rsid w:val="00A8607A"/>
    <w:rsid w:val="00A86F8B"/>
    <w:rsid w:val="00A87BEC"/>
    <w:rsid w:val="00A93267"/>
    <w:rsid w:val="00A93365"/>
    <w:rsid w:val="00A94692"/>
    <w:rsid w:val="00A9522A"/>
    <w:rsid w:val="00A962D4"/>
    <w:rsid w:val="00A96D54"/>
    <w:rsid w:val="00A971D0"/>
    <w:rsid w:val="00AA2E1F"/>
    <w:rsid w:val="00AA3623"/>
    <w:rsid w:val="00AA50B0"/>
    <w:rsid w:val="00AA511C"/>
    <w:rsid w:val="00AA73B1"/>
    <w:rsid w:val="00AA7CB9"/>
    <w:rsid w:val="00AB1B34"/>
    <w:rsid w:val="00AB227D"/>
    <w:rsid w:val="00AB234E"/>
    <w:rsid w:val="00AB2C61"/>
    <w:rsid w:val="00AB36F1"/>
    <w:rsid w:val="00AB6930"/>
    <w:rsid w:val="00AC0AEE"/>
    <w:rsid w:val="00AC381D"/>
    <w:rsid w:val="00AC7B8F"/>
    <w:rsid w:val="00AD3CB4"/>
    <w:rsid w:val="00AD42F8"/>
    <w:rsid w:val="00AD4BC4"/>
    <w:rsid w:val="00AD5F06"/>
    <w:rsid w:val="00AD678D"/>
    <w:rsid w:val="00AD785E"/>
    <w:rsid w:val="00AE0B7E"/>
    <w:rsid w:val="00AE0E3A"/>
    <w:rsid w:val="00AE4883"/>
    <w:rsid w:val="00AE491A"/>
    <w:rsid w:val="00AE4D9D"/>
    <w:rsid w:val="00AE4ED7"/>
    <w:rsid w:val="00AE5241"/>
    <w:rsid w:val="00AE7CED"/>
    <w:rsid w:val="00AF23EF"/>
    <w:rsid w:val="00AF333F"/>
    <w:rsid w:val="00AF353D"/>
    <w:rsid w:val="00AF3921"/>
    <w:rsid w:val="00AF5095"/>
    <w:rsid w:val="00AF5B43"/>
    <w:rsid w:val="00AF5D6C"/>
    <w:rsid w:val="00AF61CD"/>
    <w:rsid w:val="00B04A3F"/>
    <w:rsid w:val="00B07277"/>
    <w:rsid w:val="00B10DBF"/>
    <w:rsid w:val="00B11E46"/>
    <w:rsid w:val="00B12AC7"/>
    <w:rsid w:val="00B14AE3"/>
    <w:rsid w:val="00B21C8D"/>
    <w:rsid w:val="00B21E9D"/>
    <w:rsid w:val="00B222FC"/>
    <w:rsid w:val="00B25A69"/>
    <w:rsid w:val="00B25FCB"/>
    <w:rsid w:val="00B3012F"/>
    <w:rsid w:val="00B3142E"/>
    <w:rsid w:val="00B32997"/>
    <w:rsid w:val="00B3409A"/>
    <w:rsid w:val="00B34532"/>
    <w:rsid w:val="00B34EB1"/>
    <w:rsid w:val="00B3613E"/>
    <w:rsid w:val="00B36A05"/>
    <w:rsid w:val="00B37A4F"/>
    <w:rsid w:val="00B4298F"/>
    <w:rsid w:val="00B43590"/>
    <w:rsid w:val="00B435AF"/>
    <w:rsid w:val="00B439BC"/>
    <w:rsid w:val="00B44019"/>
    <w:rsid w:val="00B447B6"/>
    <w:rsid w:val="00B449DC"/>
    <w:rsid w:val="00B4506C"/>
    <w:rsid w:val="00B45181"/>
    <w:rsid w:val="00B4573F"/>
    <w:rsid w:val="00B45D8C"/>
    <w:rsid w:val="00B61496"/>
    <w:rsid w:val="00B628A7"/>
    <w:rsid w:val="00B64998"/>
    <w:rsid w:val="00B6595A"/>
    <w:rsid w:val="00B70094"/>
    <w:rsid w:val="00B71A01"/>
    <w:rsid w:val="00B72DC9"/>
    <w:rsid w:val="00B74D0B"/>
    <w:rsid w:val="00B74DA2"/>
    <w:rsid w:val="00B77E7E"/>
    <w:rsid w:val="00B82984"/>
    <w:rsid w:val="00B82BD4"/>
    <w:rsid w:val="00B8305F"/>
    <w:rsid w:val="00B832F4"/>
    <w:rsid w:val="00B83E83"/>
    <w:rsid w:val="00B83EAC"/>
    <w:rsid w:val="00B90849"/>
    <w:rsid w:val="00B92038"/>
    <w:rsid w:val="00B92227"/>
    <w:rsid w:val="00B955A5"/>
    <w:rsid w:val="00B975C4"/>
    <w:rsid w:val="00B976A1"/>
    <w:rsid w:val="00B977E4"/>
    <w:rsid w:val="00BA0E06"/>
    <w:rsid w:val="00BA1A46"/>
    <w:rsid w:val="00BA4ECE"/>
    <w:rsid w:val="00BA644A"/>
    <w:rsid w:val="00BA6F89"/>
    <w:rsid w:val="00BB0BB4"/>
    <w:rsid w:val="00BB43A5"/>
    <w:rsid w:val="00BB4C16"/>
    <w:rsid w:val="00BB5764"/>
    <w:rsid w:val="00BB6D90"/>
    <w:rsid w:val="00BC4F47"/>
    <w:rsid w:val="00BC67F1"/>
    <w:rsid w:val="00BD1298"/>
    <w:rsid w:val="00BD3C43"/>
    <w:rsid w:val="00BD3E1E"/>
    <w:rsid w:val="00BD3E6E"/>
    <w:rsid w:val="00BD52FE"/>
    <w:rsid w:val="00BD6F74"/>
    <w:rsid w:val="00BD7F0C"/>
    <w:rsid w:val="00BE2267"/>
    <w:rsid w:val="00BE5A6A"/>
    <w:rsid w:val="00BF3D76"/>
    <w:rsid w:val="00BF5FE3"/>
    <w:rsid w:val="00BF6190"/>
    <w:rsid w:val="00BF70A4"/>
    <w:rsid w:val="00C0191A"/>
    <w:rsid w:val="00C02AD5"/>
    <w:rsid w:val="00C036B5"/>
    <w:rsid w:val="00C037FB"/>
    <w:rsid w:val="00C072B8"/>
    <w:rsid w:val="00C076F7"/>
    <w:rsid w:val="00C07B50"/>
    <w:rsid w:val="00C11A73"/>
    <w:rsid w:val="00C11F3C"/>
    <w:rsid w:val="00C155DF"/>
    <w:rsid w:val="00C15E2B"/>
    <w:rsid w:val="00C15F4D"/>
    <w:rsid w:val="00C163F7"/>
    <w:rsid w:val="00C17D44"/>
    <w:rsid w:val="00C21591"/>
    <w:rsid w:val="00C227F1"/>
    <w:rsid w:val="00C22E1C"/>
    <w:rsid w:val="00C2342D"/>
    <w:rsid w:val="00C26818"/>
    <w:rsid w:val="00C32B5E"/>
    <w:rsid w:val="00C372E3"/>
    <w:rsid w:val="00C42762"/>
    <w:rsid w:val="00C43FCA"/>
    <w:rsid w:val="00C450ED"/>
    <w:rsid w:val="00C45493"/>
    <w:rsid w:val="00C47A35"/>
    <w:rsid w:val="00C47A4E"/>
    <w:rsid w:val="00C47C5F"/>
    <w:rsid w:val="00C536DF"/>
    <w:rsid w:val="00C53752"/>
    <w:rsid w:val="00C53AFB"/>
    <w:rsid w:val="00C54256"/>
    <w:rsid w:val="00C55355"/>
    <w:rsid w:val="00C56DC1"/>
    <w:rsid w:val="00C574B8"/>
    <w:rsid w:val="00C60B09"/>
    <w:rsid w:val="00C61608"/>
    <w:rsid w:val="00C62D3C"/>
    <w:rsid w:val="00C71D26"/>
    <w:rsid w:val="00C737B9"/>
    <w:rsid w:val="00C743E0"/>
    <w:rsid w:val="00C80D62"/>
    <w:rsid w:val="00C81103"/>
    <w:rsid w:val="00C812B2"/>
    <w:rsid w:val="00C8152B"/>
    <w:rsid w:val="00C81A23"/>
    <w:rsid w:val="00C8554D"/>
    <w:rsid w:val="00C86E5A"/>
    <w:rsid w:val="00C87F94"/>
    <w:rsid w:val="00C921FE"/>
    <w:rsid w:val="00C9279F"/>
    <w:rsid w:val="00C92976"/>
    <w:rsid w:val="00C92E7E"/>
    <w:rsid w:val="00C94943"/>
    <w:rsid w:val="00C957C2"/>
    <w:rsid w:val="00C96C87"/>
    <w:rsid w:val="00C96DFC"/>
    <w:rsid w:val="00C97252"/>
    <w:rsid w:val="00CA0628"/>
    <w:rsid w:val="00CA25E0"/>
    <w:rsid w:val="00CA2EDF"/>
    <w:rsid w:val="00CA3894"/>
    <w:rsid w:val="00CA410B"/>
    <w:rsid w:val="00CA464E"/>
    <w:rsid w:val="00CA68F9"/>
    <w:rsid w:val="00CA7A44"/>
    <w:rsid w:val="00CB185A"/>
    <w:rsid w:val="00CB2CDF"/>
    <w:rsid w:val="00CB47C3"/>
    <w:rsid w:val="00CB6771"/>
    <w:rsid w:val="00CC23B4"/>
    <w:rsid w:val="00CC2735"/>
    <w:rsid w:val="00CC3267"/>
    <w:rsid w:val="00CC4A60"/>
    <w:rsid w:val="00CC5BC0"/>
    <w:rsid w:val="00CD131B"/>
    <w:rsid w:val="00CD15EB"/>
    <w:rsid w:val="00CD198F"/>
    <w:rsid w:val="00CD3319"/>
    <w:rsid w:val="00CD7F17"/>
    <w:rsid w:val="00CE3B49"/>
    <w:rsid w:val="00CE454A"/>
    <w:rsid w:val="00CE4E77"/>
    <w:rsid w:val="00CE4EE3"/>
    <w:rsid w:val="00CE5045"/>
    <w:rsid w:val="00CF2C33"/>
    <w:rsid w:val="00CF3884"/>
    <w:rsid w:val="00CF4E97"/>
    <w:rsid w:val="00D03052"/>
    <w:rsid w:val="00D046A4"/>
    <w:rsid w:val="00D07C86"/>
    <w:rsid w:val="00D12A3E"/>
    <w:rsid w:val="00D14223"/>
    <w:rsid w:val="00D1545C"/>
    <w:rsid w:val="00D158C8"/>
    <w:rsid w:val="00D15A4A"/>
    <w:rsid w:val="00D1713A"/>
    <w:rsid w:val="00D205C7"/>
    <w:rsid w:val="00D205CD"/>
    <w:rsid w:val="00D20CF5"/>
    <w:rsid w:val="00D20FDD"/>
    <w:rsid w:val="00D26453"/>
    <w:rsid w:val="00D2747F"/>
    <w:rsid w:val="00D3213E"/>
    <w:rsid w:val="00D322A2"/>
    <w:rsid w:val="00D32B87"/>
    <w:rsid w:val="00D32FA3"/>
    <w:rsid w:val="00D33290"/>
    <w:rsid w:val="00D33380"/>
    <w:rsid w:val="00D34BC0"/>
    <w:rsid w:val="00D40A33"/>
    <w:rsid w:val="00D45093"/>
    <w:rsid w:val="00D463CA"/>
    <w:rsid w:val="00D471A3"/>
    <w:rsid w:val="00D51532"/>
    <w:rsid w:val="00D51E3F"/>
    <w:rsid w:val="00D536BE"/>
    <w:rsid w:val="00D56F04"/>
    <w:rsid w:val="00D5731C"/>
    <w:rsid w:val="00D577C3"/>
    <w:rsid w:val="00D57EC2"/>
    <w:rsid w:val="00D6060D"/>
    <w:rsid w:val="00D62AC2"/>
    <w:rsid w:val="00D62B3D"/>
    <w:rsid w:val="00D63CB3"/>
    <w:rsid w:val="00D6686C"/>
    <w:rsid w:val="00D67EA5"/>
    <w:rsid w:val="00D705E7"/>
    <w:rsid w:val="00D717FC"/>
    <w:rsid w:val="00D71B98"/>
    <w:rsid w:val="00D77AB9"/>
    <w:rsid w:val="00D80B35"/>
    <w:rsid w:val="00D810E2"/>
    <w:rsid w:val="00D81700"/>
    <w:rsid w:val="00D82D46"/>
    <w:rsid w:val="00D83E8B"/>
    <w:rsid w:val="00D8549A"/>
    <w:rsid w:val="00D86772"/>
    <w:rsid w:val="00D90FD0"/>
    <w:rsid w:val="00D9106F"/>
    <w:rsid w:val="00D91C52"/>
    <w:rsid w:val="00D92746"/>
    <w:rsid w:val="00D928BA"/>
    <w:rsid w:val="00D95925"/>
    <w:rsid w:val="00D979DD"/>
    <w:rsid w:val="00D97FBE"/>
    <w:rsid w:val="00DA083F"/>
    <w:rsid w:val="00DA1FB4"/>
    <w:rsid w:val="00DA6665"/>
    <w:rsid w:val="00DA7067"/>
    <w:rsid w:val="00DB149C"/>
    <w:rsid w:val="00DB4E7B"/>
    <w:rsid w:val="00DC5157"/>
    <w:rsid w:val="00DC7F00"/>
    <w:rsid w:val="00DD010A"/>
    <w:rsid w:val="00DD100A"/>
    <w:rsid w:val="00DD18D3"/>
    <w:rsid w:val="00DD3E1E"/>
    <w:rsid w:val="00DD4045"/>
    <w:rsid w:val="00DD5311"/>
    <w:rsid w:val="00DE001A"/>
    <w:rsid w:val="00DE100D"/>
    <w:rsid w:val="00DF0C65"/>
    <w:rsid w:val="00DF1225"/>
    <w:rsid w:val="00DF139A"/>
    <w:rsid w:val="00DF16D4"/>
    <w:rsid w:val="00DF23AA"/>
    <w:rsid w:val="00DF2F8E"/>
    <w:rsid w:val="00DF4195"/>
    <w:rsid w:val="00DF69E0"/>
    <w:rsid w:val="00E074A1"/>
    <w:rsid w:val="00E106EB"/>
    <w:rsid w:val="00E10CF1"/>
    <w:rsid w:val="00E124E8"/>
    <w:rsid w:val="00E147CF"/>
    <w:rsid w:val="00E1672A"/>
    <w:rsid w:val="00E17D1A"/>
    <w:rsid w:val="00E2098A"/>
    <w:rsid w:val="00E216D1"/>
    <w:rsid w:val="00E21A09"/>
    <w:rsid w:val="00E239B4"/>
    <w:rsid w:val="00E23BD6"/>
    <w:rsid w:val="00E24172"/>
    <w:rsid w:val="00E24B3D"/>
    <w:rsid w:val="00E24E25"/>
    <w:rsid w:val="00E2683A"/>
    <w:rsid w:val="00E27694"/>
    <w:rsid w:val="00E279FF"/>
    <w:rsid w:val="00E31C31"/>
    <w:rsid w:val="00E31FCA"/>
    <w:rsid w:val="00E3249F"/>
    <w:rsid w:val="00E3296F"/>
    <w:rsid w:val="00E331AE"/>
    <w:rsid w:val="00E3338C"/>
    <w:rsid w:val="00E342DD"/>
    <w:rsid w:val="00E36019"/>
    <w:rsid w:val="00E3752A"/>
    <w:rsid w:val="00E37AB4"/>
    <w:rsid w:val="00E41794"/>
    <w:rsid w:val="00E42DB3"/>
    <w:rsid w:val="00E43A9A"/>
    <w:rsid w:val="00E44DA5"/>
    <w:rsid w:val="00E512C5"/>
    <w:rsid w:val="00E51D97"/>
    <w:rsid w:val="00E529F1"/>
    <w:rsid w:val="00E53E5C"/>
    <w:rsid w:val="00E541D6"/>
    <w:rsid w:val="00E54B07"/>
    <w:rsid w:val="00E55C7F"/>
    <w:rsid w:val="00E56A3E"/>
    <w:rsid w:val="00E57384"/>
    <w:rsid w:val="00E57521"/>
    <w:rsid w:val="00E60B77"/>
    <w:rsid w:val="00E671BE"/>
    <w:rsid w:val="00E675BB"/>
    <w:rsid w:val="00E70879"/>
    <w:rsid w:val="00E71C07"/>
    <w:rsid w:val="00E71D82"/>
    <w:rsid w:val="00E7256F"/>
    <w:rsid w:val="00E72792"/>
    <w:rsid w:val="00E736DF"/>
    <w:rsid w:val="00E74EC8"/>
    <w:rsid w:val="00E759A7"/>
    <w:rsid w:val="00E76296"/>
    <w:rsid w:val="00E76ACF"/>
    <w:rsid w:val="00E77955"/>
    <w:rsid w:val="00E81646"/>
    <w:rsid w:val="00E84232"/>
    <w:rsid w:val="00E85A79"/>
    <w:rsid w:val="00E86BA6"/>
    <w:rsid w:val="00E878A2"/>
    <w:rsid w:val="00E90BDC"/>
    <w:rsid w:val="00E910B5"/>
    <w:rsid w:val="00E916F4"/>
    <w:rsid w:val="00E91B26"/>
    <w:rsid w:val="00E9360D"/>
    <w:rsid w:val="00E94524"/>
    <w:rsid w:val="00E94C13"/>
    <w:rsid w:val="00EA4879"/>
    <w:rsid w:val="00EA5277"/>
    <w:rsid w:val="00EA53C5"/>
    <w:rsid w:val="00EA6BEC"/>
    <w:rsid w:val="00EA7011"/>
    <w:rsid w:val="00EB4A75"/>
    <w:rsid w:val="00EB4C88"/>
    <w:rsid w:val="00EB4D77"/>
    <w:rsid w:val="00EB54C4"/>
    <w:rsid w:val="00EC04CB"/>
    <w:rsid w:val="00EC080F"/>
    <w:rsid w:val="00EC174B"/>
    <w:rsid w:val="00EC1DED"/>
    <w:rsid w:val="00EC2742"/>
    <w:rsid w:val="00EC32D1"/>
    <w:rsid w:val="00EC723E"/>
    <w:rsid w:val="00ED076E"/>
    <w:rsid w:val="00ED4086"/>
    <w:rsid w:val="00ED5A24"/>
    <w:rsid w:val="00ED6258"/>
    <w:rsid w:val="00EE0BB2"/>
    <w:rsid w:val="00EE0E71"/>
    <w:rsid w:val="00EE1197"/>
    <w:rsid w:val="00EE11A9"/>
    <w:rsid w:val="00EE2616"/>
    <w:rsid w:val="00EF0C1D"/>
    <w:rsid w:val="00EF34FA"/>
    <w:rsid w:val="00F00123"/>
    <w:rsid w:val="00F01248"/>
    <w:rsid w:val="00F0320F"/>
    <w:rsid w:val="00F0342E"/>
    <w:rsid w:val="00F119D0"/>
    <w:rsid w:val="00F12F7E"/>
    <w:rsid w:val="00F14CBC"/>
    <w:rsid w:val="00F200EB"/>
    <w:rsid w:val="00F20B96"/>
    <w:rsid w:val="00F21B64"/>
    <w:rsid w:val="00F22D99"/>
    <w:rsid w:val="00F25768"/>
    <w:rsid w:val="00F26CF4"/>
    <w:rsid w:val="00F30E42"/>
    <w:rsid w:val="00F31EEF"/>
    <w:rsid w:val="00F3218D"/>
    <w:rsid w:val="00F32578"/>
    <w:rsid w:val="00F326C3"/>
    <w:rsid w:val="00F34092"/>
    <w:rsid w:val="00F3547B"/>
    <w:rsid w:val="00F36CBF"/>
    <w:rsid w:val="00F4429E"/>
    <w:rsid w:val="00F5184E"/>
    <w:rsid w:val="00F52E12"/>
    <w:rsid w:val="00F54F9D"/>
    <w:rsid w:val="00F55250"/>
    <w:rsid w:val="00F553FC"/>
    <w:rsid w:val="00F60358"/>
    <w:rsid w:val="00F60908"/>
    <w:rsid w:val="00F64852"/>
    <w:rsid w:val="00F65C51"/>
    <w:rsid w:val="00F66D7A"/>
    <w:rsid w:val="00F67D60"/>
    <w:rsid w:val="00F723E1"/>
    <w:rsid w:val="00F744DF"/>
    <w:rsid w:val="00F80BCA"/>
    <w:rsid w:val="00F811A1"/>
    <w:rsid w:val="00F82EF9"/>
    <w:rsid w:val="00F84FAB"/>
    <w:rsid w:val="00F87FA9"/>
    <w:rsid w:val="00F9082E"/>
    <w:rsid w:val="00F910DE"/>
    <w:rsid w:val="00F95A9F"/>
    <w:rsid w:val="00F9681E"/>
    <w:rsid w:val="00FA0B80"/>
    <w:rsid w:val="00FA1EA6"/>
    <w:rsid w:val="00FA2F8E"/>
    <w:rsid w:val="00FA2FFF"/>
    <w:rsid w:val="00FA3091"/>
    <w:rsid w:val="00FA355C"/>
    <w:rsid w:val="00FA3834"/>
    <w:rsid w:val="00FA41AE"/>
    <w:rsid w:val="00FA4DE1"/>
    <w:rsid w:val="00FA515B"/>
    <w:rsid w:val="00FA631B"/>
    <w:rsid w:val="00FB1BED"/>
    <w:rsid w:val="00FB2642"/>
    <w:rsid w:val="00FB2C8E"/>
    <w:rsid w:val="00FB66FE"/>
    <w:rsid w:val="00FB7308"/>
    <w:rsid w:val="00FC001B"/>
    <w:rsid w:val="00FC1837"/>
    <w:rsid w:val="00FC1D9C"/>
    <w:rsid w:val="00FC2796"/>
    <w:rsid w:val="00FC468E"/>
    <w:rsid w:val="00FD14CB"/>
    <w:rsid w:val="00FD33BC"/>
    <w:rsid w:val="00FD35A2"/>
    <w:rsid w:val="00FD3771"/>
    <w:rsid w:val="00FD7DA1"/>
    <w:rsid w:val="00FE051F"/>
    <w:rsid w:val="00FE1EF2"/>
    <w:rsid w:val="00FF147D"/>
    <w:rsid w:val="00FF3623"/>
    <w:rsid w:val="00FF53CE"/>
    <w:rsid w:val="00FF635A"/>
    <w:rsid w:val="00FF79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B206"/>
  <w15:chartTrackingRefBased/>
  <w15:docId w15:val="{0B609990-ADD5-4E97-9E76-32423609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2"/>
        <w:szCs w:val="22"/>
        <w:lang w:val="de-DE"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2A72"/>
    <w:rPr>
      <w:rFonts w:ascii="Arial" w:eastAsiaTheme="minorEastAsia" w:hAnsi="Arial" w:cs="Arial"/>
      <w:sz w:val="24"/>
      <w:szCs w:val="24"/>
      <w:lang w:val="en-US" w:eastAsia="zh-TW"/>
    </w:rPr>
  </w:style>
  <w:style w:type="paragraph" w:styleId="berschrift1">
    <w:name w:val="heading 1"/>
    <w:basedOn w:val="Standard"/>
    <w:next w:val="Standard"/>
    <w:link w:val="berschrift1Zchn"/>
    <w:uiPriority w:val="9"/>
    <w:qFormat/>
    <w:rsid w:val="00605A2B"/>
    <w:pPr>
      <w:numPr>
        <w:numId w:val="2"/>
      </w:numPr>
      <w:ind w:left="432"/>
      <w:outlineLvl w:val="0"/>
    </w:pPr>
    <w:rPr>
      <w:b/>
    </w:rPr>
  </w:style>
  <w:style w:type="paragraph" w:styleId="berschrift2">
    <w:name w:val="heading 2"/>
    <w:basedOn w:val="Standard"/>
    <w:next w:val="Standard"/>
    <w:link w:val="berschrift2Zchn"/>
    <w:uiPriority w:val="9"/>
    <w:unhideWhenUsed/>
    <w:qFormat/>
    <w:rsid w:val="00605A2B"/>
    <w:pPr>
      <w:numPr>
        <w:ilvl w:val="1"/>
        <w:numId w:val="2"/>
      </w:numPr>
      <w:outlineLvl w:val="1"/>
    </w:pPr>
    <w:rPr>
      <w:b/>
    </w:rPr>
  </w:style>
  <w:style w:type="paragraph" w:styleId="berschrift3">
    <w:name w:val="heading 3"/>
    <w:basedOn w:val="Standard"/>
    <w:next w:val="Standard"/>
    <w:link w:val="berschrift3Zchn"/>
    <w:uiPriority w:val="9"/>
    <w:unhideWhenUsed/>
    <w:qFormat/>
    <w:rsid w:val="00605A2B"/>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semiHidden/>
    <w:unhideWhenUsed/>
    <w:qFormat/>
    <w:rsid w:val="00605A2B"/>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605A2B"/>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05A2B"/>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05A2B"/>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05A2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05A2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05A2B"/>
    <w:rPr>
      <w:rFonts w:ascii="Arial" w:eastAsiaTheme="minorEastAsia" w:hAnsi="Arial" w:cs="Arial"/>
      <w:b/>
      <w:sz w:val="24"/>
      <w:szCs w:val="24"/>
      <w:lang w:val="en-AU" w:eastAsia="zh-TW"/>
    </w:rPr>
  </w:style>
  <w:style w:type="character" w:customStyle="1" w:styleId="berschrift2Zchn">
    <w:name w:val="Überschrift 2 Zchn"/>
    <w:basedOn w:val="Absatz-Standardschriftart"/>
    <w:link w:val="berschrift2"/>
    <w:uiPriority w:val="9"/>
    <w:rsid w:val="00605A2B"/>
    <w:rPr>
      <w:rFonts w:ascii="Arial" w:eastAsiaTheme="minorEastAsia" w:hAnsi="Arial" w:cs="Arial"/>
      <w:b/>
      <w:sz w:val="24"/>
      <w:szCs w:val="24"/>
      <w:lang w:val="en-AU" w:eastAsia="zh-TW"/>
    </w:rPr>
  </w:style>
  <w:style w:type="character" w:customStyle="1" w:styleId="berschrift3Zchn">
    <w:name w:val="Überschrift 3 Zchn"/>
    <w:basedOn w:val="Absatz-Standardschriftart"/>
    <w:link w:val="berschrift3"/>
    <w:uiPriority w:val="9"/>
    <w:rsid w:val="00605A2B"/>
    <w:rPr>
      <w:rFonts w:asciiTheme="majorHAnsi" w:eastAsiaTheme="majorEastAsia" w:hAnsiTheme="majorHAnsi" w:cstheme="majorBidi"/>
      <w:color w:val="1F4D78" w:themeColor="accent1" w:themeShade="7F"/>
      <w:sz w:val="24"/>
      <w:szCs w:val="24"/>
      <w:lang w:val="en-AU" w:eastAsia="zh-TW"/>
    </w:rPr>
  </w:style>
  <w:style w:type="character" w:customStyle="1" w:styleId="berschrift4Zchn">
    <w:name w:val="Überschrift 4 Zchn"/>
    <w:basedOn w:val="Absatz-Standardschriftart"/>
    <w:link w:val="berschrift4"/>
    <w:uiPriority w:val="9"/>
    <w:semiHidden/>
    <w:rsid w:val="00605A2B"/>
    <w:rPr>
      <w:rFonts w:asciiTheme="majorHAnsi" w:eastAsiaTheme="majorEastAsia" w:hAnsiTheme="majorHAnsi" w:cstheme="majorBidi"/>
      <w:i/>
      <w:iCs/>
      <w:color w:val="2E74B5" w:themeColor="accent1" w:themeShade="BF"/>
      <w:sz w:val="24"/>
      <w:szCs w:val="24"/>
      <w:lang w:val="en-AU" w:eastAsia="zh-TW"/>
    </w:rPr>
  </w:style>
  <w:style w:type="character" w:customStyle="1" w:styleId="berschrift5Zchn">
    <w:name w:val="Überschrift 5 Zchn"/>
    <w:basedOn w:val="Absatz-Standardschriftart"/>
    <w:link w:val="berschrift5"/>
    <w:uiPriority w:val="9"/>
    <w:rsid w:val="00605A2B"/>
    <w:rPr>
      <w:rFonts w:asciiTheme="majorHAnsi" w:eastAsiaTheme="majorEastAsia" w:hAnsiTheme="majorHAnsi" w:cstheme="majorBidi"/>
      <w:color w:val="2E74B5" w:themeColor="accent1" w:themeShade="BF"/>
      <w:sz w:val="24"/>
      <w:szCs w:val="24"/>
      <w:lang w:val="en-AU" w:eastAsia="zh-TW"/>
    </w:rPr>
  </w:style>
  <w:style w:type="character" w:customStyle="1" w:styleId="berschrift6Zchn">
    <w:name w:val="Überschrift 6 Zchn"/>
    <w:basedOn w:val="Absatz-Standardschriftart"/>
    <w:link w:val="berschrift6"/>
    <w:uiPriority w:val="9"/>
    <w:semiHidden/>
    <w:rsid w:val="00605A2B"/>
    <w:rPr>
      <w:rFonts w:asciiTheme="majorHAnsi" w:eastAsiaTheme="majorEastAsia" w:hAnsiTheme="majorHAnsi" w:cstheme="majorBidi"/>
      <w:color w:val="1F4D78" w:themeColor="accent1" w:themeShade="7F"/>
      <w:sz w:val="24"/>
      <w:szCs w:val="24"/>
      <w:lang w:val="en-AU" w:eastAsia="zh-TW"/>
    </w:rPr>
  </w:style>
  <w:style w:type="character" w:customStyle="1" w:styleId="berschrift7Zchn">
    <w:name w:val="Überschrift 7 Zchn"/>
    <w:basedOn w:val="Absatz-Standardschriftart"/>
    <w:link w:val="berschrift7"/>
    <w:uiPriority w:val="9"/>
    <w:semiHidden/>
    <w:rsid w:val="00605A2B"/>
    <w:rPr>
      <w:rFonts w:asciiTheme="majorHAnsi" w:eastAsiaTheme="majorEastAsia" w:hAnsiTheme="majorHAnsi" w:cstheme="majorBidi"/>
      <w:i/>
      <w:iCs/>
      <w:color w:val="1F4D78" w:themeColor="accent1" w:themeShade="7F"/>
      <w:sz w:val="24"/>
      <w:szCs w:val="24"/>
      <w:lang w:val="en-AU" w:eastAsia="zh-TW"/>
    </w:rPr>
  </w:style>
  <w:style w:type="character" w:customStyle="1" w:styleId="berschrift8Zchn">
    <w:name w:val="Überschrift 8 Zchn"/>
    <w:basedOn w:val="Absatz-Standardschriftart"/>
    <w:link w:val="berschrift8"/>
    <w:uiPriority w:val="9"/>
    <w:semiHidden/>
    <w:rsid w:val="00605A2B"/>
    <w:rPr>
      <w:rFonts w:asciiTheme="majorHAnsi" w:eastAsiaTheme="majorEastAsia" w:hAnsiTheme="majorHAnsi" w:cstheme="majorBidi"/>
      <w:color w:val="272727" w:themeColor="text1" w:themeTint="D8"/>
      <w:sz w:val="21"/>
      <w:szCs w:val="21"/>
      <w:lang w:val="en-AU" w:eastAsia="zh-TW"/>
    </w:rPr>
  </w:style>
  <w:style w:type="character" w:customStyle="1" w:styleId="berschrift9Zchn">
    <w:name w:val="Überschrift 9 Zchn"/>
    <w:basedOn w:val="Absatz-Standardschriftart"/>
    <w:link w:val="berschrift9"/>
    <w:uiPriority w:val="9"/>
    <w:semiHidden/>
    <w:rsid w:val="00605A2B"/>
    <w:rPr>
      <w:rFonts w:asciiTheme="majorHAnsi" w:eastAsiaTheme="majorEastAsia" w:hAnsiTheme="majorHAnsi" w:cstheme="majorBidi"/>
      <w:i/>
      <w:iCs/>
      <w:color w:val="272727" w:themeColor="text1" w:themeTint="D8"/>
      <w:sz w:val="21"/>
      <w:szCs w:val="21"/>
      <w:lang w:val="en-AU" w:eastAsia="zh-TW"/>
    </w:rPr>
  </w:style>
  <w:style w:type="paragraph" w:styleId="KeinLeerraum">
    <w:name w:val="No Spacing"/>
    <w:uiPriority w:val="1"/>
    <w:qFormat/>
    <w:rsid w:val="00605A2B"/>
    <w:pPr>
      <w:spacing w:line="276" w:lineRule="auto"/>
      <w:jc w:val="left"/>
    </w:pPr>
    <w:rPr>
      <w:rFonts w:asciiTheme="minorHAnsi" w:eastAsiaTheme="minorEastAsia" w:hAnsiTheme="minorHAnsi" w:cstheme="minorBidi"/>
      <w:sz w:val="20"/>
      <w:szCs w:val="20"/>
      <w:lang w:val="en-AU" w:eastAsia="zh-TW"/>
    </w:rPr>
  </w:style>
  <w:style w:type="character" w:styleId="Hyperlink">
    <w:name w:val="Hyperlink"/>
    <w:basedOn w:val="Absatz-Standardschriftart"/>
    <w:uiPriority w:val="99"/>
    <w:unhideWhenUsed/>
    <w:rsid w:val="00605A2B"/>
    <w:rPr>
      <w:color w:val="0563C1" w:themeColor="hyperlink"/>
      <w:u w:val="single"/>
    </w:rPr>
  </w:style>
  <w:style w:type="paragraph" w:styleId="Kopfzeile">
    <w:name w:val="header"/>
    <w:basedOn w:val="Standard"/>
    <w:link w:val="KopfzeileZchn"/>
    <w:uiPriority w:val="99"/>
    <w:unhideWhenUsed/>
    <w:rsid w:val="00605A2B"/>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605A2B"/>
    <w:rPr>
      <w:rFonts w:ascii="Arial" w:eastAsiaTheme="minorEastAsia" w:hAnsi="Arial" w:cs="Arial"/>
      <w:sz w:val="24"/>
      <w:szCs w:val="24"/>
      <w:lang w:val="en-AU" w:eastAsia="zh-TW"/>
    </w:rPr>
  </w:style>
  <w:style w:type="paragraph" w:styleId="Fuzeile">
    <w:name w:val="footer"/>
    <w:basedOn w:val="Standard"/>
    <w:link w:val="FuzeileZchn"/>
    <w:uiPriority w:val="99"/>
    <w:unhideWhenUsed/>
    <w:rsid w:val="00605A2B"/>
    <w:pPr>
      <w:tabs>
        <w:tab w:val="center" w:pos="4703"/>
        <w:tab w:val="right" w:pos="9406"/>
      </w:tabs>
      <w:spacing w:line="240" w:lineRule="auto"/>
    </w:pPr>
  </w:style>
  <w:style w:type="character" w:customStyle="1" w:styleId="FuzeileZchn">
    <w:name w:val="Fußzeile Zchn"/>
    <w:basedOn w:val="Absatz-Standardschriftart"/>
    <w:link w:val="Fuzeile"/>
    <w:uiPriority w:val="99"/>
    <w:rsid w:val="00605A2B"/>
    <w:rPr>
      <w:rFonts w:ascii="Arial" w:eastAsiaTheme="minorEastAsia" w:hAnsi="Arial" w:cs="Arial"/>
      <w:sz w:val="24"/>
      <w:szCs w:val="24"/>
      <w:lang w:val="en-AU" w:eastAsia="zh-TW"/>
    </w:rPr>
  </w:style>
  <w:style w:type="paragraph" w:styleId="Beschriftung">
    <w:name w:val="caption"/>
    <w:basedOn w:val="Standard"/>
    <w:next w:val="Standard"/>
    <w:uiPriority w:val="35"/>
    <w:unhideWhenUsed/>
    <w:qFormat/>
    <w:rsid w:val="001F115E"/>
    <w:pPr>
      <w:spacing w:after="200" w:line="240" w:lineRule="auto"/>
    </w:pPr>
    <w:rPr>
      <w:i/>
      <w:iCs/>
      <w:color w:val="44546A" w:themeColor="text2"/>
      <w:sz w:val="18"/>
      <w:szCs w:val="18"/>
    </w:rPr>
  </w:style>
  <w:style w:type="character" w:styleId="Kommentarzeichen">
    <w:name w:val="annotation reference"/>
    <w:basedOn w:val="Absatz-Standardschriftart"/>
    <w:uiPriority w:val="99"/>
    <w:semiHidden/>
    <w:unhideWhenUsed/>
    <w:rsid w:val="001F115E"/>
    <w:rPr>
      <w:sz w:val="16"/>
      <w:szCs w:val="16"/>
    </w:rPr>
  </w:style>
  <w:style w:type="paragraph" w:styleId="Kommentartext">
    <w:name w:val="annotation text"/>
    <w:basedOn w:val="Standard"/>
    <w:link w:val="KommentartextZchn"/>
    <w:uiPriority w:val="99"/>
    <w:unhideWhenUsed/>
    <w:rsid w:val="001F115E"/>
    <w:pPr>
      <w:spacing w:line="240" w:lineRule="auto"/>
    </w:pPr>
    <w:rPr>
      <w:sz w:val="20"/>
      <w:szCs w:val="20"/>
    </w:rPr>
  </w:style>
  <w:style w:type="character" w:customStyle="1" w:styleId="KommentartextZchn">
    <w:name w:val="Kommentartext Zchn"/>
    <w:basedOn w:val="Absatz-Standardschriftart"/>
    <w:link w:val="Kommentartext"/>
    <w:uiPriority w:val="99"/>
    <w:rsid w:val="001F115E"/>
    <w:rPr>
      <w:rFonts w:ascii="Arial" w:eastAsiaTheme="minorEastAsia" w:hAnsi="Arial" w:cs="Arial"/>
      <w:sz w:val="20"/>
      <w:szCs w:val="20"/>
      <w:lang w:val="en-AU" w:eastAsia="zh-TW"/>
    </w:rPr>
  </w:style>
  <w:style w:type="paragraph" w:styleId="Kommentarthema">
    <w:name w:val="annotation subject"/>
    <w:basedOn w:val="Kommentartext"/>
    <w:next w:val="Kommentartext"/>
    <w:link w:val="KommentarthemaZchn"/>
    <w:uiPriority w:val="99"/>
    <w:semiHidden/>
    <w:unhideWhenUsed/>
    <w:rsid w:val="001F115E"/>
    <w:rPr>
      <w:b/>
      <w:bCs/>
    </w:rPr>
  </w:style>
  <w:style w:type="character" w:customStyle="1" w:styleId="KommentarthemaZchn">
    <w:name w:val="Kommentarthema Zchn"/>
    <w:basedOn w:val="KommentartextZchn"/>
    <w:link w:val="Kommentarthema"/>
    <w:uiPriority w:val="99"/>
    <w:semiHidden/>
    <w:rsid w:val="001F115E"/>
    <w:rPr>
      <w:rFonts w:ascii="Arial" w:eastAsiaTheme="minorEastAsia" w:hAnsi="Arial" w:cs="Arial"/>
      <w:b/>
      <w:bCs/>
      <w:sz w:val="20"/>
      <w:szCs w:val="20"/>
      <w:lang w:val="en-AU" w:eastAsia="zh-TW"/>
    </w:rPr>
  </w:style>
  <w:style w:type="paragraph" w:styleId="Sprechblasentext">
    <w:name w:val="Balloon Text"/>
    <w:basedOn w:val="Standard"/>
    <w:link w:val="SprechblasentextZchn"/>
    <w:uiPriority w:val="99"/>
    <w:semiHidden/>
    <w:unhideWhenUsed/>
    <w:rsid w:val="001F115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115E"/>
    <w:rPr>
      <w:rFonts w:ascii="Segoe UI" w:eastAsiaTheme="minorEastAsia" w:hAnsi="Segoe UI" w:cs="Segoe UI"/>
      <w:sz w:val="18"/>
      <w:szCs w:val="18"/>
      <w:lang w:val="en-AU" w:eastAsia="zh-TW"/>
    </w:rPr>
  </w:style>
  <w:style w:type="table" w:styleId="Tabellenraster">
    <w:name w:val="Table Grid"/>
    <w:basedOn w:val="NormaleTabelle"/>
    <w:uiPriority w:val="59"/>
    <w:rsid w:val="005059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aliases w:val="Thesis_Platzhaltertext"/>
    <w:basedOn w:val="Absatz-Standardschriftart"/>
    <w:uiPriority w:val="99"/>
    <w:rsid w:val="0057514D"/>
    <w:rPr>
      <w:color w:val="808080"/>
    </w:rPr>
  </w:style>
  <w:style w:type="character" w:customStyle="1" w:styleId="NichtaufgelsteErwhnung1">
    <w:name w:val="Nicht aufgelöste Erwähnung1"/>
    <w:basedOn w:val="Absatz-Standardschriftart"/>
    <w:uiPriority w:val="99"/>
    <w:semiHidden/>
    <w:unhideWhenUsed/>
    <w:rsid w:val="00A72DC4"/>
    <w:rPr>
      <w:color w:val="605E5C"/>
      <w:shd w:val="clear" w:color="auto" w:fill="E1DFDD"/>
    </w:rPr>
  </w:style>
  <w:style w:type="paragraph" w:customStyle="1" w:styleId="CitaviBibliographyEntry">
    <w:name w:val="Citavi Bibliography Entry"/>
    <w:basedOn w:val="Standard"/>
    <w:link w:val="CitaviBibliographyEntryZchn"/>
    <w:uiPriority w:val="99"/>
    <w:rsid w:val="00FA2FFF"/>
    <w:pPr>
      <w:tabs>
        <w:tab w:val="left" w:pos="397"/>
      </w:tabs>
      <w:spacing w:line="480" w:lineRule="auto"/>
      <w:ind w:left="397" w:hanging="397"/>
      <w:jc w:val="left"/>
    </w:pPr>
    <w:rPr>
      <w:rFonts w:ascii="Times New Roman" w:hAnsi="Times New Roman"/>
    </w:rPr>
  </w:style>
  <w:style w:type="character" w:customStyle="1" w:styleId="CitaviBibliographyEntryZchn">
    <w:name w:val="Citavi Bibliography Entry Zchn"/>
    <w:basedOn w:val="Absatz-Standardschriftart"/>
    <w:link w:val="CitaviBibliographyEntry"/>
    <w:uiPriority w:val="99"/>
    <w:rsid w:val="00FA2FFF"/>
    <w:rPr>
      <w:rFonts w:eastAsiaTheme="minorEastAsia" w:cs="Arial"/>
      <w:sz w:val="24"/>
      <w:szCs w:val="24"/>
      <w:lang w:val="en-US" w:eastAsia="zh-TW"/>
    </w:rPr>
  </w:style>
  <w:style w:type="paragraph" w:customStyle="1" w:styleId="CitaviBibliographyHeading">
    <w:name w:val="Citavi Bibliography Heading"/>
    <w:basedOn w:val="berschrift1"/>
    <w:link w:val="CitaviBibliographyHeadingZchn"/>
    <w:uiPriority w:val="99"/>
    <w:rsid w:val="00395DD5"/>
    <w:pPr>
      <w:jc w:val="left"/>
    </w:pPr>
  </w:style>
  <w:style w:type="character" w:customStyle="1" w:styleId="CitaviBibliographyHeadingZchn">
    <w:name w:val="Citavi Bibliography Heading Zchn"/>
    <w:basedOn w:val="Absatz-Standardschriftart"/>
    <w:link w:val="CitaviBibliographyHeading"/>
    <w:uiPriority w:val="99"/>
    <w:rsid w:val="00395DD5"/>
    <w:rPr>
      <w:rFonts w:ascii="Arial" w:eastAsiaTheme="minorEastAsia" w:hAnsi="Arial" w:cs="Arial"/>
      <w:b/>
      <w:sz w:val="24"/>
      <w:szCs w:val="24"/>
      <w:lang w:val="en-AU" w:eastAsia="zh-TW"/>
    </w:rPr>
  </w:style>
  <w:style w:type="paragraph" w:customStyle="1" w:styleId="CitaviChapterBibliographyHeading">
    <w:name w:val="Citavi Chapter Bibliography Heading"/>
    <w:basedOn w:val="berschrift2"/>
    <w:link w:val="CitaviChapterBibliographyHeadingZchn"/>
    <w:uiPriority w:val="99"/>
    <w:rsid w:val="00395DD5"/>
    <w:pPr>
      <w:jc w:val="left"/>
    </w:pPr>
  </w:style>
  <w:style w:type="character" w:customStyle="1" w:styleId="CitaviChapterBibliographyHeadingZchn">
    <w:name w:val="Citavi Chapter Bibliography Heading Zchn"/>
    <w:basedOn w:val="Absatz-Standardschriftart"/>
    <w:link w:val="CitaviChapterBibliographyHeading"/>
    <w:uiPriority w:val="99"/>
    <w:rsid w:val="00395DD5"/>
    <w:rPr>
      <w:rFonts w:ascii="Arial" w:eastAsiaTheme="minorEastAsia" w:hAnsi="Arial" w:cs="Arial"/>
      <w:b/>
      <w:sz w:val="24"/>
      <w:szCs w:val="24"/>
      <w:lang w:val="en-AU" w:eastAsia="zh-TW"/>
    </w:rPr>
  </w:style>
  <w:style w:type="paragraph" w:customStyle="1" w:styleId="CitaviBibliographySubheading1">
    <w:name w:val="Citavi Bibliography Subheading 1"/>
    <w:basedOn w:val="berschrift2"/>
    <w:link w:val="CitaviBibliographySubheading1Zchn"/>
    <w:uiPriority w:val="99"/>
    <w:rsid w:val="00395DD5"/>
    <w:pPr>
      <w:spacing w:line="480" w:lineRule="auto"/>
      <w:jc w:val="left"/>
      <w:outlineLvl w:val="9"/>
    </w:pPr>
    <w:rPr>
      <w:rFonts w:ascii="Times New Roman" w:hAnsi="Times New Roman" w:cs="Times New Roman"/>
    </w:rPr>
  </w:style>
  <w:style w:type="character" w:customStyle="1" w:styleId="CitaviBibliographySubheading1Zchn">
    <w:name w:val="Citavi Bibliography Subheading 1 Zchn"/>
    <w:basedOn w:val="Absatz-Standardschriftart"/>
    <w:link w:val="CitaviBibliographySubheading1"/>
    <w:uiPriority w:val="99"/>
    <w:rsid w:val="00395DD5"/>
    <w:rPr>
      <w:rFonts w:eastAsiaTheme="minorEastAsia"/>
      <w:b/>
      <w:sz w:val="24"/>
      <w:szCs w:val="24"/>
      <w:lang w:val="en-AU" w:eastAsia="zh-TW"/>
    </w:rPr>
  </w:style>
  <w:style w:type="paragraph" w:customStyle="1" w:styleId="CitaviBibliographySubheading2">
    <w:name w:val="Citavi Bibliography Subheading 2"/>
    <w:basedOn w:val="berschrift3"/>
    <w:link w:val="CitaviBibliographySubheading2Zchn"/>
    <w:uiPriority w:val="99"/>
    <w:rsid w:val="00395DD5"/>
    <w:pPr>
      <w:spacing w:line="480" w:lineRule="auto"/>
      <w:jc w:val="left"/>
      <w:outlineLvl w:val="9"/>
    </w:pPr>
    <w:rPr>
      <w:rFonts w:ascii="Times New Roman" w:hAnsi="Times New Roman" w:cs="Times New Roman"/>
    </w:rPr>
  </w:style>
  <w:style w:type="character" w:customStyle="1" w:styleId="CitaviBibliographySubheading2Zchn">
    <w:name w:val="Citavi Bibliography Subheading 2 Zchn"/>
    <w:basedOn w:val="Absatz-Standardschriftart"/>
    <w:link w:val="CitaviBibliographySubheading2"/>
    <w:uiPriority w:val="99"/>
    <w:rsid w:val="00395DD5"/>
    <w:rPr>
      <w:rFonts w:eastAsiaTheme="majorEastAsia"/>
      <w:color w:val="1F4D78" w:themeColor="accent1" w:themeShade="7F"/>
      <w:sz w:val="24"/>
      <w:szCs w:val="24"/>
      <w:lang w:val="en-AU" w:eastAsia="zh-TW"/>
    </w:rPr>
  </w:style>
  <w:style w:type="paragraph" w:customStyle="1" w:styleId="CitaviBibliographySubheading3">
    <w:name w:val="Citavi Bibliography Subheading 3"/>
    <w:basedOn w:val="berschrift4"/>
    <w:link w:val="CitaviBibliographySubheading3Zchn"/>
    <w:uiPriority w:val="99"/>
    <w:rsid w:val="00395DD5"/>
    <w:pPr>
      <w:spacing w:line="480" w:lineRule="auto"/>
      <w:jc w:val="left"/>
      <w:outlineLvl w:val="9"/>
    </w:pPr>
    <w:rPr>
      <w:rFonts w:ascii="Times New Roman" w:hAnsi="Times New Roman" w:cs="Times New Roman"/>
    </w:rPr>
  </w:style>
  <w:style w:type="character" w:customStyle="1" w:styleId="CitaviBibliographySubheading3Zchn">
    <w:name w:val="Citavi Bibliography Subheading 3 Zchn"/>
    <w:basedOn w:val="Absatz-Standardschriftart"/>
    <w:link w:val="CitaviBibliographySubheading3"/>
    <w:uiPriority w:val="99"/>
    <w:rsid w:val="00395DD5"/>
    <w:rPr>
      <w:rFonts w:eastAsiaTheme="majorEastAsia"/>
      <w:i/>
      <w:iCs/>
      <w:color w:val="2E74B5" w:themeColor="accent1" w:themeShade="BF"/>
      <w:sz w:val="24"/>
      <w:szCs w:val="24"/>
      <w:lang w:val="en-AU" w:eastAsia="zh-TW"/>
    </w:rPr>
  </w:style>
  <w:style w:type="paragraph" w:customStyle="1" w:styleId="CitaviBibliographySubheading4">
    <w:name w:val="Citavi Bibliography Subheading 4"/>
    <w:basedOn w:val="berschrift5"/>
    <w:link w:val="CitaviBibliographySubheading4Zchn"/>
    <w:uiPriority w:val="99"/>
    <w:rsid w:val="00395DD5"/>
    <w:pPr>
      <w:spacing w:line="480" w:lineRule="auto"/>
      <w:jc w:val="left"/>
      <w:outlineLvl w:val="9"/>
    </w:pPr>
    <w:rPr>
      <w:rFonts w:ascii="Times New Roman" w:hAnsi="Times New Roman" w:cs="Times New Roman"/>
    </w:rPr>
  </w:style>
  <w:style w:type="character" w:customStyle="1" w:styleId="CitaviBibliographySubheading4Zchn">
    <w:name w:val="Citavi Bibliography Subheading 4 Zchn"/>
    <w:basedOn w:val="Absatz-Standardschriftart"/>
    <w:link w:val="CitaviBibliographySubheading4"/>
    <w:uiPriority w:val="99"/>
    <w:rsid w:val="00395DD5"/>
    <w:rPr>
      <w:rFonts w:eastAsiaTheme="majorEastAsia"/>
      <w:color w:val="2E74B5" w:themeColor="accent1" w:themeShade="BF"/>
      <w:sz w:val="24"/>
      <w:szCs w:val="24"/>
      <w:lang w:val="en-AU" w:eastAsia="zh-TW"/>
    </w:rPr>
  </w:style>
  <w:style w:type="paragraph" w:customStyle="1" w:styleId="CitaviBibliographySubheading5">
    <w:name w:val="Citavi Bibliography Subheading 5"/>
    <w:basedOn w:val="berschrift6"/>
    <w:link w:val="CitaviBibliographySubheading5Zchn"/>
    <w:uiPriority w:val="99"/>
    <w:rsid w:val="00395DD5"/>
    <w:pPr>
      <w:spacing w:line="480" w:lineRule="auto"/>
      <w:outlineLvl w:val="9"/>
    </w:pPr>
    <w:rPr>
      <w:rFonts w:ascii="Times New Roman" w:hAnsi="Times New Roman" w:cs="Times New Roman"/>
    </w:rPr>
  </w:style>
  <w:style w:type="character" w:customStyle="1" w:styleId="CitaviBibliographySubheading5Zchn">
    <w:name w:val="Citavi Bibliography Subheading 5 Zchn"/>
    <w:basedOn w:val="Absatz-Standardschriftart"/>
    <w:link w:val="CitaviBibliographySubheading5"/>
    <w:uiPriority w:val="99"/>
    <w:rsid w:val="00395DD5"/>
    <w:rPr>
      <w:rFonts w:eastAsiaTheme="majorEastAsia"/>
      <w:color w:val="1F4D78" w:themeColor="accent1" w:themeShade="7F"/>
      <w:sz w:val="24"/>
      <w:szCs w:val="24"/>
      <w:lang w:val="en-AU" w:eastAsia="zh-TW"/>
    </w:rPr>
  </w:style>
  <w:style w:type="paragraph" w:customStyle="1" w:styleId="CitaviBibliographySubheading6">
    <w:name w:val="Citavi Bibliography Subheading 6"/>
    <w:basedOn w:val="berschrift7"/>
    <w:link w:val="CitaviBibliographySubheading6Zchn"/>
    <w:uiPriority w:val="99"/>
    <w:rsid w:val="00395DD5"/>
    <w:pPr>
      <w:spacing w:line="480" w:lineRule="auto"/>
      <w:outlineLvl w:val="9"/>
    </w:pPr>
    <w:rPr>
      <w:rFonts w:ascii="Times New Roman" w:hAnsi="Times New Roman" w:cs="Times New Roman"/>
    </w:rPr>
  </w:style>
  <w:style w:type="character" w:customStyle="1" w:styleId="CitaviBibliographySubheading6Zchn">
    <w:name w:val="Citavi Bibliography Subheading 6 Zchn"/>
    <w:basedOn w:val="Absatz-Standardschriftart"/>
    <w:link w:val="CitaviBibliographySubheading6"/>
    <w:uiPriority w:val="99"/>
    <w:rsid w:val="00395DD5"/>
    <w:rPr>
      <w:rFonts w:eastAsiaTheme="majorEastAsia"/>
      <w:i/>
      <w:iCs/>
      <w:color w:val="1F4D78" w:themeColor="accent1" w:themeShade="7F"/>
      <w:sz w:val="24"/>
      <w:szCs w:val="24"/>
      <w:lang w:val="en-AU" w:eastAsia="zh-TW"/>
    </w:rPr>
  </w:style>
  <w:style w:type="paragraph" w:customStyle="1" w:styleId="CitaviBibliographySubheading7">
    <w:name w:val="Citavi Bibliography Subheading 7"/>
    <w:basedOn w:val="berschrift8"/>
    <w:link w:val="CitaviBibliographySubheading7Zchn"/>
    <w:uiPriority w:val="99"/>
    <w:rsid w:val="00395DD5"/>
    <w:pPr>
      <w:spacing w:line="480" w:lineRule="auto"/>
      <w:outlineLvl w:val="9"/>
    </w:pPr>
    <w:rPr>
      <w:rFonts w:ascii="Times New Roman" w:hAnsi="Times New Roman" w:cs="Times New Roman"/>
    </w:rPr>
  </w:style>
  <w:style w:type="character" w:customStyle="1" w:styleId="CitaviBibliographySubheading7Zchn">
    <w:name w:val="Citavi Bibliography Subheading 7 Zchn"/>
    <w:basedOn w:val="Absatz-Standardschriftart"/>
    <w:link w:val="CitaviBibliographySubheading7"/>
    <w:uiPriority w:val="99"/>
    <w:rsid w:val="00395DD5"/>
    <w:rPr>
      <w:rFonts w:eastAsiaTheme="majorEastAsia"/>
      <w:color w:val="272727" w:themeColor="text1" w:themeTint="D8"/>
      <w:sz w:val="21"/>
      <w:szCs w:val="21"/>
      <w:lang w:val="en-AU" w:eastAsia="zh-TW"/>
    </w:rPr>
  </w:style>
  <w:style w:type="paragraph" w:customStyle="1" w:styleId="CitaviBibliographySubheading8">
    <w:name w:val="Citavi Bibliography Subheading 8"/>
    <w:basedOn w:val="berschrift9"/>
    <w:link w:val="CitaviBibliographySubheading8Zchn"/>
    <w:uiPriority w:val="99"/>
    <w:rsid w:val="00395DD5"/>
    <w:pPr>
      <w:spacing w:line="480" w:lineRule="auto"/>
      <w:outlineLvl w:val="9"/>
    </w:pPr>
    <w:rPr>
      <w:rFonts w:ascii="Times New Roman" w:hAnsi="Times New Roman" w:cs="Times New Roman"/>
    </w:rPr>
  </w:style>
  <w:style w:type="character" w:customStyle="1" w:styleId="CitaviBibliographySubheading8Zchn">
    <w:name w:val="Citavi Bibliography Subheading 8 Zchn"/>
    <w:basedOn w:val="Absatz-Standardschriftart"/>
    <w:link w:val="CitaviBibliographySubheading8"/>
    <w:uiPriority w:val="99"/>
    <w:rsid w:val="00395DD5"/>
    <w:rPr>
      <w:rFonts w:eastAsiaTheme="majorEastAsia"/>
      <w:i/>
      <w:iCs/>
      <w:color w:val="272727" w:themeColor="text1" w:themeTint="D8"/>
      <w:sz w:val="21"/>
      <w:szCs w:val="21"/>
      <w:lang w:val="en-AU" w:eastAsia="zh-TW"/>
    </w:rPr>
  </w:style>
  <w:style w:type="paragraph" w:styleId="Inhaltsverzeichnisberschrift">
    <w:name w:val="TOC Heading"/>
    <w:basedOn w:val="berschrift1"/>
    <w:next w:val="Standard"/>
    <w:uiPriority w:val="39"/>
    <w:semiHidden/>
    <w:unhideWhenUsed/>
    <w:qFormat/>
    <w:rsid w:val="00395DD5"/>
    <w:pPr>
      <w:keepNext/>
      <w:keepLines/>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Literaturverzeichnis">
    <w:name w:val="Bibliography"/>
    <w:basedOn w:val="Standard"/>
    <w:next w:val="Standard"/>
    <w:uiPriority w:val="37"/>
    <w:semiHidden/>
    <w:unhideWhenUsed/>
    <w:rsid w:val="00395DD5"/>
  </w:style>
  <w:style w:type="character" w:styleId="Buchtitel">
    <w:name w:val="Book Title"/>
    <w:basedOn w:val="Absatz-Standardschriftart"/>
    <w:uiPriority w:val="33"/>
    <w:qFormat/>
    <w:rsid w:val="00395DD5"/>
    <w:rPr>
      <w:b/>
      <w:bCs/>
      <w:i/>
      <w:iCs/>
      <w:spacing w:val="5"/>
    </w:rPr>
  </w:style>
  <w:style w:type="character" w:styleId="IntensiverVerweis">
    <w:name w:val="Intense Reference"/>
    <w:basedOn w:val="Absatz-Standardschriftart"/>
    <w:uiPriority w:val="32"/>
    <w:qFormat/>
    <w:rsid w:val="00395DD5"/>
    <w:rPr>
      <w:b/>
      <w:bCs/>
      <w:smallCaps/>
      <w:color w:val="5B9BD5" w:themeColor="accent1"/>
      <w:spacing w:val="5"/>
    </w:rPr>
  </w:style>
  <w:style w:type="character" w:styleId="SchwacherVerweis">
    <w:name w:val="Subtle Reference"/>
    <w:basedOn w:val="Absatz-Standardschriftart"/>
    <w:uiPriority w:val="31"/>
    <w:qFormat/>
    <w:rsid w:val="00395DD5"/>
    <w:rPr>
      <w:smallCaps/>
      <w:color w:val="5A5A5A" w:themeColor="text1" w:themeTint="A5"/>
    </w:rPr>
  </w:style>
  <w:style w:type="character" w:styleId="IntensiveHervorhebung">
    <w:name w:val="Intense Emphasis"/>
    <w:basedOn w:val="Absatz-Standardschriftart"/>
    <w:uiPriority w:val="21"/>
    <w:qFormat/>
    <w:rsid w:val="00395DD5"/>
    <w:rPr>
      <w:i/>
      <w:iCs/>
      <w:color w:val="5B9BD5" w:themeColor="accent1"/>
    </w:rPr>
  </w:style>
  <w:style w:type="character" w:styleId="SchwacheHervorhebung">
    <w:name w:val="Subtle Emphasis"/>
    <w:basedOn w:val="Absatz-Standardschriftart"/>
    <w:uiPriority w:val="19"/>
    <w:qFormat/>
    <w:rsid w:val="00395DD5"/>
    <w:rPr>
      <w:i/>
      <w:iCs/>
      <w:color w:val="404040" w:themeColor="text1" w:themeTint="BF"/>
    </w:rPr>
  </w:style>
  <w:style w:type="paragraph" w:styleId="IntensivesZitat">
    <w:name w:val="Intense Quote"/>
    <w:basedOn w:val="Standard"/>
    <w:next w:val="Standard"/>
    <w:link w:val="IntensivesZitatZchn"/>
    <w:uiPriority w:val="30"/>
    <w:qFormat/>
    <w:rsid w:val="00395DD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395DD5"/>
    <w:rPr>
      <w:rFonts w:ascii="Arial" w:eastAsiaTheme="minorEastAsia" w:hAnsi="Arial" w:cs="Arial"/>
      <w:i/>
      <w:iCs/>
      <w:color w:val="5B9BD5" w:themeColor="accent1"/>
      <w:sz w:val="24"/>
      <w:szCs w:val="24"/>
      <w:lang w:val="en-AU" w:eastAsia="zh-TW"/>
    </w:rPr>
  </w:style>
  <w:style w:type="paragraph" w:styleId="Zitat">
    <w:name w:val="Quote"/>
    <w:basedOn w:val="Standard"/>
    <w:next w:val="Standard"/>
    <w:link w:val="ZitatZchn"/>
    <w:uiPriority w:val="29"/>
    <w:qFormat/>
    <w:rsid w:val="00395DD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95DD5"/>
    <w:rPr>
      <w:rFonts w:ascii="Arial" w:eastAsiaTheme="minorEastAsia" w:hAnsi="Arial" w:cs="Arial"/>
      <w:i/>
      <w:iCs/>
      <w:color w:val="404040" w:themeColor="text1" w:themeTint="BF"/>
      <w:sz w:val="24"/>
      <w:szCs w:val="24"/>
      <w:lang w:val="en-AU" w:eastAsia="zh-TW"/>
    </w:rPr>
  </w:style>
  <w:style w:type="paragraph" w:styleId="Listenabsatz">
    <w:name w:val="List Paragraph"/>
    <w:basedOn w:val="Standard"/>
    <w:uiPriority w:val="34"/>
    <w:qFormat/>
    <w:rsid w:val="00395DD5"/>
    <w:pPr>
      <w:ind w:left="720"/>
      <w:contextualSpacing/>
    </w:pPr>
  </w:style>
  <w:style w:type="table" w:styleId="MittlereListe1-Akzent1">
    <w:name w:val="Medium List 1 Accent 1"/>
    <w:basedOn w:val="NormaleTabelle"/>
    <w:uiPriority w:val="65"/>
    <w:semiHidden/>
    <w:unhideWhenUsed/>
    <w:rsid w:val="00395DD5"/>
    <w:pPr>
      <w:spacing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395DD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395DD5"/>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395DD5"/>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395DD5"/>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395DD5"/>
    <w:pPr>
      <w:spacing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395DD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395DD5"/>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395DD5"/>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395DD5"/>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395DD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395DD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395DD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395DD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395DD5"/>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395DD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395DD5"/>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395DD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395DD5"/>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395DD5"/>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395DD5"/>
    <w:rPr>
      <w:i/>
      <w:iCs/>
    </w:rPr>
  </w:style>
  <w:style w:type="character" w:styleId="HTMLSchreibmaschine">
    <w:name w:val="HTML Typewriter"/>
    <w:basedOn w:val="Absatz-Standardschriftart"/>
    <w:uiPriority w:val="99"/>
    <w:semiHidden/>
    <w:unhideWhenUsed/>
    <w:rsid w:val="00395DD5"/>
    <w:rPr>
      <w:rFonts w:ascii="Consolas" w:hAnsi="Consolas"/>
      <w:sz w:val="20"/>
      <w:szCs w:val="20"/>
    </w:rPr>
  </w:style>
  <w:style w:type="character" w:styleId="HTMLBeispiel">
    <w:name w:val="HTML Sample"/>
    <w:basedOn w:val="Absatz-Standardschriftart"/>
    <w:uiPriority w:val="99"/>
    <w:semiHidden/>
    <w:unhideWhenUsed/>
    <w:rsid w:val="00395DD5"/>
    <w:rPr>
      <w:rFonts w:ascii="Consolas" w:hAnsi="Consolas"/>
      <w:sz w:val="24"/>
      <w:szCs w:val="24"/>
    </w:rPr>
  </w:style>
  <w:style w:type="paragraph" w:styleId="HTMLVorformatiert">
    <w:name w:val="HTML Preformatted"/>
    <w:basedOn w:val="Standard"/>
    <w:link w:val="HTMLVorformatiertZchn"/>
    <w:uiPriority w:val="99"/>
    <w:semiHidden/>
    <w:unhideWhenUsed/>
    <w:rsid w:val="00395DD5"/>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395DD5"/>
    <w:rPr>
      <w:rFonts w:ascii="Consolas" w:eastAsiaTheme="minorEastAsia" w:hAnsi="Consolas" w:cs="Arial"/>
      <w:sz w:val="20"/>
      <w:szCs w:val="20"/>
      <w:lang w:val="en-AU" w:eastAsia="zh-TW"/>
    </w:rPr>
  </w:style>
  <w:style w:type="character" w:styleId="HTMLTastatur">
    <w:name w:val="HTML Keyboard"/>
    <w:basedOn w:val="Absatz-Standardschriftart"/>
    <w:uiPriority w:val="99"/>
    <w:semiHidden/>
    <w:unhideWhenUsed/>
    <w:rsid w:val="00395DD5"/>
    <w:rPr>
      <w:rFonts w:ascii="Consolas" w:hAnsi="Consolas"/>
      <w:sz w:val="20"/>
      <w:szCs w:val="20"/>
    </w:rPr>
  </w:style>
  <w:style w:type="character" w:styleId="HTMLDefinition">
    <w:name w:val="HTML Definition"/>
    <w:basedOn w:val="Absatz-Standardschriftart"/>
    <w:uiPriority w:val="99"/>
    <w:semiHidden/>
    <w:unhideWhenUsed/>
    <w:rsid w:val="00395DD5"/>
    <w:rPr>
      <w:i/>
      <w:iCs/>
    </w:rPr>
  </w:style>
  <w:style w:type="character" w:styleId="HTMLCode">
    <w:name w:val="HTML Code"/>
    <w:basedOn w:val="Absatz-Standardschriftart"/>
    <w:uiPriority w:val="99"/>
    <w:semiHidden/>
    <w:unhideWhenUsed/>
    <w:rsid w:val="00395DD5"/>
    <w:rPr>
      <w:rFonts w:ascii="Consolas" w:hAnsi="Consolas"/>
      <w:sz w:val="20"/>
      <w:szCs w:val="20"/>
    </w:rPr>
  </w:style>
  <w:style w:type="character" w:styleId="HTMLZitat">
    <w:name w:val="HTML Cite"/>
    <w:basedOn w:val="Absatz-Standardschriftart"/>
    <w:uiPriority w:val="99"/>
    <w:semiHidden/>
    <w:unhideWhenUsed/>
    <w:rsid w:val="00395DD5"/>
    <w:rPr>
      <w:i/>
      <w:iCs/>
    </w:rPr>
  </w:style>
  <w:style w:type="paragraph" w:styleId="HTMLAdresse">
    <w:name w:val="HTML Address"/>
    <w:basedOn w:val="Standard"/>
    <w:link w:val="HTMLAdresseZchn"/>
    <w:uiPriority w:val="99"/>
    <w:semiHidden/>
    <w:unhideWhenUsed/>
    <w:rsid w:val="00395DD5"/>
    <w:pPr>
      <w:spacing w:line="240" w:lineRule="auto"/>
    </w:pPr>
    <w:rPr>
      <w:i/>
      <w:iCs/>
    </w:rPr>
  </w:style>
  <w:style w:type="character" w:customStyle="1" w:styleId="HTMLAdresseZchn">
    <w:name w:val="HTML Adresse Zchn"/>
    <w:basedOn w:val="Absatz-Standardschriftart"/>
    <w:link w:val="HTMLAdresse"/>
    <w:uiPriority w:val="99"/>
    <w:semiHidden/>
    <w:rsid w:val="00395DD5"/>
    <w:rPr>
      <w:rFonts w:ascii="Arial" w:eastAsiaTheme="minorEastAsia" w:hAnsi="Arial" w:cs="Arial"/>
      <w:i/>
      <w:iCs/>
      <w:sz w:val="24"/>
      <w:szCs w:val="24"/>
      <w:lang w:val="en-AU" w:eastAsia="zh-TW"/>
    </w:rPr>
  </w:style>
  <w:style w:type="character" w:styleId="HTMLAkronym">
    <w:name w:val="HTML Acronym"/>
    <w:basedOn w:val="Absatz-Standardschriftart"/>
    <w:uiPriority w:val="99"/>
    <w:semiHidden/>
    <w:unhideWhenUsed/>
    <w:rsid w:val="00395DD5"/>
  </w:style>
  <w:style w:type="paragraph" w:styleId="StandardWeb">
    <w:name w:val="Normal (Web)"/>
    <w:basedOn w:val="Standard"/>
    <w:uiPriority w:val="99"/>
    <w:semiHidden/>
    <w:unhideWhenUsed/>
    <w:rsid w:val="00395DD5"/>
    <w:rPr>
      <w:rFonts w:ascii="Times New Roman" w:hAnsi="Times New Roman" w:cs="Times New Roman"/>
    </w:rPr>
  </w:style>
  <w:style w:type="paragraph" w:styleId="NurText">
    <w:name w:val="Plain Text"/>
    <w:basedOn w:val="Standard"/>
    <w:link w:val="NurTextZchn"/>
    <w:uiPriority w:val="99"/>
    <w:semiHidden/>
    <w:unhideWhenUsed/>
    <w:rsid w:val="00395DD5"/>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395DD5"/>
    <w:rPr>
      <w:rFonts w:ascii="Consolas" w:eastAsiaTheme="minorEastAsia" w:hAnsi="Consolas" w:cs="Arial"/>
      <w:sz w:val="21"/>
      <w:szCs w:val="21"/>
      <w:lang w:val="en-AU" w:eastAsia="zh-TW"/>
    </w:rPr>
  </w:style>
  <w:style w:type="paragraph" w:styleId="Dokumentstruktur">
    <w:name w:val="Document Map"/>
    <w:basedOn w:val="Standard"/>
    <w:link w:val="DokumentstrukturZchn"/>
    <w:uiPriority w:val="99"/>
    <w:semiHidden/>
    <w:unhideWhenUsed/>
    <w:rsid w:val="00395DD5"/>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395DD5"/>
    <w:rPr>
      <w:rFonts w:ascii="Segoe UI" w:eastAsiaTheme="minorEastAsia" w:hAnsi="Segoe UI" w:cs="Segoe UI"/>
      <w:sz w:val="16"/>
      <w:szCs w:val="16"/>
      <w:lang w:val="en-AU" w:eastAsia="zh-TW"/>
    </w:rPr>
  </w:style>
  <w:style w:type="character" w:styleId="Hervorhebung">
    <w:name w:val="Emphasis"/>
    <w:basedOn w:val="Absatz-Standardschriftart"/>
    <w:uiPriority w:val="20"/>
    <w:qFormat/>
    <w:rsid w:val="00395DD5"/>
    <w:rPr>
      <w:i/>
      <w:iCs/>
    </w:rPr>
  </w:style>
  <w:style w:type="character" w:styleId="Fett">
    <w:name w:val="Strong"/>
    <w:basedOn w:val="Absatz-Standardschriftart"/>
    <w:uiPriority w:val="22"/>
    <w:qFormat/>
    <w:rsid w:val="00395DD5"/>
    <w:rPr>
      <w:b/>
      <w:bCs/>
    </w:rPr>
  </w:style>
  <w:style w:type="character" w:styleId="BesuchterLink">
    <w:name w:val="FollowedHyperlink"/>
    <w:basedOn w:val="Absatz-Standardschriftart"/>
    <w:uiPriority w:val="99"/>
    <w:semiHidden/>
    <w:unhideWhenUsed/>
    <w:rsid w:val="00395DD5"/>
    <w:rPr>
      <w:color w:val="954F72" w:themeColor="followedHyperlink"/>
      <w:u w:val="single"/>
    </w:rPr>
  </w:style>
  <w:style w:type="paragraph" w:styleId="Blocktext">
    <w:name w:val="Block Text"/>
    <w:basedOn w:val="Standard"/>
    <w:uiPriority w:val="99"/>
    <w:semiHidden/>
    <w:unhideWhenUsed/>
    <w:rsid w:val="00395DD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Textkrper-Einzug3">
    <w:name w:val="Body Text Indent 3"/>
    <w:basedOn w:val="Standard"/>
    <w:link w:val="Textkrper-Einzug3Zchn"/>
    <w:uiPriority w:val="99"/>
    <w:semiHidden/>
    <w:unhideWhenUsed/>
    <w:rsid w:val="00395DD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95DD5"/>
    <w:rPr>
      <w:rFonts w:ascii="Arial" w:eastAsiaTheme="minorEastAsia" w:hAnsi="Arial" w:cs="Arial"/>
      <w:sz w:val="16"/>
      <w:szCs w:val="16"/>
      <w:lang w:val="en-AU" w:eastAsia="zh-TW"/>
    </w:rPr>
  </w:style>
  <w:style w:type="paragraph" w:styleId="Textkrper-Einzug2">
    <w:name w:val="Body Text Indent 2"/>
    <w:basedOn w:val="Standard"/>
    <w:link w:val="Textkrper-Einzug2Zchn"/>
    <w:uiPriority w:val="99"/>
    <w:semiHidden/>
    <w:unhideWhenUsed/>
    <w:rsid w:val="00395DD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95DD5"/>
    <w:rPr>
      <w:rFonts w:ascii="Arial" w:eastAsiaTheme="minorEastAsia" w:hAnsi="Arial" w:cs="Arial"/>
      <w:sz w:val="24"/>
      <w:szCs w:val="24"/>
      <w:lang w:val="en-AU" w:eastAsia="zh-TW"/>
    </w:rPr>
  </w:style>
  <w:style w:type="paragraph" w:styleId="Textkrper3">
    <w:name w:val="Body Text 3"/>
    <w:basedOn w:val="Standard"/>
    <w:link w:val="Textkrper3Zchn"/>
    <w:uiPriority w:val="99"/>
    <w:semiHidden/>
    <w:unhideWhenUsed/>
    <w:rsid w:val="00395DD5"/>
    <w:pPr>
      <w:spacing w:after="120"/>
    </w:pPr>
    <w:rPr>
      <w:sz w:val="16"/>
      <w:szCs w:val="16"/>
    </w:rPr>
  </w:style>
  <w:style w:type="character" w:customStyle="1" w:styleId="Textkrper3Zchn">
    <w:name w:val="Textkörper 3 Zchn"/>
    <w:basedOn w:val="Absatz-Standardschriftart"/>
    <w:link w:val="Textkrper3"/>
    <w:uiPriority w:val="99"/>
    <w:semiHidden/>
    <w:rsid w:val="00395DD5"/>
    <w:rPr>
      <w:rFonts w:ascii="Arial" w:eastAsiaTheme="minorEastAsia" w:hAnsi="Arial" w:cs="Arial"/>
      <w:sz w:val="16"/>
      <w:szCs w:val="16"/>
      <w:lang w:val="en-AU" w:eastAsia="zh-TW"/>
    </w:rPr>
  </w:style>
  <w:style w:type="paragraph" w:styleId="Textkrper2">
    <w:name w:val="Body Text 2"/>
    <w:basedOn w:val="Standard"/>
    <w:link w:val="Textkrper2Zchn"/>
    <w:uiPriority w:val="99"/>
    <w:semiHidden/>
    <w:unhideWhenUsed/>
    <w:rsid w:val="00395DD5"/>
    <w:pPr>
      <w:spacing w:after="120" w:line="480" w:lineRule="auto"/>
    </w:pPr>
  </w:style>
  <w:style w:type="character" w:customStyle="1" w:styleId="Textkrper2Zchn">
    <w:name w:val="Textkörper 2 Zchn"/>
    <w:basedOn w:val="Absatz-Standardschriftart"/>
    <w:link w:val="Textkrper2"/>
    <w:uiPriority w:val="99"/>
    <w:semiHidden/>
    <w:rsid w:val="00395DD5"/>
    <w:rPr>
      <w:rFonts w:ascii="Arial" w:eastAsiaTheme="minorEastAsia" w:hAnsi="Arial" w:cs="Arial"/>
      <w:sz w:val="24"/>
      <w:szCs w:val="24"/>
      <w:lang w:val="en-AU" w:eastAsia="zh-TW"/>
    </w:rPr>
  </w:style>
  <w:style w:type="paragraph" w:styleId="Fu-Endnotenberschrift">
    <w:name w:val="Note Heading"/>
    <w:basedOn w:val="Standard"/>
    <w:next w:val="Standard"/>
    <w:link w:val="Fu-EndnotenberschriftZchn"/>
    <w:uiPriority w:val="99"/>
    <w:semiHidden/>
    <w:unhideWhenUsed/>
    <w:rsid w:val="00395DD5"/>
    <w:pPr>
      <w:spacing w:line="240" w:lineRule="auto"/>
    </w:pPr>
  </w:style>
  <w:style w:type="character" w:customStyle="1" w:styleId="Fu-EndnotenberschriftZchn">
    <w:name w:val="Fuß/-Endnotenüberschrift Zchn"/>
    <w:basedOn w:val="Absatz-Standardschriftart"/>
    <w:link w:val="Fu-Endnotenberschrift"/>
    <w:uiPriority w:val="99"/>
    <w:semiHidden/>
    <w:rsid w:val="00395DD5"/>
    <w:rPr>
      <w:rFonts w:ascii="Arial" w:eastAsiaTheme="minorEastAsia" w:hAnsi="Arial" w:cs="Arial"/>
      <w:sz w:val="24"/>
      <w:szCs w:val="24"/>
      <w:lang w:val="en-AU" w:eastAsia="zh-TW"/>
    </w:rPr>
  </w:style>
  <w:style w:type="paragraph" w:styleId="Textkrper-Zeileneinzug">
    <w:name w:val="Body Text Indent"/>
    <w:basedOn w:val="Standard"/>
    <w:link w:val="Textkrper-ZeileneinzugZchn"/>
    <w:uiPriority w:val="99"/>
    <w:semiHidden/>
    <w:unhideWhenUsed/>
    <w:rsid w:val="00395DD5"/>
    <w:pPr>
      <w:spacing w:after="120"/>
      <w:ind w:left="283"/>
    </w:pPr>
  </w:style>
  <w:style w:type="character" w:customStyle="1" w:styleId="Textkrper-ZeileneinzugZchn">
    <w:name w:val="Textkörper-Zeileneinzug Zchn"/>
    <w:basedOn w:val="Absatz-Standardschriftart"/>
    <w:link w:val="Textkrper-Zeileneinzug"/>
    <w:uiPriority w:val="99"/>
    <w:semiHidden/>
    <w:rsid w:val="00395DD5"/>
    <w:rPr>
      <w:rFonts w:ascii="Arial" w:eastAsiaTheme="minorEastAsia" w:hAnsi="Arial" w:cs="Arial"/>
      <w:sz w:val="24"/>
      <w:szCs w:val="24"/>
      <w:lang w:val="en-AU" w:eastAsia="zh-TW"/>
    </w:rPr>
  </w:style>
  <w:style w:type="paragraph" w:styleId="Textkrper-Erstzeileneinzug2">
    <w:name w:val="Body Text First Indent 2"/>
    <w:basedOn w:val="Textkrper-Zeileneinzug"/>
    <w:link w:val="Textkrper-Erstzeileneinzug2Zchn"/>
    <w:uiPriority w:val="99"/>
    <w:semiHidden/>
    <w:unhideWhenUsed/>
    <w:rsid w:val="00395DD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395DD5"/>
    <w:rPr>
      <w:rFonts w:ascii="Arial" w:eastAsiaTheme="minorEastAsia" w:hAnsi="Arial" w:cs="Arial"/>
      <w:sz w:val="24"/>
      <w:szCs w:val="24"/>
      <w:lang w:val="en-AU" w:eastAsia="zh-TW"/>
    </w:rPr>
  </w:style>
  <w:style w:type="paragraph" w:styleId="Textkrper">
    <w:name w:val="Body Text"/>
    <w:basedOn w:val="Standard"/>
    <w:link w:val="TextkrperZchn"/>
    <w:uiPriority w:val="99"/>
    <w:semiHidden/>
    <w:unhideWhenUsed/>
    <w:rsid w:val="00395DD5"/>
    <w:pPr>
      <w:spacing w:after="120"/>
    </w:pPr>
  </w:style>
  <w:style w:type="character" w:customStyle="1" w:styleId="TextkrperZchn">
    <w:name w:val="Textkörper Zchn"/>
    <w:basedOn w:val="Absatz-Standardschriftart"/>
    <w:link w:val="Textkrper"/>
    <w:uiPriority w:val="99"/>
    <w:semiHidden/>
    <w:rsid w:val="00395DD5"/>
    <w:rPr>
      <w:rFonts w:ascii="Arial" w:eastAsiaTheme="minorEastAsia" w:hAnsi="Arial" w:cs="Arial"/>
      <w:sz w:val="24"/>
      <w:szCs w:val="24"/>
      <w:lang w:val="en-AU" w:eastAsia="zh-TW"/>
    </w:rPr>
  </w:style>
  <w:style w:type="paragraph" w:styleId="Textkrper-Erstzeileneinzug">
    <w:name w:val="Body Text First Indent"/>
    <w:basedOn w:val="Textkrper"/>
    <w:link w:val="Textkrper-ErstzeileneinzugZchn"/>
    <w:uiPriority w:val="99"/>
    <w:semiHidden/>
    <w:unhideWhenUsed/>
    <w:rsid w:val="00395DD5"/>
    <w:pPr>
      <w:spacing w:after="0"/>
      <w:ind w:firstLine="360"/>
    </w:pPr>
  </w:style>
  <w:style w:type="character" w:customStyle="1" w:styleId="Textkrper-ErstzeileneinzugZchn">
    <w:name w:val="Textkörper-Erstzeileneinzug Zchn"/>
    <w:basedOn w:val="TextkrperZchn"/>
    <w:link w:val="Textkrper-Erstzeileneinzug"/>
    <w:uiPriority w:val="99"/>
    <w:semiHidden/>
    <w:rsid w:val="00395DD5"/>
    <w:rPr>
      <w:rFonts w:ascii="Arial" w:eastAsiaTheme="minorEastAsia" w:hAnsi="Arial" w:cs="Arial"/>
      <w:sz w:val="24"/>
      <w:szCs w:val="24"/>
      <w:lang w:val="en-AU" w:eastAsia="zh-TW"/>
    </w:rPr>
  </w:style>
  <w:style w:type="paragraph" w:styleId="Datum">
    <w:name w:val="Date"/>
    <w:basedOn w:val="Standard"/>
    <w:next w:val="Standard"/>
    <w:link w:val="DatumZchn"/>
    <w:uiPriority w:val="99"/>
    <w:semiHidden/>
    <w:unhideWhenUsed/>
    <w:rsid w:val="00395DD5"/>
  </w:style>
  <w:style w:type="character" w:customStyle="1" w:styleId="DatumZchn">
    <w:name w:val="Datum Zchn"/>
    <w:basedOn w:val="Absatz-Standardschriftart"/>
    <w:link w:val="Datum"/>
    <w:uiPriority w:val="99"/>
    <w:semiHidden/>
    <w:rsid w:val="00395DD5"/>
    <w:rPr>
      <w:rFonts w:ascii="Arial" w:eastAsiaTheme="minorEastAsia" w:hAnsi="Arial" w:cs="Arial"/>
      <w:sz w:val="24"/>
      <w:szCs w:val="24"/>
      <w:lang w:val="en-AU" w:eastAsia="zh-TW"/>
    </w:rPr>
  </w:style>
  <w:style w:type="paragraph" w:styleId="Anrede">
    <w:name w:val="Salutation"/>
    <w:basedOn w:val="Standard"/>
    <w:next w:val="Standard"/>
    <w:link w:val="AnredeZchn"/>
    <w:uiPriority w:val="99"/>
    <w:semiHidden/>
    <w:unhideWhenUsed/>
    <w:rsid w:val="00395DD5"/>
  </w:style>
  <w:style w:type="character" w:customStyle="1" w:styleId="AnredeZchn">
    <w:name w:val="Anrede Zchn"/>
    <w:basedOn w:val="Absatz-Standardschriftart"/>
    <w:link w:val="Anrede"/>
    <w:uiPriority w:val="99"/>
    <w:semiHidden/>
    <w:rsid w:val="00395DD5"/>
    <w:rPr>
      <w:rFonts w:ascii="Arial" w:eastAsiaTheme="minorEastAsia" w:hAnsi="Arial" w:cs="Arial"/>
      <w:sz w:val="24"/>
      <w:szCs w:val="24"/>
      <w:lang w:val="en-AU" w:eastAsia="zh-TW"/>
    </w:rPr>
  </w:style>
  <w:style w:type="paragraph" w:styleId="Untertitel">
    <w:name w:val="Subtitle"/>
    <w:basedOn w:val="Standard"/>
    <w:next w:val="Standard"/>
    <w:link w:val="UntertitelZchn"/>
    <w:uiPriority w:val="11"/>
    <w:qFormat/>
    <w:rsid w:val="00395DD5"/>
    <w:pPr>
      <w:numPr>
        <w:ilvl w:val="1"/>
      </w:numPr>
      <w:spacing w:after="160"/>
    </w:pPr>
    <w:rPr>
      <w:rFonts w:asciiTheme="minorHAnsi"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395DD5"/>
    <w:rPr>
      <w:rFonts w:asciiTheme="minorHAnsi" w:eastAsiaTheme="minorEastAsia" w:hAnsiTheme="minorHAnsi" w:cstheme="minorBidi"/>
      <w:color w:val="5A5A5A" w:themeColor="text1" w:themeTint="A5"/>
      <w:spacing w:val="15"/>
      <w:lang w:val="en-AU" w:eastAsia="zh-TW"/>
    </w:rPr>
  </w:style>
  <w:style w:type="paragraph" w:styleId="Nachrichtenkopf">
    <w:name w:val="Message Header"/>
    <w:basedOn w:val="Standard"/>
    <w:link w:val="NachrichtenkopfZchn"/>
    <w:uiPriority w:val="99"/>
    <w:semiHidden/>
    <w:unhideWhenUsed/>
    <w:rsid w:val="00395DD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395DD5"/>
    <w:rPr>
      <w:rFonts w:asciiTheme="majorHAnsi" w:eastAsiaTheme="majorEastAsia" w:hAnsiTheme="majorHAnsi" w:cstheme="majorBidi"/>
      <w:sz w:val="24"/>
      <w:szCs w:val="24"/>
      <w:shd w:val="pct20" w:color="auto" w:fill="auto"/>
      <w:lang w:val="en-AU" w:eastAsia="zh-TW"/>
    </w:rPr>
  </w:style>
  <w:style w:type="paragraph" w:styleId="Listenfortsetzung5">
    <w:name w:val="List Continue 5"/>
    <w:basedOn w:val="Standard"/>
    <w:uiPriority w:val="99"/>
    <w:semiHidden/>
    <w:unhideWhenUsed/>
    <w:rsid w:val="00395DD5"/>
    <w:pPr>
      <w:spacing w:after="120"/>
      <w:ind w:left="1415"/>
      <w:contextualSpacing/>
    </w:pPr>
  </w:style>
  <w:style w:type="paragraph" w:styleId="Listenfortsetzung4">
    <w:name w:val="List Continue 4"/>
    <w:basedOn w:val="Standard"/>
    <w:uiPriority w:val="99"/>
    <w:semiHidden/>
    <w:unhideWhenUsed/>
    <w:rsid w:val="00395DD5"/>
    <w:pPr>
      <w:spacing w:after="120"/>
      <w:ind w:left="1132"/>
      <w:contextualSpacing/>
    </w:pPr>
  </w:style>
  <w:style w:type="paragraph" w:styleId="Listenfortsetzung3">
    <w:name w:val="List Continue 3"/>
    <w:basedOn w:val="Standard"/>
    <w:uiPriority w:val="99"/>
    <w:semiHidden/>
    <w:unhideWhenUsed/>
    <w:rsid w:val="00395DD5"/>
    <w:pPr>
      <w:spacing w:after="120"/>
      <w:ind w:left="849"/>
      <w:contextualSpacing/>
    </w:pPr>
  </w:style>
  <w:style w:type="paragraph" w:styleId="Listenfortsetzung2">
    <w:name w:val="List Continue 2"/>
    <w:basedOn w:val="Standard"/>
    <w:uiPriority w:val="99"/>
    <w:semiHidden/>
    <w:unhideWhenUsed/>
    <w:rsid w:val="00395DD5"/>
    <w:pPr>
      <w:spacing w:after="120"/>
      <w:ind w:left="566"/>
      <w:contextualSpacing/>
    </w:pPr>
  </w:style>
  <w:style w:type="paragraph" w:styleId="Listenfortsetzung">
    <w:name w:val="List Continue"/>
    <w:basedOn w:val="Standard"/>
    <w:uiPriority w:val="99"/>
    <w:semiHidden/>
    <w:unhideWhenUsed/>
    <w:rsid w:val="00395DD5"/>
    <w:pPr>
      <w:spacing w:after="120"/>
      <w:ind w:left="283"/>
      <w:contextualSpacing/>
    </w:pPr>
  </w:style>
  <w:style w:type="paragraph" w:styleId="Unterschrift">
    <w:name w:val="Signature"/>
    <w:basedOn w:val="Standard"/>
    <w:link w:val="UnterschriftZchn"/>
    <w:uiPriority w:val="99"/>
    <w:semiHidden/>
    <w:unhideWhenUsed/>
    <w:rsid w:val="00395DD5"/>
    <w:pPr>
      <w:spacing w:line="240" w:lineRule="auto"/>
      <w:ind w:left="4252"/>
    </w:pPr>
  </w:style>
  <w:style w:type="character" w:customStyle="1" w:styleId="UnterschriftZchn">
    <w:name w:val="Unterschrift Zchn"/>
    <w:basedOn w:val="Absatz-Standardschriftart"/>
    <w:link w:val="Unterschrift"/>
    <w:uiPriority w:val="99"/>
    <w:semiHidden/>
    <w:rsid w:val="00395DD5"/>
    <w:rPr>
      <w:rFonts w:ascii="Arial" w:eastAsiaTheme="minorEastAsia" w:hAnsi="Arial" w:cs="Arial"/>
      <w:sz w:val="24"/>
      <w:szCs w:val="24"/>
      <w:lang w:val="en-AU" w:eastAsia="zh-TW"/>
    </w:rPr>
  </w:style>
  <w:style w:type="paragraph" w:styleId="Gruformel">
    <w:name w:val="Closing"/>
    <w:basedOn w:val="Standard"/>
    <w:link w:val="GruformelZchn"/>
    <w:uiPriority w:val="99"/>
    <w:semiHidden/>
    <w:unhideWhenUsed/>
    <w:rsid w:val="00395DD5"/>
    <w:pPr>
      <w:spacing w:line="240" w:lineRule="auto"/>
      <w:ind w:left="4252"/>
    </w:pPr>
  </w:style>
  <w:style w:type="character" w:customStyle="1" w:styleId="GruformelZchn">
    <w:name w:val="Grußformel Zchn"/>
    <w:basedOn w:val="Absatz-Standardschriftart"/>
    <w:link w:val="Gruformel"/>
    <w:uiPriority w:val="99"/>
    <w:semiHidden/>
    <w:rsid w:val="00395DD5"/>
    <w:rPr>
      <w:rFonts w:ascii="Arial" w:eastAsiaTheme="minorEastAsia" w:hAnsi="Arial" w:cs="Arial"/>
      <w:sz w:val="24"/>
      <w:szCs w:val="24"/>
      <w:lang w:val="en-AU" w:eastAsia="zh-TW"/>
    </w:rPr>
  </w:style>
  <w:style w:type="paragraph" w:styleId="Titel">
    <w:name w:val="Title"/>
    <w:basedOn w:val="Standard"/>
    <w:next w:val="Standard"/>
    <w:link w:val="TitelZchn"/>
    <w:uiPriority w:val="10"/>
    <w:qFormat/>
    <w:rsid w:val="00395DD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95DD5"/>
    <w:rPr>
      <w:rFonts w:asciiTheme="majorHAnsi" w:eastAsiaTheme="majorEastAsia" w:hAnsiTheme="majorHAnsi" w:cstheme="majorBidi"/>
      <w:spacing w:val="-10"/>
      <w:kern w:val="28"/>
      <w:sz w:val="56"/>
      <w:szCs w:val="56"/>
      <w:lang w:val="en-AU" w:eastAsia="zh-TW"/>
    </w:rPr>
  </w:style>
  <w:style w:type="paragraph" w:styleId="Listennummer5">
    <w:name w:val="List Number 5"/>
    <w:basedOn w:val="Standard"/>
    <w:uiPriority w:val="99"/>
    <w:semiHidden/>
    <w:unhideWhenUsed/>
    <w:rsid w:val="00395DD5"/>
    <w:pPr>
      <w:numPr>
        <w:numId w:val="4"/>
      </w:numPr>
      <w:contextualSpacing/>
    </w:pPr>
  </w:style>
  <w:style w:type="paragraph" w:styleId="Listennummer4">
    <w:name w:val="List Number 4"/>
    <w:basedOn w:val="Standard"/>
    <w:uiPriority w:val="99"/>
    <w:semiHidden/>
    <w:unhideWhenUsed/>
    <w:rsid w:val="00395DD5"/>
    <w:pPr>
      <w:numPr>
        <w:numId w:val="5"/>
      </w:numPr>
      <w:contextualSpacing/>
    </w:pPr>
  </w:style>
  <w:style w:type="paragraph" w:styleId="Listennummer3">
    <w:name w:val="List Number 3"/>
    <w:basedOn w:val="Standard"/>
    <w:uiPriority w:val="99"/>
    <w:semiHidden/>
    <w:unhideWhenUsed/>
    <w:rsid w:val="00395DD5"/>
    <w:pPr>
      <w:numPr>
        <w:numId w:val="6"/>
      </w:numPr>
      <w:contextualSpacing/>
    </w:pPr>
  </w:style>
  <w:style w:type="paragraph" w:styleId="Listennummer2">
    <w:name w:val="List Number 2"/>
    <w:basedOn w:val="Standard"/>
    <w:uiPriority w:val="99"/>
    <w:semiHidden/>
    <w:unhideWhenUsed/>
    <w:rsid w:val="00395DD5"/>
    <w:pPr>
      <w:numPr>
        <w:numId w:val="7"/>
      </w:numPr>
      <w:contextualSpacing/>
    </w:pPr>
  </w:style>
  <w:style w:type="paragraph" w:styleId="Aufzhlungszeichen5">
    <w:name w:val="List Bullet 5"/>
    <w:basedOn w:val="Standard"/>
    <w:uiPriority w:val="99"/>
    <w:semiHidden/>
    <w:unhideWhenUsed/>
    <w:rsid w:val="00395DD5"/>
    <w:pPr>
      <w:numPr>
        <w:numId w:val="8"/>
      </w:numPr>
      <w:contextualSpacing/>
    </w:pPr>
  </w:style>
  <w:style w:type="paragraph" w:styleId="Aufzhlungszeichen4">
    <w:name w:val="List Bullet 4"/>
    <w:basedOn w:val="Standard"/>
    <w:uiPriority w:val="99"/>
    <w:semiHidden/>
    <w:unhideWhenUsed/>
    <w:rsid w:val="00395DD5"/>
    <w:pPr>
      <w:numPr>
        <w:numId w:val="9"/>
      </w:numPr>
      <w:contextualSpacing/>
    </w:pPr>
  </w:style>
  <w:style w:type="paragraph" w:styleId="Aufzhlungszeichen3">
    <w:name w:val="List Bullet 3"/>
    <w:basedOn w:val="Standard"/>
    <w:uiPriority w:val="99"/>
    <w:semiHidden/>
    <w:unhideWhenUsed/>
    <w:rsid w:val="00395DD5"/>
    <w:pPr>
      <w:numPr>
        <w:numId w:val="10"/>
      </w:numPr>
      <w:contextualSpacing/>
    </w:pPr>
  </w:style>
  <w:style w:type="paragraph" w:styleId="Aufzhlungszeichen2">
    <w:name w:val="List Bullet 2"/>
    <w:basedOn w:val="Standard"/>
    <w:uiPriority w:val="99"/>
    <w:semiHidden/>
    <w:unhideWhenUsed/>
    <w:rsid w:val="00395DD5"/>
    <w:pPr>
      <w:numPr>
        <w:numId w:val="11"/>
      </w:numPr>
      <w:contextualSpacing/>
    </w:pPr>
  </w:style>
  <w:style w:type="paragraph" w:styleId="Liste5">
    <w:name w:val="List 5"/>
    <w:basedOn w:val="Standard"/>
    <w:uiPriority w:val="99"/>
    <w:semiHidden/>
    <w:unhideWhenUsed/>
    <w:rsid w:val="00395DD5"/>
    <w:pPr>
      <w:ind w:left="1415" w:hanging="283"/>
      <w:contextualSpacing/>
    </w:pPr>
  </w:style>
  <w:style w:type="paragraph" w:styleId="Liste4">
    <w:name w:val="List 4"/>
    <w:basedOn w:val="Standard"/>
    <w:uiPriority w:val="99"/>
    <w:semiHidden/>
    <w:unhideWhenUsed/>
    <w:rsid w:val="00395DD5"/>
    <w:pPr>
      <w:ind w:left="1132" w:hanging="283"/>
      <w:contextualSpacing/>
    </w:pPr>
  </w:style>
  <w:style w:type="paragraph" w:styleId="Liste3">
    <w:name w:val="List 3"/>
    <w:basedOn w:val="Standard"/>
    <w:uiPriority w:val="99"/>
    <w:semiHidden/>
    <w:unhideWhenUsed/>
    <w:rsid w:val="00395DD5"/>
    <w:pPr>
      <w:ind w:left="849" w:hanging="283"/>
      <w:contextualSpacing/>
    </w:pPr>
  </w:style>
  <w:style w:type="paragraph" w:styleId="Liste2">
    <w:name w:val="List 2"/>
    <w:basedOn w:val="Standard"/>
    <w:uiPriority w:val="99"/>
    <w:semiHidden/>
    <w:unhideWhenUsed/>
    <w:rsid w:val="00395DD5"/>
    <w:pPr>
      <w:ind w:left="566" w:hanging="283"/>
      <w:contextualSpacing/>
    </w:pPr>
  </w:style>
  <w:style w:type="paragraph" w:styleId="Listennummer">
    <w:name w:val="List Number"/>
    <w:basedOn w:val="Standard"/>
    <w:uiPriority w:val="99"/>
    <w:semiHidden/>
    <w:unhideWhenUsed/>
    <w:rsid w:val="00395DD5"/>
    <w:pPr>
      <w:numPr>
        <w:numId w:val="12"/>
      </w:numPr>
      <w:contextualSpacing/>
    </w:pPr>
  </w:style>
  <w:style w:type="paragraph" w:styleId="Aufzhlungszeichen">
    <w:name w:val="List Bullet"/>
    <w:basedOn w:val="Standard"/>
    <w:uiPriority w:val="99"/>
    <w:semiHidden/>
    <w:unhideWhenUsed/>
    <w:rsid w:val="00395DD5"/>
    <w:pPr>
      <w:numPr>
        <w:numId w:val="13"/>
      </w:numPr>
      <w:contextualSpacing/>
    </w:pPr>
  </w:style>
  <w:style w:type="paragraph" w:styleId="Liste">
    <w:name w:val="List"/>
    <w:basedOn w:val="Standard"/>
    <w:uiPriority w:val="99"/>
    <w:semiHidden/>
    <w:unhideWhenUsed/>
    <w:rsid w:val="00395DD5"/>
    <w:pPr>
      <w:ind w:left="283" w:hanging="283"/>
      <w:contextualSpacing/>
    </w:pPr>
  </w:style>
  <w:style w:type="paragraph" w:styleId="RGV-berschrift">
    <w:name w:val="toa heading"/>
    <w:basedOn w:val="Standard"/>
    <w:next w:val="Standard"/>
    <w:uiPriority w:val="99"/>
    <w:semiHidden/>
    <w:unhideWhenUsed/>
    <w:rsid w:val="00395DD5"/>
    <w:pPr>
      <w:spacing w:before="120"/>
    </w:pPr>
    <w:rPr>
      <w:rFonts w:asciiTheme="majorHAnsi" w:eastAsiaTheme="majorEastAsia" w:hAnsiTheme="majorHAnsi" w:cstheme="majorBidi"/>
      <w:b/>
      <w:bCs/>
    </w:rPr>
  </w:style>
  <w:style w:type="paragraph" w:styleId="Makrotext">
    <w:name w:val="macro"/>
    <w:link w:val="MakrotextZchn"/>
    <w:uiPriority w:val="99"/>
    <w:semiHidden/>
    <w:unhideWhenUsed/>
    <w:rsid w:val="00395DD5"/>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cs="Arial"/>
      <w:sz w:val="20"/>
      <w:szCs w:val="20"/>
      <w:lang w:val="en-AU" w:eastAsia="zh-TW"/>
    </w:rPr>
  </w:style>
  <w:style w:type="character" w:customStyle="1" w:styleId="MakrotextZchn">
    <w:name w:val="Makrotext Zchn"/>
    <w:basedOn w:val="Absatz-Standardschriftart"/>
    <w:link w:val="Makrotext"/>
    <w:uiPriority w:val="99"/>
    <w:semiHidden/>
    <w:rsid w:val="00395DD5"/>
    <w:rPr>
      <w:rFonts w:ascii="Consolas" w:eastAsiaTheme="minorEastAsia" w:hAnsi="Consolas" w:cs="Arial"/>
      <w:sz w:val="20"/>
      <w:szCs w:val="20"/>
      <w:lang w:val="en-AU" w:eastAsia="zh-TW"/>
    </w:rPr>
  </w:style>
  <w:style w:type="paragraph" w:styleId="Rechtsgrundlagenverzeichnis">
    <w:name w:val="table of authorities"/>
    <w:basedOn w:val="Standard"/>
    <w:next w:val="Standard"/>
    <w:uiPriority w:val="99"/>
    <w:semiHidden/>
    <w:unhideWhenUsed/>
    <w:rsid w:val="00395DD5"/>
    <w:pPr>
      <w:ind w:left="240" w:hanging="240"/>
    </w:pPr>
  </w:style>
  <w:style w:type="paragraph" w:styleId="Endnotentext">
    <w:name w:val="endnote text"/>
    <w:basedOn w:val="Standard"/>
    <w:link w:val="EndnotentextZchn"/>
    <w:uiPriority w:val="99"/>
    <w:semiHidden/>
    <w:unhideWhenUsed/>
    <w:rsid w:val="00395DD5"/>
    <w:pPr>
      <w:spacing w:line="240" w:lineRule="auto"/>
    </w:pPr>
    <w:rPr>
      <w:sz w:val="20"/>
      <w:szCs w:val="20"/>
    </w:rPr>
  </w:style>
  <w:style w:type="character" w:customStyle="1" w:styleId="EndnotentextZchn">
    <w:name w:val="Endnotentext Zchn"/>
    <w:basedOn w:val="Absatz-Standardschriftart"/>
    <w:link w:val="Endnotentext"/>
    <w:uiPriority w:val="99"/>
    <w:semiHidden/>
    <w:rsid w:val="00395DD5"/>
    <w:rPr>
      <w:rFonts w:ascii="Arial" w:eastAsiaTheme="minorEastAsia" w:hAnsi="Arial" w:cs="Arial"/>
      <w:sz w:val="20"/>
      <w:szCs w:val="20"/>
      <w:lang w:val="en-AU" w:eastAsia="zh-TW"/>
    </w:rPr>
  </w:style>
  <w:style w:type="character" w:styleId="Endnotenzeichen">
    <w:name w:val="endnote reference"/>
    <w:basedOn w:val="Absatz-Standardschriftart"/>
    <w:uiPriority w:val="99"/>
    <w:semiHidden/>
    <w:unhideWhenUsed/>
    <w:rsid w:val="00395DD5"/>
    <w:rPr>
      <w:vertAlign w:val="superscript"/>
    </w:rPr>
  </w:style>
  <w:style w:type="character" w:styleId="Seitenzahl">
    <w:name w:val="page number"/>
    <w:basedOn w:val="Absatz-Standardschriftart"/>
    <w:uiPriority w:val="99"/>
    <w:semiHidden/>
    <w:unhideWhenUsed/>
    <w:rsid w:val="00395DD5"/>
  </w:style>
  <w:style w:type="character" w:styleId="Zeilennummer">
    <w:name w:val="line number"/>
    <w:basedOn w:val="Absatz-Standardschriftart"/>
    <w:uiPriority w:val="99"/>
    <w:semiHidden/>
    <w:unhideWhenUsed/>
    <w:rsid w:val="00395DD5"/>
  </w:style>
  <w:style w:type="character" w:styleId="Funotenzeichen">
    <w:name w:val="footnote reference"/>
    <w:basedOn w:val="Absatz-Standardschriftart"/>
    <w:uiPriority w:val="99"/>
    <w:semiHidden/>
    <w:unhideWhenUsed/>
    <w:rsid w:val="00395DD5"/>
    <w:rPr>
      <w:vertAlign w:val="superscript"/>
    </w:rPr>
  </w:style>
  <w:style w:type="paragraph" w:styleId="Umschlagabsenderadresse">
    <w:name w:val="envelope return"/>
    <w:basedOn w:val="Standard"/>
    <w:uiPriority w:val="99"/>
    <w:semiHidden/>
    <w:unhideWhenUsed/>
    <w:rsid w:val="00395DD5"/>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395DD5"/>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Abbildungsverzeichnis">
    <w:name w:val="table of figures"/>
    <w:basedOn w:val="Standard"/>
    <w:next w:val="Standard"/>
    <w:uiPriority w:val="99"/>
    <w:semiHidden/>
    <w:unhideWhenUsed/>
    <w:rsid w:val="00395DD5"/>
  </w:style>
  <w:style w:type="paragraph" w:styleId="Index1">
    <w:name w:val="index 1"/>
    <w:basedOn w:val="Standard"/>
    <w:next w:val="Standard"/>
    <w:autoRedefine/>
    <w:uiPriority w:val="99"/>
    <w:semiHidden/>
    <w:unhideWhenUsed/>
    <w:rsid w:val="00395DD5"/>
    <w:pPr>
      <w:spacing w:line="240" w:lineRule="auto"/>
      <w:ind w:left="240" w:hanging="240"/>
    </w:pPr>
  </w:style>
  <w:style w:type="paragraph" w:styleId="Indexberschrift">
    <w:name w:val="index heading"/>
    <w:basedOn w:val="Standard"/>
    <w:next w:val="Index1"/>
    <w:uiPriority w:val="99"/>
    <w:semiHidden/>
    <w:unhideWhenUsed/>
    <w:rsid w:val="00395DD5"/>
    <w:rPr>
      <w:rFonts w:asciiTheme="majorHAnsi" w:eastAsiaTheme="majorEastAsia" w:hAnsiTheme="majorHAnsi" w:cstheme="majorBidi"/>
      <w:b/>
      <w:bCs/>
    </w:rPr>
  </w:style>
  <w:style w:type="paragraph" w:styleId="Funotentext">
    <w:name w:val="footnote text"/>
    <w:basedOn w:val="Standard"/>
    <w:link w:val="FunotentextZchn"/>
    <w:uiPriority w:val="99"/>
    <w:semiHidden/>
    <w:unhideWhenUsed/>
    <w:rsid w:val="00395DD5"/>
    <w:pPr>
      <w:spacing w:line="240" w:lineRule="auto"/>
    </w:pPr>
    <w:rPr>
      <w:sz w:val="20"/>
      <w:szCs w:val="20"/>
    </w:rPr>
  </w:style>
  <w:style w:type="character" w:customStyle="1" w:styleId="FunotentextZchn">
    <w:name w:val="Fußnotentext Zchn"/>
    <w:basedOn w:val="Absatz-Standardschriftart"/>
    <w:link w:val="Funotentext"/>
    <w:uiPriority w:val="99"/>
    <w:semiHidden/>
    <w:rsid w:val="00395DD5"/>
    <w:rPr>
      <w:rFonts w:ascii="Arial" w:eastAsiaTheme="minorEastAsia" w:hAnsi="Arial" w:cs="Arial"/>
      <w:sz w:val="20"/>
      <w:szCs w:val="20"/>
      <w:lang w:val="en-AU" w:eastAsia="zh-TW"/>
    </w:rPr>
  </w:style>
  <w:style w:type="paragraph" w:styleId="Standardeinzug">
    <w:name w:val="Normal Indent"/>
    <w:basedOn w:val="Standard"/>
    <w:uiPriority w:val="99"/>
    <w:semiHidden/>
    <w:unhideWhenUsed/>
    <w:rsid w:val="00395DD5"/>
    <w:pPr>
      <w:ind w:left="708"/>
    </w:pPr>
  </w:style>
  <w:style w:type="paragraph" w:styleId="Verzeichnis9">
    <w:name w:val="toc 9"/>
    <w:basedOn w:val="Standard"/>
    <w:next w:val="Standard"/>
    <w:autoRedefine/>
    <w:uiPriority w:val="39"/>
    <w:semiHidden/>
    <w:unhideWhenUsed/>
    <w:rsid w:val="00395DD5"/>
    <w:pPr>
      <w:spacing w:after="100"/>
      <w:ind w:left="1920"/>
    </w:pPr>
  </w:style>
  <w:style w:type="paragraph" w:styleId="Verzeichnis8">
    <w:name w:val="toc 8"/>
    <w:basedOn w:val="Standard"/>
    <w:next w:val="Standard"/>
    <w:autoRedefine/>
    <w:uiPriority w:val="39"/>
    <w:semiHidden/>
    <w:unhideWhenUsed/>
    <w:rsid w:val="00395DD5"/>
    <w:pPr>
      <w:spacing w:after="100"/>
      <w:ind w:left="1680"/>
    </w:pPr>
  </w:style>
  <w:style w:type="paragraph" w:styleId="Verzeichnis7">
    <w:name w:val="toc 7"/>
    <w:basedOn w:val="Standard"/>
    <w:next w:val="Standard"/>
    <w:autoRedefine/>
    <w:uiPriority w:val="39"/>
    <w:semiHidden/>
    <w:unhideWhenUsed/>
    <w:rsid w:val="00395DD5"/>
    <w:pPr>
      <w:spacing w:after="100"/>
      <w:ind w:left="1440"/>
    </w:pPr>
  </w:style>
  <w:style w:type="paragraph" w:styleId="Verzeichnis6">
    <w:name w:val="toc 6"/>
    <w:basedOn w:val="Standard"/>
    <w:next w:val="Standard"/>
    <w:autoRedefine/>
    <w:uiPriority w:val="39"/>
    <w:semiHidden/>
    <w:unhideWhenUsed/>
    <w:rsid w:val="00395DD5"/>
    <w:pPr>
      <w:spacing w:after="100"/>
      <w:ind w:left="1200"/>
    </w:pPr>
  </w:style>
  <w:style w:type="paragraph" w:styleId="Verzeichnis5">
    <w:name w:val="toc 5"/>
    <w:basedOn w:val="Standard"/>
    <w:next w:val="Standard"/>
    <w:autoRedefine/>
    <w:uiPriority w:val="39"/>
    <w:semiHidden/>
    <w:unhideWhenUsed/>
    <w:rsid w:val="00395DD5"/>
    <w:pPr>
      <w:spacing w:after="100"/>
      <w:ind w:left="960"/>
    </w:pPr>
  </w:style>
  <w:style w:type="paragraph" w:styleId="Verzeichnis4">
    <w:name w:val="toc 4"/>
    <w:basedOn w:val="Standard"/>
    <w:next w:val="Standard"/>
    <w:autoRedefine/>
    <w:uiPriority w:val="39"/>
    <w:semiHidden/>
    <w:unhideWhenUsed/>
    <w:rsid w:val="00395DD5"/>
    <w:pPr>
      <w:spacing w:after="100"/>
      <w:ind w:left="720"/>
    </w:pPr>
  </w:style>
  <w:style w:type="paragraph" w:styleId="Verzeichnis3">
    <w:name w:val="toc 3"/>
    <w:basedOn w:val="Standard"/>
    <w:next w:val="Standard"/>
    <w:autoRedefine/>
    <w:uiPriority w:val="39"/>
    <w:semiHidden/>
    <w:unhideWhenUsed/>
    <w:rsid w:val="00395DD5"/>
    <w:pPr>
      <w:spacing w:after="100"/>
      <w:ind w:left="480"/>
    </w:pPr>
  </w:style>
  <w:style w:type="paragraph" w:styleId="Verzeichnis2">
    <w:name w:val="toc 2"/>
    <w:basedOn w:val="Standard"/>
    <w:next w:val="Standard"/>
    <w:autoRedefine/>
    <w:uiPriority w:val="39"/>
    <w:semiHidden/>
    <w:unhideWhenUsed/>
    <w:rsid w:val="00395DD5"/>
    <w:pPr>
      <w:spacing w:after="100"/>
      <w:ind w:left="240"/>
    </w:pPr>
  </w:style>
  <w:style w:type="paragraph" w:styleId="Verzeichnis1">
    <w:name w:val="toc 1"/>
    <w:basedOn w:val="Standard"/>
    <w:next w:val="Standard"/>
    <w:autoRedefine/>
    <w:uiPriority w:val="39"/>
    <w:semiHidden/>
    <w:unhideWhenUsed/>
    <w:rsid w:val="00395DD5"/>
    <w:pPr>
      <w:spacing w:after="100"/>
    </w:pPr>
  </w:style>
  <w:style w:type="paragraph" w:styleId="Index9">
    <w:name w:val="index 9"/>
    <w:basedOn w:val="Standard"/>
    <w:next w:val="Standard"/>
    <w:autoRedefine/>
    <w:uiPriority w:val="99"/>
    <w:semiHidden/>
    <w:unhideWhenUsed/>
    <w:rsid w:val="00395DD5"/>
    <w:pPr>
      <w:spacing w:line="240" w:lineRule="auto"/>
      <w:ind w:left="2160" w:hanging="240"/>
    </w:pPr>
  </w:style>
  <w:style w:type="paragraph" w:styleId="Index8">
    <w:name w:val="index 8"/>
    <w:basedOn w:val="Standard"/>
    <w:next w:val="Standard"/>
    <w:autoRedefine/>
    <w:uiPriority w:val="99"/>
    <w:semiHidden/>
    <w:unhideWhenUsed/>
    <w:rsid w:val="00395DD5"/>
    <w:pPr>
      <w:spacing w:line="240" w:lineRule="auto"/>
      <w:ind w:left="1920" w:hanging="240"/>
    </w:pPr>
  </w:style>
  <w:style w:type="paragraph" w:styleId="Index7">
    <w:name w:val="index 7"/>
    <w:basedOn w:val="Standard"/>
    <w:next w:val="Standard"/>
    <w:autoRedefine/>
    <w:uiPriority w:val="99"/>
    <w:semiHidden/>
    <w:unhideWhenUsed/>
    <w:rsid w:val="00395DD5"/>
    <w:pPr>
      <w:spacing w:line="240" w:lineRule="auto"/>
      <w:ind w:left="1680" w:hanging="240"/>
    </w:pPr>
  </w:style>
  <w:style w:type="paragraph" w:styleId="Index6">
    <w:name w:val="index 6"/>
    <w:basedOn w:val="Standard"/>
    <w:next w:val="Standard"/>
    <w:autoRedefine/>
    <w:uiPriority w:val="99"/>
    <w:semiHidden/>
    <w:unhideWhenUsed/>
    <w:rsid w:val="00395DD5"/>
    <w:pPr>
      <w:spacing w:line="240" w:lineRule="auto"/>
      <w:ind w:left="1440" w:hanging="240"/>
    </w:pPr>
  </w:style>
  <w:style w:type="paragraph" w:styleId="Index5">
    <w:name w:val="index 5"/>
    <w:basedOn w:val="Standard"/>
    <w:next w:val="Standard"/>
    <w:autoRedefine/>
    <w:uiPriority w:val="99"/>
    <w:semiHidden/>
    <w:unhideWhenUsed/>
    <w:rsid w:val="00395DD5"/>
    <w:pPr>
      <w:spacing w:line="240" w:lineRule="auto"/>
      <w:ind w:left="1200" w:hanging="240"/>
    </w:pPr>
  </w:style>
  <w:style w:type="paragraph" w:styleId="Index4">
    <w:name w:val="index 4"/>
    <w:basedOn w:val="Standard"/>
    <w:next w:val="Standard"/>
    <w:autoRedefine/>
    <w:uiPriority w:val="99"/>
    <w:semiHidden/>
    <w:unhideWhenUsed/>
    <w:rsid w:val="00395DD5"/>
    <w:pPr>
      <w:spacing w:line="240" w:lineRule="auto"/>
      <w:ind w:left="960" w:hanging="240"/>
    </w:pPr>
  </w:style>
  <w:style w:type="paragraph" w:styleId="Index3">
    <w:name w:val="index 3"/>
    <w:basedOn w:val="Standard"/>
    <w:next w:val="Standard"/>
    <w:autoRedefine/>
    <w:uiPriority w:val="99"/>
    <w:semiHidden/>
    <w:unhideWhenUsed/>
    <w:rsid w:val="00395DD5"/>
    <w:pPr>
      <w:spacing w:line="240" w:lineRule="auto"/>
      <w:ind w:left="720" w:hanging="240"/>
    </w:pPr>
  </w:style>
  <w:style w:type="paragraph" w:styleId="Index2">
    <w:name w:val="index 2"/>
    <w:basedOn w:val="Standard"/>
    <w:next w:val="Standard"/>
    <w:autoRedefine/>
    <w:uiPriority w:val="99"/>
    <w:semiHidden/>
    <w:unhideWhenUsed/>
    <w:rsid w:val="00395DD5"/>
    <w:pPr>
      <w:spacing w:line="240" w:lineRule="auto"/>
      <w:ind w:left="480" w:hanging="240"/>
    </w:pPr>
  </w:style>
  <w:style w:type="paragraph" w:styleId="berarbeitung">
    <w:name w:val="Revision"/>
    <w:hidden/>
    <w:uiPriority w:val="99"/>
    <w:semiHidden/>
    <w:rsid w:val="003A2D9F"/>
    <w:pPr>
      <w:spacing w:line="240" w:lineRule="auto"/>
      <w:jc w:val="left"/>
    </w:pPr>
    <w:rPr>
      <w:rFonts w:ascii="Arial" w:eastAsiaTheme="minorEastAsia" w:hAnsi="Arial" w:cs="Arial"/>
      <w:sz w:val="24"/>
      <w:szCs w:val="24"/>
      <w:lang w:val="en-US" w:eastAsia="zh-TW"/>
    </w:rPr>
  </w:style>
  <w:style w:type="character" w:customStyle="1" w:styleId="mjxassistivemathml">
    <w:name w:val="mjx_assistive_mathml"/>
    <w:basedOn w:val="Absatz-Standardschriftart"/>
    <w:rsid w:val="001E096E"/>
  </w:style>
  <w:style w:type="table" w:styleId="EinfacheTabelle5">
    <w:name w:val="Plain Table 5"/>
    <w:basedOn w:val="NormaleTabelle"/>
    <w:uiPriority w:val="45"/>
    <w:rsid w:val="00AF61C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7991">
      <w:bodyDiv w:val="1"/>
      <w:marLeft w:val="0"/>
      <w:marRight w:val="0"/>
      <w:marTop w:val="0"/>
      <w:marBottom w:val="0"/>
      <w:divBdr>
        <w:top w:val="none" w:sz="0" w:space="0" w:color="auto"/>
        <w:left w:val="none" w:sz="0" w:space="0" w:color="auto"/>
        <w:bottom w:val="none" w:sz="0" w:space="0" w:color="auto"/>
        <w:right w:val="none" w:sz="0" w:space="0" w:color="auto"/>
      </w:divBdr>
    </w:div>
    <w:div w:id="57673787">
      <w:bodyDiv w:val="1"/>
      <w:marLeft w:val="0"/>
      <w:marRight w:val="0"/>
      <w:marTop w:val="0"/>
      <w:marBottom w:val="0"/>
      <w:divBdr>
        <w:top w:val="none" w:sz="0" w:space="0" w:color="auto"/>
        <w:left w:val="none" w:sz="0" w:space="0" w:color="auto"/>
        <w:bottom w:val="none" w:sz="0" w:space="0" w:color="auto"/>
        <w:right w:val="none" w:sz="0" w:space="0" w:color="auto"/>
      </w:divBdr>
    </w:div>
    <w:div w:id="77406349">
      <w:bodyDiv w:val="1"/>
      <w:marLeft w:val="0"/>
      <w:marRight w:val="0"/>
      <w:marTop w:val="0"/>
      <w:marBottom w:val="0"/>
      <w:divBdr>
        <w:top w:val="none" w:sz="0" w:space="0" w:color="auto"/>
        <w:left w:val="none" w:sz="0" w:space="0" w:color="auto"/>
        <w:bottom w:val="none" w:sz="0" w:space="0" w:color="auto"/>
        <w:right w:val="none" w:sz="0" w:space="0" w:color="auto"/>
      </w:divBdr>
    </w:div>
    <w:div w:id="138881415">
      <w:bodyDiv w:val="1"/>
      <w:marLeft w:val="0"/>
      <w:marRight w:val="0"/>
      <w:marTop w:val="0"/>
      <w:marBottom w:val="0"/>
      <w:divBdr>
        <w:top w:val="none" w:sz="0" w:space="0" w:color="auto"/>
        <w:left w:val="none" w:sz="0" w:space="0" w:color="auto"/>
        <w:bottom w:val="none" w:sz="0" w:space="0" w:color="auto"/>
        <w:right w:val="none" w:sz="0" w:space="0" w:color="auto"/>
      </w:divBdr>
    </w:div>
    <w:div w:id="157312142">
      <w:bodyDiv w:val="1"/>
      <w:marLeft w:val="0"/>
      <w:marRight w:val="0"/>
      <w:marTop w:val="0"/>
      <w:marBottom w:val="0"/>
      <w:divBdr>
        <w:top w:val="none" w:sz="0" w:space="0" w:color="auto"/>
        <w:left w:val="none" w:sz="0" w:space="0" w:color="auto"/>
        <w:bottom w:val="none" w:sz="0" w:space="0" w:color="auto"/>
        <w:right w:val="none" w:sz="0" w:space="0" w:color="auto"/>
      </w:divBdr>
    </w:div>
    <w:div w:id="173999824">
      <w:bodyDiv w:val="1"/>
      <w:marLeft w:val="0"/>
      <w:marRight w:val="0"/>
      <w:marTop w:val="0"/>
      <w:marBottom w:val="0"/>
      <w:divBdr>
        <w:top w:val="none" w:sz="0" w:space="0" w:color="auto"/>
        <w:left w:val="none" w:sz="0" w:space="0" w:color="auto"/>
        <w:bottom w:val="none" w:sz="0" w:space="0" w:color="auto"/>
        <w:right w:val="none" w:sz="0" w:space="0" w:color="auto"/>
      </w:divBdr>
    </w:div>
    <w:div w:id="174006095">
      <w:bodyDiv w:val="1"/>
      <w:marLeft w:val="0"/>
      <w:marRight w:val="0"/>
      <w:marTop w:val="0"/>
      <w:marBottom w:val="0"/>
      <w:divBdr>
        <w:top w:val="none" w:sz="0" w:space="0" w:color="auto"/>
        <w:left w:val="none" w:sz="0" w:space="0" w:color="auto"/>
        <w:bottom w:val="none" w:sz="0" w:space="0" w:color="auto"/>
        <w:right w:val="none" w:sz="0" w:space="0" w:color="auto"/>
      </w:divBdr>
      <w:divsChild>
        <w:div w:id="9526709">
          <w:marLeft w:val="0"/>
          <w:marRight w:val="0"/>
          <w:marTop w:val="0"/>
          <w:marBottom w:val="0"/>
          <w:divBdr>
            <w:top w:val="none" w:sz="0" w:space="0" w:color="auto"/>
            <w:left w:val="none" w:sz="0" w:space="0" w:color="auto"/>
            <w:bottom w:val="none" w:sz="0" w:space="0" w:color="auto"/>
            <w:right w:val="none" w:sz="0" w:space="0" w:color="auto"/>
          </w:divBdr>
          <w:divsChild>
            <w:div w:id="176122207">
              <w:marLeft w:val="0"/>
              <w:marRight w:val="0"/>
              <w:marTop w:val="0"/>
              <w:marBottom w:val="600"/>
              <w:divBdr>
                <w:top w:val="none" w:sz="0" w:space="0" w:color="auto"/>
                <w:left w:val="none" w:sz="0" w:space="0" w:color="auto"/>
                <w:bottom w:val="none" w:sz="0" w:space="0" w:color="auto"/>
                <w:right w:val="none" w:sz="0" w:space="0" w:color="auto"/>
              </w:divBdr>
            </w:div>
          </w:divsChild>
        </w:div>
        <w:div w:id="1153987902">
          <w:marLeft w:val="0"/>
          <w:marRight w:val="0"/>
          <w:marTop w:val="0"/>
          <w:marBottom w:val="0"/>
          <w:divBdr>
            <w:top w:val="none" w:sz="0" w:space="0" w:color="auto"/>
            <w:left w:val="none" w:sz="0" w:space="0" w:color="auto"/>
            <w:bottom w:val="none" w:sz="0" w:space="0" w:color="auto"/>
            <w:right w:val="none" w:sz="0" w:space="0" w:color="auto"/>
          </w:divBdr>
          <w:divsChild>
            <w:div w:id="990870782">
              <w:marLeft w:val="0"/>
              <w:marRight w:val="0"/>
              <w:marTop w:val="0"/>
              <w:marBottom w:val="600"/>
              <w:divBdr>
                <w:top w:val="none" w:sz="0" w:space="0" w:color="auto"/>
                <w:left w:val="none" w:sz="0" w:space="0" w:color="auto"/>
                <w:bottom w:val="none" w:sz="0" w:space="0" w:color="auto"/>
                <w:right w:val="none" w:sz="0" w:space="0" w:color="auto"/>
              </w:divBdr>
            </w:div>
          </w:divsChild>
        </w:div>
        <w:div w:id="1565262111">
          <w:marLeft w:val="0"/>
          <w:marRight w:val="0"/>
          <w:marTop w:val="0"/>
          <w:marBottom w:val="0"/>
          <w:divBdr>
            <w:top w:val="none" w:sz="0" w:space="0" w:color="auto"/>
            <w:left w:val="none" w:sz="0" w:space="0" w:color="auto"/>
            <w:bottom w:val="none" w:sz="0" w:space="0" w:color="auto"/>
            <w:right w:val="none" w:sz="0" w:space="0" w:color="auto"/>
          </w:divBdr>
          <w:divsChild>
            <w:div w:id="446850695">
              <w:marLeft w:val="0"/>
              <w:marRight w:val="0"/>
              <w:marTop w:val="0"/>
              <w:marBottom w:val="600"/>
              <w:divBdr>
                <w:top w:val="none" w:sz="0" w:space="0" w:color="auto"/>
                <w:left w:val="none" w:sz="0" w:space="0" w:color="auto"/>
                <w:bottom w:val="none" w:sz="0" w:space="0" w:color="auto"/>
                <w:right w:val="none" w:sz="0" w:space="0" w:color="auto"/>
              </w:divBdr>
            </w:div>
          </w:divsChild>
        </w:div>
        <w:div w:id="1726759287">
          <w:marLeft w:val="0"/>
          <w:marRight w:val="0"/>
          <w:marTop w:val="0"/>
          <w:marBottom w:val="0"/>
          <w:divBdr>
            <w:top w:val="none" w:sz="0" w:space="0" w:color="auto"/>
            <w:left w:val="none" w:sz="0" w:space="0" w:color="auto"/>
            <w:bottom w:val="none" w:sz="0" w:space="0" w:color="auto"/>
            <w:right w:val="none" w:sz="0" w:space="0" w:color="auto"/>
          </w:divBdr>
          <w:divsChild>
            <w:div w:id="1751730214">
              <w:marLeft w:val="0"/>
              <w:marRight w:val="0"/>
              <w:marTop w:val="0"/>
              <w:marBottom w:val="600"/>
              <w:divBdr>
                <w:top w:val="none" w:sz="0" w:space="0" w:color="auto"/>
                <w:left w:val="none" w:sz="0" w:space="0" w:color="auto"/>
                <w:bottom w:val="none" w:sz="0" w:space="0" w:color="auto"/>
                <w:right w:val="none" w:sz="0" w:space="0" w:color="auto"/>
              </w:divBdr>
              <w:divsChild>
                <w:div w:id="587543923">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891890855">
                      <w:marLeft w:val="0"/>
                      <w:marRight w:val="0"/>
                      <w:marTop w:val="0"/>
                      <w:marBottom w:val="240"/>
                      <w:divBdr>
                        <w:top w:val="none" w:sz="0" w:space="0" w:color="auto"/>
                        <w:left w:val="none" w:sz="0" w:space="0" w:color="auto"/>
                        <w:bottom w:val="none" w:sz="0" w:space="0" w:color="auto"/>
                        <w:right w:val="none" w:sz="0" w:space="0" w:color="auto"/>
                      </w:divBdr>
                      <w:divsChild>
                        <w:div w:id="1905487993">
                          <w:marLeft w:val="0"/>
                          <w:marRight w:val="0"/>
                          <w:marTop w:val="0"/>
                          <w:marBottom w:val="0"/>
                          <w:divBdr>
                            <w:top w:val="none" w:sz="0" w:space="0" w:color="auto"/>
                            <w:left w:val="none" w:sz="0" w:space="0" w:color="auto"/>
                            <w:bottom w:val="none" w:sz="0" w:space="0" w:color="auto"/>
                            <w:right w:val="none" w:sz="0" w:space="0" w:color="auto"/>
                          </w:divBdr>
                        </w:div>
                        <w:div w:id="19932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1525">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76557863">
                      <w:marLeft w:val="0"/>
                      <w:marRight w:val="0"/>
                      <w:marTop w:val="0"/>
                      <w:marBottom w:val="240"/>
                      <w:divBdr>
                        <w:top w:val="none" w:sz="0" w:space="0" w:color="auto"/>
                        <w:left w:val="none" w:sz="0" w:space="0" w:color="auto"/>
                        <w:bottom w:val="none" w:sz="0" w:space="0" w:color="auto"/>
                        <w:right w:val="none" w:sz="0" w:space="0" w:color="auto"/>
                      </w:divBdr>
                      <w:divsChild>
                        <w:div w:id="535775250">
                          <w:marLeft w:val="0"/>
                          <w:marRight w:val="0"/>
                          <w:marTop w:val="0"/>
                          <w:marBottom w:val="0"/>
                          <w:divBdr>
                            <w:top w:val="none" w:sz="0" w:space="0" w:color="auto"/>
                            <w:left w:val="none" w:sz="0" w:space="0" w:color="auto"/>
                            <w:bottom w:val="none" w:sz="0" w:space="0" w:color="auto"/>
                            <w:right w:val="none" w:sz="0" w:space="0" w:color="auto"/>
                          </w:divBdr>
                        </w:div>
                        <w:div w:id="20782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72209">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614557481">
                      <w:marLeft w:val="0"/>
                      <w:marRight w:val="0"/>
                      <w:marTop w:val="0"/>
                      <w:marBottom w:val="240"/>
                      <w:divBdr>
                        <w:top w:val="none" w:sz="0" w:space="0" w:color="auto"/>
                        <w:left w:val="none" w:sz="0" w:space="0" w:color="auto"/>
                        <w:bottom w:val="none" w:sz="0" w:space="0" w:color="auto"/>
                        <w:right w:val="none" w:sz="0" w:space="0" w:color="auto"/>
                      </w:divBdr>
                      <w:divsChild>
                        <w:div w:id="841551263">
                          <w:marLeft w:val="0"/>
                          <w:marRight w:val="0"/>
                          <w:marTop w:val="0"/>
                          <w:marBottom w:val="0"/>
                          <w:divBdr>
                            <w:top w:val="none" w:sz="0" w:space="0" w:color="auto"/>
                            <w:left w:val="none" w:sz="0" w:space="0" w:color="auto"/>
                            <w:bottom w:val="none" w:sz="0" w:space="0" w:color="auto"/>
                            <w:right w:val="none" w:sz="0" w:space="0" w:color="auto"/>
                          </w:divBdr>
                        </w:div>
                        <w:div w:id="14899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98432">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963414643">
                      <w:marLeft w:val="0"/>
                      <w:marRight w:val="0"/>
                      <w:marTop w:val="0"/>
                      <w:marBottom w:val="240"/>
                      <w:divBdr>
                        <w:top w:val="none" w:sz="0" w:space="0" w:color="auto"/>
                        <w:left w:val="none" w:sz="0" w:space="0" w:color="auto"/>
                        <w:bottom w:val="none" w:sz="0" w:space="0" w:color="auto"/>
                        <w:right w:val="none" w:sz="0" w:space="0" w:color="auto"/>
                      </w:divBdr>
                      <w:divsChild>
                        <w:div w:id="748236926">
                          <w:marLeft w:val="0"/>
                          <w:marRight w:val="0"/>
                          <w:marTop w:val="0"/>
                          <w:marBottom w:val="0"/>
                          <w:divBdr>
                            <w:top w:val="none" w:sz="0" w:space="0" w:color="auto"/>
                            <w:left w:val="none" w:sz="0" w:space="0" w:color="auto"/>
                            <w:bottom w:val="none" w:sz="0" w:space="0" w:color="auto"/>
                            <w:right w:val="none" w:sz="0" w:space="0" w:color="auto"/>
                          </w:divBdr>
                        </w:div>
                        <w:div w:id="12642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742416">
          <w:marLeft w:val="0"/>
          <w:marRight w:val="0"/>
          <w:marTop w:val="0"/>
          <w:marBottom w:val="0"/>
          <w:divBdr>
            <w:top w:val="none" w:sz="0" w:space="0" w:color="auto"/>
            <w:left w:val="none" w:sz="0" w:space="0" w:color="auto"/>
            <w:bottom w:val="none" w:sz="0" w:space="0" w:color="auto"/>
            <w:right w:val="none" w:sz="0" w:space="0" w:color="auto"/>
          </w:divBdr>
          <w:divsChild>
            <w:div w:id="921715336">
              <w:marLeft w:val="0"/>
              <w:marRight w:val="0"/>
              <w:marTop w:val="0"/>
              <w:marBottom w:val="600"/>
              <w:divBdr>
                <w:top w:val="none" w:sz="0" w:space="0" w:color="auto"/>
                <w:left w:val="none" w:sz="0" w:space="0" w:color="auto"/>
                <w:bottom w:val="none" w:sz="0" w:space="0" w:color="auto"/>
                <w:right w:val="none" w:sz="0" w:space="0" w:color="auto"/>
              </w:divBdr>
              <w:divsChild>
                <w:div w:id="53938875">
                  <w:marLeft w:val="0"/>
                  <w:marRight w:val="0"/>
                  <w:marTop w:val="0"/>
                  <w:marBottom w:val="360"/>
                  <w:divBdr>
                    <w:top w:val="none" w:sz="0" w:space="0" w:color="auto"/>
                    <w:left w:val="none" w:sz="0" w:space="0" w:color="auto"/>
                    <w:bottom w:val="none" w:sz="0" w:space="0" w:color="auto"/>
                    <w:right w:val="none" w:sz="0" w:space="0" w:color="auto"/>
                  </w:divBdr>
                  <w:divsChild>
                    <w:div w:id="1735085801">
                      <w:marLeft w:val="0"/>
                      <w:marRight w:val="0"/>
                      <w:marTop w:val="240"/>
                      <w:marBottom w:val="240"/>
                      <w:divBdr>
                        <w:top w:val="none" w:sz="0" w:space="0" w:color="auto"/>
                        <w:left w:val="none" w:sz="0" w:space="0" w:color="auto"/>
                        <w:bottom w:val="none" w:sz="0" w:space="0" w:color="auto"/>
                        <w:right w:val="none" w:sz="0" w:space="0" w:color="auto"/>
                      </w:divBdr>
                    </w:div>
                    <w:div w:id="1790083007">
                      <w:marLeft w:val="0"/>
                      <w:marRight w:val="0"/>
                      <w:marTop w:val="180"/>
                      <w:marBottom w:val="240"/>
                      <w:divBdr>
                        <w:top w:val="none" w:sz="0" w:space="0" w:color="auto"/>
                        <w:left w:val="none" w:sz="0" w:space="0" w:color="auto"/>
                        <w:bottom w:val="none" w:sz="0" w:space="0" w:color="auto"/>
                        <w:right w:val="none" w:sz="0" w:space="0" w:color="auto"/>
                      </w:divBdr>
                    </w:div>
                  </w:divsChild>
                </w:div>
                <w:div w:id="123013616">
                  <w:marLeft w:val="0"/>
                  <w:marRight w:val="0"/>
                  <w:marTop w:val="0"/>
                  <w:marBottom w:val="360"/>
                  <w:divBdr>
                    <w:top w:val="none" w:sz="0" w:space="0" w:color="auto"/>
                    <w:left w:val="none" w:sz="0" w:space="0" w:color="auto"/>
                    <w:bottom w:val="none" w:sz="0" w:space="0" w:color="auto"/>
                    <w:right w:val="none" w:sz="0" w:space="0" w:color="auto"/>
                  </w:divBdr>
                  <w:divsChild>
                    <w:div w:id="275337198">
                      <w:marLeft w:val="0"/>
                      <w:marRight w:val="0"/>
                      <w:marTop w:val="180"/>
                      <w:marBottom w:val="240"/>
                      <w:divBdr>
                        <w:top w:val="none" w:sz="0" w:space="0" w:color="auto"/>
                        <w:left w:val="none" w:sz="0" w:space="0" w:color="auto"/>
                        <w:bottom w:val="none" w:sz="0" w:space="0" w:color="auto"/>
                        <w:right w:val="none" w:sz="0" w:space="0" w:color="auto"/>
                      </w:divBdr>
                    </w:div>
                    <w:div w:id="1463114829">
                      <w:marLeft w:val="0"/>
                      <w:marRight w:val="0"/>
                      <w:marTop w:val="240"/>
                      <w:marBottom w:val="240"/>
                      <w:divBdr>
                        <w:top w:val="none" w:sz="0" w:space="0" w:color="auto"/>
                        <w:left w:val="none" w:sz="0" w:space="0" w:color="auto"/>
                        <w:bottom w:val="none" w:sz="0" w:space="0" w:color="auto"/>
                        <w:right w:val="none" w:sz="0" w:space="0" w:color="auto"/>
                      </w:divBdr>
                    </w:div>
                  </w:divsChild>
                </w:div>
                <w:div w:id="549078174">
                  <w:marLeft w:val="0"/>
                  <w:marRight w:val="0"/>
                  <w:marTop w:val="0"/>
                  <w:marBottom w:val="360"/>
                  <w:divBdr>
                    <w:top w:val="none" w:sz="0" w:space="0" w:color="auto"/>
                    <w:left w:val="none" w:sz="0" w:space="0" w:color="auto"/>
                    <w:bottom w:val="none" w:sz="0" w:space="0" w:color="auto"/>
                    <w:right w:val="none" w:sz="0" w:space="0" w:color="auto"/>
                  </w:divBdr>
                  <w:divsChild>
                    <w:div w:id="1339187086">
                      <w:marLeft w:val="0"/>
                      <w:marRight w:val="0"/>
                      <w:marTop w:val="240"/>
                      <w:marBottom w:val="240"/>
                      <w:divBdr>
                        <w:top w:val="none" w:sz="0" w:space="0" w:color="auto"/>
                        <w:left w:val="none" w:sz="0" w:space="0" w:color="auto"/>
                        <w:bottom w:val="none" w:sz="0" w:space="0" w:color="auto"/>
                        <w:right w:val="none" w:sz="0" w:space="0" w:color="auto"/>
                      </w:divBdr>
                    </w:div>
                    <w:div w:id="1877960976">
                      <w:marLeft w:val="0"/>
                      <w:marRight w:val="0"/>
                      <w:marTop w:val="180"/>
                      <w:marBottom w:val="240"/>
                      <w:divBdr>
                        <w:top w:val="none" w:sz="0" w:space="0" w:color="auto"/>
                        <w:left w:val="none" w:sz="0" w:space="0" w:color="auto"/>
                        <w:bottom w:val="none" w:sz="0" w:space="0" w:color="auto"/>
                        <w:right w:val="none" w:sz="0" w:space="0" w:color="auto"/>
                      </w:divBdr>
                    </w:div>
                  </w:divsChild>
                </w:div>
                <w:div w:id="756095684">
                  <w:marLeft w:val="0"/>
                  <w:marRight w:val="0"/>
                  <w:marTop w:val="0"/>
                  <w:marBottom w:val="360"/>
                  <w:divBdr>
                    <w:top w:val="none" w:sz="0" w:space="0" w:color="auto"/>
                    <w:left w:val="none" w:sz="0" w:space="0" w:color="auto"/>
                    <w:bottom w:val="none" w:sz="0" w:space="0" w:color="auto"/>
                    <w:right w:val="none" w:sz="0" w:space="0" w:color="auto"/>
                  </w:divBdr>
                  <w:divsChild>
                    <w:div w:id="175585508">
                      <w:marLeft w:val="0"/>
                      <w:marRight w:val="0"/>
                      <w:marTop w:val="180"/>
                      <w:marBottom w:val="240"/>
                      <w:divBdr>
                        <w:top w:val="none" w:sz="0" w:space="0" w:color="auto"/>
                        <w:left w:val="none" w:sz="0" w:space="0" w:color="auto"/>
                        <w:bottom w:val="none" w:sz="0" w:space="0" w:color="auto"/>
                        <w:right w:val="none" w:sz="0" w:space="0" w:color="auto"/>
                      </w:divBdr>
                    </w:div>
                    <w:div w:id="2028173718">
                      <w:marLeft w:val="0"/>
                      <w:marRight w:val="0"/>
                      <w:marTop w:val="240"/>
                      <w:marBottom w:val="240"/>
                      <w:divBdr>
                        <w:top w:val="none" w:sz="0" w:space="0" w:color="auto"/>
                        <w:left w:val="none" w:sz="0" w:space="0" w:color="auto"/>
                        <w:bottom w:val="none" w:sz="0" w:space="0" w:color="auto"/>
                        <w:right w:val="none" w:sz="0" w:space="0" w:color="auto"/>
                      </w:divBdr>
                    </w:div>
                  </w:divsChild>
                </w:div>
                <w:div w:id="984165188">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041974505">
                      <w:marLeft w:val="0"/>
                      <w:marRight w:val="0"/>
                      <w:marTop w:val="0"/>
                      <w:marBottom w:val="240"/>
                      <w:divBdr>
                        <w:top w:val="none" w:sz="0" w:space="0" w:color="auto"/>
                        <w:left w:val="none" w:sz="0" w:space="0" w:color="auto"/>
                        <w:bottom w:val="none" w:sz="0" w:space="0" w:color="auto"/>
                        <w:right w:val="none" w:sz="0" w:space="0" w:color="auto"/>
                      </w:divBdr>
                      <w:divsChild>
                        <w:div w:id="1550264315">
                          <w:marLeft w:val="0"/>
                          <w:marRight w:val="0"/>
                          <w:marTop w:val="0"/>
                          <w:marBottom w:val="0"/>
                          <w:divBdr>
                            <w:top w:val="none" w:sz="0" w:space="0" w:color="auto"/>
                            <w:left w:val="none" w:sz="0" w:space="0" w:color="auto"/>
                            <w:bottom w:val="none" w:sz="0" w:space="0" w:color="auto"/>
                            <w:right w:val="none" w:sz="0" w:space="0" w:color="auto"/>
                          </w:divBdr>
                        </w:div>
                        <w:div w:id="16514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5238">
                  <w:marLeft w:val="0"/>
                  <w:marRight w:val="0"/>
                  <w:marTop w:val="0"/>
                  <w:marBottom w:val="360"/>
                  <w:divBdr>
                    <w:top w:val="none" w:sz="0" w:space="0" w:color="auto"/>
                    <w:left w:val="none" w:sz="0" w:space="0" w:color="auto"/>
                    <w:bottom w:val="none" w:sz="0" w:space="0" w:color="auto"/>
                    <w:right w:val="none" w:sz="0" w:space="0" w:color="auto"/>
                  </w:divBdr>
                  <w:divsChild>
                    <w:div w:id="1353145563">
                      <w:marLeft w:val="0"/>
                      <w:marRight w:val="0"/>
                      <w:marTop w:val="180"/>
                      <w:marBottom w:val="240"/>
                      <w:divBdr>
                        <w:top w:val="none" w:sz="0" w:space="0" w:color="auto"/>
                        <w:left w:val="none" w:sz="0" w:space="0" w:color="auto"/>
                        <w:bottom w:val="none" w:sz="0" w:space="0" w:color="auto"/>
                        <w:right w:val="none" w:sz="0" w:space="0" w:color="auto"/>
                      </w:divBdr>
                    </w:div>
                    <w:div w:id="19688488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15360641">
      <w:bodyDiv w:val="1"/>
      <w:marLeft w:val="0"/>
      <w:marRight w:val="0"/>
      <w:marTop w:val="0"/>
      <w:marBottom w:val="0"/>
      <w:divBdr>
        <w:top w:val="none" w:sz="0" w:space="0" w:color="auto"/>
        <w:left w:val="none" w:sz="0" w:space="0" w:color="auto"/>
        <w:bottom w:val="none" w:sz="0" w:space="0" w:color="auto"/>
        <w:right w:val="none" w:sz="0" w:space="0" w:color="auto"/>
      </w:divBdr>
    </w:div>
    <w:div w:id="231087230">
      <w:bodyDiv w:val="1"/>
      <w:marLeft w:val="0"/>
      <w:marRight w:val="0"/>
      <w:marTop w:val="0"/>
      <w:marBottom w:val="0"/>
      <w:divBdr>
        <w:top w:val="none" w:sz="0" w:space="0" w:color="auto"/>
        <w:left w:val="none" w:sz="0" w:space="0" w:color="auto"/>
        <w:bottom w:val="none" w:sz="0" w:space="0" w:color="auto"/>
        <w:right w:val="none" w:sz="0" w:space="0" w:color="auto"/>
      </w:divBdr>
    </w:div>
    <w:div w:id="233440393">
      <w:bodyDiv w:val="1"/>
      <w:marLeft w:val="0"/>
      <w:marRight w:val="0"/>
      <w:marTop w:val="0"/>
      <w:marBottom w:val="0"/>
      <w:divBdr>
        <w:top w:val="none" w:sz="0" w:space="0" w:color="auto"/>
        <w:left w:val="none" w:sz="0" w:space="0" w:color="auto"/>
        <w:bottom w:val="none" w:sz="0" w:space="0" w:color="auto"/>
        <w:right w:val="none" w:sz="0" w:space="0" w:color="auto"/>
      </w:divBdr>
    </w:div>
    <w:div w:id="430204515">
      <w:bodyDiv w:val="1"/>
      <w:marLeft w:val="0"/>
      <w:marRight w:val="0"/>
      <w:marTop w:val="0"/>
      <w:marBottom w:val="0"/>
      <w:divBdr>
        <w:top w:val="none" w:sz="0" w:space="0" w:color="auto"/>
        <w:left w:val="none" w:sz="0" w:space="0" w:color="auto"/>
        <w:bottom w:val="none" w:sz="0" w:space="0" w:color="auto"/>
        <w:right w:val="none" w:sz="0" w:space="0" w:color="auto"/>
      </w:divBdr>
    </w:div>
    <w:div w:id="458884945">
      <w:bodyDiv w:val="1"/>
      <w:marLeft w:val="0"/>
      <w:marRight w:val="0"/>
      <w:marTop w:val="0"/>
      <w:marBottom w:val="0"/>
      <w:divBdr>
        <w:top w:val="none" w:sz="0" w:space="0" w:color="auto"/>
        <w:left w:val="none" w:sz="0" w:space="0" w:color="auto"/>
        <w:bottom w:val="none" w:sz="0" w:space="0" w:color="auto"/>
        <w:right w:val="none" w:sz="0" w:space="0" w:color="auto"/>
      </w:divBdr>
    </w:div>
    <w:div w:id="518011110">
      <w:bodyDiv w:val="1"/>
      <w:marLeft w:val="0"/>
      <w:marRight w:val="0"/>
      <w:marTop w:val="0"/>
      <w:marBottom w:val="0"/>
      <w:divBdr>
        <w:top w:val="none" w:sz="0" w:space="0" w:color="auto"/>
        <w:left w:val="none" w:sz="0" w:space="0" w:color="auto"/>
        <w:bottom w:val="none" w:sz="0" w:space="0" w:color="auto"/>
        <w:right w:val="none" w:sz="0" w:space="0" w:color="auto"/>
      </w:divBdr>
    </w:div>
    <w:div w:id="641735154">
      <w:bodyDiv w:val="1"/>
      <w:marLeft w:val="0"/>
      <w:marRight w:val="0"/>
      <w:marTop w:val="0"/>
      <w:marBottom w:val="0"/>
      <w:divBdr>
        <w:top w:val="none" w:sz="0" w:space="0" w:color="auto"/>
        <w:left w:val="none" w:sz="0" w:space="0" w:color="auto"/>
        <w:bottom w:val="none" w:sz="0" w:space="0" w:color="auto"/>
        <w:right w:val="none" w:sz="0" w:space="0" w:color="auto"/>
      </w:divBdr>
    </w:div>
    <w:div w:id="658659576">
      <w:bodyDiv w:val="1"/>
      <w:marLeft w:val="0"/>
      <w:marRight w:val="0"/>
      <w:marTop w:val="0"/>
      <w:marBottom w:val="0"/>
      <w:divBdr>
        <w:top w:val="none" w:sz="0" w:space="0" w:color="auto"/>
        <w:left w:val="none" w:sz="0" w:space="0" w:color="auto"/>
        <w:bottom w:val="none" w:sz="0" w:space="0" w:color="auto"/>
        <w:right w:val="none" w:sz="0" w:space="0" w:color="auto"/>
      </w:divBdr>
    </w:div>
    <w:div w:id="714741315">
      <w:bodyDiv w:val="1"/>
      <w:marLeft w:val="0"/>
      <w:marRight w:val="0"/>
      <w:marTop w:val="0"/>
      <w:marBottom w:val="0"/>
      <w:divBdr>
        <w:top w:val="none" w:sz="0" w:space="0" w:color="auto"/>
        <w:left w:val="none" w:sz="0" w:space="0" w:color="auto"/>
        <w:bottom w:val="none" w:sz="0" w:space="0" w:color="auto"/>
        <w:right w:val="none" w:sz="0" w:space="0" w:color="auto"/>
      </w:divBdr>
    </w:div>
    <w:div w:id="755832761">
      <w:bodyDiv w:val="1"/>
      <w:marLeft w:val="0"/>
      <w:marRight w:val="0"/>
      <w:marTop w:val="0"/>
      <w:marBottom w:val="0"/>
      <w:divBdr>
        <w:top w:val="none" w:sz="0" w:space="0" w:color="auto"/>
        <w:left w:val="none" w:sz="0" w:space="0" w:color="auto"/>
        <w:bottom w:val="none" w:sz="0" w:space="0" w:color="auto"/>
        <w:right w:val="none" w:sz="0" w:space="0" w:color="auto"/>
      </w:divBdr>
    </w:div>
    <w:div w:id="772700982">
      <w:bodyDiv w:val="1"/>
      <w:marLeft w:val="0"/>
      <w:marRight w:val="0"/>
      <w:marTop w:val="0"/>
      <w:marBottom w:val="0"/>
      <w:divBdr>
        <w:top w:val="none" w:sz="0" w:space="0" w:color="auto"/>
        <w:left w:val="none" w:sz="0" w:space="0" w:color="auto"/>
        <w:bottom w:val="none" w:sz="0" w:space="0" w:color="auto"/>
        <w:right w:val="none" w:sz="0" w:space="0" w:color="auto"/>
      </w:divBdr>
    </w:div>
    <w:div w:id="850030240">
      <w:bodyDiv w:val="1"/>
      <w:marLeft w:val="0"/>
      <w:marRight w:val="0"/>
      <w:marTop w:val="0"/>
      <w:marBottom w:val="0"/>
      <w:divBdr>
        <w:top w:val="none" w:sz="0" w:space="0" w:color="auto"/>
        <w:left w:val="none" w:sz="0" w:space="0" w:color="auto"/>
        <w:bottom w:val="none" w:sz="0" w:space="0" w:color="auto"/>
        <w:right w:val="none" w:sz="0" w:space="0" w:color="auto"/>
      </w:divBdr>
    </w:div>
    <w:div w:id="883635403">
      <w:bodyDiv w:val="1"/>
      <w:marLeft w:val="0"/>
      <w:marRight w:val="0"/>
      <w:marTop w:val="0"/>
      <w:marBottom w:val="0"/>
      <w:divBdr>
        <w:top w:val="none" w:sz="0" w:space="0" w:color="auto"/>
        <w:left w:val="none" w:sz="0" w:space="0" w:color="auto"/>
        <w:bottom w:val="none" w:sz="0" w:space="0" w:color="auto"/>
        <w:right w:val="none" w:sz="0" w:space="0" w:color="auto"/>
      </w:divBdr>
    </w:div>
    <w:div w:id="979116062">
      <w:bodyDiv w:val="1"/>
      <w:marLeft w:val="0"/>
      <w:marRight w:val="0"/>
      <w:marTop w:val="0"/>
      <w:marBottom w:val="0"/>
      <w:divBdr>
        <w:top w:val="none" w:sz="0" w:space="0" w:color="auto"/>
        <w:left w:val="none" w:sz="0" w:space="0" w:color="auto"/>
        <w:bottom w:val="none" w:sz="0" w:space="0" w:color="auto"/>
        <w:right w:val="none" w:sz="0" w:space="0" w:color="auto"/>
      </w:divBdr>
    </w:div>
    <w:div w:id="1106540156">
      <w:bodyDiv w:val="1"/>
      <w:marLeft w:val="0"/>
      <w:marRight w:val="0"/>
      <w:marTop w:val="0"/>
      <w:marBottom w:val="0"/>
      <w:divBdr>
        <w:top w:val="none" w:sz="0" w:space="0" w:color="auto"/>
        <w:left w:val="none" w:sz="0" w:space="0" w:color="auto"/>
        <w:bottom w:val="none" w:sz="0" w:space="0" w:color="auto"/>
        <w:right w:val="none" w:sz="0" w:space="0" w:color="auto"/>
      </w:divBdr>
    </w:div>
    <w:div w:id="1237864241">
      <w:bodyDiv w:val="1"/>
      <w:marLeft w:val="0"/>
      <w:marRight w:val="0"/>
      <w:marTop w:val="0"/>
      <w:marBottom w:val="0"/>
      <w:divBdr>
        <w:top w:val="none" w:sz="0" w:space="0" w:color="auto"/>
        <w:left w:val="none" w:sz="0" w:space="0" w:color="auto"/>
        <w:bottom w:val="none" w:sz="0" w:space="0" w:color="auto"/>
        <w:right w:val="none" w:sz="0" w:space="0" w:color="auto"/>
      </w:divBdr>
    </w:div>
    <w:div w:id="1239368703">
      <w:bodyDiv w:val="1"/>
      <w:marLeft w:val="0"/>
      <w:marRight w:val="0"/>
      <w:marTop w:val="0"/>
      <w:marBottom w:val="0"/>
      <w:divBdr>
        <w:top w:val="none" w:sz="0" w:space="0" w:color="auto"/>
        <w:left w:val="none" w:sz="0" w:space="0" w:color="auto"/>
        <w:bottom w:val="none" w:sz="0" w:space="0" w:color="auto"/>
        <w:right w:val="none" w:sz="0" w:space="0" w:color="auto"/>
      </w:divBdr>
    </w:div>
    <w:div w:id="1239561455">
      <w:bodyDiv w:val="1"/>
      <w:marLeft w:val="0"/>
      <w:marRight w:val="0"/>
      <w:marTop w:val="0"/>
      <w:marBottom w:val="0"/>
      <w:divBdr>
        <w:top w:val="none" w:sz="0" w:space="0" w:color="auto"/>
        <w:left w:val="none" w:sz="0" w:space="0" w:color="auto"/>
        <w:bottom w:val="none" w:sz="0" w:space="0" w:color="auto"/>
        <w:right w:val="none" w:sz="0" w:space="0" w:color="auto"/>
      </w:divBdr>
    </w:div>
    <w:div w:id="1320039803">
      <w:bodyDiv w:val="1"/>
      <w:marLeft w:val="0"/>
      <w:marRight w:val="0"/>
      <w:marTop w:val="0"/>
      <w:marBottom w:val="0"/>
      <w:divBdr>
        <w:top w:val="none" w:sz="0" w:space="0" w:color="auto"/>
        <w:left w:val="none" w:sz="0" w:space="0" w:color="auto"/>
        <w:bottom w:val="none" w:sz="0" w:space="0" w:color="auto"/>
        <w:right w:val="none" w:sz="0" w:space="0" w:color="auto"/>
      </w:divBdr>
    </w:div>
    <w:div w:id="1427194138">
      <w:bodyDiv w:val="1"/>
      <w:marLeft w:val="0"/>
      <w:marRight w:val="0"/>
      <w:marTop w:val="0"/>
      <w:marBottom w:val="0"/>
      <w:divBdr>
        <w:top w:val="none" w:sz="0" w:space="0" w:color="auto"/>
        <w:left w:val="none" w:sz="0" w:space="0" w:color="auto"/>
        <w:bottom w:val="none" w:sz="0" w:space="0" w:color="auto"/>
        <w:right w:val="none" w:sz="0" w:space="0" w:color="auto"/>
      </w:divBdr>
    </w:div>
    <w:div w:id="1443765356">
      <w:bodyDiv w:val="1"/>
      <w:marLeft w:val="0"/>
      <w:marRight w:val="0"/>
      <w:marTop w:val="0"/>
      <w:marBottom w:val="0"/>
      <w:divBdr>
        <w:top w:val="none" w:sz="0" w:space="0" w:color="auto"/>
        <w:left w:val="none" w:sz="0" w:space="0" w:color="auto"/>
        <w:bottom w:val="none" w:sz="0" w:space="0" w:color="auto"/>
        <w:right w:val="none" w:sz="0" w:space="0" w:color="auto"/>
      </w:divBdr>
    </w:div>
    <w:div w:id="1522665217">
      <w:bodyDiv w:val="1"/>
      <w:marLeft w:val="0"/>
      <w:marRight w:val="0"/>
      <w:marTop w:val="0"/>
      <w:marBottom w:val="0"/>
      <w:divBdr>
        <w:top w:val="none" w:sz="0" w:space="0" w:color="auto"/>
        <w:left w:val="none" w:sz="0" w:space="0" w:color="auto"/>
        <w:bottom w:val="none" w:sz="0" w:space="0" w:color="auto"/>
        <w:right w:val="none" w:sz="0" w:space="0" w:color="auto"/>
      </w:divBdr>
    </w:div>
    <w:div w:id="1583027342">
      <w:bodyDiv w:val="1"/>
      <w:marLeft w:val="0"/>
      <w:marRight w:val="0"/>
      <w:marTop w:val="0"/>
      <w:marBottom w:val="0"/>
      <w:divBdr>
        <w:top w:val="none" w:sz="0" w:space="0" w:color="auto"/>
        <w:left w:val="none" w:sz="0" w:space="0" w:color="auto"/>
        <w:bottom w:val="none" w:sz="0" w:space="0" w:color="auto"/>
        <w:right w:val="none" w:sz="0" w:space="0" w:color="auto"/>
      </w:divBdr>
    </w:div>
    <w:div w:id="1647932225">
      <w:bodyDiv w:val="1"/>
      <w:marLeft w:val="0"/>
      <w:marRight w:val="0"/>
      <w:marTop w:val="0"/>
      <w:marBottom w:val="0"/>
      <w:divBdr>
        <w:top w:val="none" w:sz="0" w:space="0" w:color="auto"/>
        <w:left w:val="none" w:sz="0" w:space="0" w:color="auto"/>
        <w:bottom w:val="none" w:sz="0" w:space="0" w:color="auto"/>
        <w:right w:val="none" w:sz="0" w:space="0" w:color="auto"/>
      </w:divBdr>
    </w:div>
    <w:div w:id="1666740840">
      <w:bodyDiv w:val="1"/>
      <w:marLeft w:val="0"/>
      <w:marRight w:val="0"/>
      <w:marTop w:val="0"/>
      <w:marBottom w:val="0"/>
      <w:divBdr>
        <w:top w:val="none" w:sz="0" w:space="0" w:color="auto"/>
        <w:left w:val="none" w:sz="0" w:space="0" w:color="auto"/>
        <w:bottom w:val="none" w:sz="0" w:space="0" w:color="auto"/>
        <w:right w:val="none" w:sz="0" w:space="0" w:color="auto"/>
      </w:divBdr>
    </w:div>
    <w:div w:id="1679842576">
      <w:bodyDiv w:val="1"/>
      <w:marLeft w:val="0"/>
      <w:marRight w:val="0"/>
      <w:marTop w:val="0"/>
      <w:marBottom w:val="0"/>
      <w:divBdr>
        <w:top w:val="none" w:sz="0" w:space="0" w:color="auto"/>
        <w:left w:val="none" w:sz="0" w:space="0" w:color="auto"/>
        <w:bottom w:val="none" w:sz="0" w:space="0" w:color="auto"/>
        <w:right w:val="none" w:sz="0" w:space="0" w:color="auto"/>
      </w:divBdr>
    </w:div>
    <w:div w:id="1681161579">
      <w:bodyDiv w:val="1"/>
      <w:marLeft w:val="0"/>
      <w:marRight w:val="0"/>
      <w:marTop w:val="0"/>
      <w:marBottom w:val="0"/>
      <w:divBdr>
        <w:top w:val="none" w:sz="0" w:space="0" w:color="auto"/>
        <w:left w:val="none" w:sz="0" w:space="0" w:color="auto"/>
        <w:bottom w:val="none" w:sz="0" w:space="0" w:color="auto"/>
        <w:right w:val="none" w:sz="0" w:space="0" w:color="auto"/>
      </w:divBdr>
    </w:div>
    <w:div w:id="1711373723">
      <w:bodyDiv w:val="1"/>
      <w:marLeft w:val="0"/>
      <w:marRight w:val="0"/>
      <w:marTop w:val="0"/>
      <w:marBottom w:val="0"/>
      <w:divBdr>
        <w:top w:val="none" w:sz="0" w:space="0" w:color="auto"/>
        <w:left w:val="none" w:sz="0" w:space="0" w:color="auto"/>
        <w:bottom w:val="none" w:sz="0" w:space="0" w:color="auto"/>
        <w:right w:val="none" w:sz="0" w:space="0" w:color="auto"/>
      </w:divBdr>
    </w:div>
    <w:div w:id="1774741633">
      <w:bodyDiv w:val="1"/>
      <w:marLeft w:val="0"/>
      <w:marRight w:val="0"/>
      <w:marTop w:val="0"/>
      <w:marBottom w:val="0"/>
      <w:divBdr>
        <w:top w:val="none" w:sz="0" w:space="0" w:color="auto"/>
        <w:left w:val="none" w:sz="0" w:space="0" w:color="auto"/>
        <w:bottom w:val="none" w:sz="0" w:space="0" w:color="auto"/>
        <w:right w:val="none" w:sz="0" w:space="0" w:color="auto"/>
      </w:divBdr>
    </w:div>
    <w:div w:id="1799183748">
      <w:bodyDiv w:val="1"/>
      <w:marLeft w:val="0"/>
      <w:marRight w:val="0"/>
      <w:marTop w:val="0"/>
      <w:marBottom w:val="0"/>
      <w:divBdr>
        <w:top w:val="none" w:sz="0" w:space="0" w:color="auto"/>
        <w:left w:val="none" w:sz="0" w:space="0" w:color="auto"/>
        <w:bottom w:val="none" w:sz="0" w:space="0" w:color="auto"/>
        <w:right w:val="none" w:sz="0" w:space="0" w:color="auto"/>
      </w:divBdr>
    </w:div>
    <w:div w:id="1993753911">
      <w:bodyDiv w:val="1"/>
      <w:marLeft w:val="0"/>
      <w:marRight w:val="0"/>
      <w:marTop w:val="0"/>
      <w:marBottom w:val="0"/>
      <w:divBdr>
        <w:top w:val="none" w:sz="0" w:space="0" w:color="auto"/>
        <w:left w:val="none" w:sz="0" w:space="0" w:color="auto"/>
        <w:bottom w:val="none" w:sz="0" w:space="0" w:color="auto"/>
        <w:right w:val="none" w:sz="0" w:space="0" w:color="auto"/>
      </w:divBdr>
    </w:div>
    <w:div w:id="2018923565">
      <w:bodyDiv w:val="1"/>
      <w:marLeft w:val="0"/>
      <w:marRight w:val="0"/>
      <w:marTop w:val="0"/>
      <w:marBottom w:val="0"/>
      <w:divBdr>
        <w:top w:val="none" w:sz="0" w:space="0" w:color="auto"/>
        <w:left w:val="none" w:sz="0" w:space="0" w:color="auto"/>
        <w:bottom w:val="none" w:sz="0" w:space="0" w:color="auto"/>
        <w:right w:val="none" w:sz="0" w:space="0" w:color="auto"/>
      </w:divBdr>
    </w:div>
    <w:div w:id="2034765726">
      <w:bodyDiv w:val="1"/>
      <w:marLeft w:val="0"/>
      <w:marRight w:val="0"/>
      <w:marTop w:val="0"/>
      <w:marBottom w:val="0"/>
      <w:divBdr>
        <w:top w:val="none" w:sz="0" w:space="0" w:color="auto"/>
        <w:left w:val="none" w:sz="0" w:space="0" w:color="auto"/>
        <w:bottom w:val="none" w:sz="0" w:space="0" w:color="auto"/>
        <w:right w:val="none" w:sz="0" w:space="0" w:color="auto"/>
      </w:divBdr>
    </w:div>
    <w:div w:id="214611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sv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9CBDBB879C94AA2BB9936E1A003DBEF"/>
        <w:category>
          <w:name w:val="Allgemein"/>
          <w:gallery w:val="placeholder"/>
        </w:category>
        <w:types>
          <w:type w:val="bbPlcHdr"/>
        </w:types>
        <w:behaviors>
          <w:behavior w:val="content"/>
        </w:behaviors>
        <w:guid w:val="{5219EFB3-6ACC-4380-BE36-0A6DA56910A9}"/>
      </w:docPartPr>
      <w:docPartBody>
        <w:p w:rsidR="004F549F" w:rsidRDefault="004F549F" w:rsidP="004F549F">
          <w:pPr>
            <w:pStyle w:val="09CBDBB879C94AA2BB9936E1A003DBEF"/>
          </w:pPr>
          <w:r w:rsidRPr="005639E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9A4A2BEF-6480-4072-8756-DE50804DAFA7}"/>
      </w:docPartPr>
      <w:docPartBody>
        <w:p w:rsidR="004F549F" w:rsidRDefault="004F549F">
          <w:r w:rsidRPr="0098696F">
            <w:rPr>
              <w:rStyle w:val="Platzhaltertext"/>
            </w:rPr>
            <w:t>Klicken oder tippen Sie hier, um Text einzugeben.</w:t>
          </w:r>
        </w:p>
      </w:docPartBody>
    </w:docPart>
    <w:docPart>
      <w:docPartPr>
        <w:name w:val="7D86543780FB4ACF8E85C0DBD7404B18"/>
        <w:category>
          <w:name w:val="Allgemein"/>
          <w:gallery w:val="placeholder"/>
        </w:category>
        <w:types>
          <w:type w:val="bbPlcHdr"/>
        </w:types>
        <w:behaviors>
          <w:behavior w:val="content"/>
        </w:behaviors>
        <w:guid w:val="{C656EE52-6282-4BB2-AA3C-EE8B76E8169B}"/>
      </w:docPartPr>
      <w:docPartBody>
        <w:p w:rsidR="00695A7A" w:rsidRDefault="00695A7A" w:rsidP="00695A7A">
          <w:pPr>
            <w:pStyle w:val="7D86543780FB4ACF8E85C0DBD7404B18"/>
          </w:pPr>
          <w:r w:rsidRPr="0098696F">
            <w:rPr>
              <w:rStyle w:val="Platzhaltertext"/>
            </w:rPr>
            <w:t>Klicken oder tippen Sie hier, um Text einzugeben.</w:t>
          </w:r>
        </w:p>
      </w:docPartBody>
    </w:docPart>
    <w:docPart>
      <w:docPartPr>
        <w:name w:val="C8068DCF882E48E1B153AFE3D4829989"/>
        <w:category>
          <w:name w:val="Allgemein"/>
          <w:gallery w:val="placeholder"/>
        </w:category>
        <w:types>
          <w:type w:val="bbPlcHdr"/>
        </w:types>
        <w:behaviors>
          <w:behavior w:val="content"/>
        </w:behaviors>
        <w:guid w:val="{98D3D39C-D75F-4258-AE53-F5C187679BFE}"/>
      </w:docPartPr>
      <w:docPartBody>
        <w:p w:rsidR="006940C5" w:rsidRDefault="006940C5" w:rsidP="006940C5">
          <w:pPr>
            <w:pStyle w:val="C8068DCF882E48E1B153AFE3D4829989"/>
          </w:pPr>
          <w:r w:rsidRPr="0098696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49F"/>
    <w:rsid w:val="00096D4C"/>
    <w:rsid w:val="00134E66"/>
    <w:rsid w:val="001D6A6A"/>
    <w:rsid w:val="002C2A9B"/>
    <w:rsid w:val="003B74F6"/>
    <w:rsid w:val="00455998"/>
    <w:rsid w:val="00476EA6"/>
    <w:rsid w:val="004F549F"/>
    <w:rsid w:val="00546835"/>
    <w:rsid w:val="00547108"/>
    <w:rsid w:val="00591BA0"/>
    <w:rsid w:val="00610EF6"/>
    <w:rsid w:val="006940C5"/>
    <w:rsid w:val="00695A7A"/>
    <w:rsid w:val="007D253F"/>
    <w:rsid w:val="0089465A"/>
    <w:rsid w:val="008E4C38"/>
    <w:rsid w:val="00AC381D"/>
    <w:rsid w:val="00CA3894"/>
    <w:rsid w:val="00F14C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aliases w:val="Thesis_Platzhaltertext"/>
    <w:basedOn w:val="Absatz-Standardschriftart"/>
    <w:uiPriority w:val="99"/>
    <w:rsid w:val="006940C5"/>
    <w:rPr>
      <w:color w:val="808080"/>
    </w:rPr>
  </w:style>
  <w:style w:type="paragraph" w:customStyle="1" w:styleId="09CBDBB879C94AA2BB9936E1A003DBEF">
    <w:name w:val="09CBDBB879C94AA2BB9936E1A003DBEF"/>
    <w:rsid w:val="004F549F"/>
  </w:style>
  <w:style w:type="paragraph" w:customStyle="1" w:styleId="7D86543780FB4ACF8E85C0DBD7404B18">
    <w:name w:val="7D86543780FB4ACF8E85C0DBD7404B18"/>
    <w:rsid w:val="00695A7A"/>
  </w:style>
  <w:style w:type="paragraph" w:customStyle="1" w:styleId="C8068DCF882E48E1B153AFE3D4829989">
    <w:name w:val="C8068DCF882E48E1B153AFE3D4829989"/>
    <w:rsid w:val="00694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C7BFC-C3DA-4F89-A549-5FF5A177E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11017</Words>
  <Characters>69408</Characters>
  <Application>Microsoft Office Word</Application>
  <DocSecurity>0</DocSecurity>
  <Lines>578</Lines>
  <Paragraphs>160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Neidlin</dc:creator>
  <cp:keywords/>
  <dc:description/>
  <cp:lastModifiedBy>Christopher Blum</cp:lastModifiedBy>
  <cp:revision>21</cp:revision>
  <dcterms:created xsi:type="dcterms:W3CDTF">2024-09-13T08:39:00Z</dcterms:created>
  <dcterms:modified xsi:type="dcterms:W3CDTF">2024-10-07T07:50:00Z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14ed839c-8990-48ff-8219-57fb4bc5fb3a</vt:lpwstr>
  </property>
  <property fmtid="{D5CDD505-2E9C-101B-9397-08002B2CF9AE}" pid="3" name="CitaviDocumentProperty_25">
    <vt:lpwstr>True</vt:lpwstr>
  </property>
  <property fmtid="{D5CDD505-2E9C-101B-9397-08002B2CF9AE}" pid="4" name="CitaviDocumentProperty_11">
    <vt:lpwstr>Überschrift 1</vt:lpwstr>
  </property>
  <property fmtid="{D5CDD505-2E9C-101B-9397-08002B2CF9AE}" pid="5" name="CitaviDocumentProperty_12">
    <vt:lpwstr>Standard</vt:lpwstr>
  </property>
  <property fmtid="{D5CDD505-2E9C-101B-9397-08002B2CF9AE}" pid="6" name="CitaviDocumentProperty_16">
    <vt:lpwstr>Untertitel</vt:lpwstr>
  </property>
  <property fmtid="{D5CDD505-2E9C-101B-9397-08002B2CF9AE}" pid="7" name="CitaviDocumentProperty_13">
    <vt:lpwstr>Standard</vt:lpwstr>
  </property>
  <property fmtid="{D5CDD505-2E9C-101B-9397-08002B2CF9AE}" pid="8" name="CitaviDocumentProperty_15">
    <vt:lpwstr>Standard</vt:lpwstr>
  </property>
  <property fmtid="{D5CDD505-2E9C-101B-9397-08002B2CF9AE}" pid="9" name="CitaviDocumentProperty_17">
    <vt:lpwstr>Standard</vt:lpwstr>
  </property>
  <property fmtid="{D5CDD505-2E9C-101B-9397-08002B2CF9AE}" pid="10" name="CitaviDocumentProperty_9">
    <vt:lpwstr>True</vt:lpwstr>
  </property>
  <property fmtid="{D5CDD505-2E9C-101B-9397-08002B2CF9AE}" pid="11" name="CitaviDocumentProperty_7">
    <vt:lpwstr>CriticalCareNIPCE</vt:lpwstr>
  </property>
  <property fmtid="{D5CDD505-2E9C-101B-9397-08002B2CF9AE}" pid="12" name="CitaviDocumentProperty_8">
    <vt:lpwstr>C:\Users\Blum\Documents\Citavi 6\Citavi 7\Projects\CriticalCareNIPCE\CriticalCareNIPCE.ctv6</vt:lpwstr>
  </property>
  <property fmtid="{D5CDD505-2E9C-101B-9397-08002B2CF9AE}" pid="13" name="CitaviDocumentProperty_1">
    <vt:lpwstr>6.8.0.0</vt:lpwstr>
  </property>
  <property fmtid="{D5CDD505-2E9C-101B-9397-08002B2CF9AE}" pid="14" name="CitaviDocumentProperty_6">
    <vt:lpwstr>False</vt:lpwstr>
  </property>
</Properties>
</file>