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55A34" w14:textId="33A68467" w:rsidR="0018695F" w:rsidRPr="00D00405" w:rsidRDefault="0018695F" w:rsidP="00D00405">
      <w:pPr>
        <w:widowControl/>
        <w:spacing w:line="240" w:lineRule="auto"/>
        <w:jc w:val="left"/>
        <w:rPr>
          <w:rFonts w:eastAsiaTheme="minorEastAsia"/>
          <w:b/>
          <w:bCs/>
          <w:sz w:val="20"/>
          <w:szCs w:val="20"/>
        </w:rPr>
      </w:pPr>
      <w:r w:rsidRPr="0018695F">
        <w:rPr>
          <w:rFonts w:eastAsiaTheme="minorEastAsia"/>
          <w:b/>
          <w:bCs/>
          <w:sz w:val="28"/>
          <w:szCs w:val="28"/>
        </w:rPr>
        <w:t xml:space="preserve">Supplementary Table </w:t>
      </w:r>
    </w:p>
    <w:p w14:paraId="727DE04A" w14:textId="134EF3A2" w:rsidR="00C40AE3" w:rsidRDefault="00C40AE3" w:rsidP="004B55E3">
      <w:pPr>
        <w:jc w:val="center"/>
        <w:rPr>
          <w:rFonts w:eastAsiaTheme="minorEastAsia"/>
          <w:sz w:val="20"/>
          <w:szCs w:val="20"/>
        </w:rPr>
      </w:pPr>
      <w:r w:rsidRPr="00E917BB">
        <w:rPr>
          <w:rFonts w:eastAsiaTheme="minorEastAsia" w:hint="eastAsia"/>
          <w:sz w:val="20"/>
          <w:szCs w:val="20"/>
        </w:rPr>
        <w:t>Table</w:t>
      </w:r>
      <w:r w:rsidRPr="00E917BB">
        <w:rPr>
          <w:rFonts w:eastAsiaTheme="minorEastAsia"/>
          <w:sz w:val="20"/>
          <w:szCs w:val="20"/>
        </w:rPr>
        <w:t xml:space="preserve"> </w:t>
      </w:r>
      <w:r w:rsidR="00AD2EEA">
        <w:rPr>
          <w:rFonts w:eastAsiaTheme="minorEastAsia"/>
          <w:sz w:val="20"/>
          <w:szCs w:val="20"/>
        </w:rPr>
        <w:t>S</w:t>
      </w:r>
      <w:r w:rsidRPr="00E917BB">
        <w:rPr>
          <w:rFonts w:eastAsiaTheme="minorEastAsia"/>
          <w:sz w:val="20"/>
          <w:szCs w:val="20"/>
        </w:rPr>
        <w:t>1</w:t>
      </w:r>
      <w:r w:rsidR="00023676" w:rsidRPr="00E917BB">
        <w:rPr>
          <w:rFonts w:eastAsiaTheme="minorEastAsia"/>
          <w:sz w:val="20"/>
          <w:szCs w:val="20"/>
        </w:rPr>
        <w:t>.</w:t>
      </w:r>
      <w:r w:rsidRPr="00E917BB">
        <w:rPr>
          <w:rFonts w:eastAsiaTheme="minorEastAsia"/>
          <w:sz w:val="20"/>
          <w:szCs w:val="20"/>
        </w:rPr>
        <w:t xml:space="preserve"> Baseline comparison of patients with MIMIC-IV and MIMIC-III subset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12"/>
        <w:gridCol w:w="1899"/>
        <w:gridCol w:w="1562"/>
        <w:gridCol w:w="1802"/>
        <w:gridCol w:w="831"/>
      </w:tblGrid>
      <w:tr w:rsidR="0046081D" w:rsidRPr="0046081D" w14:paraId="36092B0F" w14:textId="77777777" w:rsidTr="000D18CD">
        <w:trPr>
          <w:trHeight w:val="280"/>
        </w:trPr>
        <w:tc>
          <w:tcPr>
            <w:tcW w:w="13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351AA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0C45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Total (n = 22564)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938C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MIMIC-IV (n = 16528)</w:t>
            </w:r>
          </w:p>
        </w:tc>
        <w:tc>
          <w:tcPr>
            <w:tcW w:w="10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4688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MIMIC-III (n = 6036)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B30B9" w14:textId="77777777" w:rsidR="0046081D" w:rsidRPr="000D18C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i/>
                <w:iCs/>
                <w:color w:val="000000"/>
                <w:kern w:val="0"/>
                <w:sz w:val="20"/>
                <w:szCs w:val="20"/>
              </w:rPr>
            </w:pPr>
            <w:r w:rsidRPr="000D18CD">
              <w:rPr>
                <w:rFonts w:eastAsia="等线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46081D" w:rsidRPr="0046081D" w14:paraId="043FBAAF" w14:textId="77777777" w:rsidTr="000D18CD">
        <w:trPr>
          <w:trHeight w:val="300"/>
        </w:trPr>
        <w:tc>
          <w:tcPr>
            <w:tcW w:w="13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AFF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Admission age, M (Q₁, Q₃)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AEE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64.25 (51.38, 76.49)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F71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64.19 (51.98, 75.98)</w:t>
            </w:r>
          </w:p>
        </w:tc>
        <w:tc>
          <w:tcPr>
            <w:tcW w:w="10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DEB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64.46 (49.88, 77.50)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E6E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0.992</w:t>
            </w:r>
          </w:p>
        </w:tc>
      </w:tr>
      <w:tr w:rsidR="0046081D" w:rsidRPr="0046081D" w14:paraId="71531D6C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76B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Weight,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D5B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77.76 (65.00, 92.50)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FD3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78.00 (65.30, 93.70)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185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76.93 (65.00, 90.00)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E15B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12F103C1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AF5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Race,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A22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BFC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410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C6E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3FD7CE29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BE4F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white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A33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14553 (64.50)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FF2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10490 (63.47)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097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4063 (67.31)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C7FC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2DCC53BA" w14:textId="77777777" w:rsidTr="000D18CD">
        <w:trPr>
          <w:trHeight w:val="30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DCE6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black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53D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2074 (9.19)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769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1634 (9.89)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696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440 (7.29)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537B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18F2531B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C956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asian</w:t>
            </w:r>
            <w:proofErr w:type="spellEnd"/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95A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639 (2.83)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DDF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515 (3.12)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273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124 (2.05)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A5C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71C4681C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F2CD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hispanic</w:t>
            </w:r>
            <w:proofErr w:type="spellEnd"/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5A9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765 (3.39)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54E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607 (3.67)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14E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158 (2.62)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2DEB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2B57F1EF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EEEA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3A7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4533 (20.09)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78B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3282 (19.86)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043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1251 (20.73)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400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3977A87E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29E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Chronic liver disease,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5E3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A77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7CB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3A7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09275058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CBA1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C1D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19518 (86.50)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4E7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14107 (85.35)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3B5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5411 (89.65)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9315C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022AC3FF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031B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F30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3046 (13.50)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4E8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2421 (14.65)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8734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625 (10.35)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C0E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336B99CE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C6F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HFrEF</w:t>
            </w:r>
            <w:proofErr w:type="spell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7D1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F01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914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3D98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13207030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4668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1E41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18818 (83.40)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234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14462 (87.50)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844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4356 (72.17)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B938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77C171A7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A8EB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242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3746 (16.60)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CAB6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2066 (12.50)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9A5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1680 (27.83)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A742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3F0886C1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1C5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HFpEF</w:t>
            </w:r>
            <w:proofErr w:type="spell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F51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879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A3DD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518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7E248B3E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645E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443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20820 (92.27)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B23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15012 (90.83)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F54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5808 (96.22)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080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66E76312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CB27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6AD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1744 (7.73)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760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1516 (9.17)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D66A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228 (3.78)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5003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10380828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9D8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Sepsis,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24C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ACE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EB4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33AB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71ABEEF7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A2A0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A18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12209 (54.11)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83D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6759 (40.89)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D4F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5450 (90.29)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97D7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6CF9379F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6E17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6C0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10355 (45.89)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41B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9769 (59.11)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1EF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586 (9.71)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D19C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21C57306" w14:textId="77777777" w:rsidTr="000D18CD">
        <w:trPr>
          <w:trHeight w:val="280"/>
        </w:trPr>
        <w:tc>
          <w:tcPr>
            <w:tcW w:w="2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B989" w14:textId="57F2403C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CRRT</w:t>
            </w: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907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FAF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0E53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3BA74F3B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8419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818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21215 (94.02)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1F0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15381 (93.06)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8EC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5834 (96.65)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BD77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310F838F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4B79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2DE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1349 (5.98)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0C0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1147 (6.94)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2E0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202 (3.35)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9E74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22740B0D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E05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Vasopressors,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1A5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4B2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F9C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225C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35A65036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AD37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F95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16168 (71.65)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2B3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11567 (69.98)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D34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4601 (76.23)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B6D2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60CC09AB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EAC1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BE5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6396 (28.35)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BDD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4961 (30.02)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BD7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1435 (23.77)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A969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4C7A6921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CDE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Urine output,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BB4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1619.00 (990.00, 2495.00)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6A44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1585.00 (970.00, 2450.00)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7EC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1720.34 (1050.00, 2630.00)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99F7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6A82450A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ED0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WBC max,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2D4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12.90 (9.30, 17.70)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0EE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12.70 (9.20, 17.50)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956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13.40 (9.70, 18.30)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4FF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7A320AAE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851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BUN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E7B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17.00 (11.00, 28.00)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521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17.00 (11.00, 27.00)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0FF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17.00 (11.00, 30.00)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928E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3923F9F7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9EC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Potassium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5C5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3.80 (3.40, 4.20)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341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3.80 (3.50, 4.20)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433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3.70 (3.30, 4.00)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B8E4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49270156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4B3A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Heart rate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C96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70.00 (60.00, 82.00)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A23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69.00 (60.00, 81.00)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349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71.00 (61.00, 83.00)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03BC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470677D7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295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Heart rate max,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CEE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103.00 (90.00, 117.00)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EA3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103.00 (90.00, 117.00)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CF1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104.00 (91.00, 119.00)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7FE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22E989E2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527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SBP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680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91.44 (81.00, 103.00)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3CCA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91.00 (82.00, 103.00)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FB6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92.00 (80.00, 103.00)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9F85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0.365</w:t>
            </w:r>
          </w:p>
        </w:tc>
      </w:tr>
      <w:tr w:rsidR="0046081D" w:rsidRPr="0046081D" w14:paraId="435FC66B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716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DBP max,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4F2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86.00 (75.00, 98.00)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DFE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88.00 (77.00, 101.00)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B52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81.00 (72.00, 92.00)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9780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03D03020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C43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MBP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9D64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60.00 (52.00, 68.00)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B60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60.00 (52.00, 68.00)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2D4A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59.00 (51.33, 67.33)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66EAA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77E453AB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F03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Respiratory rate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6A82E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12.00 (10.00, 15.00)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AEA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12.00 (10.00, 15.00)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EA2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12.00 (10.00, 15.00)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977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46081D" w:rsidRPr="0046081D" w14:paraId="17D433DF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AC41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Temperature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1F26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36.44 (36.06, 36.72)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8AB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36.50 (36.17, 36.72)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7F8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36.22 (35.72, 36.72)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4198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40BE32B4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A8B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Temperature max,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188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37.44 (37.06, 38.00)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8E5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37.33 (37.00, 37.89)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97C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37.67 (37.11, 38.20)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E19D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011F71D8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081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SpO2 min,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5F5A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93.00 (90.00, 95.00)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E95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93.00 (90.00, 95.00)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B34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93.00 (90.00, 96.00)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851D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5CD0BF89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29C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Mechanical ventilation,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C8D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0.00 (0.00, 1.00)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888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1.00 (0.00, 1.00)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8FE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0.00 (0.00, 0.00)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6B07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5CBA36B3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DC5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Los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 hospital,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9D5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9.47 (5.87, 16.58)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36B4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9.20 (5.82, 16.06)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431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9.98 (5.99, 17.70)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05C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5BC2E96A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4C96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Los </w:t>
            </w: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icu</w:t>
            </w:r>
            <w:proofErr w:type="spell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, M (Q₁, Q₃)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155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3.93 (2.75, 7.08)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BEB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3.85 (2.71, 6.79)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368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4.19 (2.83, 8.43)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6343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2014CC51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6CE2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Hospital expire flag,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111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63EB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E99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3D2D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0A173B6C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FCDE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A86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19199 (85.09)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D2B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14351 (86.83)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1D14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4848 (80.32)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725D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549722EF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4559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3A20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3365 (14.91)</w:t>
            </w:r>
          </w:p>
        </w:tc>
        <w:tc>
          <w:tcPr>
            <w:tcW w:w="9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D2D1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2177 (13.17)</w:t>
            </w:r>
          </w:p>
        </w:tc>
        <w:tc>
          <w:tcPr>
            <w:tcW w:w="10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52B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1188 (19.68)</w:t>
            </w:r>
          </w:p>
        </w:tc>
        <w:tc>
          <w:tcPr>
            <w:tcW w:w="5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6E66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0AA43263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098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NOAF, </w:t>
            </w:r>
            <w:proofErr w:type="gram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n(</w:t>
            </w:r>
            <w:proofErr w:type="gram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970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9B3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801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327A" w14:textId="77777777" w:rsidR="0046081D" w:rsidRPr="0046081D" w:rsidRDefault="0046081D" w:rsidP="000D18C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46081D" w:rsidRPr="0046081D" w14:paraId="0D2A9345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BF0E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53AD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20367 (90.26)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FAA7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15008 (90.80)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943C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5359 (88.78)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AB25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4212922B" w14:textId="77777777" w:rsidTr="000D18CD">
        <w:trPr>
          <w:trHeight w:val="280"/>
        </w:trPr>
        <w:tc>
          <w:tcPr>
            <w:tcW w:w="13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075F7" w14:textId="77777777" w:rsidR="0046081D" w:rsidRPr="0046081D" w:rsidRDefault="0046081D" w:rsidP="0046081D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A4B89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2197 (9.74)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0B98F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1520 (9.20)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B8748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677 (11.22)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190F4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46081D" w:rsidRPr="0046081D" w14:paraId="1D565137" w14:textId="77777777" w:rsidTr="000D18CD">
        <w:trPr>
          <w:trHeight w:val="280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6D99" w14:textId="6679A3D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Z: Mann-Whitney test, χ²: Chi-square test</w:t>
            </w:r>
          </w:p>
        </w:tc>
      </w:tr>
      <w:tr w:rsidR="0046081D" w:rsidRPr="0046081D" w14:paraId="01737AFC" w14:textId="77777777" w:rsidTr="000D18CD">
        <w:trPr>
          <w:trHeight w:val="28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B2F6" w14:textId="74EAF9C7" w:rsidR="0046081D" w:rsidRPr="0046081D" w:rsidRDefault="0046081D" w:rsidP="0046081D">
            <w:pPr>
              <w:widowControl/>
              <w:spacing w:line="240" w:lineRule="auto"/>
              <w:jc w:val="left"/>
              <w:rPr>
                <w:color w:val="auto"/>
                <w:kern w:val="0"/>
                <w:sz w:val="20"/>
                <w:szCs w:val="20"/>
              </w:rPr>
            </w:pPr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M: Median, Q₁: 1st Quartile, Q₃: 3st Quartile</w:t>
            </w:r>
          </w:p>
        </w:tc>
      </w:tr>
      <w:tr w:rsidR="0046081D" w:rsidRPr="0046081D" w14:paraId="665C2ABF" w14:textId="77777777" w:rsidTr="000D18CD">
        <w:trPr>
          <w:trHeight w:val="28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D383" w14:textId="77777777" w:rsidR="0046081D" w:rsidRPr="0046081D" w:rsidRDefault="0046081D" w:rsidP="0046081D">
            <w:pPr>
              <w:widowControl/>
              <w:spacing w:line="240" w:lineRule="auto"/>
              <w:jc w:val="lef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HFrEF</w:t>
            </w:r>
            <w:proofErr w:type="spell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: heart failure with reduced ejection fraction; </w:t>
            </w:r>
            <w:proofErr w:type="spellStart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>HFpEF</w:t>
            </w:r>
            <w:proofErr w:type="spellEnd"/>
            <w:r w:rsidRPr="0046081D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: heart failure with preserved ejection fraction; BUN: blood urea nitrogen; HR: heart rate; SBP: systolic blood pressure; DBP: diastolic blood pressure; MBP: mean blood pressure; SpO2: percutaneous arterial oxygen saturation CRRT: Continuous renal replacement therapy; Los: length of stay </w:t>
            </w:r>
          </w:p>
        </w:tc>
      </w:tr>
    </w:tbl>
    <w:p w14:paraId="7F9A0077" w14:textId="77777777" w:rsidR="00B93E47" w:rsidRDefault="00B93E47">
      <w:pPr>
        <w:widowControl/>
        <w:spacing w:line="240" w:lineRule="auto"/>
        <w:jc w:val="left"/>
        <w:rPr>
          <w:rFonts w:eastAsiaTheme="minorEastAsia"/>
          <w:sz w:val="15"/>
          <w:szCs w:val="15"/>
        </w:rPr>
      </w:pPr>
      <w:r>
        <w:rPr>
          <w:rFonts w:eastAsiaTheme="minorEastAsia"/>
          <w:sz w:val="15"/>
          <w:szCs w:val="15"/>
        </w:rPr>
        <w:br w:type="page"/>
      </w:r>
    </w:p>
    <w:p w14:paraId="4692638D" w14:textId="68001DAF" w:rsidR="00B93E47" w:rsidRPr="0018695F" w:rsidRDefault="0018695F" w:rsidP="00B93E47">
      <w:pPr>
        <w:rPr>
          <w:rFonts w:eastAsiaTheme="minorEastAsia"/>
          <w:b/>
          <w:bCs/>
          <w:sz w:val="28"/>
          <w:szCs w:val="28"/>
        </w:rPr>
      </w:pPr>
      <w:r w:rsidRPr="0018695F">
        <w:rPr>
          <w:rFonts w:eastAsiaTheme="minorEastAsia"/>
          <w:b/>
          <w:bCs/>
          <w:sz w:val="28"/>
          <w:szCs w:val="28"/>
        </w:rPr>
        <w:lastRenderedPageBreak/>
        <w:t xml:space="preserve">Supplementary Figure </w:t>
      </w:r>
    </w:p>
    <w:p w14:paraId="076A829E" w14:textId="32953BD9" w:rsidR="0018695F" w:rsidRDefault="000142A5">
      <w:pPr>
        <w:widowControl/>
        <w:spacing w:line="240" w:lineRule="auto"/>
        <w:jc w:val="left"/>
        <w:rPr>
          <w:rFonts w:eastAsiaTheme="minorEastAsia"/>
          <w:sz w:val="20"/>
          <w:szCs w:val="20"/>
        </w:rPr>
      </w:pPr>
      <w:r>
        <w:rPr>
          <w:rFonts w:eastAsiaTheme="minorEastAsia"/>
          <w:noProof/>
          <w:sz w:val="20"/>
          <w:szCs w:val="20"/>
        </w:rPr>
        <w:drawing>
          <wp:inline distT="0" distB="0" distL="0" distR="0" wp14:anchorId="0651B19B" wp14:editId="60A692E3">
            <wp:extent cx="5266055" cy="5266055"/>
            <wp:effectExtent l="0" t="0" r="0" b="0"/>
            <wp:docPr id="6660676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1A152" w14:textId="2149F1BC" w:rsidR="0018695F" w:rsidRDefault="0018695F" w:rsidP="0018695F">
      <w:pPr>
        <w:rPr>
          <w:rFonts w:eastAsiaTheme="minorEastAsia"/>
          <w:sz w:val="20"/>
          <w:szCs w:val="20"/>
        </w:rPr>
      </w:pPr>
      <w:r w:rsidRPr="00F16D3C">
        <w:rPr>
          <w:rFonts w:eastAsiaTheme="minorEastAsia"/>
          <w:sz w:val="20"/>
          <w:szCs w:val="20"/>
        </w:rPr>
        <w:t>Additional F</w:t>
      </w:r>
      <w:r w:rsidR="00B21B54">
        <w:rPr>
          <w:rFonts w:eastAsiaTheme="minorEastAsia"/>
          <w:sz w:val="20"/>
          <w:szCs w:val="20"/>
        </w:rPr>
        <w:t>ile</w:t>
      </w:r>
      <w:r w:rsidRPr="00F16D3C">
        <w:rPr>
          <w:rFonts w:eastAsiaTheme="minorEastAsia"/>
          <w:sz w:val="20"/>
          <w:szCs w:val="20"/>
        </w:rPr>
        <w:t xml:space="preserve"> </w:t>
      </w:r>
      <w:r w:rsidR="00B21B54">
        <w:rPr>
          <w:rFonts w:eastAsiaTheme="minorEastAsia"/>
          <w:sz w:val="20"/>
          <w:szCs w:val="20"/>
        </w:rPr>
        <w:t>2</w:t>
      </w:r>
    </w:p>
    <w:p w14:paraId="3C8308C0" w14:textId="6A536974" w:rsidR="00B21B54" w:rsidRPr="00F16D3C" w:rsidRDefault="00B21B54" w:rsidP="0018695F">
      <w:pPr>
        <w:rPr>
          <w:rFonts w:eastAsiaTheme="minorEastAsia"/>
          <w:sz w:val="20"/>
          <w:szCs w:val="20"/>
        </w:rPr>
      </w:pPr>
      <w:bookmarkStart w:id="0" w:name="_Hlk176767828"/>
      <w:r>
        <w:rPr>
          <w:rFonts w:eastAsiaTheme="minorEastAsia"/>
          <w:sz w:val="20"/>
          <w:szCs w:val="20"/>
        </w:rPr>
        <w:t>Fig. S</w:t>
      </w:r>
      <w:r w:rsidR="00B44ABC">
        <w:rPr>
          <w:rFonts w:eastAsiaTheme="minorEastAsia"/>
          <w:sz w:val="20"/>
          <w:szCs w:val="20"/>
        </w:rPr>
        <w:t>1</w:t>
      </w:r>
      <w:r>
        <w:rPr>
          <w:rFonts w:eastAsiaTheme="minorEastAsia"/>
          <w:sz w:val="20"/>
          <w:szCs w:val="20"/>
        </w:rPr>
        <w:t xml:space="preserve"> </w:t>
      </w:r>
      <w:r w:rsidRPr="00B21B54">
        <w:rPr>
          <w:rFonts w:eastAsiaTheme="minorEastAsia"/>
          <w:sz w:val="20"/>
          <w:szCs w:val="20"/>
        </w:rPr>
        <w:t>Proportion of missing variables</w:t>
      </w:r>
      <w:r>
        <w:rPr>
          <w:rFonts w:eastAsiaTheme="minorEastAsia" w:hint="eastAsia"/>
          <w:sz w:val="20"/>
          <w:szCs w:val="20"/>
        </w:rPr>
        <w:t>.</w:t>
      </w:r>
      <w:r>
        <w:rPr>
          <w:rFonts w:eastAsiaTheme="minorEastAsia"/>
          <w:sz w:val="20"/>
          <w:szCs w:val="20"/>
        </w:rPr>
        <w:t xml:space="preserve"> </w:t>
      </w:r>
      <w:r w:rsidRPr="00B21B54">
        <w:rPr>
          <w:rFonts w:eastAsiaTheme="minorEastAsia"/>
          <w:sz w:val="20"/>
          <w:szCs w:val="20"/>
        </w:rPr>
        <w:t xml:space="preserve">MI: myocardial infarction; CRRT: continuous renal replacement therapy; </w:t>
      </w:r>
      <w:proofErr w:type="spellStart"/>
      <w:r w:rsidRPr="00B21B54">
        <w:rPr>
          <w:rFonts w:eastAsiaTheme="minorEastAsia"/>
          <w:sz w:val="20"/>
          <w:szCs w:val="20"/>
        </w:rPr>
        <w:t>HFrEF</w:t>
      </w:r>
      <w:proofErr w:type="spellEnd"/>
      <w:r w:rsidRPr="00B21B54">
        <w:rPr>
          <w:rFonts w:eastAsiaTheme="minorEastAsia"/>
          <w:sz w:val="20"/>
          <w:szCs w:val="20"/>
        </w:rPr>
        <w:t xml:space="preserve">: heart failure with reduced ejection fraction; </w:t>
      </w:r>
      <w:proofErr w:type="spellStart"/>
      <w:r w:rsidRPr="00B21B54">
        <w:rPr>
          <w:rFonts w:eastAsiaTheme="minorEastAsia"/>
          <w:sz w:val="20"/>
          <w:szCs w:val="20"/>
        </w:rPr>
        <w:t>HFpEF</w:t>
      </w:r>
      <w:proofErr w:type="spellEnd"/>
      <w:r w:rsidRPr="00B21B54">
        <w:rPr>
          <w:rFonts w:eastAsiaTheme="minorEastAsia"/>
          <w:sz w:val="20"/>
          <w:szCs w:val="20"/>
        </w:rPr>
        <w:t>: heart failure with preserved ejection fraction; WBC: white blood cell; BUN: blood urea nitrogen; HR: heart rate; RR: respiratory rate; SBP: systolic blood pressure; DBP: diastolic blood pressure; MBP: mean blood pressure; SpO2: percutaneous arterial oxygen saturation</w:t>
      </w:r>
      <w:r w:rsidR="00542874">
        <w:rPr>
          <w:rFonts w:eastAsiaTheme="minorEastAsia"/>
          <w:sz w:val="20"/>
          <w:szCs w:val="20"/>
        </w:rPr>
        <w:t>.</w:t>
      </w:r>
    </w:p>
    <w:bookmarkEnd w:id="0"/>
    <w:p w14:paraId="31EB4143" w14:textId="614DF986" w:rsidR="00F16D3C" w:rsidRDefault="00F16D3C">
      <w:pPr>
        <w:widowControl/>
        <w:spacing w:line="240" w:lineRule="auto"/>
        <w:jc w:val="left"/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br w:type="page"/>
      </w:r>
    </w:p>
    <w:p w14:paraId="37F55320" w14:textId="12A5AFA2" w:rsidR="00F16D3C" w:rsidRDefault="00AA26CE" w:rsidP="00B93E47">
      <w:pPr>
        <w:rPr>
          <w:rFonts w:eastAsiaTheme="minorEastAsia"/>
          <w:sz w:val="20"/>
          <w:szCs w:val="20"/>
        </w:rPr>
      </w:pPr>
      <w:r>
        <w:rPr>
          <w:rFonts w:eastAsiaTheme="minorEastAsia"/>
          <w:noProof/>
          <w:sz w:val="20"/>
          <w:szCs w:val="20"/>
        </w:rPr>
        <w:lastRenderedPageBreak/>
        <w:drawing>
          <wp:inline distT="0" distB="0" distL="0" distR="0" wp14:anchorId="1CF0D079" wp14:editId="59EC6C5F">
            <wp:extent cx="5130800" cy="4584700"/>
            <wp:effectExtent l="0" t="0" r="0" b="6350"/>
            <wp:docPr id="131059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88DD6" w14:textId="257FB288" w:rsidR="00F80652" w:rsidRPr="00F16D3C" w:rsidRDefault="00F80652" w:rsidP="00B93E47">
      <w:pPr>
        <w:rPr>
          <w:rFonts w:eastAsiaTheme="minorEastAsia"/>
          <w:sz w:val="20"/>
          <w:szCs w:val="20"/>
        </w:rPr>
      </w:pPr>
      <w:bookmarkStart w:id="1" w:name="_Hlk176767855"/>
      <w:r w:rsidRPr="00F16D3C">
        <w:rPr>
          <w:rFonts w:eastAsiaTheme="minorEastAsia"/>
          <w:sz w:val="20"/>
          <w:szCs w:val="20"/>
        </w:rPr>
        <w:t>Additional F</w:t>
      </w:r>
      <w:r w:rsidR="00B21B54">
        <w:rPr>
          <w:rFonts w:eastAsiaTheme="minorEastAsia"/>
          <w:sz w:val="20"/>
          <w:szCs w:val="20"/>
        </w:rPr>
        <w:t>ile</w:t>
      </w:r>
      <w:r w:rsidRPr="00F16D3C">
        <w:rPr>
          <w:rFonts w:eastAsiaTheme="minorEastAsia"/>
          <w:sz w:val="20"/>
          <w:szCs w:val="20"/>
        </w:rPr>
        <w:t xml:space="preserve"> </w:t>
      </w:r>
      <w:r w:rsidR="00B21B54">
        <w:rPr>
          <w:rFonts w:eastAsiaTheme="minorEastAsia"/>
          <w:sz w:val="20"/>
          <w:szCs w:val="20"/>
        </w:rPr>
        <w:t>3</w:t>
      </w:r>
    </w:p>
    <w:p w14:paraId="55540696" w14:textId="1D01707E" w:rsidR="00B93E47" w:rsidRDefault="00B21B54" w:rsidP="00B93E47">
      <w:pPr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Fig. S2 </w:t>
      </w:r>
      <w:r w:rsidR="00B93E47" w:rsidRPr="00F16D3C">
        <w:rPr>
          <w:rFonts w:eastAsiaTheme="minorEastAsia"/>
          <w:sz w:val="20"/>
          <w:szCs w:val="20"/>
        </w:rPr>
        <w:t xml:space="preserve">ROC curve of the </w:t>
      </w:r>
      <w:proofErr w:type="spellStart"/>
      <w:r w:rsidR="00B93E47" w:rsidRPr="00F16D3C">
        <w:rPr>
          <w:rFonts w:eastAsiaTheme="minorEastAsia"/>
          <w:sz w:val="20"/>
          <w:szCs w:val="20"/>
        </w:rPr>
        <w:t>XGBoost</w:t>
      </w:r>
      <w:proofErr w:type="spellEnd"/>
      <w:r w:rsidR="00B93E47" w:rsidRPr="00F16D3C">
        <w:rPr>
          <w:rFonts w:eastAsiaTheme="minorEastAsia"/>
          <w:sz w:val="20"/>
          <w:szCs w:val="20"/>
        </w:rPr>
        <w:t xml:space="preserve"> model on an external validation set. ROC: receiver operating characteristic; AUC: area under the curve</w:t>
      </w:r>
      <w:r w:rsidR="00542874">
        <w:rPr>
          <w:rFonts w:eastAsiaTheme="minorEastAsia"/>
          <w:sz w:val="20"/>
          <w:szCs w:val="20"/>
        </w:rPr>
        <w:t>.</w:t>
      </w:r>
    </w:p>
    <w:bookmarkEnd w:id="1"/>
    <w:p w14:paraId="781FECD2" w14:textId="02F429D6" w:rsidR="00F16D3C" w:rsidRDefault="00F16D3C" w:rsidP="00B93E47">
      <w:pPr>
        <w:rPr>
          <w:rFonts w:eastAsiaTheme="minorEastAsia"/>
          <w:sz w:val="20"/>
          <w:szCs w:val="20"/>
        </w:rPr>
      </w:pPr>
    </w:p>
    <w:p w14:paraId="06AF0234" w14:textId="131CBB26" w:rsidR="00F16D3C" w:rsidRDefault="00F16D3C" w:rsidP="00542874">
      <w:pPr>
        <w:widowControl/>
        <w:spacing w:line="240" w:lineRule="auto"/>
        <w:jc w:val="left"/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br w:type="page"/>
      </w:r>
      <w:r w:rsidR="00AA26CE">
        <w:rPr>
          <w:rFonts w:eastAsiaTheme="minorEastAsi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6C014" wp14:editId="5B27FB1D">
                <wp:simplePos x="0" y="0"/>
                <wp:positionH relativeFrom="margin">
                  <wp:posOffset>2717800</wp:posOffset>
                </wp:positionH>
                <wp:positionV relativeFrom="page">
                  <wp:posOffset>994833</wp:posOffset>
                </wp:positionV>
                <wp:extent cx="292100" cy="300355"/>
                <wp:effectExtent l="0" t="0" r="12700" b="23495"/>
                <wp:wrapNone/>
                <wp:docPr id="1554263929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01E03D" w14:textId="0B89774F" w:rsidR="00AA26CE" w:rsidRPr="00AA26CE" w:rsidRDefault="00AA26CE" w:rsidP="00AA26CE">
                            <w:pPr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6C014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214pt;margin-top:78.35pt;width:23pt;height:23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" fillcolor="white [3201]" strokecolor="white [3212]" strokeweight=".5pt">
                <v:textbox>
                  <w:txbxContent>
                    <w:p w14:paraId="6901E03D" w14:textId="0B89774F" w:rsidR="00AA26CE" w:rsidRPr="00AA26CE" w:rsidRDefault="00AA26CE" w:rsidP="00AA26CE">
                      <w:pPr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A26CE">
        <w:rPr>
          <w:rFonts w:eastAsiaTheme="min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F0D8D" wp14:editId="48D00F9E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292100" cy="300566"/>
                <wp:effectExtent l="0" t="0" r="12700" b="23495"/>
                <wp:wrapNone/>
                <wp:docPr id="641091541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300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27FAE0E" w14:textId="0CF28D25" w:rsidR="00AA26CE" w:rsidRPr="00AA26CE" w:rsidRDefault="00AA26CE" w:rsidP="00AA26CE">
                            <w:pPr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</w:pPr>
                            <w:r w:rsidRPr="00AA26CE"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F0D8D" id="_x0000_s1027" type="#_x0000_t202" style="position:absolute;left:0;text-align:left;margin-left:0;margin-top:6.3pt;width:23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" fillcolor="white [3201]" strokecolor="white [3212]" strokeweight=".5pt">
                <v:textbox>
                  <w:txbxContent>
                    <w:p w14:paraId="227FAE0E" w14:textId="0CF28D25" w:rsidR="00AA26CE" w:rsidRPr="00AA26CE" w:rsidRDefault="00AA26CE" w:rsidP="00AA26CE">
                      <w:pPr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</w:pPr>
                      <w:r w:rsidRPr="00AA26CE"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26CE">
        <w:rPr>
          <w:rFonts w:eastAsiaTheme="minorEastAsia"/>
          <w:noProof/>
          <w:sz w:val="20"/>
          <w:szCs w:val="20"/>
        </w:rPr>
        <w:drawing>
          <wp:inline distT="0" distB="0" distL="0" distR="0" wp14:anchorId="0466D6C0" wp14:editId="27D96460">
            <wp:extent cx="5266055" cy="2413000"/>
            <wp:effectExtent l="0" t="0" r="0" b="6350"/>
            <wp:docPr id="12648792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0CAB9" w14:textId="16A5E4B9" w:rsidR="00B21B54" w:rsidRDefault="00B21B54" w:rsidP="00B21B54">
      <w:pPr>
        <w:rPr>
          <w:rFonts w:eastAsiaTheme="minorEastAsia"/>
          <w:sz w:val="20"/>
          <w:szCs w:val="20"/>
        </w:rPr>
      </w:pPr>
      <w:bookmarkStart w:id="2" w:name="_Hlk176767952"/>
      <w:r w:rsidRPr="00F16D3C">
        <w:rPr>
          <w:rFonts w:eastAsiaTheme="minorEastAsia"/>
          <w:sz w:val="20"/>
          <w:szCs w:val="20"/>
        </w:rPr>
        <w:t>Additional F</w:t>
      </w:r>
      <w:r>
        <w:rPr>
          <w:rFonts w:eastAsiaTheme="minorEastAsia"/>
          <w:sz w:val="20"/>
          <w:szCs w:val="20"/>
        </w:rPr>
        <w:t>ile 4</w:t>
      </w:r>
    </w:p>
    <w:bookmarkEnd w:id="2"/>
    <w:p w14:paraId="66C6CD8B" w14:textId="38A93638" w:rsidR="00B21B54" w:rsidRPr="00F16D3C" w:rsidRDefault="00D06DA8" w:rsidP="00B93E47">
      <w:pPr>
        <w:rPr>
          <w:rFonts w:eastAsiaTheme="minorEastAsia"/>
          <w:sz w:val="20"/>
          <w:szCs w:val="20"/>
        </w:rPr>
      </w:pPr>
      <w:r w:rsidRPr="00D06DA8">
        <w:rPr>
          <w:rFonts w:eastAsiaTheme="minorEastAsia"/>
          <w:sz w:val="20"/>
          <w:szCs w:val="20"/>
        </w:rPr>
        <w:t>Fig</w:t>
      </w:r>
      <w:r>
        <w:rPr>
          <w:rFonts w:eastAsiaTheme="minorEastAsia"/>
          <w:sz w:val="20"/>
          <w:szCs w:val="20"/>
        </w:rPr>
        <w:t>.</w:t>
      </w:r>
      <w:r w:rsidRPr="00D06DA8">
        <w:rPr>
          <w:rFonts w:eastAsiaTheme="minorEastAsia"/>
          <w:sz w:val="20"/>
          <w:szCs w:val="20"/>
        </w:rPr>
        <w:t xml:space="preserve"> S3 Feature recursive elimination filtering variables and model performance. A. Recursive feature elimination</w:t>
      </w:r>
      <w:r>
        <w:rPr>
          <w:rFonts w:eastAsiaTheme="minorEastAsia"/>
          <w:sz w:val="20"/>
          <w:szCs w:val="20"/>
        </w:rPr>
        <w:t xml:space="preserve">; </w:t>
      </w:r>
      <w:r w:rsidRPr="00D06DA8">
        <w:rPr>
          <w:rFonts w:eastAsiaTheme="minorEastAsia"/>
          <w:sz w:val="20"/>
          <w:szCs w:val="20"/>
        </w:rPr>
        <w:t>B.ROC curve</w:t>
      </w:r>
      <w:r>
        <w:rPr>
          <w:rFonts w:eastAsiaTheme="minorEastAsia"/>
          <w:sz w:val="20"/>
          <w:szCs w:val="20"/>
        </w:rPr>
        <w:t xml:space="preserve">. acc: </w:t>
      </w:r>
      <w:r w:rsidRPr="00D06DA8">
        <w:rPr>
          <w:rFonts w:eastAsiaTheme="minorEastAsia"/>
          <w:sz w:val="20"/>
          <w:szCs w:val="20"/>
        </w:rPr>
        <w:t>accuracy</w:t>
      </w:r>
      <w:r>
        <w:rPr>
          <w:rFonts w:eastAsiaTheme="minorEastAsia"/>
          <w:sz w:val="20"/>
          <w:szCs w:val="20"/>
        </w:rPr>
        <w:t>; ROC: r</w:t>
      </w:r>
      <w:r w:rsidRPr="00D06DA8">
        <w:rPr>
          <w:rFonts w:eastAsiaTheme="minorEastAsia"/>
          <w:sz w:val="20"/>
          <w:szCs w:val="20"/>
        </w:rPr>
        <w:t xml:space="preserve">eceiver </w:t>
      </w:r>
      <w:r>
        <w:rPr>
          <w:rFonts w:eastAsiaTheme="minorEastAsia"/>
          <w:sz w:val="20"/>
          <w:szCs w:val="20"/>
        </w:rPr>
        <w:t>o</w:t>
      </w:r>
      <w:r w:rsidRPr="00D06DA8">
        <w:rPr>
          <w:rFonts w:eastAsiaTheme="minorEastAsia"/>
          <w:sz w:val="20"/>
          <w:szCs w:val="20"/>
        </w:rPr>
        <w:t xml:space="preserve">perating </w:t>
      </w:r>
      <w:r>
        <w:rPr>
          <w:rFonts w:eastAsiaTheme="minorEastAsia"/>
          <w:sz w:val="20"/>
          <w:szCs w:val="20"/>
        </w:rPr>
        <w:t>c</w:t>
      </w:r>
      <w:r w:rsidRPr="00D06DA8">
        <w:rPr>
          <w:rFonts w:eastAsiaTheme="minorEastAsia"/>
          <w:sz w:val="20"/>
          <w:szCs w:val="20"/>
        </w:rPr>
        <w:t>haracteristic</w:t>
      </w:r>
      <w:r>
        <w:rPr>
          <w:rFonts w:eastAsiaTheme="minorEastAsia"/>
          <w:sz w:val="20"/>
          <w:szCs w:val="20"/>
        </w:rPr>
        <w:t>; AUC: aera under curve.</w:t>
      </w:r>
    </w:p>
    <w:sectPr w:rsidR="00B21B54" w:rsidRPr="00F16D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990BF" w14:textId="77777777" w:rsidR="009B6765" w:rsidRDefault="009B6765" w:rsidP="0005061D">
      <w:pPr>
        <w:spacing w:line="240" w:lineRule="auto"/>
      </w:pPr>
      <w:r>
        <w:separator/>
      </w:r>
    </w:p>
  </w:endnote>
  <w:endnote w:type="continuationSeparator" w:id="0">
    <w:p w14:paraId="42C6D056" w14:textId="77777777" w:rsidR="009B6765" w:rsidRDefault="009B6765" w:rsidP="000506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6AE73" w14:textId="77777777" w:rsidR="009B6765" w:rsidRDefault="009B6765" w:rsidP="0005061D">
      <w:pPr>
        <w:spacing w:line="240" w:lineRule="auto"/>
      </w:pPr>
      <w:r>
        <w:separator/>
      </w:r>
    </w:p>
  </w:footnote>
  <w:footnote w:type="continuationSeparator" w:id="0">
    <w:p w14:paraId="7F9622A6" w14:textId="77777777" w:rsidR="009B6765" w:rsidRDefault="009B6765" w:rsidP="000506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BQJzcwNLIwsDM0NLAyUdpeDU4uLM/DyQAkOTWgBhg+zbLQAAAA=="/>
  </w:docVars>
  <w:rsids>
    <w:rsidRoot w:val="00C640E9"/>
    <w:rsid w:val="000142A5"/>
    <w:rsid w:val="00023676"/>
    <w:rsid w:val="0005061D"/>
    <w:rsid w:val="000D18CD"/>
    <w:rsid w:val="000E48E6"/>
    <w:rsid w:val="0018695F"/>
    <w:rsid w:val="001A7423"/>
    <w:rsid w:val="00240BEF"/>
    <w:rsid w:val="002929DC"/>
    <w:rsid w:val="002B33E5"/>
    <w:rsid w:val="003316FB"/>
    <w:rsid w:val="0033646A"/>
    <w:rsid w:val="00350C0B"/>
    <w:rsid w:val="003628D5"/>
    <w:rsid w:val="003E3F41"/>
    <w:rsid w:val="0046081D"/>
    <w:rsid w:val="00460B84"/>
    <w:rsid w:val="0046365C"/>
    <w:rsid w:val="00483622"/>
    <w:rsid w:val="004B55E3"/>
    <w:rsid w:val="00542874"/>
    <w:rsid w:val="00557A55"/>
    <w:rsid w:val="00560E49"/>
    <w:rsid w:val="006C6A28"/>
    <w:rsid w:val="00732A6D"/>
    <w:rsid w:val="008A6B6E"/>
    <w:rsid w:val="008F556B"/>
    <w:rsid w:val="009B6765"/>
    <w:rsid w:val="009C205D"/>
    <w:rsid w:val="00A01F4E"/>
    <w:rsid w:val="00A63EA3"/>
    <w:rsid w:val="00AA26CE"/>
    <w:rsid w:val="00AB49D5"/>
    <w:rsid w:val="00AD2EEA"/>
    <w:rsid w:val="00AE77A9"/>
    <w:rsid w:val="00AF32FF"/>
    <w:rsid w:val="00B21B54"/>
    <w:rsid w:val="00B44ABC"/>
    <w:rsid w:val="00B93E47"/>
    <w:rsid w:val="00BD6B7D"/>
    <w:rsid w:val="00BE01E7"/>
    <w:rsid w:val="00BF3EE5"/>
    <w:rsid w:val="00C40AE3"/>
    <w:rsid w:val="00C640E9"/>
    <w:rsid w:val="00C65605"/>
    <w:rsid w:val="00CD04B2"/>
    <w:rsid w:val="00D00405"/>
    <w:rsid w:val="00D06DA8"/>
    <w:rsid w:val="00D440EB"/>
    <w:rsid w:val="00D6095E"/>
    <w:rsid w:val="00D81929"/>
    <w:rsid w:val="00DF7D80"/>
    <w:rsid w:val="00E917BB"/>
    <w:rsid w:val="00EA7E34"/>
    <w:rsid w:val="00F16D3C"/>
    <w:rsid w:val="00F80652"/>
    <w:rsid w:val="00FC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263A0"/>
  <w15:chartTrackingRefBased/>
  <w15:docId w15:val="{40AA2109-2D0F-4428-B798-AE392DAA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605"/>
    <w:pPr>
      <w:widowControl w:val="0"/>
      <w:spacing w:line="288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0B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40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40E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40E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40E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40E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40E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40E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3"/>
    <w:next w:val="a"/>
    <w:link w:val="12"/>
    <w:qFormat/>
    <w:rsid w:val="00460B84"/>
    <w:pPr>
      <w:jc w:val="left"/>
    </w:pPr>
    <w:rPr>
      <w:b w:val="0"/>
    </w:rPr>
  </w:style>
  <w:style w:type="character" w:customStyle="1" w:styleId="12">
    <w:name w:val="样式1 字符"/>
    <w:basedOn w:val="a0"/>
    <w:link w:val="11"/>
    <w:rsid w:val="00460B84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32"/>
      <w:szCs w:val="32"/>
    </w:rPr>
  </w:style>
  <w:style w:type="paragraph" w:styleId="a3">
    <w:name w:val="Title"/>
    <w:aliases w:val="题目"/>
    <w:basedOn w:val="1"/>
    <w:next w:val="a"/>
    <w:link w:val="a4"/>
    <w:autoRedefine/>
    <w:uiPriority w:val="10"/>
    <w:qFormat/>
    <w:rsid w:val="00460B84"/>
    <w:pPr>
      <w:contextualSpacing/>
      <w:jc w:val="center"/>
    </w:pPr>
    <w:rPr>
      <w:rFonts w:ascii="Times New Roman" w:eastAsia="Times New Roman" w:hAnsi="Times New Roman" w:cs="Times New Roman"/>
      <w:b/>
      <w:bCs/>
      <w:color w:val="000000" w:themeColor="text1"/>
      <w:kern w:val="28"/>
      <w:sz w:val="32"/>
      <w:szCs w:val="32"/>
    </w:rPr>
  </w:style>
  <w:style w:type="character" w:customStyle="1" w:styleId="a4">
    <w:name w:val="标题 字符"/>
    <w:aliases w:val="题目 字符"/>
    <w:basedOn w:val="a0"/>
    <w:link w:val="a3"/>
    <w:uiPriority w:val="10"/>
    <w:rsid w:val="00460B84"/>
    <w:rPr>
      <w:rFonts w:ascii="Times New Roman" w:eastAsia="Times New Roman" w:hAnsi="Times New Roman" w:cs="Times New Roman"/>
      <w:b/>
      <w:bCs/>
      <w:color w:val="000000" w:themeColor="text1"/>
      <w:kern w:val="28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460B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customStyle="1" w:styleId="a5">
    <w:name w:val="大标题"/>
    <w:basedOn w:val="a3"/>
    <w:next w:val="a"/>
    <w:link w:val="a6"/>
    <w:autoRedefine/>
    <w:qFormat/>
    <w:rsid w:val="00460B84"/>
    <w:pPr>
      <w:jc w:val="left"/>
    </w:pPr>
    <w:rPr>
      <w:sz w:val="30"/>
    </w:rPr>
  </w:style>
  <w:style w:type="character" w:customStyle="1" w:styleId="a6">
    <w:name w:val="大标题 字符"/>
    <w:basedOn w:val="a0"/>
    <w:link w:val="a5"/>
    <w:rsid w:val="00460B84"/>
    <w:rPr>
      <w:rFonts w:ascii="Times New Roman" w:eastAsia="Times New Roman" w:hAnsi="Times New Roman" w:cs="Times New Roman"/>
      <w:b/>
      <w:bCs/>
      <w:color w:val="000000" w:themeColor="text1"/>
      <w:kern w:val="28"/>
      <w:sz w:val="30"/>
      <w:szCs w:val="32"/>
    </w:rPr>
  </w:style>
  <w:style w:type="paragraph" w:styleId="a7">
    <w:name w:val="Subtitle"/>
    <w:basedOn w:val="1"/>
    <w:next w:val="a"/>
    <w:link w:val="a8"/>
    <w:autoRedefine/>
    <w:uiPriority w:val="11"/>
    <w:qFormat/>
    <w:rsid w:val="00460B84"/>
    <w:pPr>
      <w:numPr>
        <w:ilvl w:val="1"/>
      </w:numPr>
      <w:spacing w:after="16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30"/>
    </w:rPr>
  </w:style>
  <w:style w:type="character" w:customStyle="1" w:styleId="a8">
    <w:name w:val="副标题 字符"/>
    <w:basedOn w:val="a0"/>
    <w:link w:val="a7"/>
    <w:uiPriority w:val="11"/>
    <w:rsid w:val="00460B84"/>
    <w:rPr>
      <w:rFonts w:ascii="Times New Roman" w:eastAsia="Times New Roman" w:hAnsi="Times New Roman" w:cs="Times New Roman"/>
      <w:b/>
      <w:bCs/>
      <w:sz w:val="28"/>
      <w:szCs w:val="30"/>
    </w:rPr>
  </w:style>
  <w:style w:type="character" w:customStyle="1" w:styleId="20">
    <w:name w:val="标题 2 字符"/>
    <w:basedOn w:val="a0"/>
    <w:link w:val="2"/>
    <w:uiPriority w:val="9"/>
    <w:semiHidden/>
    <w:rsid w:val="00C64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4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40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40E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640E9"/>
    <w:rPr>
      <w:rFonts w:cstheme="majorBidi"/>
      <w:b/>
      <w:bCs/>
      <w:color w:val="0F4761" w:themeColor="accent1" w:themeShade="BF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C640E9"/>
    <w:rPr>
      <w:rFonts w:cstheme="majorBidi"/>
      <w:b/>
      <w:bCs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C640E9"/>
    <w:rPr>
      <w:rFonts w:cstheme="majorBidi"/>
      <w:color w:val="595959" w:themeColor="text1" w:themeTint="A6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C640E9"/>
    <w:rPr>
      <w:rFonts w:eastAsiaTheme="majorEastAsia" w:cstheme="majorBidi"/>
      <w:color w:val="595959" w:themeColor="text1" w:themeTint="A6"/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rsid w:val="00C640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C640E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b">
    <w:name w:val="List Paragraph"/>
    <w:basedOn w:val="a"/>
    <w:uiPriority w:val="34"/>
    <w:qFormat/>
    <w:rsid w:val="00C640E9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C640E9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64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C640E9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">
    <w:name w:val="Intense Reference"/>
    <w:basedOn w:val="a0"/>
    <w:uiPriority w:val="32"/>
    <w:qFormat/>
    <w:rsid w:val="00C640E9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05061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05061D"/>
    <w:rPr>
      <w:rFonts w:ascii="Times New Roman" w:eastAsia="Times New Roman" w:hAnsi="Times New Roman" w:cs="Times New Roman"/>
      <w:color w:val="000000" w:themeColor="text1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05061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05061D"/>
    <w:rPr>
      <w:rFonts w:ascii="Times New Roman" w:eastAsia="Times New Roman" w:hAnsi="Times New Roman" w:cs="Times New Roman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6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成成 管</dc:creator>
  <cp:keywords/>
  <dc:description/>
  <cp:lastModifiedBy>成成 管</cp:lastModifiedBy>
  <cp:revision>44</cp:revision>
  <dcterms:created xsi:type="dcterms:W3CDTF">2024-03-22T05:08:00Z</dcterms:created>
  <dcterms:modified xsi:type="dcterms:W3CDTF">2024-09-30T08:58:00Z</dcterms:modified>
</cp:coreProperties>
</file>