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1545F" w14:textId="3505CD99" w:rsidR="00CA4D31" w:rsidRDefault="00726AB9" w:rsidP="00B9537C">
      <w:pPr>
        <w:pStyle w:val="HoofdtekstA"/>
        <w:spacing w:after="240" w:line="360" w:lineRule="auto"/>
        <w:rPr>
          <w:rStyle w:val="Geen"/>
          <w:rFonts w:eastAsia="Century Gothic" w:cs="Times New Roman"/>
          <w:b/>
          <w:bCs/>
          <w:sz w:val="22"/>
          <w:szCs w:val="22"/>
        </w:rPr>
      </w:pPr>
      <w:r>
        <w:rPr>
          <w:rStyle w:val="Geen"/>
          <w:rFonts w:eastAsia="Century Gothic" w:cs="Times New Roman"/>
          <w:b/>
          <w:bCs/>
          <w:sz w:val="22"/>
          <w:szCs w:val="22"/>
        </w:rPr>
        <w:t xml:space="preserve">Supplement </w:t>
      </w:r>
      <w:r w:rsidR="00B9537C" w:rsidRPr="007561E3">
        <w:rPr>
          <w:rStyle w:val="Geen"/>
          <w:rFonts w:eastAsia="Century Gothic" w:cs="Times New Roman"/>
          <w:b/>
          <w:bCs/>
          <w:sz w:val="22"/>
          <w:szCs w:val="22"/>
        </w:rPr>
        <w:t xml:space="preserve">Table </w:t>
      </w:r>
      <w:r w:rsidR="002C13B5">
        <w:rPr>
          <w:rStyle w:val="Geen"/>
          <w:rFonts w:eastAsia="Century Gothic" w:cs="Times New Roman"/>
          <w:b/>
          <w:bCs/>
          <w:sz w:val="22"/>
          <w:szCs w:val="22"/>
        </w:rPr>
        <w:t>8</w:t>
      </w:r>
    </w:p>
    <w:p w14:paraId="2D31D5F9" w14:textId="686AA6F5" w:rsidR="00B9537C" w:rsidRPr="007561E3" w:rsidRDefault="00B9537C" w:rsidP="00B9537C">
      <w:pPr>
        <w:pStyle w:val="HoofdtekstA"/>
        <w:spacing w:after="240" w:line="360" w:lineRule="auto"/>
        <w:rPr>
          <w:rStyle w:val="Geen"/>
          <w:rFonts w:eastAsia="Century Gothic" w:cs="Times New Roman"/>
          <w:b/>
          <w:bCs/>
          <w:sz w:val="22"/>
          <w:szCs w:val="22"/>
        </w:rPr>
      </w:pPr>
      <w:r w:rsidRPr="007561E3">
        <w:rPr>
          <w:rStyle w:val="Geen"/>
          <w:rFonts w:eastAsia="Century Gothic" w:cs="Times New Roman"/>
          <w:b/>
          <w:bCs/>
          <w:sz w:val="22"/>
          <w:szCs w:val="22"/>
        </w:rPr>
        <w:t>Hazard Ratio of 3-year mortality</w:t>
      </w:r>
      <w:r w:rsidRPr="00102E38">
        <w:rPr>
          <w:rStyle w:val="Geen"/>
          <w:rFonts w:eastAsia="Century Gothic" w:cs="Times New Roman"/>
          <w:sz w:val="22"/>
          <w:szCs w:val="22"/>
        </w:rPr>
        <w:t xml:space="preserve"> of</w:t>
      </w:r>
      <w:r w:rsidRPr="007561E3">
        <w:rPr>
          <w:rStyle w:val="Geen"/>
          <w:rFonts w:eastAsia="Century Gothic" w:cs="Times New Roman"/>
          <w:b/>
          <w:bCs/>
          <w:sz w:val="22"/>
          <w:szCs w:val="22"/>
        </w:rPr>
        <w:t xml:space="preserve"> sepsis</w:t>
      </w:r>
      <w:r w:rsidR="00726AB9">
        <w:rPr>
          <w:rStyle w:val="Geen"/>
          <w:rFonts w:eastAsia="Century Gothic" w:cs="Times New Roman"/>
          <w:b/>
          <w:bCs/>
          <w:sz w:val="22"/>
          <w:szCs w:val="22"/>
        </w:rPr>
        <w:t xml:space="preserve"> </w:t>
      </w:r>
      <w:r w:rsidR="00776538">
        <w:rPr>
          <w:rStyle w:val="Geen"/>
          <w:rFonts w:eastAsia="Century Gothic" w:cs="Times New Roman"/>
          <w:b/>
          <w:bCs/>
          <w:sz w:val="22"/>
          <w:szCs w:val="22"/>
        </w:rPr>
        <w:t>(</w:t>
      </w:r>
      <w:r w:rsidR="00726AB9" w:rsidRPr="00BE2C6A">
        <w:rPr>
          <w:rStyle w:val="Geen"/>
          <w:rFonts w:eastAsia="Century Gothic" w:cs="Times New Roman"/>
          <w:sz w:val="22"/>
          <w:szCs w:val="22"/>
        </w:rPr>
        <w:t>SOFA &gt;= 2, mechanical ventilation</w:t>
      </w:r>
      <w:r w:rsidR="00BE2C6A">
        <w:rPr>
          <w:rStyle w:val="Geen"/>
          <w:rFonts w:eastAsia="Century Gothic" w:cs="Times New Roman"/>
          <w:sz w:val="22"/>
          <w:szCs w:val="22"/>
        </w:rPr>
        <w:t>, vasoactive medication</w:t>
      </w:r>
      <w:r w:rsidR="00102E38">
        <w:rPr>
          <w:rStyle w:val="Geen"/>
          <w:rFonts w:eastAsia="Century Gothic" w:cs="Times New Roman"/>
          <w:sz w:val="22"/>
          <w:szCs w:val="22"/>
        </w:rPr>
        <w:t>)</w:t>
      </w:r>
      <w:r w:rsidR="00606ACE">
        <w:rPr>
          <w:rStyle w:val="Geen"/>
          <w:rFonts w:eastAsia="Century Gothic" w:cs="Times New Roman"/>
          <w:sz w:val="22"/>
          <w:szCs w:val="22"/>
        </w:rPr>
        <w:t>,</w:t>
      </w:r>
      <w:r w:rsidRPr="007561E3">
        <w:rPr>
          <w:rStyle w:val="Geen"/>
          <w:rFonts w:eastAsia="Century Gothic" w:cs="Times New Roman"/>
          <w:b/>
          <w:bCs/>
          <w:sz w:val="22"/>
          <w:szCs w:val="22"/>
        </w:rPr>
        <w:t xml:space="preserve"> infection </w:t>
      </w:r>
      <w:r w:rsidR="00776538">
        <w:rPr>
          <w:rStyle w:val="Geen"/>
          <w:rFonts w:eastAsia="Century Gothic" w:cs="Times New Roman"/>
          <w:b/>
          <w:bCs/>
          <w:sz w:val="22"/>
          <w:szCs w:val="22"/>
        </w:rPr>
        <w:t>(</w:t>
      </w:r>
      <w:r w:rsidR="00776538" w:rsidRPr="00BE2C6A">
        <w:rPr>
          <w:rStyle w:val="Geen"/>
          <w:rFonts w:eastAsia="Century Gothic" w:cs="Times New Roman"/>
          <w:sz w:val="22"/>
          <w:szCs w:val="22"/>
        </w:rPr>
        <w:t>SOFA &lt; 2, without mechanical ventilation, without vasoactive medication)</w:t>
      </w:r>
      <w:r w:rsidR="00102E38">
        <w:rPr>
          <w:rStyle w:val="Geen"/>
          <w:rFonts w:eastAsia="Century Gothic" w:cs="Times New Roman"/>
          <w:sz w:val="22"/>
          <w:szCs w:val="22"/>
        </w:rPr>
        <w:t xml:space="preserve"> </w:t>
      </w:r>
      <w:r w:rsidRPr="00BE2C6A">
        <w:rPr>
          <w:rStyle w:val="Geen"/>
          <w:rFonts w:eastAsia="Century Gothic" w:cs="Times New Roman"/>
          <w:sz w:val="22"/>
          <w:szCs w:val="22"/>
        </w:rPr>
        <w:t>and</w:t>
      </w:r>
      <w:r w:rsidRPr="007561E3">
        <w:rPr>
          <w:rStyle w:val="Geen"/>
          <w:rFonts w:eastAsia="Century Gothic" w:cs="Times New Roman"/>
          <w:b/>
          <w:bCs/>
          <w:sz w:val="22"/>
          <w:szCs w:val="22"/>
        </w:rPr>
        <w:t xml:space="preserve"> inflammatory condition patient</w:t>
      </w:r>
      <w:r w:rsidR="00102E38">
        <w:rPr>
          <w:rStyle w:val="Geen"/>
          <w:rFonts w:eastAsia="Century Gothic" w:cs="Times New Roman"/>
          <w:b/>
          <w:bCs/>
          <w:sz w:val="22"/>
          <w:szCs w:val="22"/>
        </w:rPr>
        <w:t xml:space="preserve">s </w:t>
      </w:r>
    </w:p>
    <w:p w14:paraId="1CBB7924" w14:textId="77777777" w:rsidR="00B9537C" w:rsidRPr="00FF48F7" w:rsidRDefault="00B9537C" w:rsidP="00B9537C">
      <w:pPr>
        <w:pStyle w:val="HoofdtekstA"/>
        <w:spacing w:after="240" w:line="360" w:lineRule="auto"/>
        <w:rPr>
          <w:rStyle w:val="Geen"/>
          <w:rFonts w:eastAsia="Century Gothic" w:cs="Times New Roman"/>
          <w:b/>
          <w:bCs/>
          <w:i/>
          <w:iCs/>
          <w:sz w:val="20"/>
          <w:szCs w:val="20"/>
        </w:rPr>
      </w:pPr>
    </w:p>
    <w:tbl>
      <w:tblPr>
        <w:tblStyle w:val="Rastertabel4-Accent1"/>
        <w:tblW w:w="10610" w:type="dxa"/>
        <w:jc w:val="center"/>
        <w:tblLook w:val="04A0" w:firstRow="1" w:lastRow="0" w:firstColumn="1" w:lastColumn="0" w:noHBand="0" w:noVBand="1"/>
      </w:tblPr>
      <w:tblGrid>
        <w:gridCol w:w="3969"/>
        <w:gridCol w:w="1075"/>
        <w:gridCol w:w="1559"/>
        <w:gridCol w:w="1187"/>
        <w:gridCol w:w="1560"/>
        <w:gridCol w:w="1260"/>
      </w:tblGrid>
      <w:tr w:rsidR="00B9537C" w:rsidRPr="00FC3823" w14:paraId="3F62600E" w14:textId="77777777" w:rsidTr="00CA4D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5F2324C8" w14:textId="77777777" w:rsidR="00B9537C" w:rsidRPr="00FF48F7" w:rsidRDefault="00B9537C" w:rsidP="00CA4D3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75" w:type="dxa"/>
            <w:noWrap/>
            <w:hideMark/>
          </w:tcPr>
          <w:p w14:paraId="6246EA2A" w14:textId="77777777" w:rsidR="00B9537C" w:rsidRPr="00C04310" w:rsidRDefault="00B9537C" w:rsidP="00CA4D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C04310">
              <w:rPr>
                <w:rFonts w:ascii="Times New Roman" w:eastAsia="Times New Roman" w:hAnsi="Times New Roman" w:cs="Times New Roman"/>
                <w:color w:val="FFFFFF" w:themeColor="background1"/>
              </w:rPr>
              <w:t xml:space="preserve">Group 1: Sepsis = </w:t>
            </w:r>
            <w:proofErr w:type="spellStart"/>
            <w:r w:rsidRPr="00C04310">
              <w:rPr>
                <w:rFonts w:ascii="Times New Roman" w:eastAsia="Times New Roman" w:hAnsi="Times New Roman" w:cs="Times New Roman"/>
                <w:color w:val="FFFFFF" w:themeColor="background1"/>
              </w:rPr>
              <w:t>reference</w:t>
            </w:r>
            <w:proofErr w:type="spellEnd"/>
          </w:p>
          <w:p w14:paraId="55924178" w14:textId="77777777" w:rsidR="00B9537C" w:rsidRPr="00C04310" w:rsidRDefault="00B9537C" w:rsidP="00CA4D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</w:p>
        </w:tc>
        <w:tc>
          <w:tcPr>
            <w:tcW w:w="1559" w:type="dxa"/>
            <w:noWrap/>
            <w:hideMark/>
          </w:tcPr>
          <w:p w14:paraId="66E68E3B" w14:textId="77777777" w:rsidR="00B9537C" w:rsidRPr="00C04310" w:rsidRDefault="00B9537C" w:rsidP="00CA4D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C04310">
              <w:rPr>
                <w:rFonts w:ascii="Times New Roman" w:eastAsia="Times New Roman" w:hAnsi="Times New Roman" w:cs="Times New Roman"/>
                <w:color w:val="FFFFFF" w:themeColor="background1"/>
              </w:rPr>
              <w:t xml:space="preserve">Group 2: </w:t>
            </w:r>
            <w:proofErr w:type="spellStart"/>
            <w:r w:rsidRPr="00C04310">
              <w:rPr>
                <w:rFonts w:ascii="Times New Roman" w:eastAsia="Times New Roman" w:hAnsi="Times New Roman" w:cs="Times New Roman"/>
                <w:color w:val="FFFFFF" w:themeColor="background1"/>
              </w:rPr>
              <w:t>Infection</w:t>
            </w:r>
            <w:proofErr w:type="spellEnd"/>
            <w:r w:rsidRPr="00C04310">
              <w:rPr>
                <w:rFonts w:ascii="Times New Roman" w:eastAsia="Times New Roman" w:hAnsi="Times New Roman" w:cs="Times New Roman"/>
                <w:color w:val="FFFFFF" w:themeColor="background1"/>
              </w:rPr>
              <w:t xml:space="preserve"> HR [95%-CI]</w:t>
            </w:r>
          </w:p>
        </w:tc>
        <w:tc>
          <w:tcPr>
            <w:tcW w:w="1187" w:type="dxa"/>
            <w:noWrap/>
            <w:hideMark/>
          </w:tcPr>
          <w:p w14:paraId="35EB4E04" w14:textId="77777777" w:rsidR="00B9537C" w:rsidRPr="00C04310" w:rsidRDefault="00B9537C" w:rsidP="00CA4D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 w:themeColor="background1"/>
                <w:lang w:val="en-US"/>
              </w:rPr>
            </w:pPr>
            <w:r w:rsidRPr="00C04310">
              <w:rPr>
                <w:rFonts w:ascii="Times New Roman" w:eastAsia="Times New Roman" w:hAnsi="Times New Roman" w:cs="Times New Roman"/>
                <w:color w:val="FFFFFF" w:themeColor="background1"/>
                <w:lang w:val="en-US"/>
              </w:rPr>
              <w:t xml:space="preserve">Group 2 vs 1: </w:t>
            </w:r>
            <w:proofErr w:type="spellStart"/>
            <w:r w:rsidRPr="00C04310">
              <w:rPr>
                <w:rFonts w:ascii="Times New Roman" w:eastAsia="Times New Roman" w:hAnsi="Times New Roman" w:cs="Times New Roman"/>
                <w:color w:val="FFFFFF" w:themeColor="background1"/>
                <w:lang w:val="en-US"/>
              </w:rPr>
              <w:t>Wald</w:t>
            </w:r>
            <w:r>
              <w:rPr>
                <w:rFonts w:ascii="Times New Roman" w:eastAsia="Times New Roman" w:hAnsi="Times New Roman" w:cs="Times New Roman"/>
                <w:color w:val="FFFFFF" w:themeColor="background1"/>
                <w:lang w:val="en-US"/>
              </w:rPr>
              <w:t>p</w:t>
            </w:r>
            <w:r w:rsidRPr="00C04310">
              <w:rPr>
                <w:rFonts w:ascii="Times New Roman" w:eastAsia="Times New Roman" w:hAnsi="Times New Roman" w:cs="Times New Roman"/>
                <w:color w:val="FFFFFF" w:themeColor="background1"/>
                <w:lang w:val="en-US"/>
              </w:rPr>
              <w:t>P</w:t>
            </w:r>
            <w:proofErr w:type="spellEnd"/>
            <w:r w:rsidRPr="00C04310">
              <w:rPr>
                <w:rFonts w:ascii="Times New Roman" w:eastAsia="Times New Roman" w:hAnsi="Times New Roman" w:cs="Times New Roman"/>
                <w:color w:val="FFFFFF" w:themeColor="background1"/>
                <w:lang w:val="en-US"/>
              </w:rPr>
              <w:t xml:space="preserve"> value</w:t>
            </w:r>
          </w:p>
        </w:tc>
        <w:tc>
          <w:tcPr>
            <w:tcW w:w="1560" w:type="dxa"/>
            <w:noWrap/>
            <w:hideMark/>
          </w:tcPr>
          <w:p w14:paraId="1F1CCE77" w14:textId="77777777" w:rsidR="00B9537C" w:rsidRPr="00C04310" w:rsidRDefault="00B9537C" w:rsidP="00CA4D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 w:themeColor="background1"/>
                <w:lang w:val="en-US"/>
              </w:rPr>
            </w:pPr>
            <w:r w:rsidRPr="00C04310">
              <w:rPr>
                <w:rFonts w:ascii="Times New Roman" w:eastAsia="Times New Roman" w:hAnsi="Times New Roman" w:cs="Times New Roman"/>
                <w:color w:val="FFFFFF" w:themeColor="background1"/>
                <w:lang w:val="en-US"/>
              </w:rPr>
              <w:t>Group 3: Inflammatory condition HR [95%-CI]</w:t>
            </w:r>
          </w:p>
          <w:p w14:paraId="2F296AFF" w14:textId="77777777" w:rsidR="00B9537C" w:rsidRPr="00C04310" w:rsidRDefault="00B9537C" w:rsidP="00CA4D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 w:themeColor="background1"/>
                <w:lang w:val="en-US"/>
              </w:rPr>
            </w:pPr>
          </w:p>
        </w:tc>
        <w:tc>
          <w:tcPr>
            <w:tcW w:w="1260" w:type="dxa"/>
            <w:noWrap/>
            <w:hideMark/>
          </w:tcPr>
          <w:p w14:paraId="62FA8237" w14:textId="77777777" w:rsidR="00B9537C" w:rsidRPr="00C04310" w:rsidRDefault="00B9537C" w:rsidP="00CA4D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FFFF" w:themeColor="background1"/>
                <w:lang w:val="en-US"/>
              </w:rPr>
            </w:pPr>
            <w:r w:rsidRPr="00C04310">
              <w:rPr>
                <w:rFonts w:ascii="Times New Roman" w:eastAsia="Times New Roman" w:hAnsi="Times New Roman" w:cs="Times New Roman"/>
                <w:color w:val="FFFFFF" w:themeColor="background1"/>
                <w:lang w:val="en-US"/>
              </w:rPr>
              <w:t xml:space="preserve">Group 3 vs 1: Wald </w:t>
            </w:r>
            <w:r>
              <w:rPr>
                <w:rFonts w:ascii="Times New Roman" w:eastAsia="Times New Roman" w:hAnsi="Times New Roman" w:cs="Times New Roman"/>
                <w:color w:val="FFFFFF" w:themeColor="background1"/>
                <w:lang w:val="en-US"/>
              </w:rPr>
              <w:t>p</w:t>
            </w:r>
            <w:r w:rsidRPr="00C04310">
              <w:rPr>
                <w:rFonts w:ascii="Times New Roman" w:eastAsia="Times New Roman" w:hAnsi="Times New Roman" w:cs="Times New Roman"/>
                <w:color w:val="FFFFFF" w:themeColor="background1"/>
                <w:lang w:val="en-US"/>
              </w:rPr>
              <w:t xml:space="preserve"> value</w:t>
            </w:r>
          </w:p>
        </w:tc>
      </w:tr>
      <w:tr w:rsidR="00B9537C" w:rsidRPr="00FF48F7" w14:paraId="34DDF73C" w14:textId="77777777" w:rsidTr="001451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3C0BDE64" w14:textId="77777777" w:rsidR="00B9537C" w:rsidRDefault="00B9537C" w:rsidP="00CA4D31">
            <w:pPr>
              <w:rPr>
                <w:rFonts w:ascii="Times New Roman" w:eastAsia="Times New Roman" w:hAnsi="Times New Roman" w:cs="Times New Roman"/>
                <w:b w:val="0"/>
                <w:bCs w:val="0"/>
                <w:lang w:val="en-US"/>
              </w:rPr>
            </w:pPr>
            <w:r w:rsidRPr="00FF48F7">
              <w:rPr>
                <w:rFonts w:ascii="Times New Roman" w:eastAsia="Times New Roman" w:hAnsi="Times New Roman" w:cs="Times New Roman"/>
                <w:lang w:val="en-US"/>
              </w:rPr>
              <w:t xml:space="preserve">Cox regression of 3-year mortality </w:t>
            </w:r>
          </w:p>
          <w:p w14:paraId="2E5F6BFC" w14:textId="77777777" w:rsidR="00B9537C" w:rsidRPr="00C04310" w:rsidRDefault="00B9537C" w:rsidP="00CA4D31">
            <w:pPr>
              <w:rPr>
                <w:rFonts w:ascii="Times New Roman" w:eastAsia="Times New Roman" w:hAnsi="Times New Roman" w:cs="Times New Roman"/>
                <w:b w:val="0"/>
                <w:bCs w:val="0"/>
                <w:lang w:val="en-US"/>
              </w:rPr>
            </w:pPr>
            <w:r w:rsidRPr="00C04310">
              <w:rPr>
                <w:rFonts w:ascii="Times New Roman" w:eastAsia="Times New Roman" w:hAnsi="Times New Roman" w:cs="Times New Roman"/>
                <w:b w:val="0"/>
                <w:bCs w:val="0"/>
                <w:lang w:val="en-US"/>
              </w:rPr>
              <w:t>Crude</w:t>
            </w:r>
          </w:p>
        </w:tc>
        <w:tc>
          <w:tcPr>
            <w:tcW w:w="1075" w:type="dxa"/>
            <w:noWrap/>
            <w:hideMark/>
          </w:tcPr>
          <w:p w14:paraId="1DBE6B3B" w14:textId="77777777" w:rsidR="00B9537C" w:rsidRPr="00FF48F7" w:rsidRDefault="00B9537C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FF48F7">
              <w:rPr>
                <w:rFonts w:ascii="Times New Roman" w:eastAsia="Times New Roman" w:hAnsi="Times New Roman" w:cs="Times New Roman"/>
              </w:rPr>
              <w:t>1 [1-1]</w:t>
            </w:r>
          </w:p>
        </w:tc>
        <w:tc>
          <w:tcPr>
            <w:tcW w:w="1559" w:type="dxa"/>
            <w:noWrap/>
            <w:hideMark/>
          </w:tcPr>
          <w:p w14:paraId="2D247141" w14:textId="460F3D65" w:rsidR="00B9537C" w:rsidRPr="00FF48F7" w:rsidRDefault="00145176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145176">
              <w:rPr>
                <w:rFonts w:ascii="Times New Roman" w:eastAsia="Times New Roman" w:hAnsi="Times New Roman" w:cs="Times New Roman"/>
              </w:rPr>
              <w:t>1.15 [1.01-1.31]</w:t>
            </w:r>
          </w:p>
        </w:tc>
        <w:tc>
          <w:tcPr>
            <w:tcW w:w="1187" w:type="dxa"/>
            <w:noWrap/>
          </w:tcPr>
          <w:p w14:paraId="6A1994A4" w14:textId="2E6129BC" w:rsidR="00B9537C" w:rsidRPr="00FF48F7" w:rsidRDefault="00F00EB8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F00EB8">
              <w:rPr>
                <w:rFonts w:ascii="Times New Roman" w:eastAsia="Times New Roman" w:hAnsi="Times New Roman" w:cs="Times New Roman"/>
              </w:rPr>
              <w:t>0.03</w:t>
            </w:r>
            <w:r w:rsidR="00A023D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0" w:type="dxa"/>
            <w:noWrap/>
          </w:tcPr>
          <w:p w14:paraId="72684319" w14:textId="156777D7" w:rsidR="00B9537C" w:rsidRPr="00FF48F7" w:rsidRDefault="008E7B58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8E7B58">
              <w:rPr>
                <w:rFonts w:ascii="Times New Roman" w:eastAsia="Times New Roman" w:hAnsi="Times New Roman" w:cs="Times New Roman"/>
              </w:rPr>
              <w:t>0.73 [0.63-0.84]</w:t>
            </w:r>
          </w:p>
        </w:tc>
        <w:tc>
          <w:tcPr>
            <w:tcW w:w="1260" w:type="dxa"/>
            <w:noWrap/>
          </w:tcPr>
          <w:p w14:paraId="24E30906" w14:textId="6E43CFF4" w:rsidR="00B9537C" w:rsidRPr="00FF48F7" w:rsidRDefault="00440B8D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440B8D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B9537C" w:rsidRPr="00FF48F7" w14:paraId="0FF497C9" w14:textId="77777777" w:rsidTr="00CA4D31">
        <w:trPr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42627A49" w14:textId="77777777" w:rsidR="00B9537C" w:rsidRPr="00FF48F7" w:rsidRDefault="00B9537C" w:rsidP="00CA4D3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noWrap/>
            <w:hideMark/>
          </w:tcPr>
          <w:p w14:paraId="56FA12EB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noWrap/>
            <w:hideMark/>
          </w:tcPr>
          <w:p w14:paraId="52B49763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7" w:type="dxa"/>
            <w:noWrap/>
            <w:hideMark/>
          </w:tcPr>
          <w:p w14:paraId="75209EE2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noWrap/>
            <w:hideMark/>
          </w:tcPr>
          <w:p w14:paraId="7F7C2FD8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noWrap/>
            <w:hideMark/>
          </w:tcPr>
          <w:p w14:paraId="5A447976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</w:tr>
      <w:tr w:rsidR="00B9537C" w:rsidRPr="00FF48F7" w14:paraId="7E13FA89" w14:textId="77777777" w:rsidTr="001451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356FAD6C" w14:textId="77777777" w:rsidR="00B9537C" w:rsidRDefault="00B9537C" w:rsidP="00CA4D31">
            <w:pPr>
              <w:rPr>
                <w:rFonts w:ascii="Times New Roman" w:eastAsia="Times New Roman" w:hAnsi="Times New Roman" w:cs="Times New Roman"/>
                <w:b w:val="0"/>
                <w:bCs w:val="0"/>
                <w:lang w:val="en-US"/>
              </w:rPr>
            </w:pPr>
            <w:r w:rsidRPr="00FF48F7">
              <w:rPr>
                <w:rFonts w:ascii="Times New Roman" w:eastAsia="Times New Roman" w:hAnsi="Times New Roman" w:cs="Times New Roman"/>
                <w:lang w:val="en-US"/>
              </w:rPr>
              <w:t xml:space="preserve">Cox regression of 3-year mortality </w:t>
            </w:r>
          </w:p>
          <w:p w14:paraId="185CD2F1" w14:textId="77777777" w:rsidR="00B9537C" w:rsidRPr="00FF48F7" w:rsidRDefault="00B9537C" w:rsidP="00CA4D3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C04310">
              <w:rPr>
                <w:rFonts w:ascii="Times New Roman" w:eastAsia="Times New Roman" w:hAnsi="Times New Roman" w:cs="Times New Roman"/>
                <w:b w:val="0"/>
                <w:bCs w:val="0"/>
                <w:lang w:val="en-US"/>
              </w:rPr>
              <w:t>Adjusted for chronic comorbidity</w:t>
            </w:r>
          </w:p>
        </w:tc>
        <w:tc>
          <w:tcPr>
            <w:tcW w:w="1075" w:type="dxa"/>
            <w:noWrap/>
            <w:hideMark/>
          </w:tcPr>
          <w:p w14:paraId="3C151EB3" w14:textId="77777777" w:rsidR="00B9537C" w:rsidRPr="00FF48F7" w:rsidRDefault="00B9537C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FF48F7">
              <w:rPr>
                <w:rFonts w:ascii="Times New Roman" w:eastAsia="Times New Roman" w:hAnsi="Times New Roman" w:cs="Times New Roman"/>
              </w:rPr>
              <w:t>1 [1-1]</w:t>
            </w:r>
          </w:p>
        </w:tc>
        <w:tc>
          <w:tcPr>
            <w:tcW w:w="1559" w:type="dxa"/>
            <w:noWrap/>
          </w:tcPr>
          <w:p w14:paraId="114786E2" w14:textId="1E8AA184" w:rsidR="00B9537C" w:rsidRPr="00FF48F7" w:rsidRDefault="009E1BE6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9E1BE6">
              <w:rPr>
                <w:rFonts w:ascii="Times New Roman" w:eastAsia="Times New Roman" w:hAnsi="Times New Roman" w:cs="Times New Roman"/>
              </w:rPr>
              <w:t>0.98 [0.85-1.12]</w:t>
            </w:r>
          </w:p>
        </w:tc>
        <w:tc>
          <w:tcPr>
            <w:tcW w:w="1187" w:type="dxa"/>
            <w:noWrap/>
          </w:tcPr>
          <w:p w14:paraId="000E3504" w14:textId="47057D12" w:rsidR="00B9537C" w:rsidRPr="00FF48F7" w:rsidRDefault="008F3F15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8F3F15">
              <w:rPr>
                <w:rFonts w:ascii="Times New Roman" w:eastAsia="Times New Roman" w:hAnsi="Times New Roman" w:cs="Times New Roman"/>
              </w:rPr>
              <w:t>0.74</w:t>
            </w:r>
            <w:r w:rsidR="00A023D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0" w:type="dxa"/>
            <w:noWrap/>
          </w:tcPr>
          <w:p w14:paraId="3C1494AC" w14:textId="766F48A1" w:rsidR="00B9537C" w:rsidRPr="00FF48F7" w:rsidRDefault="008E7B58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8E7B58">
              <w:rPr>
                <w:rFonts w:ascii="Times New Roman" w:eastAsia="Times New Roman" w:hAnsi="Times New Roman" w:cs="Times New Roman"/>
              </w:rPr>
              <w:t>0.77 [0.66-0.89]</w:t>
            </w:r>
          </w:p>
        </w:tc>
        <w:tc>
          <w:tcPr>
            <w:tcW w:w="1260" w:type="dxa"/>
            <w:noWrap/>
          </w:tcPr>
          <w:p w14:paraId="7C98697E" w14:textId="2B5841FC" w:rsidR="00B9537C" w:rsidRPr="00FF48F7" w:rsidRDefault="00440B8D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440B8D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B9537C" w:rsidRPr="00FF48F7" w14:paraId="7E0CC7BC" w14:textId="77777777" w:rsidTr="00145176">
        <w:trPr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5F7F4C09" w14:textId="77777777" w:rsidR="00B9537C" w:rsidRPr="00FF48F7" w:rsidRDefault="00B9537C" w:rsidP="00CA4D31">
            <w:pPr>
              <w:rPr>
                <w:rFonts w:ascii="Times New Roman" w:eastAsia="Times New Roman" w:hAnsi="Times New Roman" w:cs="Times New Roman"/>
              </w:rPr>
            </w:pPr>
            <w:r w:rsidRPr="00FF48F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75" w:type="dxa"/>
            <w:noWrap/>
            <w:hideMark/>
          </w:tcPr>
          <w:p w14:paraId="3194CF42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noWrap/>
          </w:tcPr>
          <w:p w14:paraId="34DFF696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7" w:type="dxa"/>
            <w:noWrap/>
          </w:tcPr>
          <w:p w14:paraId="0F03A9A5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noWrap/>
          </w:tcPr>
          <w:p w14:paraId="1A8FC78E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noWrap/>
          </w:tcPr>
          <w:p w14:paraId="18E7574C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</w:tr>
      <w:tr w:rsidR="00B9537C" w:rsidRPr="00FF48F7" w14:paraId="63B20281" w14:textId="77777777" w:rsidTr="001451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4B57824A" w14:textId="77777777" w:rsidR="00B9537C" w:rsidRDefault="00B9537C" w:rsidP="00CA4D31">
            <w:pPr>
              <w:rPr>
                <w:rFonts w:ascii="Times New Roman" w:eastAsia="Times New Roman" w:hAnsi="Times New Roman" w:cs="Times New Roman"/>
                <w:b w:val="0"/>
                <w:bCs w:val="0"/>
                <w:lang w:val="en-US"/>
              </w:rPr>
            </w:pPr>
            <w:r w:rsidRPr="00FF48F7">
              <w:rPr>
                <w:rFonts w:ascii="Times New Roman" w:eastAsia="Times New Roman" w:hAnsi="Times New Roman" w:cs="Times New Roman"/>
                <w:lang w:val="en-US"/>
              </w:rPr>
              <w:t xml:space="preserve">Cox regression of 3-year mortality </w:t>
            </w:r>
          </w:p>
          <w:p w14:paraId="772E289F" w14:textId="77777777" w:rsidR="00B9537C" w:rsidRPr="00FF48F7" w:rsidRDefault="00B9537C" w:rsidP="00CA4D3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C04310">
              <w:rPr>
                <w:rFonts w:ascii="Times New Roman" w:eastAsia="Times New Roman" w:hAnsi="Times New Roman" w:cs="Times New Roman"/>
                <w:b w:val="0"/>
                <w:bCs w:val="0"/>
                <w:lang w:val="en-US"/>
              </w:rPr>
              <w:t>Adjusted for APACHE-IV probability</w:t>
            </w:r>
          </w:p>
        </w:tc>
        <w:tc>
          <w:tcPr>
            <w:tcW w:w="1075" w:type="dxa"/>
            <w:noWrap/>
            <w:hideMark/>
          </w:tcPr>
          <w:p w14:paraId="40D95080" w14:textId="77777777" w:rsidR="00B9537C" w:rsidRPr="00FF48F7" w:rsidRDefault="00B9537C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FF48F7">
              <w:rPr>
                <w:rFonts w:ascii="Times New Roman" w:eastAsia="Times New Roman" w:hAnsi="Times New Roman" w:cs="Times New Roman"/>
              </w:rPr>
              <w:t>1 [1-1]</w:t>
            </w:r>
          </w:p>
        </w:tc>
        <w:tc>
          <w:tcPr>
            <w:tcW w:w="1559" w:type="dxa"/>
            <w:noWrap/>
          </w:tcPr>
          <w:p w14:paraId="6BF21856" w14:textId="1EA89D80" w:rsidR="00B9537C" w:rsidRPr="00FF48F7" w:rsidRDefault="00F62F4C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F62F4C">
              <w:rPr>
                <w:rFonts w:ascii="Times New Roman" w:eastAsia="Times New Roman" w:hAnsi="Times New Roman" w:cs="Times New Roman"/>
              </w:rPr>
              <w:t>1.72 [1.5-1.98]</w:t>
            </w:r>
          </w:p>
        </w:tc>
        <w:tc>
          <w:tcPr>
            <w:tcW w:w="1187" w:type="dxa"/>
            <w:noWrap/>
          </w:tcPr>
          <w:p w14:paraId="419C9347" w14:textId="3D6D24D1" w:rsidR="00B9537C" w:rsidRPr="00FF48F7" w:rsidRDefault="008F3F15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8F3F15"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560" w:type="dxa"/>
            <w:noWrap/>
          </w:tcPr>
          <w:p w14:paraId="2ECAE455" w14:textId="252B898D" w:rsidR="00B9537C" w:rsidRPr="00FF48F7" w:rsidRDefault="008E7B58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8E7B58">
              <w:rPr>
                <w:rFonts w:ascii="Times New Roman" w:eastAsia="Times New Roman" w:hAnsi="Times New Roman" w:cs="Times New Roman"/>
              </w:rPr>
              <w:t>0.97 [0.83-1.13]</w:t>
            </w:r>
          </w:p>
        </w:tc>
        <w:tc>
          <w:tcPr>
            <w:tcW w:w="1260" w:type="dxa"/>
            <w:noWrap/>
          </w:tcPr>
          <w:p w14:paraId="38A66D0B" w14:textId="20459EBD" w:rsidR="00B9537C" w:rsidRPr="00FF48F7" w:rsidRDefault="00440B8D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440B8D">
              <w:rPr>
                <w:rFonts w:ascii="Times New Roman" w:eastAsia="Times New Roman" w:hAnsi="Times New Roman" w:cs="Times New Roman"/>
              </w:rPr>
              <w:t>0.699</w:t>
            </w:r>
          </w:p>
        </w:tc>
      </w:tr>
      <w:tr w:rsidR="00B9537C" w:rsidRPr="00FF48F7" w14:paraId="548F9648" w14:textId="77777777" w:rsidTr="00145176">
        <w:trPr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3F1701F4" w14:textId="77777777" w:rsidR="00B9537C" w:rsidRPr="00FF48F7" w:rsidRDefault="00B9537C" w:rsidP="00CA4D31">
            <w:pPr>
              <w:rPr>
                <w:rFonts w:ascii="Times New Roman" w:eastAsia="Times New Roman" w:hAnsi="Times New Roman" w:cs="Times New Roman"/>
              </w:rPr>
            </w:pPr>
            <w:r w:rsidRPr="00FF48F7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075" w:type="dxa"/>
            <w:noWrap/>
            <w:hideMark/>
          </w:tcPr>
          <w:p w14:paraId="70B2C77A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noWrap/>
          </w:tcPr>
          <w:p w14:paraId="159B8B5C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7" w:type="dxa"/>
            <w:noWrap/>
          </w:tcPr>
          <w:p w14:paraId="0B3DFB9A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noWrap/>
          </w:tcPr>
          <w:p w14:paraId="63E9F8BE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noWrap/>
          </w:tcPr>
          <w:p w14:paraId="21F87AE6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</w:tr>
      <w:tr w:rsidR="00B9537C" w:rsidRPr="00FF48F7" w14:paraId="2FD9A853" w14:textId="77777777" w:rsidTr="001451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  <w:hideMark/>
          </w:tcPr>
          <w:p w14:paraId="238521FF" w14:textId="77777777" w:rsidR="00B9537C" w:rsidRDefault="00B9537C" w:rsidP="00CA4D31">
            <w:pPr>
              <w:rPr>
                <w:rFonts w:ascii="Times New Roman" w:eastAsia="Times New Roman" w:hAnsi="Times New Roman" w:cs="Times New Roman"/>
                <w:b w:val="0"/>
                <w:bCs w:val="0"/>
                <w:lang w:val="en-US"/>
              </w:rPr>
            </w:pPr>
            <w:r w:rsidRPr="00FF48F7">
              <w:rPr>
                <w:rFonts w:ascii="Times New Roman" w:eastAsia="Times New Roman" w:hAnsi="Times New Roman" w:cs="Times New Roman"/>
                <w:lang w:val="en-US"/>
              </w:rPr>
              <w:t xml:space="preserve">Cox regression of 3-year mortality </w:t>
            </w:r>
          </w:p>
          <w:p w14:paraId="4576054F" w14:textId="77777777" w:rsidR="00B9537C" w:rsidRPr="00FF48F7" w:rsidRDefault="00B9537C" w:rsidP="00CA4D3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C04310">
              <w:rPr>
                <w:rFonts w:ascii="Times New Roman" w:eastAsia="Times New Roman" w:hAnsi="Times New Roman" w:cs="Times New Roman"/>
                <w:b w:val="0"/>
                <w:bCs w:val="0"/>
                <w:lang w:val="en-US"/>
              </w:rPr>
              <w:t>Adjusted for chronic comorbidit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lang w:val="en-US"/>
              </w:rPr>
              <w:t>ies</w:t>
            </w:r>
            <w:r w:rsidRPr="00C04310">
              <w:rPr>
                <w:rFonts w:ascii="Times New Roman" w:eastAsia="Times New Roman" w:hAnsi="Times New Roman" w:cs="Times New Roman"/>
                <w:b w:val="0"/>
                <w:bCs w:val="0"/>
                <w:lang w:val="en-US"/>
              </w:rPr>
              <w:t xml:space="preserve"> and APACHE-IV probability</w:t>
            </w:r>
          </w:p>
        </w:tc>
        <w:tc>
          <w:tcPr>
            <w:tcW w:w="1075" w:type="dxa"/>
            <w:noWrap/>
            <w:hideMark/>
          </w:tcPr>
          <w:p w14:paraId="5BB68116" w14:textId="77777777" w:rsidR="00B9537C" w:rsidRPr="00FF48F7" w:rsidRDefault="00B9537C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FF48F7">
              <w:rPr>
                <w:rFonts w:ascii="Times New Roman" w:eastAsia="Times New Roman" w:hAnsi="Times New Roman" w:cs="Times New Roman"/>
              </w:rPr>
              <w:t>1 [1-1]</w:t>
            </w:r>
          </w:p>
        </w:tc>
        <w:tc>
          <w:tcPr>
            <w:tcW w:w="1559" w:type="dxa"/>
            <w:noWrap/>
          </w:tcPr>
          <w:p w14:paraId="03831D96" w14:textId="5CAD562B" w:rsidR="00B9537C" w:rsidRPr="00FF48F7" w:rsidRDefault="00F62F4C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F62F4C">
              <w:rPr>
                <w:rFonts w:ascii="Times New Roman" w:eastAsia="Times New Roman" w:hAnsi="Times New Roman" w:cs="Times New Roman"/>
              </w:rPr>
              <w:t>1.37 [1.18-1.59]</w:t>
            </w:r>
          </w:p>
        </w:tc>
        <w:tc>
          <w:tcPr>
            <w:tcW w:w="1187" w:type="dxa"/>
            <w:noWrap/>
          </w:tcPr>
          <w:p w14:paraId="5812A8E1" w14:textId="45480A49" w:rsidR="00B9537C" w:rsidRPr="00FF48F7" w:rsidRDefault="008F3F15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8F3F15">
              <w:rPr>
                <w:rFonts w:ascii="Times New Roman" w:eastAsia="Times New Roman" w:hAnsi="Times New Roman" w:cs="Times New Roman"/>
              </w:rPr>
              <w:t>&lt;0.001</w:t>
            </w:r>
          </w:p>
        </w:tc>
        <w:tc>
          <w:tcPr>
            <w:tcW w:w="1560" w:type="dxa"/>
            <w:noWrap/>
          </w:tcPr>
          <w:p w14:paraId="5EE5B214" w14:textId="3E372C70" w:rsidR="00B9537C" w:rsidRPr="00FF48F7" w:rsidRDefault="00B015CB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B015CB">
              <w:rPr>
                <w:rFonts w:ascii="Times New Roman" w:eastAsia="Times New Roman" w:hAnsi="Times New Roman" w:cs="Times New Roman"/>
              </w:rPr>
              <w:t>0.99 [0.85-1.16]</w:t>
            </w:r>
          </w:p>
        </w:tc>
        <w:tc>
          <w:tcPr>
            <w:tcW w:w="1260" w:type="dxa"/>
            <w:noWrap/>
          </w:tcPr>
          <w:p w14:paraId="2CED8A26" w14:textId="77B0A422" w:rsidR="00B9537C" w:rsidRPr="00FF48F7" w:rsidRDefault="00440B8D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440B8D">
              <w:rPr>
                <w:rFonts w:ascii="Times New Roman" w:eastAsia="Times New Roman" w:hAnsi="Times New Roman" w:cs="Times New Roman"/>
              </w:rPr>
              <w:t>0.890</w:t>
            </w:r>
          </w:p>
        </w:tc>
      </w:tr>
      <w:tr w:rsidR="00B9537C" w:rsidRPr="00FF48F7" w14:paraId="618B4145" w14:textId="77777777" w:rsidTr="00CA4D31">
        <w:trPr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</w:tcPr>
          <w:p w14:paraId="4C1B4DCC" w14:textId="77777777" w:rsidR="00B9537C" w:rsidRPr="00FF48F7" w:rsidRDefault="00B9537C" w:rsidP="00CA4D3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75" w:type="dxa"/>
            <w:noWrap/>
          </w:tcPr>
          <w:p w14:paraId="4E845630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noWrap/>
          </w:tcPr>
          <w:p w14:paraId="45EB496D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7" w:type="dxa"/>
            <w:noWrap/>
          </w:tcPr>
          <w:p w14:paraId="6E6CBA34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noWrap/>
          </w:tcPr>
          <w:p w14:paraId="5C305466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noWrap/>
          </w:tcPr>
          <w:p w14:paraId="4522C278" w14:textId="77777777" w:rsidR="00B9537C" w:rsidRPr="00FF48F7" w:rsidRDefault="00B9537C" w:rsidP="00CA4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</w:tr>
      <w:tr w:rsidR="00B9537C" w:rsidRPr="00FF48F7" w14:paraId="51F52355" w14:textId="77777777" w:rsidTr="00CA4D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noWrap/>
          </w:tcPr>
          <w:p w14:paraId="3653DF71" w14:textId="77777777" w:rsidR="00B9537C" w:rsidRDefault="00B9537C" w:rsidP="00CA4D31">
            <w:pPr>
              <w:rPr>
                <w:rFonts w:ascii="Times New Roman" w:eastAsia="Times New Roman" w:hAnsi="Times New Roman" w:cs="Times New Roman"/>
                <w:b w:val="0"/>
                <w:bCs w:val="0"/>
                <w:lang w:val="en-US"/>
              </w:rPr>
            </w:pPr>
            <w:r w:rsidRPr="00FF48F7">
              <w:rPr>
                <w:rFonts w:ascii="Times New Roman" w:eastAsia="Times New Roman" w:hAnsi="Times New Roman" w:cs="Times New Roman"/>
                <w:lang w:val="en-US"/>
              </w:rPr>
              <w:t xml:space="preserve">Cox regression of 3-year mortality </w:t>
            </w:r>
          </w:p>
          <w:p w14:paraId="4AAFB0B1" w14:textId="1C23C19B" w:rsidR="00B9537C" w:rsidRPr="00FF48F7" w:rsidRDefault="00B9537C" w:rsidP="00CA4D3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C04310">
              <w:rPr>
                <w:rFonts w:ascii="Times New Roman" w:eastAsia="Times New Roman" w:hAnsi="Times New Roman" w:cs="Times New Roman"/>
                <w:b w:val="0"/>
                <w:bCs w:val="0"/>
                <w:lang w:val="en-US"/>
              </w:rPr>
              <w:t>Adjusted for chronic comorbidit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lang w:val="en-US"/>
              </w:rPr>
              <w:t>ie</w:t>
            </w:r>
            <w:r w:rsidR="00FC3823">
              <w:rPr>
                <w:rFonts w:ascii="Times New Roman" w:eastAsia="Times New Roman" w:hAnsi="Times New Roman" w:cs="Times New Roman"/>
                <w:b w:val="0"/>
                <w:bCs w:val="0"/>
                <w:lang w:val="en-US"/>
              </w:rPr>
              <w:t>s</w:t>
            </w:r>
            <w:r w:rsidRPr="00C04310">
              <w:rPr>
                <w:rFonts w:ascii="Times New Roman" w:eastAsia="Times New Roman" w:hAnsi="Times New Roman" w:cs="Times New Roman"/>
                <w:b w:val="0"/>
                <w:bCs w:val="0"/>
                <w:lang w:val="en-US"/>
              </w:rPr>
              <w:t xml:space="preserve">, APACHE-IV probability, acute renal failure </w:t>
            </w:r>
          </w:p>
        </w:tc>
        <w:tc>
          <w:tcPr>
            <w:tcW w:w="1075" w:type="dxa"/>
            <w:noWrap/>
          </w:tcPr>
          <w:p w14:paraId="511A4A72" w14:textId="77777777" w:rsidR="00B9537C" w:rsidRPr="00FF48F7" w:rsidRDefault="00B9537C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FF48F7">
              <w:rPr>
                <w:rFonts w:ascii="Times New Roman" w:eastAsia="Times New Roman" w:hAnsi="Times New Roman" w:cs="Times New Roman"/>
              </w:rPr>
              <w:t>1 [1-1]</w:t>
            </w:r>
          </w:p>
        </w:tc>
        <w:tc>
          <w:tcPr>
            <w:tcW w:w="1559" w:type="dxa"/>
            <w:noWrap/>
          </w:tcPr>
          <w:p w14:paraId="78A6D093" w14:textId="1F7B6C0D" w:rsidR="00B9537C" w:rsidRPr="00FF48F7" w:rsidRDefault="00EB4458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EB4458">
              <w:rPr>
                <w:rFonts w:ascii="Times New Roman" w:eastAsia="Times New Roman" w:hAnsi="Times New Roman" w:cs="Times New Roman"/>
                <w:lang w:val="en-US"/>
              </w:rPr>
              <w:t>1.38 [1.19-1.59]</w:t>
            </w:r>
          </w:p>
        </w:tc>
        <w:tc>
          <w:tcPr>
            <w:tcW w:w="1187" w:type="dxa"/>
            <w:noWrap/>
          </w:tcPr>
          <w:p w14:paraId="329C9D73" w14:textId="1727DDBA" w:rsidR="00B9537C" w:rsidRPr="00FF48F7" w:rsidRDefault="008F3F15" w:rsidP="00CA4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8F3F15">
              <w:rPr>
                <w:rFonts w:ascii="Times New Roman" w:eastAsia="Times New Roman" w:hAnsi="Times New Roman" w:cs="Times New Roman"/>
                <w:lang w:val="en-US"/>
              </w:rPr>
              <w:t>&lt;0.001</w:t>
            </w:r>
          </w:p>
        </w:tc>
        <w:tc>
          <w:tcPr>
            <w:tcW w:w="1560" w:type="dxa"/>
            <w:noWrap/>
          </w:tcPr>
          <w:p w14:paraId="3D511CF8" w14:textId="0F2D0EC1" w:rsidR="00B015CB" w:rsidRPr="00B015CB" w:rsidRDefault="00B015CB" w:rsidP="00B015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B015CB">
              <w:rPr>
                <w:rFonts w:ascii="Times New Roman" w:eastAsia="Times New Roman" w:hAnsi="Times New Roman" w:cs="Times New Roman"/>
                <w:lang w:val="en-US"/>
              </w:rPr>
              <w:t>1 [0.85-1.17]</w:t>
            </w:r>
          </w:p>
        </w:tc>
        <w:tc>
          <w:tcPr>
            <w:tcW w:w="1260" w:type="dxa"/>
            <w:noWrap/>
          </w:tcPr>
          <w:p w14:paraId="6BD127EA" w14:textId="2C239AA6" w:rsidR="001D41A0" w:rsidRPr="001D41A0" w:rsidRDefault="001D41A0" w:rsidP="001D41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/>
              </w:rPr>
            </w:pPr>
            <w:r w:rsidRPr="001D41A0">
              <w:rPr>
                <w:rFonts w:ascii="Times New Roman" w:eastAsia="Times New Roman" w:hAnsi="Times New Roman" w:cs="Times New Roman"/>
                <w:lang w:val="en-US"/>
              </w:rPr>
              <w:t>0.97</w:t>
            </w:r>
            <w:r w:rsidR="00661564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</w:tr>
    </w:tbl>
    <w:p w14:paraId="0DE715D7" w14:textId="77777777" w:rsidR="00CA4D31" w:rsidRDefault="00CA4D31" w:rsidP="00B9537C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43E8DB3" w14:textId="77777777" w:rsidR="00CA4D31" w:rsidRDefault="00CA4D31" w:rsidP="00B9537C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19D4F98" w14:textId="77777777" w:rsidR="00CA4D31" w:rsidRDefault="00CA4D31" w:rsidP="00B9537C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EB8DBB2" w14:textId="77777777" w:rsidR="00CA4D31" w:rsidRDefault="00CA4D31" w:rsidP="00B9537C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459604D" w14:textId="478DF3BB" w:rsidR="00B9537C" w:rsidRPr="00C35684" w:rsidRDefault="00B9537C" w:rsidP="00B9537C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35684">
        <w:rPr>
          <w:rFonts w:ascii="Times New Roman" w:hAnsi="Times New Roman" w:cs="Times New Roman"/>
          <w:b/>
          <w:bCs/>
          <w:sz w:val="20"/>
          <w:szCs w:val="20"/>
          <w:lang w:val="en-US"/>
        </w:rPr>
        <w:t>Legenda</w:t>
      </w:r>
      <w:r w:rsidR="00CA4D3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gramStart"/>
      <w:r w:rsidR="00CA4D31">
        <w:rPr>
          <w:rFonts w:ascii="Times New Roman" w:hAnsi="Times New Roman" w:cs="Times New Roman"/>
          <w:b/>
          <w:bCs/>
          <w:sz w:val="20"/>
          <w:szCs w:val="20"/>
          <w:lang w:val="en-US"/>
        </w:rPr>
        <w:t>Sup</w:t>
      </w:r>
      <w:r w:rsidR="00F429F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plement </w:t>
      </w:r>
      <w:r w:rsidRPr="00C3568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Table</w:t>
      </w:r>
      <w:proofErr w:type="gramEnd"/>
      <w:r w:rsidRPr="00C35684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F429F9">
        <w:rPr>
          <w:rFonts w:ascii="Times New Roman" w:hAnsi="Times New Roman" w:cs="Times New Roman"/>
          <w:b/>
          <w:bCs/>
          <w:sz w:val="20"/>
          <w:szCs w:val="20"/>
          <w:lang w:val="en-US"/>
        </w:rPr>
        <w:t>xx</w:t>
      </w:r>
    </w:p>
    <w:p w14:paraId="33D03D72" w14:textId="1A4E743D" w:rsidR="00B9537C" w:rsidRDefault="00B9537C" w:rsidP="00B9537C">
      <w:pPr>
        <w:rPr>
          <w:rStyle w:val="Geen"/>
          <w:rFonts w:ascii="Times New Roman" w:hAnsi="Times New Roman" w:cs="Times New Roman"/>
          <w:sz w:val="20"/>
          <w:szCs w:val="20"/>
          <w:lang w:val="en-US"/>
        </w:rPr>
      </w:pPr>
      <w:r w:rsidRPr="00FF48F7">
        <w:rPr>
          <w:rFonts w:ascii="Times New Roman" w:hAnsi="Times New Roman" w:cs="Times New Roman"/>
          <w:sz w:val="20"/>
          <w:szCs w:val="20"/>
          <w:lang w:val="en-US"/>
        </w:rPr>
        <w:t>Chronic comorbidit</w:t>
      </w:r>
      <w:r>
        <w:rPr>
          <w:rFonts w:ascii="Times New Roman" w:hAnsi="Times New Roman" w:cs="Times New Roman"/>
          <w:sz w:val="20"/>
          <w:szCs w:val="20"/>
          <w:lang w:val="en-US"/>
        </w:rPr>
        <w:t>ies</w:t>
      </w:r>
      <w:r w:rsidRPr="00FF48F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FF48F7">
        <w:rPr>
          <w:rFonts w:ascii="Times New Roman" w:hAnsi="Times New Roman" w:cs="Times New Roman"/>
          <w:sz w:val="20"/>
          <w:szCs w:val="20"/>
          <w:lang w:val="en-US"/>
        </w:rPr>
        <w:t>include:</w:t>
      </w:r>
      <w:proofErr w:type="gramEnd"/>
      <w:r w:rsidRPr="00FF48F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FF48F7">
        <w:rPr>
          <w:rStyle w:val="Geen"/>
          <w:rFonts w:ascii="Times New Roman" w:hAnsi="Times New Roman" w:cs="Times New Roman"/>
          <w:sz w:val="20"/>
          <w:szCs w:val="20"/>
          <w:lang w:val="en-US"/>
        </w:rPr>
        <w:t>cardiovascular insufficiency, chronic respiratory insufficiency, renal insufficiency, malignancy, immuno-deficiency, cirrhosi</w:t>
      </w:r>
      <w:r w:rsidR="00037A43">
        <w:rPr>
          <w:rStyle w:val="Geen"/>
          <w:rFonts w:ascii="Times New Roman" w:hAnsi="Times New Roman" w:cs="Times New Roman"/>
          <w:sz w:val="20"/>
          <w:szCs w:val="20"/>
          <w:lang w:val="en-US"/>
        </w:rPr>
        <w:t>s</w:t>
      </w:r>
    </w:p>
    <w:p w14:paraId="4FB195BA" w14:textId="7F621726" w:rsidR="00366D36" w:rsidRPr="00FF48F7" w:rsidRDefault="00366D36" w:rsidP="00B9537C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Style w:val="Geen"/>
          <w:rFonts w:ascii="Times New Roman" w:hAnsi="Times New Roman" w:cs="Times New Roman"/>
          <w:sz w:val="20"/>
          <w:szCs w:val="20"/>
          <w:lang w:val="en-US"/>
        </w:rPr>
        <w:t>Number of patients: sepsis n=2122, infection n=2122, inflammatory condition n=2122</w:t>
      </w:r>
    </w:p>
    <w:p w14:paraId="56D1FF3A" w14:textId="77777777" w:rsidR="00170C6E" w:rsidRPr="00B9537C" w:rsidRDefault="00170C6E">
      <w:pPr>
        <w:rPr>
          <w:lang w:val="en-US"/>
        </w:rPr>
      </w:pPr>
    </w:p>
    <w:sectPr w:rsidR="00170C6E" w:rsidRPr="00B953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9537C"/>
    <w:rsid w:val="00037A43"/>
    <w:rsid w:val="00102E38"/>
    <w:rsid w:val="00145176"/>
    <w:rsid w:val="00170C6E"/>
    <w:rsid w:val="001D41A0"/>
    <w:rsid w:val="002C13B5"/>
    <w:rsid w:val="00366D36"/>
    <w:rsid w:val="0039739D"/>
    <w:rsid w:val="00440B8D"/>
    <w:rsid w:val="00606ACE"/>
    <w:rsid w:val="00661564"/>
    <w:rsid w:val="00726AB9"/>
    <w:rsid w:val="00776538"/>
    <w:rsid w:val="008E7B58"/>
    <w:rsid w:val="008F3F15"/>
    <w:rsid w:val="009E1BE6"/>
    <w:rsid w:val="00A023DF"/>
    <w:rsid w:val="00B015CB"/>
    <w:rsid w:val="00B3742E"/>
    <w:rsid w:val="00B9537C"/>
    <w:rsid w:val="00BA2FB2"/>
    <w:rsid w:val="00BE2C6A"/>
    <w:rsid w:val="00CA4D31"/>
    <w:rsid w:val="00CC07A8"/>
    <w:rsid w:val="00D178D9"/>
    <w:rsid w:val="00EB4458"/>
    <w:rsid w:val="00F00EB8"/>
    <w:rsid w:val="00F429F9"/>
    <w:rsid w:val="00F62F4C"/>
    <w:rsid w:val="00FC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54CDD"/>
  <w15:chartTrackingRefBased/>
  <w15:docId w15:val="{ABD0BF99-4552-43D6-82B2-A2EE570C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9537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kern w:val="0"/>
      <w:u w:color="000000"/>
      <w:bdr w:val="nil"/>
      <w:lang w:val="nl-NL"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oofdtekstA">
    <w:name w:val="Hoofdtekst A"/>
    <w:rsid w:val="00B9537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val="en-US" w:eastAsia="nl-NL"/>
      <w14:ligatures w14:val="none"/>
    </w:rPr>
  </w:style>
  <w:style w:type="character" w:customStyle="1" w:styleId="Geen">
    <w:name w:val="Geen"/>
    <w:rsid w:val="00B9537C"/>
  </w:style>
  <w:style w:type="table" w:styleId="Rastertabel4-Accent1">
    <w:name w:val="Grid Table 4 Accent 1"/>
    <w:basedOn w:val="Standaardtabel"/>
    <w:uiPriority w:val="49"/>
    <w:rsid w:val="00B9537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val="nl-NL" w:eastAsia="nl-NL"/>
      <w14:ligatures w14:val="none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212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Arbous, M.S. (IC)</dc:creator>
  <cp:keywords/>
  <dc:description/>
  <cp:lastModifiedBy>Sesmu Arbous</cp:lastModifiedBy>
  <cp:revision>12</cp:revision>
  <cp:lastPrinted>2024-10-14T06:26:00Z</cp:lastPrinted>
  <dcterms:created xsi:type="dcterms:W3CDTF">2024-10-14T06:25:00Z</dcterms:created>
  <dcterms:modified xsi:type="dcterms:W3CDTF">2024-11-17T18:03:00Z</dcterms:modified>
</cp:coreProperties>
</file>