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1545F" w14:textId="5A84A6B5" w:rsidR="00CA4D31" w:rsidRDefault="00726AB9" w:rsidP="00B9537C">
      <w:pPr>
        <w:pStyle w:val="HoofdtekstA"/>
        <w:spacing w:after="240" w:line="360" w:lineRule="auto"/>
        <w:rPr>
          <w:rStyle w:val="Geen"/>
          <w:rFonts w:eastAsia="Century Gothic" w:cs="Times New Roman"/>
          <w:b/>
          <w:bCs/>
          <w:sz w:val="22"/>
          <w:szCs w:val="22"/>
        </w:rPr>
      </w:pPr>
      <w:r>
        <w:rPr>
          <w:rStyle w:val="Geen"/>
          <w:rFonts w:eastAsia="Century Gothic" w:cs="Times New Roman"/>
          <w:b/>
          <w:bCs/>
          <w:sz w:val="22"/>
          <w:szCs w:val="22"/>
        </w:rPr>
        <w:t xml:space="preserve">Supplement </w:t>
      </w:r>
      <w:r w:rsidR="00B9537C" w:rsidRPr="007561E3">
        <w:rPr>
          <w:rStyle w:val="Geen"/>
          <w:rFonts w:eastAsia="Century Gothic" w:cs="Times New Roman"/>
          <w:b/>
          <w:bCs/>
          <w:sz w:val="22"/>
          <w:szCs w:val="22"/>
        </w:rPr>
        <w:t xml:space="preserve">Table </w:t>
      </w:r>
      <w:r w:rsidR="008A2D51">
        <w:rPr>
          <w:rStyle w:val="Geen"/>
          <w:rFonts w:eastAsia="Century Gothic" w:cs="Times New Roman"/>
          <w:b/>
          <w:bCs/>
          <w:sz w:val="22"/>
          <w:szCs w:val="22"/>
        </w:rPr>
        <w:t>6</w:t>
      </w:r>
    </w:p>
    <w:p w14:paraId="2D31D5F9" w14:textId="68CDFBBE" w:rsidR="00B9537C" w:rsidRPr="007561E3" w:rsidRDefault="00B9537C" w:rsidP="00B9537C">
      <w:pPr>
        <w:pStyle w:val="HoofdtekstA"/>
        <w:spacing w:after="240" w:line="360" w:lineRule="auto"/>
        <w:rPr>
          <w:rStyle w:val="Geen"/>
          <w:rFonts w:eastAsia="Century Gothic" w:cs="Times New Roman"/>
          <w:b/>
          <w:bCs/>
          <w:sz w:val="22"/>
          <w:szCs w:val="22"/>
        </w:rPr>
      </w:pPr>
      <w:r w:rsidRPr="007561E3">
        <w:rPr>
          <w:rStyle w:val="Geen"/>
          <w:rFonts w:eastAsia="Century Gothic" w:cs="Times New Roman"/>
          <w:b/>
          <w:bCs/>
          <w:sz w:val="22"/>
          <w:szCs w:val="22"/>
        </w:rPr>
        <w:t>Hazard Ratio of 3-year mortality</w:t>
      </w:r>
      <w:r w:rsidRPr="00102E38">
        <w:rPr>
          <w:rStyle w:val="Geen"/>
          <w:rFonts w:eastAsia="Century Gothic" w:cs="Times New Roman"/>
          <w:sz w:val="22"/>
          <w:szCs w:val="22"/>
        </w:rPr>
        <w:t xml:space="preserve"> of</w:t>
      </w:r>
      <w:r w:rsidRPr="007561E3">
        <w:rPr>
          <w:rStyle w:val="Geen"/>
          <w:rFonts w:eastAsia="Century Gothic" w:cs="Times New Roman"/>
          <w:b/>
          <w:bCs/>
          <w:sz w:val="22"/>
          <w:szCs w:val="22"/>
        </w:rPr>
        <w:t xml:space="preserve"> sepsis</w:t>
      </w:r>
      <w:r w:rsidR="00726AB9">
        <w:rPr>
          <w:rStyle w:val="Geen"/>
          <w:rFonts w:eastAsia="Century Gothic" w:cs="Times New Roman"/>
          <w:b/>
          <w:bCs/>
          <w:sz w:val="22"/>
          <w:szCs w:val="22"/>
        </w:rPr>
        <w:t xml:space="preserve"> </w:t>
      </w:r>
      <w:r w:rsidR="00776538">
        <w:rPr>
          <w:rStyle w:val="Geen"/>
          <w:rFonts w:eastAsia="Century Gothic" w:cs="Times New Roman"/>
          <w:b/>
          <w:bCs/>
          <w:sz w:val="22"/>
          <w:szCs w:val="22"/>
        </w:rPr>
        <w:t>(</w:t>
      </w:r>
      <w:r w:rsidR="00720CA4">
        <w:rPr>
          <w:rStyle w:val="Geen"/>
          <w:rFonts w:eastAsia="Century Gothic" w:cs="Times New Roman"/>
          <w:sz w:val="22"/>
          <w:szCs w:val="22"/>
        </w:rPr>
        <w:t>&gt;= 2 failing organ systems</w:t>
      </w:r>
      <w:r w:rsidR="00BE2C6A">
        <w:rPr>
          <w:rStyle w:val="Geen"/>
          <w:rFonts w:eastAsia="Century Gothic" w:cs="Times New Roman"/>
          <w:sz w:val="22"/>
          <w:szCs w:val="22"/>
        </w:rPr>
        <w:t xml:space="preserve">, </w:t>
      </w:r>
      <w:r w:rsidRPr="007561E3">
        <w:rPr>
          <w:rStyle w:val="Geen"/>
          <w:rFonts w:eastAsia="Century Gothic" w:cs="Times New Roman"/>
          <w:b/>
          <w:bCs/>
          <w:sz w:val="22"/>
          <w:szCs w:val="22"/>
        </w:rPr>
        <w:t xml:space="preserve">infection </w:t>
      </w:r>
      <w:r w:rsidR="00776538">
        <w:rPr>
          <w:rStyle w:val="Geen"/>
          <w:rFonts w:eastAsia="Century Gothic" w:cs="Times New Roman"/>
          <w:b/>
          <w:bCs/>
          <w:sz w:val="22"/>
          <w:szCs w:val="22"/>
        </w:rPr>
        <w:t>(</w:t>
      </w:r>
      <w:r w:rsidR="00720CA4">
        <w:rPr>
          <w:rStyle w:val="Geen"/>
          <w:rFonts w:eastAsia="Century Gothic" w:cs="Times New Roman"/>
          <w:sz w:val="22"/>
          <w:szCs w:val="22"/>
        </w:rPr>
        <w:t>&lt; 2 failing organ systems</w:t>
      </w:r>
      <w:r w:rsidR="00776538" w:rsidRPr="00BE2C6A">
        <w:rPr>
          <w:rStyle w:val="Geen"/>
          <w:rFonts w:eastAsia="Century Gothic" w:cs="Times New Roman"/>
          <w:sz w:val="22"/>
          <w:szCs w:val="22"/>
        </w:rPr>
        <w:t>)</w:t>
      </w:r>
      <w:r w:rsidR="00102E38">
        <w:rPr>
          <w:rStyle w:val="Geen"/>
          <w:rFonts w:eastAsia="Century Gothic" w:cs="Times New Roman"/>
          <w:sz w:val="22"/>
          <w:szCs w:val="22"/>
        </w:rPr>
        <w:t xml:space="preserve"> </w:t>
      </w:r>
      <w:r w:rsidRPr="00BE2C6A">
        <w:rPr>
          <w:rStyle w:val="Geen"/>
          <w:rFonts w:eastAsia="Century Gothic" w:cs="Times New Roman"/>
          <w:sz w:val="22"/>
          <w:szCs w:val="22"/>
        </w:rPr>
        <w:t>and</w:t>
      </w:r>
      <w:r w:rsidRPr="007561E3">
        <w:rPr>
          <w:rStyle w:val="Geen"/>
          <w:rFonts w:eastAsia="Century Gothic" w:cs="Times New Roman"/>
          <w:b/>
          <w:bCs/>
          <w:sz w:val="22"/>
          <w:szCs w:val="22"/>
        </w:rPr>
        <w:t xml:space="preserve"> inflammatory condition patient</w:t>
      </w:r>
      <w:r w:rsidR="00102E38">
        <w:rPr>
          <w:rStyle w:val="Geen"/>
          <w:rFonts w:eastAsia="Century Gothic" w:cs="Times New Roman"/>
          <w:b/>
          <w:bCs/>
          <w:sz w:val="22"/>
          <w:szCs w:val="22"/>
        </w:rPr>
        <w:t xml:space="preserve">s </w:t>
      </w:r>
    </w:p>
    <w:p w14:paraId="1CBB7924" w14:textId="77777777" w:rsidR="00B9537C" w:rsidRPr="00FF48F7" w:rsidRDefault="00B9537C" w:rsidP="00B9537C">
      <w:pPr>
        <w:pStyle w:val="HoofdtekstA"/>
        <w:spacing w:after="240" w:line="360" w:lineRule="auto"/>
        <w:rPr>
          <w:rStyle w:val="Geen"/>
          <w:rFonts w:eastAsia="Century Gothic" w:cs="Times New Roman"/>
          <w:b/>
          <w:bCs/>
          <w:i/>
          <w:iCs/>
          <w:sz w:val="20"/>
          <w:szCs w:val="20"/>
        </w:rPr>
      </w:pPr>
    </w:p>
    <w:tbl>
      <w:tblPr>
        <w:tblStyle w:val="Rastertabel4-Accent1"/>
        <w:tblW w:w="10610" w:type="dxa"/>
        <w:jc w:val="center"/>
        <w:tblLook w:val="04A0" w:firstRow="1" w:lastRow="0" w:firstColumn="1" w:lastColumn="0" w:noHBand="0" w:noVBand="1"/>
      </w:tblPr>
      <w:tblGrid>
        <w:gridCol w:w="3969"/>
        <w:gridCol w:w="1075"/>
        <w:gridCol w:w="1559"/>
        <w:gridCol w:w="1187"/>
        <w:gridCol w:w="1560"/>
        <w:gridCol w:w="1260"/>
      </w:tblGrid>
      <w:tr w:rsidR="00B9537C" w:rsidRPr="005C3D47" w14:paraId="3F62600E" w14:textId="77777777" w:rsidTr="00CA4D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F2324C8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75" w:type="dxa"/>
            <w:noWrap/>
            <w:hideMark/>
          </w:tcPr>
          <w:p w14:paraId="6246EA2A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C04310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Group 1: Sepsis = </w:t>
            </w:r>
            <w:proofErr w:type="spellStart"/>
            <w:r w:rsidRPr="00C04310">
              <w:rPr>
                <w:rFonts w:ascii="Times New Roman" w:eastAsia="Times New Roman" w:hAnsi="Times New Roman" w:cs="Times New Roman"/>
                <w:color w:val="FFFFFF" w:themeColor="background1"/>
              </w:rPr>
              <w:t>reference</w:t>
            </w:r>
            <w:proofErr w:type="spellEnd"/>
          </w:p>
          <w:p w14:paraId="55924178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  <w:tc>
          <w:tcPr>
            <w:tcW w:w="1559" w:type="dxa"/>
            <w:noWrap/>
            <w:hideMark/>
          </w:tcPr>
          <w:p w14:paraId="66E68E3B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C04310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Group 2: </w:t>
            </w:r>
            <w:proofErr w:type="spellStart"/>
            <w:r w:rsidRPr="00C04310">
              <w:rPr>
                <w:rFonts w:ascii="Times New Roman" w:eastAsia="Times New Roman" w:hAnsi="Times New Roman" w:cs="Times New Roman"/>
                <w:color w:val="FFFFFF" w:themeColor="background1"/>
              </w:rPr>
              <w:t>Infection</w:t>
            </w:r>
            <w:proofErr w:type="spellEnd"/>
            <w:r w:rsidRPr="00C04310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HR [95%-CI]</w:t>
            </w:r>
          </w:p>
        </w:tc>
        <w:tc>
          <w:tcPr>
            <w:tcW w:w="1187" w:type="dxa"/>
            <w:noWrap/>
            <w:hideMark/>
          </w:tcPr>
          <w:p w14:paraId="35EB4E04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 xml:space="preserve">Group 2 vs 1: </w:t>
            </w:r>
            <w:proofErr w:type="spellStart"/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>Wald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>p</w:t>
            </w:r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>P</w:t>
            </w:r>
            <w:proofErr w:type="spellEnd"/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 xml:space="preserve"> value</w:t>
            </w:r>
          </w:p>
        </w:tc>
        <w:tc>
          <w:tcPr>
            <w:tcW w:w="1560" w:type="dxa"/>
            <w:noWrap/>
            <w:hideMark/>
          </w:tcPr>
          <w:p w14:paraId="1F1CCE77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>Group 3: Inflammatory condition HR [95%-CI]</w:t>
            </w:r>
          </w:p>
          <w:p w14:paraId="2F296AFF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62FA8237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 xml:space="preserve">Group 3 vs 1: Wald 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>p</w:t>
            </w:r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 xml:space="preserve"> value</w:t>
            </w:r>
          </w:p>
        </w:tc>
      </w:tr>
      <w:tr w:rsidR="00B9537C" w:rsidRPr="00FF48F7" w14:paraId="34DDF73C" w14:textId="77777777" w:rsidTr="007328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C0BDE64" w14:textId="77777777" w:rsidR="00B9537C" w:rsidRDefault="00B9537C" w:rsidP="00CA4D31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</w:pPr>
            <w:r w:rsidRPr="00FF48F7">
              <w:rPr>
                <w:rFonts w:ascii="Times New Roman" w:eastAsia="Times New Roman" w:hAnsi="Times New Roman" w:cs="Times New Roman"/>
                <w:lang w:val="en-US"/>
              </w:rPr>
              <w:t xml:space="preserve">Cox regression of 3-year mortality </w:t>
            </w:r>
          </w:p>
          <w:p w14:paraId="2E5F6BFC" w14:textId="77777777" w:rsidR="00B9537C" w:rsidRPr="00C04310" w:rsidRDefault="00B9537C" w:rsidP="00CA4D31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Crude</w:t>
            </w:r>
          </w:p>
        </w:tc>
        <w:tc>
          <w:tcPr>
            <w:tcW w:w="1075" w:type="dxa"/>
            <w:noWrap/>
            <w:hideMark/>
          </w:tcPr>
          <w:p w14:paraId="1DBE6B3B" w14:textId="77777777" w:rsidR="00B9537C" w:rsidRPr="00FF48F7" w:rsidRDefault="00B9537C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>1 [1-1]</w:t>
            </w:r>
          </w:p>
        </w:tc>
        <w:tc>
          <w:tcPr>
            <w:tcW w:w="1559" w:type="dxa"/>
            <w:noWrap/>
          </w:tcPr>
          <w:p w14:paraId="2D247141" w14:textId="735623FF" w:rsidR="00B9537C" w:rsidRPr="00FF48F7" w:rsidRDefault="00EA22F7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A22F7">
              <w:rPr>
                <w:rFonts w:ascii="Times New Roman" w:eastAsia="Times New Roman" w:hAnsi="Times New Roman" w:cs="Times New Roman"/>
              </w:rPr>
              <w:t>1.12 [0.97-1.31]</w:t>
            </w:r>
          </w:p>
        </w:tc>
        <w:tc>
          <w:tcPr>
            <w:tcW w:w="1187" w:type="dxa"/>
            <w:noWrap/>
          </w:tcPr>
          <w:p w14:paraId="6A1994A4" w14:textId="20D3DAA8" w:rsidR="00B9537C" w:rsidRPr="00FF48F7" w:rsidRDefault="00022A30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022A30">
              <w:rPr>
                <w:rFonts w:ascii="Times New Roman" w:eastAsia="Times New Roman" w:hAnsi="Times New Roman" w:cs="Times New Roman"/>
              </w:rPr>
              <w:t>0.130</w:t>
            </w:r>
          </w:p>
        </w:tc>
        <w:tc>
          <w:tcPr>
            <w:tcW w:w="1560" w:type="dxa"/>
            <w:noWrap/>
          </w:tcPr>
          <w:p w14:paraId="72684319" w14:textId="27504415" w:rsidR="00B9537C" w:rsidRPr="00FF48F7" w:rsidRDefault="006C40E4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C40E4">
              <w:rPr>
                <w:rFonts w:ascii="Times New Roman" w:eastAsia="Times New Roman" w:hAnsi="Times New Roman" w:cs="Times New Roman"/>
              </w:rPr>
              <w:t>0.71 [0.6-0.84]</w:t>
            </w:r>
          </w:p>
        </w:tc>
        <w:tc>
          <w:tcPr>
            <w:tcW w:w="1260" w:type="dxa"/>
            <w:noWrap/>
          </w:tcPr>
          <w:p w14:paraId="24E30906" w14:textId="4B2CA680" w:rsidR="00B9537C" w:rsidRPr="00FF48F7" w:rsidRDefault="001029A5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029A5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B9537C" w:rsidRPr="00FF48F7" w14:paraId="0FF497C9" w14:textId="77777777" w:rsidTr="007328D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2627A49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noWrap/>
            <w:hideMark/>
          </w:tcPr>
          <w:p w14:paraId="56FA12EB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52B49763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noWrap/>
          </w:tcPr>
          <w:p w14:paraId="75209EE2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7F7C2FD8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noWrap/>
          </w:tcPr>
          <w:p w14:paraId="5A447976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B9537C" w:rsidRPr="00FF48F7" w14:paraId="7E13FA89" w14:textId="77777777" w:rsidTr="00145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56FAD6C" w14:textId="77777777" w:rsidR="00B9537C" w:rsidRDefault="00B9537C" w:rsidP="00CA4D31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</w:pPr>
            <w:r w:rsidRPr="00FF48F7">
              <w:rPr>
                <w:rFonts w:ascii="Times New Roman" w:eastAsia="Times New Roman" w:hAnsi="Times New Roman" w:cs="Times New Roman"/>
                <w:lang w:val="en-US"/>
              </w:rPr>
              <w:t xml:space="preserve">Cox regression of 3-year mortality </w:t>
            </w:r>
          </w:p>
          <w:p w14:paraId="185CD2F1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Adjusted for chronic comorbidity</w:t>
            </w:r>
          </w:p>
        </w:tc>
        <w:tc>
          <w:tcPr>
            <w:tcW w:w="1075" w:type="dxa"/>
            <w:noWrap/>
            <w:hideMark/>
          </w:tcPr>
          <w:p w14:paraId="3C151EB3" w14:textId="77777777" w:rsidR="00B9537C" w:rsidRPr="00FF48F7" w:rsidRDefault="00B9537C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>1 [1-1]</w:t>
            </w:r>
          </w:p>
        </w:tc>
        <w:tc>
          <w:tcPr>
            <w:tcW w:w="1559" w:type="dxa"/>
            <w:noWrap/>
          </w:tcPr>
          <w:p w14:paraId="114786E2" w14:textId="3714AF27" w:rsidR="00B9537C" w:rsidRPr="00FF48F7" w:rsidRDefault="00EA22F7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A22F7">
              <w:rPr>
                <w:rFonts w:ascii="Times New Roman" w:eastAsia="Times New Roman" w:hAnsi="Times New Roman" w:cs="Times New Roman"/>
              </w:rPr>
              <w:t>0.96 [0.82-1.12]</w:t>
            </w:r>
          </w:p>
        </w:tc>
        <w:tc>
          <w:tcPr>
            <w:tcW w:w="1187" w:type="dxa"/>
            <w:noWrap/>
          </w:tcPr>
          <w:p w14:paraId="000E3504" w14:textId="6DA9BD08" w:rsidR="00B9537C" w:rsidRPr="00FF48F7" w:rsidRDefault="00022A30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022A30">
              <w:rPr>
                <w:rFonts w:ascii="Times New Roman" w:eastAsia="Times New Roman" w:hAnsi="Times New Roman" w:cs="Times New Roman"/>
              </w:rPr>
              <w:t>0.584</w:t>
            </w:r>
          </w:p>
        </w:tc>
        <w:tc>
          <w:tcPr>
            <w:tcW w:w="1560" w:type="dxa"/>
            <w:noWrap/>
          </w:tcPr>
          <w:p w14:paraId="3C1494AC" w14:textId="1CD168C1" w:rsidR="00B9537C" w:rsidRPr="00FF48F7" w:rsidRDefault="006C40E4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C40E4">
              <w:rPr>
                <w:rFonts w:ascii="Times New Roman" w:eastAsia="Times New Roman" w:hAnsi="Times New Roman" w:cs="Times New Roman"/>
              </w:rPr>
              <w:t>0.9 [0.76-1.08]</w:t>
            </w:r>
          </w:p>
        </w:tc>
        <w:tc>
          <w:tcPr>
            <w:tcW w:w="1260" w:type="dxa"/>
            <w:noWrap/>
          </w:tcPr>
          <w:p w14:paraId="7C98697E" w14:textId="648132AD" w:rsidR="00B9537C" w:rsidRPr="00FF48F7" w:rsidRDefault="001029A5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029A5">
              <w:rPr>
                <w:rFonts w:ascii="Times New Roman" w:eastAsia="Times New Roman" w:hAnsi="Times New Roman" w:cs="Times New Roman"/>
              </w:rPr>
              <w:t>0.25</w:t>
            </w:r>
            <w:r w:rsidR="003F38D0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9537C" w:rsidRPr="00FF48F7" w14:paraId="7E0CC7BC" w14:textId="77777777" w:rsidTr="00145176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F7F4C09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5" w:type="dxa"/>
            <w:noWrap/>
            <w:hideMark/>
          </w:tcPr>
          <w:p w14:paraId="3194CF42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34DFF696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noWrap/>
          </w:tcPr>
          <w:p w14:paraId="0F03A9A5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1A8FC78E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noWrap/>
          </w:tcPr>
          <w:p w14:paraId="18E7574C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B9537C" w:rsidRPr="00FF48F7" w14:paraId="63B20281" w14:textId="77777777" w:rsidTr="00145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B57824A" w14:textId="77777777" w:rsidR="00B9537C" w:rsidRDefault="00B9537C" w:rsidP="00CA4D31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</w:pPr>
            <w:r w:rsidRPr="00FF48F7">
              <w:rPr>
                <w:rFonts w:ascii="Times New Roman" w:eastAsia="Times New Roman" w:hAnsi="Times New Roman" w:cs="Times New Roman"/>
                <w:lang w:val="en-US"/>
              </w:rPr>
              <w:t xml:space="preserve">Cox regression of 3-year mortality </w:t>
            </w:r>
          </w:p>
          <w:p w14:paraId="772E289F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Adjusted for APACHE-IV probability</w:t>
            </w:r>
          </w:p>
        </w:tc>
        <w:tc>
          <w:tcPr>
            <w:tcW w:w="1075" w:type="dxa"/>
            <w:noWrap/>
            <w:hideMark/>
          </w:tcPr>
          <w:p w14:paraId="40D95080" w14:textId="77777777" w:rsidR="00B9537C" w:rsidRPr="00FF48F7" w:rsidRDefault="00B9537C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>1 [1-1]</w:t>
            </w:r>
          </w:p>
        </w:tc>
        <w:tc>
          <w:tcPr>
            <w:tcW w:w="1559" w:type="dxa"/>
            <w:noWrap/>
          </w:tcPr>
          <w:p w14:paraId="6BF21856" w14:textId="528ABB25" w:rsidR="00B9537C" w:rsidRPr="00FF48F7" w:rsidRDefault="00EA22F7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A22F7">
              <w:rPr>
                <w:rFonts w:ascii="Times New Roman" w:eastAsia="Times New Roman" w:hAnsi="Times New Roman" w:cs="Times New Roman"/>
              </w:rPr>
              <w:t>1.22 [1.05-1.43]</w:t>
            </w:r>
          </w:p>
        </w:tc>
        <w:tc>
          <w:tcPr>
            <w:tcW w:w="1187" w:type="dxa"/>
            <w:noWrap/>
          </w:tcPr>
          <w:p w14:paraId="419C9347" w14:textId="073BDF18" w:rsidR="00B9537C" w:rsidRPr="00FF48F7" w:rsidRDefault="00604D22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04D22">
              <w:rPr>
                <w:rFonts w:ascii="Times New Roman" w:eastAsia="Times New Roman" w:hAnsi="Times New Roman" w:cs="Times New Roman"/>
              </w:rPr>
              <w:t>0.009</w:t>
            </w:r>
          </w:p>
        </w:tc>
        <w:tc>
          <w:tcPr>
            <w:tcW w:w="1560" w:type="dxa"/>
            <w:noWrap/>
          </w:tcPr>
          <w:p w14:paraId="2ECAE455" w14:textId="09B8851A" w:rsidR="00B9537C" w:rsidRPr="00FF48F7" w:rsidRDefault="006C40E4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C40E4">
              <w:rPr>
                <w:rFonts w:ascii="Times New Roman" w:eastAsia="Times New Roman" w:hAnsi="Times New Roman" w:cs="Times New Roman"/>
              </w:rPr>
              <w:t>0.7 [0.59-0.83]</w:t>
            </w:r>
          </w:p>
        </w:tc>
        <w:tc>
          <w:tcPr>
            <w:tcW w:w="1260" w:type="dxa"/>
            <w:noWrap/>
          </w:tcPr>
          <w:p w14:paraId="38A66D0B" w14:textId="03CF7DA9" w:rsidR="00B9537C" w:rsidRPr="00FF48F7" w:rsidRDefault="004B50F4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4B50F4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B9537C" w:rsidRPr="00FF48F7" w14:paraId="548F9648" w14:textId="77777777" w:rsidTr="00145176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F1701F4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075" w:type="dxa"/>
            <w:noWrap/>
            <w:hideMark/>
          </w:tcPr>
          <w:p w14:paraId="70B2C77A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159B8B5C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noWrap/>
          </w:tcPr>
          <w:p w14:paraId="0B3DFB9A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63E9F8BE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noWrap/>
          </w:tcPr>
          <w:p w14:paraId="21F87AE6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B9537C" w:rsidRPr="00FF48F7" w14:paraId="2FD9A853" w14:textId="77777777" w:rsidTr="00145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238521FF" w14:textId="77777777" w:rsidR="00B9537C" w:rsidRDefault="00B9537C" w:rsidP="00CA4D31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</w:pPr>
            <w:r w:rsidRPr="00FF48F7">
              <w:rPr>
                <w:rFonts w:ascii="Times New Roman" w:eastAsia="Times New Roman" w:hAnsi="Times New Roman" w:cs="Times New Roman"/>
                <w:lang w:val="en-US"/>
              </w:rPr>
              <w:t xml:space="preserve">Cox regression of 3-year mortality </w:t>
            </w:r>
          </w:p>
          <w:p w14:paraId="4576054F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Adjusted for chronic comorbidit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ies</w:t>
            </w: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 xml:space="preserve"> and APACHE-IV probability</w:t>
            </w:r>
          </w:p>
        </w:tc>
        <w:tc>
          <w:tcPr>
            <w:tcW w:w="1075" w:type="dxa"/>
            <w:noWrap/>
            <w:hideMark/>
          </w:tcPr>
          <w:p w14:paraId="5BB68116" w14:textId="77777777" w:rsidR="00B9537C" w:rsidRPr="00FF48F7" w:rsidRDefault="00B9537C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>1 [1-1]</w:t>
            </w:r>
          </w:p>
        </w:tc>
        <w:tc>
          <w:tcPr>
            <w:tcW w:w="1559" w:type="dxa"/>
            <w:noWrap/>
          </w:tcPr>
          <w:p w14:paraId="03831D96" w14:textId="621EDB88" w:rsidR="00B9537C" w:rsidRPr="00FF48F7" w:rsidRDefault="00EA22F7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A22F7">
              <w:rPr>
                <w:rFonts w:ascii="Times New Roman" w:eastAsia="Times New Roman" w:hAnsi="Times New Roman" w:cs="Times New Roman"/>
              </w:rPr>
              <w:t>1.03 [0.88-1.22]</w:t>
            </w:r>
          </w:p>
        </w:tc>
        <w:tc>
          <w:tcPr>
            <w:tcW w:w="1187" w:type="dxa"/>
            <w:noWrap/>
          </w:tcPr>
          <w:p w14:paraId="5812A8E1" w14:textId="070015FA" w:rsidR="00B9537C" w:rsidRPr="00FF48F7" w:rsidRDefault="00757E05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57E05">
              <w:rPr>
                <w:rFonts w:ascii="Times New Roman" w:eastAsia="Times New Roman" w:hAnsi="Times New Roman" w:cs="Times New Roman"/>
              </w:rPr>
              <w:t>0.677</w:t>
            </w:r>
          </w:p>
        </w:tc>
        <w:tc>
          <w:tcPr>
            <w:tcW w:w="1560" w:type="dxa"/>
            <w:noWrap/>
          </w:tcPr>
          <w:p w14:paraId="5EE5B214" w14:textId="7650264A" w:rsidR="00B9537C" w:rsidRPr="00FF48F7" w:rsidRDefault="001029A5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029A5">
              <w:rPr>
                <w:rFonts w:ascii="Times New Roman" w:eastAsia="Times New Roman" w:hAnsi="Times New Roman" w:cs="Times New Roman"/>
              </w:rPr>
              <w:t>0.89 [0.75-1.07]</w:t>
            </w:r>
          </w:p>
        </w:tc>
        <w:tc>
          <w:tcPr>
            <w:tcW w:w="1260" w:type="dxa"/>
            <w:noWrap/>
          </w:tcPr>
          <w:p w14:paraId="2CED8A26" w14:textId="166BC8FA" w:rsidR="00B9537C" w:rsidRPr="00FF48F7" w:rsidRDefault="004B50F4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4B50F4">
              <w:rPr>
                <w:rFonts w:ascii="Times New Roman" w:eastAsia="Times New Roman" w:hAnsi="Times New Roman" w:cs="Times New Roman"/>
              </w:rPr>
              <w:t>0.215</w:t>
            </w:r>
          </w:p>
        </w:tc>
      </w:tr>
      <w:tr w:rsidR="00B9537C" w:rsidRPr="00FF48F7" w14:paraId="618B4145" w14:textId="77777777" w:rsidTr="00CA4D3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4C1B4DCC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75" w:type="dxa"/>
            <w:noWrap/>
          </w:tcPr>
          <w:p w14:paraId="4E845630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45EB496D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noWrap/>
          </w:tcPr>
          <w:p w14:paraId="6E6CBA34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5C305466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noWrap/>
          </w:tcPr>
          <w:p w14:paraId="4522C278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B9537C" w:rsidRPr="00FF48F7" w14:paraId="51F52355" w14:textId="77777777" w:rsidTr="00CA4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3653DF71" w14:textId="77777777" w:rsidR="00B9537C" w:rsidRDefault="00B9537C" w:rsidP="00CA4D31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</w:pPr>
            <w:r w:rsidRPr="00FF48F7">
              <w:rPr>
                <w:rFonts w:ascii="Times New Roman" w:eastAsia="Times New Roman" w:hAnsi="Times New Roman" w:cs="Times New Roman"/>
                <w:lang w:val="en-US"/>
              </w:rPr>
              <w:t xml:space="preserve">Cox regression of 3-year mortality </w:t>
            </w:r>
          </w:p>
          <w:p w14:paraId="4AAFB0B1" w14:textId="19D3AE2F" w:rsidR="00B9537C" w:rsidRPr="00FF48F7" w:rsidRDefault="00B9537C" w:rsidP="00CA4D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Adjusted for chronic comorbidit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ie</w:t>
            </w:r>
            <w:r w:rsidR="00826F9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s</w:t>
            </w: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 xml:space="preserve">, APACHE-IV probability, </w:t>
            </w:r>
            <w:r w:rsidR="007328D1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 xml:space="preserve">mechanical ventilation, </w:t>
            </w: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acute renal failure</w:t>
            </w:r>
            <w:r w:rsidR="007328D1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, vasoactive drugs</w:t>
            </w: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1075" w:type="dxa"/>
            <w:noWrap/>
          </w:tcPr>
          <w:p w14:paraId="511A4A72" w14:textId="77777777" w:rsidR="00B9537C" w:rsidRPr="00FF48F7" w:rsidRDefault="00B9537C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>1 [1-1]</w:t>
            </w:r>
          </w:p>
        </w:tc>
        <w:tc>
          <w:tcPr>
            <w:tcW w:w="1559" w:type="dxa"/>
            <w:noWrap/>
          </w:tcPr>
          <w:p w14:paraId="78A6D093" w14:textId="06CFAB58" w:rsidR="00EA14B5" w:rsidRPr="00EA14B5" w:rsidRDefault="00EA14B5" w:rsidP="00EA14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EA14B5">
              <w:rPr>
                <w:rFonts w:ascii="Times New Roman" w:eastAsia="Times New Roman" w:hAnsi="Times New Roman" w:cs="Times New Roman"/>
                <w:lang w:val="en-US"/>
              </w:rPr>
              <w:t>1.13 [0.91-1.39]</w:t>
            </w:r>
          </w:p>
        </w:tc>
        <w:tc>
          <w:tcPr>
            <w:tcW w:w="1187" w:type="dxa"/>
            <w:noWrap/>
          </w:tcPr>
          <w:p w14:paraId="329C9D73" w14:textId="16D7EBC9" w:rsidR="00B9537C" w:rsidRPr="00FF48F7" w:rsidRDefault="00757E05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7E05">
              <w:rPr>
                <w:rFonts w:ascii="Times New Roman" w:eastAsia="Times New Roman" w:hAnsi="Times New Roman" w:cs="Times New Roman"/>
                <w:lang w:val="en-US"/>
              </w:rPr>
              <w:t>0.2</w:t>
            </w:r>
            <w:r w:rsidR="003F38D0">
              <w:rPr>
                <w:rFonts w:ascii="Times New Roman" w:eastAsia="Times New Roman" w:hAnsi="Times New Roman" w:cs="Times New Roman"/>
                <w:lang w:val="en-US"/>
              </w:rPr>
              <w:t>70</w:t>
            </w:r>
          </w:p>
        </w:tc>
        <w:tc>
          <w:tcPr>
            <w:tcW w:w="1560" w:type="dxa"/>
            <w:noWrap/>
          </w:tcPr>
          <w:p w14:paraId="3D511CF8" w14:textId="1AAFD781" w:rsidR="00B015CB" w:rsidRPr="00B015CB" w:rsidRDefault="001029A5" w:rsidP="00B0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1029A5">
              <w:rPr>
                <w:rFonts w:ascii="Times New Roman" w:eastAsia="Times New Roman" w:hAnsi="Times New Roman" w:cs="Times New Roman"/>
                <w:lang w:val="en-US"/>
              </w:rPr>
              <w:t>0.96 [0.78-1.17]</w:t>
            </w:r>
          </w:p>
        </w:tc>
        <w:tc>
          <w:tcPr>
            <w:tcW w:w="1260" w:type="dxa"/>
            <w:noWrap/>
          </w:tcPr>
          <w:p w14:paraId="6BD127EA" w14:textId="0ADF5514" w:rsidR="001D41A0" w:rsidRPr="001D41A0" w:rsidRDefault="004B50F4" w:rsidP="001D4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4B50F4">
              <w:rPr>
                <w:rFonts w:ascii="Times New Roman" w:eastAsia="Times New Roman" w:hAnsi="Times New Roman" w:cs="Times New Roman"/>
                <w:lang w:val="en-US"/>
              </w:rPr>
              <w:t>0.688</w:t>
            </w:r>
          </w:p>
        </w:tc>
      </w:tr>
    </w:tbl>
    <w:p w14:paraId="0DE715D7" w14:textId="77777777" w:rsidR="00CA4D31" w:rsidRDefault="00CA4D31" w:rsidP="00B9537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43E8DB3" w14:textId="77777777" w:rsidR="00CA4D31" w:rsidRDefault="00CA4D31" w:rsidP="00B9537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19D4F98" w14:textId="77777777" w:rsidR="00CA4D31" w:rsidRDefault="00CA4D31" w:rsidP="00B9537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EB8DBB2" w14:textId="77777777" w:rsidR="00CA4D31" w:rsidRDefault="00CA4D31" w:rsidP="00B9537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459604D" w14:textId="478DF3BB" w:rsidR="00B9537C" w:rsidRPr="00C35684" w:rsidRDefault="00B9537C" w:rsidP="00B9537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35684">
        <w:rPr>
          <w:rFonts w:ascii="Times New Roman" w:hAnsi="Times New Roman" w:cs="Times New Roman"/>
          <w:b/>
          <w:bCs/>
          <w:sz w:val="20"/>
          <w:szCs w:val="20"/>
          <w:lang w:val="en-US"/>
        </w:rPr>
        <w:t>Legenda</w:t>
      </w:r>
      <w:r w:rsidR="00CA4D3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gramStart"/>
      <w:r w:rsidR="00CA4D31">
        <w:rPr>
          <w:rFonts w:ascii="Times New Roman" w:hAnsi="Times New Roman" w:cs="Times New Roman"/>
          <w:b/>
          <w:bCs/>
          <w:sz w:val="20"/>
          <w:szCs w:val="20"/>
          <w:lang w:val="en-US"/>
        </w:rPr>
        <w:t>Sup</w:t>
      </w:r>
      <w:r w:rsidR="00F429F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plement </w:t>
      </w:r>
      <w:r w:rsidRPr="00C3568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Table</w:t>
      </w:r>
      <w:proofErr w:type="gramEnd"/>
      <w:r w:rsidRPr="00C3568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F429F9">
        <w:rPr>
          <w:rFonts w:ascii="Times New Roman" w:hAnsi="Times New Roman" w:cs="Times New Roman"/>
          <w:b/>
          <w:bCs/>
          <w:sz w:val="20"/>
          <w:szCs w:val="20"/>
          <w:lang w:val="en-US"/>
        </w:rPr>
        <w:t>xx</w:t>
      </w:r>
    </w:p>
    <w:p w14:paraId="33D03D72" w14:textId="4D559A10" w:rsidR="00B9537C" w:rsidRDefault="00B9537C" w:rsidP="00B9537C">
      <w:pPr>
        <w:rPr>
          <w:rStyle w:val="Geen"/>
          <w:rFonts w:ascii="Times New Roman" w:hAnsi="Times New Roman" w:cs="Times New Roman"/>
          <w:sz w:val="20"/>
          <w:szCs w:val="20"/>
          <w:lang w:val="en-US"/>
        </w:rPr>
      </w:pPr>
      <w:r w:rsidRPr="00FF48F7">
        <w:rPr>
          <w:rFonts w:ascii="Times New Roman" w:hAnsi="Times New Roman" w:cs="Times New Roman"/>
          <w:sz w:val="20"/>
          <w:szCs w:val="20"/>
          <w:lang w:val="en-US"/>
        </w:rPr>
        <w:t>Chronic comorbidit</w:t>
      </w:r>
      <w:r>
        <w:rPr>
          <w:rFonts w:ascii="Times New Roman" w:hAnsi="Times New Roman" w:cs="Times New Roman"/>
          <w:sz w:val="20"/>
          <w:szCs w:val="20"/>
          <w:lang w:val="en-US"/>
        </w:rPr>
        <w:t>ies</w:t>
      </w:r>
      <w:r w:rsidRPr="00FF48F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FF48F7">
        <w:rPr>
          <w:rFonts w:ascii="Times New Roman" w:hAnsi="Times New Roman" w:cs="Times New Roman"/>
          <w:sz w:val="20"/>
          <w:szCs w:val="20"/>
          <w:lang w:val="en-US"/>
        </w:rPr>
        <w:t>include:</w:t>
      </w:r>
      <w:proofErr w:type="gramEnd"/>
      <w:r w:rsidRPr="00FF48F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F48F7">
        <w:rPr>
          <w:rStyle w:val="Geen"/>
          <w:rFonts w:ascii="Times New Roman" w:hAnsi="Times New Roman" w:cs="Times New Roman"/>
          <w:sz w:val="20"/>
          <w:szCs w:val="20"/>
          <w:lang w:val="en-US"/>
        </w:rPr>
        <w:t>cardiovascular insufficiency, chronic respiratory insufficiency, renal insufficiency, malignancy, immuno-deficiency, cirrhosi</w:t>
      </w:r>
      <w:r w:rsidR="00037A43">
        <w:rPr>
          <w:rStyle w:val="Geen"/>
          <w:rFonts w:ascii="Times New Roman" w:hAnsi="Times New Roman" w:cs="Times New Roman"/>
          <w:sz w:val="20"/>
          <w:szCs w:val="20"/>
          <w:lang w:val="en-US"/>
        </w:rPr>
        <w:t>s</w:t>
      </w:r>
    </w:p>
    <w:p w14:paraId="4FB195BA" w14:textId="6F3A09A2" w:rsidR="00366D36" w:rsidRPr="00FF48F7" w:rsidRDefault="00366D36" w:rsidP="00B9537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Style w:val="Geen"/>
          <w:rFonts w:ascii="Times New Roman" w:hAnsi="Times New Roman" w:cs="Times New Roman"/>
          <w:sz w:val="20"/>
          <w:szCs w:val="20"/>
          <w:lang w:val="en-US"/>
        </w:rPr>
        <w:t>Number of patients: sepsis n</w:t>
      </w:r>
      <w:r w:rsidR="00720CA4">
        <w:rPr>
          <w:rStyle w:val="Geen"/>
          <w:rFonts w:ascii="Times New Roman" w:hAnsi="Times New Roman" w:cs="Times New Roman"/>
          <w:sz w:val="20"/>
          <w:szCs w:val="20"/>
          <w:lang w:val="en-US"/>
        </w:rPr>
        <w:t>=990</w:t>
      </w:r>
      <w:r>
        <w:rPr>
          <w:rStyle w:val="Geen"/>
          <w:rFonts w:ascii="Times New Roman" w:hAnsi="Times New Roman" w:cs="Times New Roman"/>
          <w:sz w:val="20"/>
          <w:szCs w:val="20"/>
          <w:lang w:val="en-US"/>
        </w:rPr>
        <w:t>, infection n=</w:t>
      </w:r>
      <w:r w:rsidR="00720CA4">
        <w:rPr>
          <w:rStyle w:val="Geen"/>
          <w:rFonts w:ascii="Times New Roman" w:hAnsi="Times New Roman" w:cs="Times New Roman"/>
          <w:sz w:val="20"/>
          <w:szCs w:val="20"/>
          <w:lang w:val="en-US"/>
        </w:rPr>
        <w:t>990</w:t>
      </w:r>
      <w:r>
        <w:rPr>
          <w:rStyle w:val="Geen"/>
          <w:rFonts w:ascii="Times New Roman" w:hAnsi="Times New Roman" w:cs="Times New Roman"/>
          <w:sz w:val="20"/>
          <w:szCs w:val="20"/>
          <w:lang w:val="en-US"/>
        </w:rPr>
        <w:t>, inflammatory condition n=</w:t>
      </w:r>
      <w:r w:rsidR="00720CA4">
        <w:rPr>
          <w:rStyle w:val="Geen"/>
          <w:rFonts w:ascii="Times New Roman" w:hAnsi="Times New Roman" w:cs="Times New Roman"/>
          <w:sz w:val="20"/>
          <w:szCs w:val="20"/>
          <w:lang w:val="en-US"/>
        </w:rPr>
        <w:t>990</w:t>
      </w:r>
    </w:p>
    <w:p w14:paraId="56D1FF3A" w14:textId="77777777" w:rsidR="00170C6E" w:rsidRPr="00B9537C" w:rsidRDefault="00170C6E">
      <w:pPr>
        <w:rPr>
          <w:lang w:val="en-US"/>
        </w:rPr>
      </w:pPr>
    </w:p>
    <w:sectPr w:rsidR="00170C6E" w:rsidRPr="00B953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9537C"/>
    <w:rsid w:val="00022A30"/>
    <w:rsid w:val="00037A43"/>
    <w:rsid w:val="001029A5"/>
    <w:rsid w:val="00102E38"/>
    <w:rsid w:val="00145176"/>
    <w:rsid w:val="00170C6E"/>
    <w:rsid w:val="001D41A0"/>
    <w:rsid w:val="00366D36"/>
    <w:rsid w:val="0039739D"/>
    <w:rsid w:val="003F38D0"/>
    <w:rsid w:val="00440B8D"/>
    <w:rsid w:val="004A60E2"/>
    <w:rsid w:val="004B50F4"/>
    <w:rsid w:val="005C3D47"/>
    <w:rsid w:val="00604D22"/>
    <w:rsid w:val="00661564"/>
    <w:rsid w:val="006C40E4"/>
    <w:rsid w:val="00720CA4"/>
    <w:rsid w:val="00726AB9"/>
    <w:rsid w:val="007328D1"/>
    <w:rsid w:val="00757E05"/>
    <w:rsid w:val="00776538"/>
    <w:rsid w:val="00826F90"/>
    <w:rsid w:val="008A2D51"/>
    <w:rsid w:val="008E7B58"/>
    <w:rsid w:val="008F3F15"/>
    <w:rsid w:val="009E1BE6"/>
    <w:rsid w:val="00A023DF"/>
    <w:rsid w:val="00B015CB"/>
    <w:rsid w:val="00B3742E"/>
    <w:rsid w:val="00B9537C"/>
    <w:rsid w:val="00BA2FB2"/>
    <w:rsid w:val="00BE2C6A"/>
    <w:rsid w:val="00BF4C5A"/>
    <w:rsid w:val="00CA4D31"/>
    <w:rsid w:val="00CC07A8"/>
    <w:rsid w:val="00D178D9"/>
    <w:rsid w:val="00EA14B5"/>
    <w:rsid w:val="00EA22F7"/>
    <w:rsid w:val="00EB4458"/>
    <w:rsid w:val="00F00EB8"/>
    <w:rsid w:val="00F429F9"/>
    <w:rsid w:val="00F6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4CDD"/>
  <w15:chartTrackingRefBased/>
  <w15:docId w15:val="{ABD0BF99-4552-43D6-82B2-A2EE570C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953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u w:color="000000"/>
      <w:bdr w:val="nil"/>
      <w:lang w:val="nl-NL"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oofdtekstA">
    <w:name w:val="Hoofdtekst A"/>
    <w:rsid w:val="00B953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n-US" w:eastAsia="nl-NL"/>
      <w14:ligatures w14:val="none"/>
    </w:rPr>
  </w:style>
  <w:style w:type="character" w:customStyle="1" w:styleId="Geen">
    <w:name w:val="Geen"/>
    <w:rsid w:val="00B9537C"/>
  </w:style>
  <w:style w:type="table" w:styleId="Rastertabel4-Accent1">
    <w:name w:val="Grid Table 4 Accent 1"/>
    <w:basedOn w:val="Standaardtabel"/>
    <w:uiPriority w:val="49"/>
    <w:rsid w:val="00B953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nl-NL" w:eastAsia="nl-NL"/>
      <w14:ligatures w14:val="non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Arbous, M.S. (IC)</dc:creator>
  <cp:keywords/>
  <dc:description/>
  <cp:lastModifiedBy>Sesmu Arbous</cp:lastModifiedBy>
  <cp:revision>7</cp:revision>
  <cp:lastPrinted>2024-10-14T06:26:00Z</cp:lastPrinted>
  <dcterms:created xsi:type="dcterms:W3CDTF">2024-10-14T06:53:00Z</dcterms:created>
  <dcterms:modified xsi:type="dcterms:W3CDTF">2024-11-17T18:03:00Z</dcterms:modified>
</cp:coreProperties>
</file>