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8195F" w14:textId="77777777" w:rsidR="008E0822" w:rsidRPr="009E6490" w:rsidRDefault="008E0822" w:rsidP="008E0822">
      <w:pPr>
        <w:pStyle w:val="Heading1"/>
        <w:spacing w:line="480" w:lineRule="auto"/>
        <w:jc w:val="both"/>
        <w:rPr>
          <w:lang w:val="en-US"/>
        </w:rPr>
      </w:pPr>
      <w:r w:rsidRPr="009E6490">
        <w:rPr>
          <w:lang w:val="en-US"/>
        </w:rPr>
        <w:t>Supplementals</w:t>
      </w:r>
    </w:p>
    <w:p w14:paraId="0CB20AAF" w14:textId="77777777" w:rsidR="008E0822" w:rsidRPr="009E6490" w:rsidRDefault="008E0822" w:rsidP="008E0822">
      <w:pPr>
        <w:pStyle w:val="Heading2"/>
        <w:rPr>
          <w:lang w:val="en-US"/>
        </w:rPr>
      </w:pPr>
      <w:r w:rsidRPr="009E6490">
        <w:rPr>
          <w:lang w:val="en-US"/>
        </w:rPr>
        <w:t>Supplemental A: critical care domains</w:t>
      </w:r>
    </w:p>
    <w:p w14:paraId="2550A5C1" w14:textId="77777777" w:rsidR="008E0822" w:rsidRPr="009E6490" w:rsidRDefault="008E0822" w:rsidP="008E0822">
      <w:pPr>
        <w:rPr>
          <w:lang w:val="en-US"/>
        </w:rPr>
      </w:pPr>
    </w:p>
    <w:tbl>
      <w:tblPr>
        <w:tblStyle w:val="GridTable1Light"/>
        <w:tblW w:w="9350" w:type="dxa"/>
        <w:tblLook w:val="04A0" w:firstRow="1" w:lastRow="0" w:firstColumn="1" w:lastColumn="0" w:noHBand="0" w:noVBand="1"/>
      </w:tblPr>
      <w:tblGrid>
        <w:gridCol w:w="2627"/>
        <w:gridCol w:w="1763"/>
        <w:gridCol w:w="1842"/>
        <w:gridCol w:w="1560"/>
        <w:gridCol w:w="1558"/>
      </w:tblGrid>
      <w:tr w:rsidR="008E0822" w:rsidRPr="009E6490" w14:paraId="203BFF65" w14:textId="77777777" w:rsidTr="007079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21F3B036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Subdomain</w:t>
            </w:r>
          </w:p>
        </w:tc>
        <w:tc>
          <w:tcPr>
            <w:tcW w:w="1763" w:type="dxa"/>
            <w:noWrap/>
            <w:hideMark/>
          </w:tcPr>
          <w:p w14:paraId="1CBBCBF4" w14:textId="77777777" w:rsidR="008E0822" w:rsidRPr="009E6490" w:rsidRDefault="008E0822" w:rsidP="007079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proofErr w:type="gramStart"/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Amount</w:t>
            </w:r>
            <w:proofErr w:type="gramEnd"/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 xml:space="preserve"> of questions (n)</w:t>
            </w:r>
          </w:p>
        </w:tc>
        <w:tc>
          <w:tcPr>
            <w:tcW w:w="1842" w:type="dxa"/>
            <w:noWrap/>
            <w:hideMark/>
          </w:tcPr>
          <w:p w14:paraId="6B8C1C4A" w14:textId="77777777" w:rsidR="008E0822" w:rsidRPr="009E6490" w:rsidRDefault="008E0822" w:rsidP="007079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proofErr w:type="gramStart"/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Amount</w:t>
            </w:r>
            <w:proofErr w:type="gramEnd"/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 xml:space="preserve"> of questions (%)</w:t>
            </w:r>
          </w:p>
        </w:tc>
        <w:tc>
          <w:tcPr>
            <w:tcW w:w="1560" w:type="dxa"/>
            <w:noWrap/>
            <w:hideMark/>
          </w:tcPr>
          <w:p w14:paraId="79263C1D" w14:textId="77777777" w:rsidR="008E0822" w:rsidRPr="009E6490" w:rsidRDefault="008E0822" w:rsidP="007079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Type A questions (n)</w:t>
            </w:r>
          </w:p>
        </w:tc>
        <w:tc>
          <w:tcPr>
            <w:tcW w:w="1558" w:type="dxa"/>
            <w:noWrap/>
            <w:hideMark/>
          </w:tcPr>
          <w:p w14:paraId="4ADD20B1" w14:textId="77777777" w:rsidR="008E0822" w:rsidRPr="009E6490" w:rsidRDefault="008E0822" w:rsidP="007079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Type K questions (n)</w:t>
            </w:r>
          </w:p>
        </w:tc>
      </w:tr>
      <w:tr w:rsidR="008E0822" w:rsidRPr="009E6490" w14:paraId="05B0CA38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38C1780B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Respiratory</w:t>
            </w:r>
          </w:p>
        </w:tc>
        <w:tc>
          <w:tcPr>
            <w:tcW w:w="1763" w:type="dxa"/>
            <w:noWrap/>
            <w:hideMark/>
          </w:tcPr>
          <w:p w14:paraId="71271A3B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214</w:t>
            </w:r>
          </w:p>
        </w:tc>
        <w:tc>
          <w:tcPr>
            <w:tcW w:w="1842" w:type="dxa"/>
            <w:noWrap/>
            <w:hideMark/>
          </w:tcPr>
          <w:p w14:paraId="04263A48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18.1</w:t>
            </w:r>
          </w:p>
        </w:tc>
        <w:tc>
          <w:tcPr>
            <w:tcW w:w="1560" w:type="dxa"/>
            <w:noWrap/>
            <w:hideMark/>
          </w:tcPr>
          <w:p w14:paraId="49967E66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162</w:t>
            </w:r>
          </w:p>
        </w:tc>
        <w:tc>
          <w:tcPr>
            <w:tcW w:w="1558" w:type="dxa"/>
            <w:noWrap/>
            <w:hideMark/>
          </w:tcPr>
          <w:p w14:paraId="2D7BE945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52</w:t>
            </w:r>
          </w:p>
        </w:tc>
      </w:tr>
      <w:tr w:rsidR="008E0822" w:rsidRPr="009E6490" w14:paraId="68C753CE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6A4A8B20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Circulation</w:t>
            </w:r>
          </w:p>
        </w:tc>
        <w:tc>
          <w:tcPr>
            <w:tcW w:w="1763" w:type="dxa"/>
            <w:noWrap/>
            <w:hideMark/>
          </w:tcPr>
          <w:p w14:paraId="48C84116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187</w:t>
            </w:r>
          </w:p>
        </w:tc>
        <w:tc>
          <w:tcPr>
            <w:tcW w:w="1842" w:type="dxa"/>
            <w:noWrap/>
            <w:hideMark/>
          </w:tcPr>
          <w:p w14:paraId="4575C980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15.8</w:t>
            </w:r>
          </w:p>
        </w:tc>
        <w:tc>
          <w:tcPr>
            <w:tcW w:w="1560" w:type="dxa"/>
            <w:noWrap/>
            <w:hideMark/>
          </w:tcPr>
          <w:p w14:paraId="52C00B8A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151</w:t>
            </w:r>
          </w:p>
        </w:tc>
        <w:tc>
          <w:tcPr>
            <w:tcW w:w="1558" w:type="dxa"/>
            <w:noWrap/>
            <w:hideMark/>
          </w:tcPr>
          <w:p w14:paraId="2C879762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36</w:t>
            </w:r>
          </w:p>
        </w:tc>
      </w:tr>
      <w:tr w:rsidR="008E0822" w:rsidRPr="009E6490" w14:paraId="679E04FD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41E6F16F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Infectious diseases</w:t>
            </w:r>
          </w:p>
        </w:tc>
        <w:tc>
          <w:tcPr>
            <w:tcW w:w="1763" w:type="dxa"/>
            <w:noWrap/>
            <w:hideMark/>
          </w:tcPr>
          <w:p w14:paraId="53C902DE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191</w:t>
            </w:r>
          </w:p>
        </w:tc>
        <w:tc>
          <w:tcPr>
            <w:tcW w:w="1842" w:type="dxa"/>
            <w:noWrap/>
            <w:hideMark/>
          </w:tcPr>
          <w:p w14:paraId="617FECCB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16.2</w:t>
            </w:r>
          </w:p>
        </w:tc>
        <w:tc>
          <w:tcPr>
            <w:tcW w:w="1560" w:type="dxa"/>
            <w:noWrap/>
            <w:hideMark/>
          </w:tcPr>
          <w:p w14:paraId="03AC020A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147</w:t>
            </w:r>
          </w:p>
        </w:tc>
        <w:tc>
          <w:tcPr>
            <w:tcW w:w="1558" w:type="dxa"/>
            <w:noWrap/>
            <w:hideMark/>
          </w:tcPr>
          <w:p w14:paraId="78D6E863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44</w:t>
            </w:r>
          </w:p>
        </w:tc>
      </w:tr>
      <w:tr w:rsidR="008E0822" w:rsidRPr="009E6490" w14:paraId="7047F973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343254D3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Neurology and trauma</w:t>
            </w:r>
          </w:p>
        </w:tc>
        <w:tc>
          <w:tcPr>
            <w:tcW w:w="1763" w:type="dxa"/>
            <w:noWrap/>
            <w:hideMark/>
          </w:tcPr>
          <w:p w14:paraId="09ECE03F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122</w:t>
            </w:r>
          </w:p>
        </w:tc>
        <w:tc>
          <w:tcPr>
            <w:tcW w:w="1842" w:type="dxa"/>
            <w:noWrap/>
            <w:hideMark/>
          </w:tcPr>
          <w:p w14:paraId="5F639033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10.3</w:t>
            </w:r>
          </w:p>
        </w:tc>
        <w:tc>
          <w:tcPr>
            <w:tcW w:w="1560" w:type="dxa"/>
            <w:noWrap/>
            <w:hideMark/>
          </w:tcPr>
          <w:p w14:paraId="099FE107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91</w:t>
            </w:r>
          </w:p>
        </w:tc>
        <w:tc>
          <w:tcPr>
            <w:tcW w:w="1558" w:type="dxa"/>
            <w:noWrap/>
            <w:hideMark/>
          </w:tcPr>
          <w:p w14:paraId="55887D9E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31</w:t>
            </w:r>
          </w:p>
        </w:tc>
      </w:tr>
      <w:tr w:rsidR="008E0822" w:rsidRPr="009E6490" w14:paraId="2B553892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1439B5EE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Renal</w:t>
            </w:r>
          </w:p>
        </w:tc>
        <w:tc>
          <w:tcPr>
            <w:tcW w:w="1763" w:type="dxa"/>
            <w:noWrap/>
            <w:hideMark/>
          </w:tcPr>
          <w:p w14:paraId="05051666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82</w:t>
            </w:r>
          </w:p>
        </w:tc>
        <w:tc>
          <w:tcPr>
            <w:tcW w:w="1842" w:type="dxa"/>
            <w:noWrap/>
            <w:hideMark/>
          </w:tcPr>
          <w:p w14:paraId="2F38FD9B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6.9</w:t>
            </w:r>
          </w:p>
        </w:tc>
        <w:tc>
          <w:tcPr>
            <w:tcW w:w="1560" w:type="dxa"/>
            <w:noWrap/>
            <w:hideMark/>
          </w:tcPr>
          <w:p w14:paraId="3865DFC7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66</w:t>
            </w:r>
          </w:p>
        </w:tc>
        <w:tc>
          <w:tcPr>
            <w:tcW w:w="1558" w:type="dxa"/>
            <w:noWrap/>
            <w:hideMark/>
          </w:tcPr>
          <w:p w14:paraId="37469F2C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16</w:t>
            </w:r>
          </w:p>
        </w:tc>
      </w:tr>
      <w:tr w:rsidR="008E0822" w:rsidRPr="009E6490" w14:paraId="450978C7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7F680DDB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Hepatology</w:t>
            </w:r>
          </w:p>
        </w:tc>
        <w:tc>
          <w:tcPr>
            <w:tcW w:w="1763" w:type="dxa"/>
            <w:noWrap/>
            <w:hideMark/>
          </w:tcPr>
          <w:p w14:paraId="55E87C13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60</w:t>
            </w:r>
          </w:p>
        </w:tc>
        <w:tc>
          <w:tcPr>
            <w:tcW w:w="1842" w:type="dxa"/>
            <w:noWrap/>
            <w:hideMark/>
          </w:tcPr>
          <w:p w14:paraId="52ECC5EF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5.1</w:t>
            </w:r>
          </w:p>
        </w:tc>
        <w:tc>
          <w:tcPr>
            <w:tcW w:w="1560" w:type="dxa"/>
            <w:noWrap/>
            <w:hideMark/>
          </w:tcPr>
          <w:p w14:paraId="60724447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49</w:t>
            </w:r>
          </w:p>
        </w:tc>
        <w:tc>
          <w:tcPr>
            <w:tcW w:w="1558" w:type="dxa"/>
            <w:noWrap/>
            <w:hideMark/>
          </w:tcPr>
          <w:p w14:paraId="1AB24B8F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11</w:t>
            </w:r>
          </w:p>
        </w:tc>
      </w:tr>
      <w:tr w:rsidR="008E0822" w:rsidRPr="009E6490" w14:paraId="3E0EF517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176B3D3E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Hematology</w:t>
            </w:r>
          </w:p>
        </w:tc>
        <w:tc>
          <w:tcPr>
            <w:tcW w:w="1763" w:type="dxa"/>
            <w:noWrap/>
            <w:hideMark/>
          </w:tcPr>
          <w:p w14:paraId="081929ED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45</w:t>
            </w:r>
          </w:p>
        </w:tc>
        <w:tc>
          <w:tcPr>
            <w:tcW w:w="1842" w:type="dxa"/>
            <w:noWrap/>
            <w:hideMark/>
          </w:tcPr>
          <w:p w14:paraId="486A17A1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3.8</w:t>
            </w:r>
          </w:p>
        </w:tc>
        <w:tc>
          <w:tcPr>
            <w:tcW w:w="1560" w:type="dxa"/>
            <w:noWrap/>
            <w:hideMark/>
          </w:tcPr>
          <w:p w14:paraId="29194D9D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24</w:t>
            </w:r>
          </w:p>
        </w:tc>
        <w:tc>
          <w:tcPr>
            <w:tcW w:w="1558" w:type="dxa"/>
            <w:noWrap/>
            <w:hideMark/>
          </w:tcPr>
          <w:p w14:paraId="4AC33682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21</w:t>
            </w:r>
          </w:p>
        </w:tc>
      </w:tr>
      <w:tr w:rsidR="008E0822" w:rsidRPr="009E6490" w14:paraId="2FCBD914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5EDD415B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Pharmacology</w:t>
            </w:r>
          </w:p>
        </w:tc>
        <w:tc>
          <w:tcPr>
            <w:tcW w:w="1763" w:type="dxa"/>
            <w:noWrap/>
            <w:hideMark/>
          </w:tcPr>
          <w:p w14:paraId="69211D44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106</w:t>
            </w:r>
          </w:p>
        </w:tc>
        <w:tc>
          <w:tcPr>
            <w:tcW w:w="1842" w:type="dxa"/>
            <w:noWrap/>
            <w:hideMark/>
          </w:tcPr>
          <w:p w14:paraId="366CB868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9.0</w:t>
            </w:r>
          </w:p>
        </w:tc>
        <w:tc>
          <w:tcPr>
            <w:tcW w:w="1560" w:type="dxa"/>
            <w:noWrap/>
            <w:hideMark/>
          </w:tcPr>
          <w:p w14:paraId="03EB4D8B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83</w:t>
            </w:r>
          </w:p>
        </w:tc>
        <w:tc>
          <w:tcPr>
            <w:tcW w:w="1558" w:type="dxa"/>
            <w:noWrap/>
            <w:hideMark/>
          </w:tcPr>
          <w:p w14:paraId="750A8637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23</w:t>
            </w:r>
          </w:p>
        </w:tc>
      </w:tr>
      <w:tr w:rsidR="008E0822" w:rsidRPr="009E6490" w14:paraId="1562E174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3A5399BA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Toxicology</w:t>
            </w:r>
          </w:p>
        </w:tc>
        <w:tc>
          <w:tcPr>
            <w:tcW w:w="1763" w:type="dxa"/>
            <w:noWrap/>
            <w:hideMark/>
          </w:tcPr>
          <w:p w14:paraId="343D36A8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73</w:t>
            </w:r>
          </w:p>
        </w:tc>
        <w:tc>
          <w:tcPr>
            <w:tcW w:w="1842" w:type="dxa"/>
            <w:noWrap/>
            <w:hideMark/>
          </w:tcPr>
          <w:p w14:paraId="2B66ACD0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6.2</w:t>
            </w:r>
          </w:p>
        </w:tc>
        <w:tc>
          <w:tcPr>
            <w:tcW w:w="1560" w:type="dxa"/>
            <w:noWrap/>
            <w:hideMark/>
          </w:tcPr>
          <w:p w14:paraId="1D0082FA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41</w:t>
            </w:r>
          </w:p>
        </w:tc>
        <w:tc>
          <w:tcPr>
            <w:tcW w:w="1558" w:type="dxa"/>
            <w:noWrap/>
            <w:hideMark/>
          </w:tcPr>
          <w:p w14:paraId="37AD7B60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32</w:t>
            </w:r>
          </w:p>
        </w:tc>
      </w:tr>
      <w:tr w:rsidR="008E0822" w:rsidRPr="009E6490" w14:paraId="0DF8E7F6" w14:textId="77777777" w:rsidTr="0070791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noWrap/>
            <w:hideMark/>
          </w:tcPr>
          <w:p w14:paraId="0D6FCEE0" w14:textId="77777777" w:rsidR="008E0822" w:rsidRPr="009E6490" w:rsidRDefault="008E0822" w:rsidP="00707913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  <w:t>Other</w:t>
            </w:r>
          </w:p>
        </w:tc>
        <w:tc>
          <w:tcPr>
            <w:tcW w:w="1763" w:type="dxa"/>
            <w:noWrap/>
            <w:hideMark/>
          </w:tcPr>
          <w:p w14:paraId="15600F8A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101</w:t>
            </w:r>
          </w:p>
        </w:tc>
        <w:tc>
          <w:tcPr>
            <w:tcW w:w="1842" w:type="dxa"/>
            <w:noWrap/>
            <w:hideMark/>
          </w:tcPr>
          <w:p w14:paraId="2140E266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8.6</w:t>
            </w:r>
          </w:p>
        </w:tc>
        <w:tc>
          <w:tcPr>
            <w:tcW w:w="1560" w:type="dxa"/>
            <w:noWrap/>
            <w:hideMark/>
          </w:tcPr>
          <w:p w14:paraId="513A1E8C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66</w:t>
            </w:r>
          </w:p>
        </w:tc>
        <w:tc>
          <w:tcPr>
            <w:tcW w:w="1558" w:type="dxa"/>
            <w:noWrap/>
            <w:hideMark/>
          </w:tcPr>
          <w:p w14:paraId="3DB2C33E" w14:textId="77777777" w:rsidR="008E0822" w:rsidRPr="009E6490" w:rsidRDefault="008E0822" w:rsidP="007079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US"/>
                <w14:ligatures w14:val="none"/>
              </w:rPr>
            </w:pPr>
            <w:r w:rsidRPr="009E6490">
              <w:rPr>
                <w:lang w:val="en-US"/>
              </w:rPr>
              <w:t>35</w:t>
            </w:r>
          </w:p>
        </w:tc>
      </w:tr>
    </w:tbl>
    <w:p w14:paraId="20E771F4" w14:textId="77777777" w:rsidR="008E0822" w:rsidRPr="009E6490" w:rsidRDefault="008E0822" w:rsidP="008E0822">
      <w:pPr>
        <w:spacing w:line="480" w:lineRule="auto"/>
        <w:jc w:val="both"/>
        <w:rPr>
          <w:lang w:val="en-US"/>
        </w:rPr>
      </w:pPr>
    </w:p>
    <w:p w14:paraId="6A0B7036" w14:textId="77777777" w:rsidR="008E0822" w:rsidRPr="009E6490" w:rsidRDefault="008E0822" w:rsidP="008E0822">
      <w:pPr>
        <w:spacing w:line="480" w:lineRule="auto"/>
        <w:jc w:val="both"/>
        <w:rPr>
          <w:lang w:val="en-US"/>
        </w:rPr>
      </w:pPr>
    </w:p>
    <w:p w14:paraId="53DCA7E6" w14:textId="77777777" w:rsidR="008E0822" w:rsidRPr="009E6490" w:rsidRDefault="008E0822" w:rsidP="008E0822">
      <w:pPr>
        <w:pStyle w:val="Heading2"/>
        <w:spacing w:line="480" w:lineRule="auto"/>
        <w:jc w:val="both"/>
        <w:rPr>
          <w:lang w:val="en-US"/>
        </w:rPr>
      </w:pPr>
      <w:r w:rsidRPr="009E6490">
        <w:rPr>
          <w:lang w:val="en-US"/>
        </w:rPr>
        <w:br w:type="column"/>
      </w:r>
      <w:r w:rsidRPr="009E6490">
        <w:rPr>
          <w:lang w:val="en-US"/>
        </w:rPr>
        <w:lastRenderedPageBreak/>
        <w:t>Supplemental B: prompt</w:t>
      </w:r>
    </w:p>
    <w:p w14:paraId="53220C0E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You are a seasoned critical care physician, with over 20 years of experience in the Intensive Care Unit (ICU), preparing for an expert level critical care exam. You are presented with a clinical scenario and a multiple-choice question that requires expert knowledge and critical thinking. Your task is to carefully read the scenario, analyze the question, and answer the question using the appropriate format.</w:t>
      </w:r>
    </w:p>
    <w:p w14:paraId="5C354555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 xml:space="preserve">Your response should include a clear explanation of your thought process, including any relevant medical concepts, evidence-based guidelines, or critical thinking steps that led you to your chosen answer. Your explanation should be concise, ideally between 2-4 sentences. </w:t>
      </w:r>
    </w:p>
    <w:p w14:paraId="02B1BC54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 xml:space="preserve"> </w:t>
      </w:r>
    </w:p>
    <w:p w14:paraId="77928BF3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There can be two types of questions with two different formats:</w:t>
      </w:r>
    </w:p>
    <w:p w14:paraId="4C0FD447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If Format A: You must always pick one of the provided answer options (A-F).</w:t>
      </w:r>
    </w:p>
    <w:p w14:paraId="164F80E3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If Format K: For each answer, you must indicate if they are True or False</w:t>
      </w:r>
    </w:p>
    <w:p w14:paraId="031036D2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 xml:space="preserve"> </w:t>
      </w:r>
    </w:p>
    <w:p w14:paraId="2013CC2A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The input format is as follows:</w:t>
      </w:r>
    </w:p>
    <w:p w14:paraId="328C31BD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&lt;context&gt; (optional)</w:t>
      </w:r>
    </w:p>
    <w:p w14:paraId="475CFF45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 xml:space="preserve">Question: </w:t>
      </w:r>
    </w:p>
    <w:p w14:paraId="55B9CB36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&lt;question&gt;</w:t>
      </w:r>
    </w:p>
    <w:p w14:paraId="53B5CBF4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Options:</w:t>
      </w:r>
    </w:p>
    <w:p w14:paraId="005E3AB8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A: &lt;</w:t>
      </w:r>
      <w:proofErr w:type="spellStart"/>
      <w:r w:rsidRPr="009E6490">
        <w:rPr>
          <w:rFonts w:ascii="Miriam Fixed" w:hAnsi="Miriam Fixed" w:cs="Miriam Fixed"/>
          <w:sz w:val="20"/>
          <w:szCs w:val="20"/>
          <w:lang w:val="en-US"/>
        </w:rPr>
        <w:t>answer_a</w:t>
      </w:r>
      <w:proofErr w:type="spellEnd"/>
      <w:r w:rsidRPr="009E6490">
        <w:rPr>
          <w:rFonts w:ascii="Miriam Fixed" w:hAnsi="Miriam Fixed" w:cs="Miriam Fixed"/>
          <w:sz w:val="20"/>
          <w:szCs w:val="20"/>
          <w:lang w:val="en-US"/>
        </w:rPr>
        <w:t>&gt;</w:t>
      </w:r>
    </w:p>
    <w:p w14:paraId="39FF479C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B: &lt;</w:t>
      </w:r>
      <w:proofErr w:type="spellStart"/>
      <w:r w:rsidRPr="009E6490">
        <w:rPr>
          <w:rFonts w:ascii="Miriam Fixed" w:hAnsi="Miriam Fixed" w:cs="Miriam Fixed"/>
          <w:sz w:val="20"/>
          <w:szCs w:val="20"/>
          <w:lang w:val="en-US"/>
        </w:rPr>
        <w:t>answer_b</w:t>
      </w:r>
      <w:proofErr w:type="spellEnd"/>
      <w:r w:rsidRPr="009E6490">
        <w:rPr>
          <w:rFonts w:ascii="Miriam Fixed" w:hAnsi="Miriam Fixed" w:cs="Miriam Fixed"/>
          <w:sz w:val="20"/>
          <w:szCs w:val="20"/>
          <w:lang w:val="en-US"/>
        </w:rPr>
        <w:t>&gt;</w:t>
      </w:r>
    </w:p>
    <w:p w14:paraId="116B104E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...</w:t>
      </w:r>
    </w:p>
    <w:p w14:paraId="535D4006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(possibly up to F)</w:t>
      </w:r>
    </w:p>
    <w:p w14:paraId="3B6E0F28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lastRenderedPageBreak/>
        <w:t xml:space="preserve"> </w:t>
      </w:r>
    </w:p>
    <w:p w14:paraId="0848375E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Your response for Format A should be formatted as follows:</w:t>
      </w:r>
    </w:p>
    <w:p w14:paraId="5580CFB6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Explanation: &lt;clear and concise explanation&gt;</w:t>
      </w:r>
    </w:p>
    <w:p w14:paraId="49AD6CA8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Chosen Answer: &lt;selected answer choice (A-F)&gt;</w:t>
      </w:r>
    </w:p>
    <w:p w14:paraId="1D2E4652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 xml:space="preserve"> </w:t>
      </w:r>
    </w:p>
    <w:p w14:paraId="134C70BD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Your response for Format K should be formatted as follows:</w:t>
      </w:r>
    </w:p>
    <w:p w14:paraId="768DB7EE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>Explanation: &lt;clear and concise explanation&gt;</w:t>
      </w:r>
    </w:p>
    <w:p w14:paraId="35D62B49" w14:textId="77777777" w:rsidR="008E0822" w:rsidRPr="009E6490" w:rsidRDefault="008E0822" w:rsidP="008E0822">
      <w:pPr>
        <w:spacing w:line="480" w:lineRule="auto"/>
        <w:jc w:val="both"/>
        <w:rPr>
          <w:rFonts w:ascii="Miriam Fixed" w:hAnsi="Miriam Fixed" w:cs="Miriam Fixed"/>
          <w:sz w:val="20"/>
          <w:szCs w:val="20"/>
          <w:lang w:val="en-US"/>
        </w:rPr>
      </w:pPr>
      <w:r w:rsidRPr="009E6490">
        <w:rPr>
          <w:rFonts w:ascii="Miriam Fixed" w:hAnsi="Miriam Fixed" w:cs="Miriam Fixed"/>
          <w:sz w:val="20"/>
          <w:szCs w:val="20"/>
          <w:lang w:val="en-US"/>
        </w:rPr>
        <w:t xml:space="preserve">Chosen Answer: &lt;only True answers separated by commas; for example: </w:t>
      </w:r>
      <w:proofErr w:type="gramStart"/>
      <w:r w:rsidRPr="009E6490">
        <w:rPr>
          <w:rFonts w:ascii="Miriam Fixed" w:hAnsi="Miriam Fixed" w:cs="Miriam Fixed"/>
          <w:sz w:val="20"/>
          <w:szCs w:val="20"/>
          <w:lang w:val="en-US"/>
        </w:rPr>
        <w:t>A,B</w:t>
      </w:r>
      <w:proofErr w:type="gramEnd"/>
      <w:r w:rsidRPr="009E6490">
        <w:rPr>
          <w:rFonts w:ascii="Miriam Fixed" w:hAnsi="Miriam Fixed" w:cs="Miriam Fixed"/>
          <w:sz w:val="20"/>
          <w:szCs w:val="20"/>
          <w:lang w:val="en-US"/>
        </w:rPr>
        <w:t>,D&gt;</w:t>
      </w:r>
    </w:p>
    <w:p w14:paraId="744752BA" w14:textId="77777777" w:rsidR="008E0822" w:rsidRPr="009E6490" w:rsidRDefault="008E0822" w:rsidP="008E0822">
      <w:pPr>
        <w:spacing w:line="480" w:lineRule="auto"/>
        <w:jc w:val="both"/>
        <w:rPr>
          <w:lang w:val="en-US"/>
        </w:rPr>
      </w:pPr>
    </w:p>
    <w:p w14:paraId="29B173E6" w14:textId="77777777" w:rsidR="008E0822" w:rsidRPr="008E0822" w:rsidRDefault="008E0822">
      <w:pPr>
        <w:rPr>
          <w:lang w:val="en-US"/>
        </w:rPr>
      </w:pPr>
    </w:p>
    <w:sectPr w:rsidR="008E0822" w:rsidRPr="008E08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riam Fixed">
    <w:panose1 w:val="020B0509050101010101"/>
    <w:charset w:val="B1"/>
    <w:family w:val="modern"/>
    <w:pitch w:val="fixed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822"/>
    <w:rsid w:val="0031314E"/>
    <w:rsid w:val="008E0822"/>
    <w:rsid w:val="00C21375"/>
    <w:rsid w:val="00D0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00CCD5"/>
  <w15:chartTrackingRefBased/>
  <w15:docId w15:val="{4B534777-B748-2F42-9999-EBB90BA3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0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8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8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8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8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822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8E08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Workum</dc:creator>
  <cp:keywords/>
  <dc:description/>
  <cp:lastModifiedBy>Jessica Workum</cp:lastModifiedBy>
  <cp:revision>1</cp:revision>
  <dcterms:created xsi:type="dcterms:W3CDTF">2024-11-21T20:39:00Z</dcterms:created>
  <dcterms:modified xsi:type="dcterms:W3CDTF">2024-11-21T20:39:00Z</dcterms:modified>
</cp:coreProperties>
</file>