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52154" w14:textId="164D883A" w:rsidR="00301C11" w:rsidRPr="007D039B" w:rsidRDefault="00301C11">
      <w:pPr>
        <w:rPr>
          <w:rFonts w:ascii="Calibri" w:hAnsi="Calibri" w:cs="Calibri"/>
          <w:lang w:val="en-GB"/>
        </w:rPr>
      </w:pPr>
      <w:r w:rsidRPr="007D039B">
        <w:rPr>
          <w:rFonts w:ascii="Calibri" w:hAnsi="Calibri" w:cs="Calibri"/>
          <w:b/>
          <w:bCs/>
          <w:lang w:val="en-US"/>
        </w:rPr>
        <w:t xml:space="preserve">Table </w:t>
      </w:r>
      <w:r w:rsidR="00A20304">
        <w:rPr>
          <w:rFonts w:ascii="Calibri" w:hAnsi="Calibri" w:cs="Calibri"/>
          <w:b/>
          <w:bCs/>
          <w:lang w:val="en-US"/>
        </w:rPr>
        <w:t>E</w:t>
      </w:r>
      <w:r w:rsidRPr="007D039B">
        <w:rPr>
          <w:rFonts w:ascii="Calibri" w:hAnsi="Calibri" w:cs="Calibri"/>
          <w:b/>
          <w:bCs/>
          <w:lang w:val="en-US"/>
        </w:rPr>
        <w:t>1. Comparison between invasive ventilation and noninvasive ventilation for the main outcomes</w:t>
      </w:r>
    </w:p>
    <w:tbl>
      <w:tblPr>
        <w:tblStyle w:val="Grilledutableau"/>
        <w:tblW w:w="7655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3261"/>
        <w:gridCol w:w="1665"/>
        <w:gridCol w:w="1737"/>
        <w:gridCol w:w="992"/>
      </w:tblGrid>
      <w:tr w:rsidR="00301C11" w:rsidRPr="007D039B" w14:paraId="70EABB02" w14:textId="2358E75B" w:rsidTr="00301C11">
        <w:trPr>
          <w:trHeight w:val="37"/>
        </w:trPr>
        <w:tc>
          <w:tcPr>
            <w:tcW w:w="3261" w:type="dxa"/>
            <w:vAlign w:val="center"/>
          </w:tcPr>
          <w:p w14:paraId="2EDD30DB" w14:textId="77777777" w:rsidR="00301C11" w:rsidRPr="007D039B" w:rsidRDefault="00301C11" w:rsidP="00795F26">
            <w:pPr>
              <w:pStyle w:val="Sansinterligne"/>
              <w:contextualSpacing/>
              <w:jc w:val="center"/>
              <w:rPr>
                <w:rFonts w:ascii="Calibri" w:hAnsi="Calibri" w:cs="Calibri"/>
                <w:b/>
                <w:bCs/>
                <w:noProof/>
                <w:color w:val="000000" w:themeColor="text1"/>
                <w:szCs w:val="20"/>
                <w:lang w:val="en-US"/>
              </w:rPr>
            </w:pPr>
          </w:p>
          <w:p w14:paraId="1AD67221" w14:textId="77777777" w:rsidR="00301C11" w:rsidRPr="007D039B" w:rsidRDefault="00301C11" w:rsidP="00795F26">
            <w:pPr>
              <w:pStyle w:val="Sansinterligne"/>
              <w:contextualSpacing/>
              <w:jc w:val="center"/>
              <w:rPr>
                <w:rFonts w:ascii="Calibri" w:hAnsi="Calibri" w:cs="Calibri"/>
                <w:b/>
                <w:bCs/>
                <w:noProof/>
                <w:color w:val="000000" w:themeColor="text1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14:paraId="2FE52A2D" w14:textId="7777777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b/>
                <w:bCs/>
                <w:noProof/>
                <w:color w:val="000000" w:themeColor="text1"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b/>
                <w:bCs/>
                <w:noProof/>
                <w:color w:val="000000" w:themeColor="text1"/>
                <w:szCs w:val="20"/>
                <w:lang w:val="en-US"/>
              </w:rPr>
              <w:t>Invasive</w:t>
            </w:r>
          </w:p>
          <w:p w14:paraId="058FDBCD" w14:textId="7777777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b/>
                <w:bCs/>
                <w:noProof/>
                <w:color w:val="000000" w:themeColor="text1"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b/>
                <w:bCs/>
                <w:noProof/>
                <w:color w:val="000000" w:themeColor="text1"/>
                <w:szCs w:val="20"/>
                <w:lang w:val="en-US"/>
              </w:rPr>
              <w:t>ventilation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00253" w14:textId="7777777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b/>
                <w:bCs/>
                <w:noProof/>
                <w:color w:val="000000" w:themeColor="text1"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b/>
                <w:bCs/>
                <w:noProof/>
                <w:color w:val="000000" w:themeColor="text1"/>
                <w:szCs w:val="20"/>
                <w:lang w:val="en-US"/>
              </w:rPr>
              <w:t xml:space="preserve">Noninvasive </w:t>
            </w:r>
          </w:p>
          <w:p w14:paraId="64963135" w14:textId="7777777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b/>
                <w:bCs/>
                <w:noProof/>
                <w:color w:val="000000" w:themeColor="text1"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b/>
                <w:bCs/>
                <w:noProof/>
                <w:color w:val="000000" w:themeColor="text1"/>
                <w:szCs w:val="20"/>
                <w:lang w:val="en-US"/>
              </w:rPr>
              <w:t>ventilation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4B05458" w14:textId="7E7CA786" w:rsidR="00301C11" w:rsidRPr="007D039B" w:rsidRDefault="00301C11" w:rsidP="00301C11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b/>
                <w:bCs/>
                <w:noProof/>
                <w:color w:val="000000" w:themeColor="text1"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b/>
                <w:bCs/>
                <w:noProof/>
                <w:color w:val="000000" w:themeColor="text1"/>
                <w:szCs w:val="20"/>
                <w:lang w:val="en-US"/>
              </w:rPr>
              <w:t>p</w:t>
            </w:r>
          </w:p>
        </w:tc>
      </w:tr>
      <w:tr w:rsidR="00301C11" w:rsidRPr="007D039B" w14:paraId="5E6470C4" w14:textId="1BA075FC" w:rsidTr="00301C11">
        <w:trPr>
          <w:trHeight w:val="37"/>
        </w:trPr>
        <w:tc>
          <w:tcPr>
            <w:tcW w:w="7655" w:type="dxa"/>
            <w:gridSpan w:val="4"/>
          </w:tcPr>
          <w:p w14:paraId="75DAF8FE" w14:textId="42989C4E" w:rsidR="00301C11" w:rsidRPr="007D039B" w:rsidRDefault="00301C11" w:rsidP="00795F26">
            <w:pPr>
              <w:pStyle w:val="Sansinterligne"/>
              <w:ind w:left="-394" w:firstLine="394"/>
              <w:contextualSpacing/>
              <w:rPr>
                <w:rFonts w:ascii="Calibri" w:hAnsi="Calibri" w:cs="Calibri"/>
                <w:b/>
                <w:bCs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b/>
                <w:bCs/>
                <w:noProof/>
                <w:szCs w:val="20"/>
                <w:lang w:val="en-US"/>
              </w:rPr>
              <w:t>Primary Outcome</w:t>
            </w:r>
          </w:p>
        </w:tc>
      </w:tr>
      <w:tr w:rsidR="00301C11" w:rsidRPr="007D039B" w14:paraId="01D97AC6" w14:textId="6C8F2E2B" w:rsidTr="00301C11">
        <w:trPr>
          <w:trHeight w:val="37"/>
        </w:trPr>
        <w:tc>
          <w:tcPr>
            <w:tcW w:w="3261" w:type="dxa"/>
          </w:tcPr>
          <w:p w14:paraId="4E46F2A2" w14:textId="77777777" w:rsidR="00301C11" w:rsidRPr="007D039B" w:rsidRDefault="00301C11" w:rsidP="00795F26">
            <w:pPr>
              <w:pStyle w:val="Sansinterligne"/>
              <w:contextualSpacing/>
              <w:rPr>
                <w:rFonts w:ascii="Calibri" w:hAnsi="Calibri" w:cs="Calibri"/>
                <w:b/>
                <w:bCs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- sPTP</w:t>
            </w:r>
            <w:r w:rsidRPr="007D039B">
              <w:rPr>
                <w:rFonts w:ascii="Calibri" w:hAnsi="Calibri" w:cs="Calibri"/>
                <w:noProof/>
                <w:szCs w:val="20"/>
                <w:vertAlign w:val="subscript"/>
                <w:lang w:val="en-US"/>
              </w:rPr>
              <w:t>es</w:t>
            </w: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 xml:space="preserve"> per minute, cmH</w:t>
            </w:r>
            <w:r w:rsidRPr="007D039B">
              <w:rPr>
                <w:rFonts w:ascii="Calibri" w:hAnsi="Calibri" w:cs="Calibri"/>
                <w:noProof/>
                <w:szCs w:val="20"/>
                <w:vertAlign w:val="subscript"/>
                <w:lang w:val="en-US"/>
              </w:rPr>
              <w:t>2</w:t>
            </w: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O.s/min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14:paraId="12D70C1E" w14:textId="7777777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szCs w:val="20"/>
                <w:lang w:val="en-US"/>
              </w:rPr>
              <w:t>124 [92-238]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14:paraId="5EF89784" w14:textId="6200A347" w:rsidR="00301C11" w:rsidRPr="007D039B" w:rsidRDefault="00301C11" w:rsidP="00301C11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color w:val="666666"/>
                <w:szCs w:val="20"/>
                <w:vertAlign w:val="superscript"/>
              </w:rPr>
            </w:pPr>
            <w:r w:rsidRPr="007D039B">
              <w:rPr>
                <w:rFonts w:ascii="Calibri" w:hAnsi="Calibri" w:cs="Calibri"/>
                <w:szCs w:val="20"/>
                <w:lang w:val="en-US"/>
              </w:rPr>
              <w:t>196 [116-234]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BEB183D" w14:textId="49592DDE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szCs w:val="20"/>
                <w:lang w:val="en-US"/>
              </w:rPr>
              <w:t>0.249</w:t>
            </w:r>
          </w:p>
        </w:tc>
      </w:tr>
      <w:tr w:rsidR="00301C11" w:rsidRPr="007D039B" w14:paraId="4BC13C37" w14:textId="150DB64D" w:rsidTr="00301C11">
        <w:trPr>
          <w:trHeight w:val="111"/>
        </w:trPr>
        <w:tc>
          <w:tcPr>
            <w:tcW w:w="7655" w:type="dxa"/>
            <w:gridSpan w:val="4"/>
          </w:tcPr>
          <w:p w14:paraId="4A176F27" w14:textId="6895C9DC" w:rsidR="00301C11" w:rsidRPr="007D039B" w:rsidRDefault="00301C11" w:rsidP="00795F26">
            <w:pPr>
              <w:pStyle w:val="Sansinterligne"/>
              <w:ind w:left="-394" w:firstLine="394"/>
              <w:contextualSpacing/>
              <w:rPr>
                <w:rFonts w:ascii="Calibri" w:hAnsi="Calibri" w:cs="Calibri"/>
                <w:b/>
                <w:bCs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b/>
                <w:bCs/>
                <w:noProof/>
                <w:szCs w:val="20"/>
                <w:lang w:val="en-US"/>
              </w:rPr>
              <w:t>Secondary Outcomes</w:t>
            </w:r>
          </w:p>
        </w:tc>
      </w:tr>
      <w:tr w:rsidR="00301C11" w:rsidRPr="007D039B" w14:paraId="2240124D" w14:textId="00101A71" w:rsidTr="00301C11">
        <w:trPr>
          <w:trHeight w:val="111"/>
        </w:trPr>
        <w:tc>
          <w:tcPr>
            <w:tcW w:w="3261" w:type="dxa"/>
          </w:tcPr>
          <w:p w14:paraId="4F2FE518" w14:textId="77777777" w:rsidR="00301C11" w:rsidRPr="007D039B" w:rsidRDefault="00301C11" w:rsidP="00795F26">
            <w:pPr>
              <w:pStyle w:val="Sansinterligne"/>
              <w:ind w:right="-107"/>
              <w:contextualSpacing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- sPTP</w:t>
            </w:r>
            <w:r w:rsidRPr="007D039B">
              <w:rPr>
                <w:rFonts w:ascii="Calibri" w:hAnsi="Calibri" w:cs="Calibri"/>
                <w:noProof/>
                <w:szCs w:val="20"/>
                <w:vertAlign w:val="subscript"/>
                <w:lang w:val="en-US"/>
              </w:rPr>
              <w:t>es</w:t>
            </w: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 xml:space="preserve"> per litre, cm H</w:t>
            </w:r>
            <w:r w:rsidRPr="007D039B">
              <w:rPr>
                <w:rFonts w:ascii="Calibri" w:hAnsi="Calibri" w:cs="Calibri"/>
                <w:noProof/>
                <w:szCs w:val="20"/>
                <w:vertAlign w:val="subscript"/>
                <w:lang w:val="en-US"/>
              </w:rPr>
              <w:t>2</w:t>
            </w: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O.s/L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14:paraId="7B749EC2" w14:textId="7777777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12.8 [8.8-18.8]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14:paraId="43FB7EE6" w14:textId="71A130E2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12.8 [8.5-17.5]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4D30A6A" w14:textId="29B53C70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0.701</w:t>
            </w:r>
          </w:p>
        </w:tc>
      </w:tr>
      <w:tr w:rsidR="00301C11" w:rsidRPr="007D039B" w14:paraId="3477D610" w14:textId="2F43422D" w:rsidTr="00301C11">
        <w:trPr>
          <w:trHeight w:val="111"/>
        </w:trPr>
        <w:tc>
          <w:tcPr>
            <w:tcW w:w="3261" w:type="dxa"/>
          </w:tcPr>
          <w:p w14:paraId="0F0AD829" w14:textId="77777777" w:rsidR="00301C11" w:rsidRPr="007D039B" w:rsidRDefault="00301C11" w:rsidP="00795F26">
            <w:pPr>
              <w:pStyle w:val="Sansinterligne"/>
              <w:ind w:right="-107"/>
              <w:contextualSpacing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- sPTP</w:t>
            </w:r>
            <w:r w:rsidRPr="007D039B">
              <w:rPr>
                <w:rFonts w:ascii="Calibri" w:hAnsi="Calibri" w:cs="Calibri"/>
                <w:noProof/>
                <w:szCs w:val="20"/>
                <w:vertAlign w:val="subscript"/>
                <w:lang w:val="en-US"/>
              </w:rPr>
              <w:t>es</w:t>
            </w: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 xml:space="preserve"> per breath, cm H</w:t>
            </w:r>
            <w:r w:rsidRPr="007D039B">
              <w:rPr>
                <w:rFonts w:ascii="Calibri" w:hAnsi="Calibri" w:cs="Calibri"/>
                <w:noProof/>
                <w:szCs w:val="20"/>
                <w:vertAlign w:val="subscript"/>
                <w:lang w:val="en-US"/>
              </w:rPr>
              <w:t>2</w:t>
            </w: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O.s/breath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14:paraId="2E135B9C" w14:textId="7777777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5.5 [3.5-8.8]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14:paraId="37AE4AC9" w14:textId="1D8140C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6.8 [5.4-9.1]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24E8C49" w14:textId="2EF3FA15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0.164</w:t>
            </w:r>
          </w:p>
        </w:tc>
      </w:tr>
      <w:tr w:rsidR="00301C11" w:rsidRPr="007D039B" w14:paraId="7089888F" w14:textId="5A68AF46" w:rsidTr="00301C11">
        <w:trPr>
          <w:trHeight w:val="111"/>
        </w:trPr>
        <w:tc>
          <w:tcPr>
            <w:tcW w:w="3261" w:type="dxa"/>
          </w:tcPr>
          <w:p w14:paraId="745C03DE" w14:textId="77777777" w:rsidR="00301C11" w:rsidRPr="007D039B" w:rsidRDefault="00301C11" w:rsidP="00795F26">
            <w:pPr>
              <w:pStyle w:val="Sansinterligne"/>
              <w:ind w:right="-107"/>
              <w:contextualSpacing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color w:val="000000" w:themeColor="text1"/>
                <w:szCs w:val="20"/>
                <w:lang w:val="en-US"/>
              </w:rPr>
              <w:t>- ∆P</w:t>
            </w:r>
            <w:r w:rsidRPr="007D039B">
              <w:rPr>
                <w:rFonts w:ascii="Calibri" w:hAnsi="Calibri" w:cs="Calibri"/>
                <w:noProof/>
                <w:color w:val="000000" w:themeColor="text1"/>
                <w:szCs w:val="20"/>
                <w:vertAlign w:val="subscript"/>
                <w:lang w:val="en-US"/>
              </w:rPr>
              <w:t>es</w:t>
            </w:r>
            <w:r w:rsidRPr="007D039B">
              <w:rPr>
                <w:rFonts w:ascii="Calibri" w:hAnsi="Calibri" w:cs="Calibri"/>
                <w:noProof/>
                <w:color w:val="000000" w:themeColor="text1"/>
                <w:szCs w:val="20"/>
                <w:lang w:val="en-US"/>
              </w:rPr>
              <w:t xml:space="preserve"> per breath, cm H</w:t>
            </w:r>
            <w:r w:rsidRPr="007D039B">
              <w:rPr>
                <w:rFonts w:ascii="Calibri" w:hAnsi="Calibri" w:cs="Calibri"/>
                <w:noProof/>
                <w:color w:val="000000" w:themeColor="text1"/>
                <w:szCs w:val="20"/>
                <w:vertAlign w:val="subscript"/>
                <w:lang w:val="en-US"/>
              </w:rPr>
              <w:t>2</w:t>
            </w:r>
            <w:r w:rsidRPr="007D039B">
              <w:rPr>
                <w:rFonts w:ascii="Calibri" w:hAnsi="Calibri" w:cs="Calibri"/>
                <w:noProof/>
                <w:color w:val="000000" w:themeColor="text1"/>
                <w:szCs w:val="20"/>
                <w:lang w:val="en-US"/>
              </w:rPr>
              <w:t>O/breath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14:paraId="090D569C" w14:textId="7777777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9.5 [6.3-13.5]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14:paraId="5FC054FE" w14:textId="5305A07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10.5 [8.6-12.7]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D18F9B3" w14:textId="3CCCFC52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0.848</w:t>
            </w:r>
          </w:p>
        </w:tc>
      </w:tr>
      <w:tr w:rsidR="00301C11" w:rsidRPr="007D039B" w14:paraId="680442AB" w14:textId="42305019" w:rsidTr="00301C11">
        <w:trPr>
          <w:trHeight w:val="111"/>
        </w:trPr>
        <w:tc>
          <w:tcPr>
            <w:tcW w:w="3261" w:type="dxa"/>
          </w:tcPr>
          <w:p w14:paraId="6748D28E" w14:textId="77777777" w:rsidR="00301C11" w:rsidRPr="007D039B" w:rsidRDefault="00301C11" w:rsidP="00795F26">
            <w:pPr>
              <w:pStyle w:val="Sansinterligne"/>
              <w:ind w:right="-107"/>
              <w:contextualSpacing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color w:val="000000" w:themeColor="text1"/>
                <w:szCs w:val="20"/>
                <w:lang w:val="en-US"/>
              </w:rPr>
              <w:t>- ∆P</w:t>
            </w:r>
            <w:r w:rsidRPr="007D039B">
              <w:rPr>
                <w:rFonts w:ascii="Calibri" w:hAnsi="Calibri" w:cs="Calibri"/>
                <w:noProof/>
                <w:color w:val="000000" w:themeColor="text1"/>
                <w:szCs w:val="20"/>
                <w:vertAlign w:val="subscript"/>
                <w:lang w:val="en-US"/>
              </w:rPr>
              <w:t>es</w:t>
            </w:r>
            <w:r w:rsidRPr="007D039B">
              <w:rPr>
                <w:rFonts w:ascii="Calibri" w:hAnsi="Calibri" w:cs="Calibri"/>
                <w:noProof/>
                <w:color w:val="000000" w:themeColor="text1"/>
                <w:szCs w:val="20"/>
                <w:lang w:val="en-US"/>
              </w:rPr>
              <w:t xml:space="preserve"> per litre, cm H</w:t>
            </w:r>
            <w:r w:rsidRPr="007D039B">
              <w:rPr>
                <w:rFonts w:ascii="Calibri" w:hAnsi="Calibri" w:cs="Calibri"/>
                <w:noProof/>
                <w:color w:val="000000" w:themeColor="text1"/>
                <w:szCs w:val="20"/>
                <w:vertAlign w:val="subscript"/>
                <w:lang w:val="en-US"/>
              </w:rPr>
              <w:t>2</w:t>
            </w:r>
            <w:r w:rsidRPr="007D039B">
              <w:rPr>
                <w:rFonts w:ascii="Calibri" w:hAnsi="Calibri" w:cs="Calibri"/>
                <w:noProof/>
                <w:color w:val="000000" w:themeColor="text1"/>
                <w:szCs w:val="20"/>
                <w:lang w:val="en-US"/>
              </w:rPr>
              <w:t>O/L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14:paraId="6FC26E1F" w14:textId="7777777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20.3 [14.4-30.1]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14:paraId="1107819E" w14:textId="2A42011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19.1 [15.0-26.4]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27DA387" w14:textId="6CAED8B6" w:rsidR="00301C11" w:rsidRPr="007D039B" w:rsidRDefault="00A20304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>
              <w:rPr>
                <w:rFonts w:ascii="Calibri" w:hAnsi="Calibri" w:cs="Calibri"/>
                <w:noProof/>
                <w:szCs w:val="20"/>
                <w:lang w:val="en-US"/>
              </w:rPr>
              <w:t>0.192</w:t>
            </w:r>
          </w:p>
        </w:tc>
      </w:tr>
      <w:tr w:rsidR="00301C11" w:rsidRPr="007D039B" w14:paraId="14E5CA31" w14:textId="38F740B8" w:rsidTr="00301C11">
        <w:trPr>
          <w:trHeight w:val="111"/>
        </w:trPr>
        <w:tc>
          <w:tcPr>
            <w:tcW w:w="3261" w:type="dxa"/>
          </w:tcPr>
          <w:p w14:paraId="067E83C6" w14:textId="77777777" w:rsidR="00301C11" w:rsidRPr="007D039B" w:rsidRDefault="00301C11" w:rsidP="00795F26">
            <w:pPr>
              <w:pStyle w:val="Sansinterligne"/>
              <w:ind w:right="-107"/>
              <w:contextualSpacing/>
              <w:rPr>
                <w:rFonts w:ascii="Calibri" w:hAnsi="Calibri" w:cs="Calibri"/>
                <w:noProof/>
                <w:color w:val="000000" w:themeColor="text1"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color w:val="000000" w:themeColor="text1"/>
                <w:szCs w:val="20"/>
                <w:lang w:val="en-US"/>
              </w:rPr>
              <w:t>- ∆P</w:t>
            </w:r>
            <w:r w:rsidRPr="007D039B">
              <w:rPr>
                <w:rFonts w:ascii="Calibri" w:hAnsi="Calibri" w:cs="Calibri"/>
                <w:noProof/>
                <w:color w:val="000000" w:themeColor="text1"/>
                <w:szCs w:val="20"/>
                <w:vertAlign w:val="subscript"/>
                <w:lang w:val="en-US"/>
              </w:rPr>
              <w:t>Lung</w:t>
            </w:r>
            <w:r w:rsidRPr="007D039B">
              <w:rPr>
                <w:rFonts w:ascii="Calibri" w:hAnsi="Calibri" w:cs="Calibri"/>
                <w:noProof/>
                <w:color w:val="000000" w:themeColor="text1"/>
                <w:szCs w:val="20"/>
                <w:lang w:val="en-US"/>
              </w:rPr>
              <w:t>, per breath, cm</w:t>
            </w: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 xml:space="preserve"> H</w:t>
            </w:r>
            <w:r w:rsidRPr="007D039B">
              <w:rPr>
                <w:rFonts w:ascii="Calibri" w:hAnsi="Calibri" w:cs="Calibri"/>
                <w:noProof/>
                <w:szCs w:val="20"/>
                <w:vertAlign w:val="subscript"/>
                <w:lang w:val="en-US"/>
              </w:rPr>
              <w:t>2</w:t>
            </w: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O/breath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14:paraId="3E91FAC0" w14:textId="7777777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18 [14.2-21]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14:paraId="014D7DF5" w14:textId="0316F1FF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15.0 [13.0-16.0]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07AA20C" w14:textId="570EC52B" w:rsidR="00301C11" w:rsidRPr="007D039B" w:rsidRDefault="00A20304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>
              <w:rPr>
                <w:rFonts w:ascii="Calibri" w:hAnsi="Calibri" w:cs="Calibri"/>
                <w:noProof/>
                <w:szCs w:val="20"/>
                <w:lang w:val="en-US"/>
              </w:rPr>
              <w:t>0.003</w:t>
            </w:r>
          </w:p>
        </w:tc>
      </w:tr>
      <w:tr w:rsidR="00301C11" w:rsidRPr="007D039B" w14:paraId="463E0F83" w14:textId="7BA7599B" w:rsidTr="00301C11">
        <w:trPr>
          <w:trHeight w:val="111"/>
        </w:trPr>
        <w:tc>
          <w:tcPr>
            <w:tcW w:w="3261" w:type="dxa"/>
          </w:tcPr>
          <w:p w14:paraId="4E8A7764" w14:textId="77777777" w:rsidR="00301C11" w:rsidRPr="007D039B" w:rsidRDefault="00301C11" w:rsidP="00795F26">
            <w:pPr>
              <w:pStyle w:val="Sansinterligne"/>
              <w:ind w:right="-107"/>
              <w:contextualSpacing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- Tidal volume, ml/breath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14:paraId="31132882" w14:textId="7777777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435 [382-488]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14:paraId="4705D80C" w14:textId="35147E0A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549 [463-631]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E2598CD" w14:textId="19BB87C1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0.009</w:t>
            </w:r>
          </w:p>
        </w:tc>
      </w:tr>
      <w:tr w:rsidR="00301C11" w:rsidRPr="007D039B" w14:paraId="0BEC9704" w14:textId="6363E1D6" w:rsidTr="00301C11">
        <w:trPr>
          <w:trHeight w:val="111"/>
        </w:trPr>
        <w:tc>
          <w:tcPr>
            <w:tcW w:w="3261" w:type="dxa"/>
          </w:tcPr>
          <w:p w14:paraId="55E5F58C" w14:textId="77777777" w:rsidR="00301C11" w:rsidRPr="007D039B" w:rsidRDefault="00301C11" w:rsidP="00795F26">
            <w:pPr>
              <w:pStyle w:val="Sansinterligne"/>
              <w:ind w:right="-107"/>
              <w:contextualSpacing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- Tidal volume, mL/kg of PBW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14:paraId="7209D758" w14:textId="7777777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6.8 [6.1-8.4]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14:paraId="7E9742DA" w14:textId="243FAE09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8.4 [6.7-9.9]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9DBC821" w14:textId="5F7CB370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0.013</w:t>
            </w:r>
          </w:p>
        </w:tc>
      </w:tr>
      <w:tr w:rsidR="00301C11" w:rsidRPr="007D039B" w14:paraId="0D7E2A55" w14:textId="4F99575B" w:rsidTr="00301C11">
        <w:trPr>
          <w:trHeight w:val="111"/>
        </w:trPr>
        <w:tc>
          <w:tcPr>
            <w:tcW w:w="3261" w:type="dxa"/>
          </w:tcPr>
          <w:p w14:paraId="0E6A24A3" w14:textId="77777777" w:rsidR="00301C11" w:rsidRPr="007D039B" w:rsidRDefault="00301C11" w:rsidP="00795F26">
            <w:pPr>
              <w:pStyle w:val="Sansinterligne"/>
              <w:ind w:right="-107"/>
              <w:contextualSpacing/>
              <w:rPr>
                <w:rFonts w:ascii="Calibri" w:hAnsi="Calibri" w:cs="Calibri"/>
                <w:b/>
                <w:bCs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- Minute ventilation, L/min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14:paraId="190C2CD3" w14:textId="7777777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10.7 [9.1-12.7]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14:paraId="0320698E" w14:textId="7CD01343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13.7 [10.2-19.0]</w:t>
            </w:r>
            <w:r w:rsidRPr="007D039B" w:rsidDel="00D16AAB">
              <w:rPr>
                <w:rFonts w:ascii="Calibri" w:hAnsi="Calibri" w:cs="Calibri"/>
                <w:noProof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8B90ED5" w14:textId="66CBC21C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0.016</w:t>
            </w:r>
          </w:p>
        </w:tc>
      </w:tr>
      <w:tr w:rsidR="00301C11" w:rsidRPr="007D039B" w14:paraId="37B729BF" w14:textId="7E7AD3DF" w:rsidTr="00301C11">
        <w:trPr>
          <w:trHeight w:val="111"/>
        </w:trPr>
        <w:tc>
          <w:tcPr>
            <w:tcW w:w="3261" w:type="dxa"/>
          </w:tcPr>
          <w:p w14:paraId="3C2AA5C5" w14:textId="77777777" w:rsidR="00301C11" w:rsidRPr="007D039B" w:rsidRDefault="00301C11" w:rsidP="00795F26">
            <w:pPr>
              <w:pStyle w:val="Sansinterligne"/>
              <w:ind w:right="-107"/>
              <w:contextualSpacing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- Dynamic compliance, mL/cm H</w:t>
            </w:r>
            <w:r w:rsidRPr="007D039B">
              <w:rPr>
                <w:rFonts w:ascii="Calibri" w:hAnsi="Calibri" w:cs="Calibri"/>
                <w:noProof/>
                <w:szCs w:val="20"/>
                <w:vertAlign w:val="subscript"/>
                <w:lang w:val="en-US"/>
              </w:rPr>
              <w:t>2</w:t>
            </w: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O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14:paraId="4B264B76" w14:textId="7777777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26.0 [20.6-29.7]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14:paraId="1729BFFE" w14:textId="77777777" w:rsidR="00301C11" w:rsidRPr="007D039B" w:rsidRDefault="00301C11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 w:rsidRPr="007D039B">
              <w:rPr>
                <w:rFonts w:ascii="Calibri" w:hAnsi="Calibri" w:cs="Calibri"/>
                <w:noProof/>
                <w:szCs w:val="20"/>
                <w:lang w:val="en-US"/>
              </w:rPr>
              <w:t>38.0 [29.0-44.3]</w:t>
            </w:r>
            <w:r w:rsidRPr="007D039B">
              <w:rPr>
                <w:rFonts w:ascii="Calibri" w:hAnsi="Calibri" w:cs="Calibri"/>
                <w:color w:val="666666"/>
                <w:szCs w:val="20"/>
                <w:vertAlign w:val="superscript"/>
              </w:rPr>
              <w:t xml:space="preserve"> </w:t>
            </w:r>
            <w:r w:rsidRPr="007D039B" w:rsidDel="00D16AAB">
              <w:rPr>
                <w:rFonts w:ascii="Calibri" w:hAnsi="Calibri" w:cs="Calibri"/>
                <w:noProof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91F11B0" w14:textId="6346E80B" w:rsidR="00301C11" w:rsidRPr="007D039B" w:rsidRDefault="00A20304" w:rsidP="00795F26">
            <w:pPr>
              <w:pStyle w:val="Sansinterligne"/>
              <w:ind w:left="-394" w:firstLine="394"/>
              <w:contextualSpacing/>
              <w:jc w:val="center"/>
              <w:rPr>
                <w:rFonts w:ascii="Calibri" w:hAnsi="Calibri" w:cs="Calibri"/>
                <w:noProof/>
                <w:szCs w:val="20"/>
                <w:lang w:val="en-US"/>
              </w:rPr>
            </w:pPr>
            <w:r>
              <w:rPr>
                <w:rFonts w:ascii="Calibri" w:hAnsi="Calibri" w:cs="Calibri"/>
                <w:noProof/>
                <w:szCs w:val="20"/>
                <w:lang w:val="en-US"/>
              </w:rPr>
              <w:t>&lt;0.001</w:t>
            </w:r>
          </w:p>
        </w:tc>
      </w:tr>
    </w:tbl>
    <w:p w14:paraId="380F0A95" w14:textId="701CA288" w:rsidR="00301C11" w:rsidRPr="007D039B" w:rsidRDefault="00301C11" w:rsidP="007D039B">
      <w:pPr>
        <w:spacing w:after="0" w:line="600" w:lineRule="auto"/>
        <w:contextualSpacing/>
        <w:rPr>
          <w:rFonts w:ascii="Calibri" w:eastAsia="Calibri" w:hAnsi="Calibri" w:cs="Calibri"/>
          <w:lang w:val="en-US"/>
        </w:rPr>
      </w:pPr>
      <w:bookmarkStart w:id="0" w:name="_Hlk189066906"/>
      <w:r w:rsidRPr="007D039B">
        <w:rPr>
          <w:rFonts w:ascii="Calibri" w:eastAsia="Calibri" w:hAnsi="Calibri" w:cs="Calibri"/>
          <w:lang w:val="en-US"/>
        </w:rPr>
        <w:t>Continuous variables were expressed as median [interquartile range, IQR 25</w:t>
      </w:r>
      <w:r w:rsidRPr="007D039B">
        <w:rPr>
          <w:rFonts w:ascii="Calibri" w:eastAsia="Calibri" w:hAnsi="Calibri" w:cs="Calibri"/>
          <w:vertAlign w:val="superscript"/>
          <w:lang w:val="en-US"/>
        </w:rPr>
        <w:t>th</w:t>
      </w:r>
      <w:r w:rsidRPr="007D039B">
        <w:rPr>
          <w:rFonts w:ascii="Calibri" w:eastAsia="Calibri" w:hAnsi="Calibri" w:cs="Calibri"/>
          <w:lang w:val="en-US"/>
        </w:rPr>
        <w:t>-75</w:t>
      </w:r>
      <w:r w:rsidRPr="007D039B">
        <w:rPr>
          <w:rFonts w:ascii="Calibri" w:eastAsia="Calibri" w:hAnsi="Calibri" w:cs="Calibri"/>
          <w:vertAlign w:val="superscript"/>
          <w:lang w:val="en-US"/>
        </w:rPr>
        <w:t>th</w:t>
      </w:r>
      <w:r w:rsidRPr="007D039B">
        <w:rPr>
          <w:rFonts w:ascii="Calibri" w:eastAsia="Calibri" w:hAnsi="Calibri" w:cs="Calibri"/>
          <w:lang w:val="en-US"/>
        </w:rPr>
        <w:t xml:space="preserve"> percentiles] and compared using the </w:t>
      </w:r>
      <w:r w:rsidR="007D039B" w:rsidRPr="007D039B">
        <w:rPr>
          <w:rFonts w:ascii="Calibri" w:eastAsia="Calibri" w:hAnsi="Calibri" w:cs="Calibri"/>
          <w:lang w:val="en-US"/>
        </w:rPr>
        <w:t>Wilcoxon signed-rank test</w:t>
      </w:r>
      <w:r w:rsidRPr="007D039B">
        <w:rPr>
          <w:rFonts w:ascii="Calibri" w:eastAsia="Calibri" w:hAnsi="Calibri" w:cs="Calibri"/>
          <w:lang w:val="en-US"/>
        </w:rPr>
        <w:t>.</w:t>
      </w:r>
    </w:p>
    <w:p w14:paraId="3415D19E" w14:textId="77777777" w:rsidR="00301C11" w:rsidRPr="007D039B" w:rsidRDefault="00301C11" w:rsidP="00301C11">
      <w:pPr>
        <w:spacing w:after="0" w:line="600" w:lineRule="auto"/>
        <w:contextualSpacing/>
        <w:rPr>
          <w:rFonts w:ascii="Calibri" w:eastAsia="Calibri" w:hAnsi="Calibri" w:cs="Calibri"/>
          <w:lang w:val="en-US"/>
        </w:rPr>
      </w:pPr>
      <w:r w:rsidRPr="007D039B">
        <w:rPr>
          <w:rFonts w:ascii="Calibri" w:eastAsia="Calibri" w:hAnsi="Calibri" w:cs="Calibri"/>
          <w:b/>
          <w:bCs/>
          <w:lang w:val="en-US"/>
        </w:rPr>
        <w:t>Abbreviations:</w:t>
      </w:r>
      <w:r w:rsidRPr="007D039B">
        <w:rPr>
          <w:rFonts w:ascii="Calibri" w:eastAsia="Calibri" w:hAnsi="Calibri" w:cs="Calibri"/>
          <w:lang w:val="en-US"/>
        </w:rPr>
        <w:t xml:space="preserve"> </w:t>
      </w:r>
      <w:proofErr w:type="spellStart"/>
      <w:r w:rsidRPr="007D039B">
        <w:rPr>
          <w:rFonts w:ascii="Calibri" w:eastAsia="Calibri" w:hAnsi="Calibri" w:cs="Calibri"/>
          <w:lang w:val="en-US"/>
        </w:rPr>
        <w:t>sPTP</w:t>
      </w:r>
      <w:r w:rsidRPr="007D039B">
        <w:rPr>
          <w:rFonts w:ascii="Calibri" w:eastAsia="Calibri" w:hAnsi="Calibri" w:cs="Calibri"/>
          <w:vertAlign w:val="subscript"/>
          <w:lang w:val="en-US"/>
        </w:rPr>
        <w:t>es</w:t>
      </w:r>
      <w:proofErr w:type="spellEnd"/>
      <w:r w:rsidRPr="007D039B">
        <w:rPr>
          <w:rFonts w:ascii="Calibri" w:eastAsia="Calibri" w:hAnsi="Calibri" w:cs="Calibri"/>
          <w:lang w:val="en-US"/>
        </w:rPr>
        <w:t xml:space="preserve"> = simplified esophageal pressure-time product; ∆P</w:t>
      </w:r>
      <w:r w:rsidRPr="007D039B">
        <w:rPr>
          <w:rFonts w:ascii="Calibri" w:eastAsia="Calibri" w:hAnsi="Calibri" w:cs="Calibri"/>
          <w:vertAlign w:val="subscript"/>
          <w:lang w:val="en-US"/>
        </w:rPr>
        <w:t xml:space="preserve">es </w:t>
      </w:r>
      <w:r w:rsidRPr="007D039B">
        <w:rPr>
          <w:rFonts w:ascii="Calibri" w:eastAsia="Calibri" w:hAnsi="Calibri" w:cs="Calibri"/>
          <w:lang w:val="en-US"/>
        </w:rPr>
        <w:t xml:space="preserve">= esophageal pressure swings, </w:t>
      </w:r>
      <w:r w:rsidRPr="007D039B">
        <w:rPr>
          <w:rFonts w:ascii="Calibri" w:eastAsia="Calibri" w:hAnsi="Calibri" w:cs="Calibri"/>
          <w:noProof/>
          <w:color w:val="000000"/>
          <w:lang w:val="en-US"/>
        </w:rPr>
        <w:t>∆P</w:t>
      </w:r>
      <w:r w:rsidRPr="007D039B">
        <w:rPr>
          <w:rFonts w:ascii="Calibri" w:eastAsia="Calibri" w:hAnsi="Calibri" w:cs="Calibri"/>
          <w:noProof/>
          <w:color w:val="000000"/>
          <w:vertAlign w:val="subscript"/>
          <w:lang w:val="en-US"/>
        </w:rPr>
        <w:t>Lung</w:t>
      </w:r>
      <w:r w:rsidRPr="007D039B">
        <w:rPr>
          <w:rFonts w:ascii="Calibri" w:eastAsia="Calibri" w:hAnsi="Calibri" w:cs="Calibri"/>
          <w:lang w:val="en-US"/>
        </w:rPr>
        <w:t xml:space="preserve"> = transpulmonary pressure swings, PBW = predicted body weight</w:t>
      </w:r>
    </w:p>
    <w:bookmarkEnd w:id="0"/>
    <w:p w14:paraId="7D7697EF" w14:textId="556EC3D4" w:rsidR="00C73090" w:rsidRPr="00301C11" w:rsidRDefault="00C73090" w:rsidP="00301C11">
      <w:pPr>
        <w:rPr>
          <w:lang w:val="en-US"/>
        </w:rPr>
      </w:pPr>
    </w:p>
    <w:sectPr w:rsidR="00C73090" w:rsidRPr="00301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C96FF" w14:textId="77777777" w:rsidR="000D27D6" w:rsidRDefault="000D27D6" w:rsidP="00301C11">
      <w:pPr>
        <w:spacing w:after="0" w:line="240" w:lineRule="auto"/>
      </w:pPr>
      <w:r>
        <w:separator/>
      </w:r>
    </w:p>
  </w:endnote>
  <w:endnote w:type="continuationSeparator" w:id="0">
    <w:p w14:paraId="1A5AA6C2" w14:textId="77777777" w:rsidR="000D27D6" w:rsidRDefault="000D27D6" w:rsidP="00301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C0CCE" w14:textId="77777777" w:rsidR="000D27D6" w:rsidRDefault="000D27D6" w:rsidP="00301C11">
      <w:pPr>
        <w:spacing w:after="0" w:line="240" w:lineRule="auto"/>
      </w:pPr>
      <w:r>
        <w:separator/>
      </w:r>
    </w:p>
  </w:footnote>
  <w:footnote w:type="continuationSeparator" w:id="0">
    <w:p w14:paraId="621DCC7E" w14:textId="77777777" w:rsidR="000D27D6" w:rsidRDefault="000D27D6" w:rsidP="00301C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C11"/>
    <w:rsid w:val="0000074A"/>
    <w:rsid w:val="000D27D6"/>
    <w:rsid w:val="00301C11"/>
    <w:rsid w:val="00324609"/>
    <w:rsid w:val="006433B9"/>
    <w:rsid w:val="0071412C"/>
    <w:rsid w:val="007D039B"/>
    <w:rsid w:val="00917C6A"/>
    <w:rsid w:val="00A20304"/>
    <w:rsid w:val="00C73090"/>
    <w:rsid w:val="00D05864"/>
    <w:rsid w:val="00DC095C"/>
    <w:rsid w:val="00E17BF5"/>
    <w:rsid w:val="00F738A4"/>
    <w:rsid w:val="00F9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D3FD6"/>
  <w15:chartTrackingRefBased/>
  <w15:docId w15:val="{2EC3FDEC-D294-41DB-94AB-FCD4EE2E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C11"/>
  </w:style>
  <w:style w:type="paragraph" w:styleId="Titre1">
    <w:name w:val="heading 1"/>
    <w:basedOn w:val="Normal"/>
    <w:next w:val="Normal"/>
    <w:link w:val="Titre1Car"/>
    <w:uiPriority w:val="9"/>
    <w:qFormat/>
    <w:rsid w:val="00301C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01C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01C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01C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01C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01C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01C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01C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01C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01C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01C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01C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01C1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01C1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01C1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01C1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01C1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01C1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01C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01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01C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01C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01C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01C1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01C1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01C1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01C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01C1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01C11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301C11"/>
    <w:pPr>
      <w:spacing w:after="0" w:line="240" w:lineRule="auto"/>
    </w:pPr>
    <w:rPr>
      <w:rFonts w:ascii="Times New Roman" w:hAnsi="Times New Roman"/>
      <w:kern w:val="0"/>
      <w:sz w:val="20"/>
      <w14:ligatures w14:val="none"/>
    </w:rPr>
  </w:style>
  <w:style w:type="table" w:styleId="Grilledutableau">
    <w:name w:val="Table Grid"/>
    <w:basedOn w:val="TableauNormal"/>
    <w:uiPriority w:val="39"/>
    <w:rsid w:val="00301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01C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01C11"/>
  </w:style>
  <w:style w:type="paragraph" w:styleId="Pieddepage">
    <w:name w:val="footer"/>
    <w:basedOn w:val="Normal"/>
    <w:link w:val="PieddepageCar"/>
    <w:uiPriority w:val="99"/>
    <w:unhideWhenUsed/>
    <w:rsid w:val="00301C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01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 Arrivé</dc:creator>
  <cp:keywords/>
  <dc:description/>
  <cp:lastModifiedBy>François Arrivé</cp:lastModifiedBy>
  <cp:revision>4</cp:revision>
  <dcterms:created xsi:type="dcterms:W3CDTF">2025-01-29T17:12:00Z</dcterms:created>
  <dcterms:modified xsi:type="dcterms:W3CDTF">2025-02-02T22:31:00Z</dcterms:modified>
</cp:coreProperties>
</file>